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AB" w:rsidRPr="00D803E0" w:rsidRDefault="00B50CAB" w:rsidP="00E27B60">
      <w:pPr>
        <w:shd w:val="clear" w:color="auto" w:fill="FFFFFF"/>
        <w:spacing w:line="360" w:lineRule="auto"/>
        <w:contextualSpacing/>
        <w:jc w:val="center"/>
        <w:outlineLvl w:val="0"/>
        <w:rPr>
          <w:b/>
          <w:bCs/>
          <w:sz w:val="28"/>
          <w:szCs w:val="28"/>
        </w:rPr>
      </w:pPr>
    </w:p>
    <w:p w:rsidR="00D803E0" w:rsidRPr="00D803E0" w:rsidRDefault="00D803E0" w:rsidP="00844038">
      <w:pPr>
        <w:pBdr>
          <w:top w:val="single" w:sz="4" w:space="1" w:color="auto"/>
          <w:bottom w:val="single" w:sz="4" w:space="1" w:color="auto"/>
        </w:pBdr>
        <w:spacing w:line="360" w:lineRule="auto"/>
        <w:ind w:firstLine="709"/>
        <w:contextualSpacing/>
        <w:jc w:val="both"/>
        <w:rPr>
          <w:b/>
          <w:sz w:val="6"/>
          <w:szCs w:val="6"/>
        </w:rPr>
      </w:pPr>
    </w:p>
    <w:p w:rsidR="00EC04A2" w:rsidRPr="00D803E0" w:rsidRDefault="00E705C1" w:rsidP="00EC04A2">
      <w:pPr>
        <w:pBdr>
          <w:top w:val="single" w:sz="4" w:space="1" w:color="auto"/>
          <w:bottom w:val="single" w:sz="4" w:space="1" w:color="auto"/>
        </w:pBdr>
        <w:spacing w:line="360" w:lineRule="auto"/>
        <w:contextualSpacing/>
        <w:jc w:val="both"/>
        <w:rPr>
          <w:b/>
          <w:sz w:val="28"/>
          <w:szCs w:val="28"/>
        </w:rPr>
      </w:pPr>
      <w:proofErr w:type="spellStart"/>
      <w:r w:rsidRPr="00D803E0">
        <w:rPr>
          <w:b/>
          <w:sz w:val="28"/>
          <w:szCs w:val="28"/>
        </w:rPr>
        <w:t>Радиофармацевтические</w:t>
      </w:r>
      <w:proofErr w:type="spellEnd"/>
      <w:r w:rsidR="008344FC" w:rsidRPr="00D803E0">
        <w:rPr>
          <w:b/>
          <w:sz w:val="28"/>
          <w:szCs w:val="28"/>
        </w:rPr>
        <w:t xml:space="preserve"> </w:t>
      </w:r>
      <w:r w:rsidR="00EC04A2" w:rsidRPr="00583456">
        <w:rPr>
          <w:b/>
          <w:sz w:val="28"/>
          <w:szCs w:val="28"/>
        </w:rPr>
        <w:t>лекарственные</w:t>
      </w:r>
      <w:r w:rsidR="003A5FB8">
        <w:rPr>
          <w:b/>
          <w:sz w:val="28"/>
          <w:szCs w:val="28"/>
        </w:rPr>
        <w:tab/>
      </w:r>
      <w:r w:rsidR="00E14B15">
        <w:rPr>
          <w:b/>
          <w:sz w:val="28"/>
          <w:szCs w:val="28"/>
        </w:rPr>
        <w:tab/>
      </w:r>
      <w:r w:rsidR="003A5FB8">
        <w:rPr>
          <w:b/>
          <w:sz w:val="28"/>
          <w:szCs w:val="28"/>
        </w:rPr>
        <w:t>ОФС</w:t>
      </w:r>
    </w:p>
    <w:p w:rsidR="008344FC" w:rsidRPr="00D803E0" w:rsidRDefault="00EC04A2" w:rsidP="00BC355A">
      <w:pPr>
        <w:pBdr>
          <w:top w:val="single" w:sz="4" w:space="1" w:color="auto"/>
          <w:bottom w:val="single" w:sz="4" w:space="1" w:color="auto"/>
        </w:pBd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344FC" w:rsidRPr="00D803E0">
        <w:rPr>
          <w:b/>
          <w:sz w:val="28"/>
          <w:szCs w:val="28"/>
        </w:rPr>
        <w:t>репараты</w:t>
      </w:r>
      <w:r>
        <w:rPr>
          <w:b/>
          <w:sz w:val="28"/>
          <w:szCs w:val="28"/>
        </w:rPr>
        <w:t xml:space="preserve"> </w:t>
      </w:r>
      <w:r w:rsidR="008344FC" w:rsidRPr="00D803E0">
        <w:rPr>
          <w:b/>
          <w:sz w:val="28"/>
          <w:szCs w:val="28"/>
        </w:rPr>
        <w:t xml:space="preserve">для </w:t>
      </w:r>
      <w:r w:rsidR="00E705C1" w:rsidRPr="00D803E0">
        <w:rPr>
          <w:b/>
          <w:sz w:val="28"/>
          <w:szCs w:val="28"/>
        </w:rPr>
        <w:t>позитронно-</w:t>
      </w:r>
      <w:r w:rsidR="008344FC" w:rsidRPr="00D803E0">
        <w:rPr>
          <w:b/>
          <w:sz w:val="28"/>
          <w:szCs w:val="28"/>
        </w:rPr>
        <w:t>эмиссионной</w:t>
      </w:r>
    </w:p>
    <w:p w:rsidR="006C49ED" w:rsidRPr="00D803E0" w:rsidRDefault="00E705C1" w:rsidP="00BC355A">
      <w:pPr>
        <w:pBdr>
          <w:top w:val="single" w:sz="4" w:space="1" w:color="auto"/>
          <w:bottom w:val="single" w:sz="4" w:space="1" w:color="auto"/>
        </w:pBdr>
        <w:spacing w:line="360" w:lineRule="auto"/>
        <w:contextualSpacing/>
        <w:jc w:val="both"/>
        <w:rPr>
          <w:b/>
          <w:sz w:val="28"/>
          <w:szCs w:val="28"/>
        </w:rPr>
      </w:pPr>
      <w:r w:rsidRPr="00D803E0">
        <w:rPr>
          <w:b/>
          <w:sz w:val="28"/>
          <w:szCs w:val="28"/>
        </w:rPr>
        <w:t>томографии</w:t>
      </w:r>
      <w:proofErr w:type="gramStart"/>
      <w:r w:rsidR="00783624" w:rsidRPr="00D803E0">
        <w:rPr>
          <w:b/>
          <w:sz w:val="28"/>
          <w:szCs w:val="28"/>
        </w:rPr>
        <w:tab/>
      </w:r>
      <w:r w:rsidR="00783624" w:rsidRPr="00D803E0">
        <w:rPr>
          <w:b/>
          <w:sz w:val="28"/>
          <w:szCs w:val="28"/>
        </w:rPr>
        <w:tab/>
      </w:r>
      <w:r w:rsidR="00783624" w:rsidRPr="00D803E0">
        <w:rPr>
          <w:b/>
          <w:sz w:val="28"/>
          <w:szCs w:val="28"/>
        </w:rPr>
        <w:tab/>
      </w:r>
      <w:r w:rsidR="00B94A43" w:rsidRPr="00D803E0">
        <w:rPr>
          <w:b/>
          <w:sz w:val="28"/>
          <w:szCs w:val="28"/>
        </w:rPr>
        <w:tab/>
      </w:r>
      <w:r w:rsidR="00B94A43" w:rsidRPr="00D803E0">
        <w:rPr>
          <w:b/>
          <w:sz w:val="28"/>
          <w:szCs w:val="28"/>
        </w:rPr>
        <w:tab/>
      </w:r>
      <w:r w:rsidR="00B94A43" w:rsidRPr="00D803E0">
        <w:rPr>
          <w:b/>
          <w:sz w:val="28"/>
          <w:szCs w:val="28"/>
        </w:rPr>
        <w:tab/>
      </w:r>
      <w:r w:rsidR="00E14B15">
        <w:rPr>
          <w:b/>
          <w:sz w:val="28"/>
          <w:szCs w:val="28"/>
        </w:rPr>
        <w:tab/>
      </w:r>
      <w:r w:rsidR="006C49ED" w:rsidRPr="00D803E0">
        <w:rPr>
          <w:b/>
          <w:sz w:val="28"/>
          <w:szCs w:val="28"/>
        </w:rPr>
        <w:t>В</w:t>
      </w:r>
      <w:proofErr w:type="gramEnd"/>
      <w:r w:rsidR="006C49ED" w:rsidRPr="00D803E0">
        <w:rPr>
          <w:b/>
          <w:sz w:val="28"/>
          <w:szCs w:val="28"/>
        </w:rPr>
        <w:t>водится впервые</w:t>
      </w:r>
    </w:p>
    <w:p w:rsidR="00096238" w:rsidRPr="00583456" w:rsidRDefault="00165242" w:rsidP="00096238">
      <w:pPr>
        <w:pStyle w:val="23"/>
        <w:shd w:val="clear" w:color="auto" w:fill="auto"/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99D">
        <w:rPr>
          <w:rFonts w:ascii="Times New Roman" w:hAnsi="Times New Roman" w:cs="Times New Roman"/>
          <w:sz w:val="28"/>
          <w:szCs w:val="28"/>
        </w:rPr>
        <w:t xml:space="preserve">Радиофармацевтические </w:t>
      </w:r>
      <w:r w:rsidR="008A50A5" w:rsidRPr="00CE499D">
        <w:rPr>
          <w:rFonts w:ascii="Times New Roman" w:hAnsi="Times New Roman" w:cs="Times New Roman"/>
          <w:sz w:val="28"/>
          <w:szCs w:val="28"/>
        </w:rPr>
        <w:t xml:space="preserve">лекарственные </w:t>
      </w:r>
      <w:r w:rsidRPr="00CE499D">
        <w:rPr>
          <w:rFonts w:ascii="Times New Roman" w:hAnsi="Times New Roman" w:cs="Times New Roman"/>
          <w:sz w:val="28"/>
          <w:szCs w:val="28"/>
        </w:rPr>
        <w:t>препараты (РФ</w:t>
      </w:r>
      <w:r w:rsidR="008C06E6" w:rsidRPr="00CE499D">
        <w:rPr>
          <w:rFonts w:ascii="Times New Roman" w:hAnsi="Times New Roman" w:cs="Times New Roman"/>
          <w:sz w:val="28"/>
          <w:szCs w:val="28"/>
        </w:rPr>
        <w:t>Л</w:t>
      </w:r>
      <w:r w:rsidRPr="00CE499D">
        <w:rPr>
          <w:rFonts w:ascii="Times New Roman" w:hAnsi="Times New Roman" w:cs="Times New Roman"/>
          <w:sz w:val="28"/>
          <w:szCs w:val="28"/>
        </w:rPr>
        <w:t>П) для позитронно-эмиссионной томографии (ПЭТ) содержат р</w:t>
      </w:r>
      <w:r w:rsidR="00844038" w:rsidRPr="00CE499D">
        <w:rPr>
          <w:rFonts w:ascii="Times New Roman" w:hAnsi="Times New Roman" w:cs="Times New Roman"/>
          <w:sz w:val="28"/>
          <w:szCs w:val="28"/>
        </w:rPr>
        <w:t xml:space="preserve">адионуклиды, </w:t>
      </w:r>
      <w:r w:rsidRPr="00CE499D">
        <w:rPr>
          <w:rFonts w:ascii="Times New Roman" w:hAnsi="Times New Roman" w:cs="Times New Roman"/>
          <w:sz w:val="28"/>
          <w:szCs w:val="28"/>
        </w:rPr>
        <w:t>которые</w:t>
      </w:r>
      <w:r w:rsidR="00844038" w:rsidRPr="00CE499D">
        <w:rPr>
          <w:rFonts w:ascii="Times New Roman" w:hAnsi="Times New Roman" w:cs="Times New Roman"/>
          <w:sz w:val="28"/>
          <w:szCs w:val="28"/>
        </w:rPr>
        <w:t xml:space="preserve"> </w:t>
      </w:r>
      <w:r w:rsidR="00BC355A" w:rsidRPr="00CE499D">
        <w:rPr>
          <w:rFonts w:ascii="Times New Roman" w:hAnsi="Times New Roman" w:cs="Times New Roman"/>
          <w:sz w:val="28"/>
          <w:szCs w:val="28"/>
        </w:rPr>
        <w:t>проходят ядерное превращение или радиоактивный распад преимущественно путем эмиссии позитрона</w:t>
      </w:r>
      <w:r w:rsidR="00EC04A2" w:rsidRPr="00EC04A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096238" w:rsidRPr="00EC04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96238" w:rsidRPr="00CE499D">
        <w:rPr>
          <w:rFonts w:ascii="Times New Roman" w:hAnsi="Times New Roman" w:cs="Times New Roman"/>
          <w:sz w:val="28"/>
          <w:szCs w:val="28"/>
        </w:rPr>
        <w:t>Позитроны аннигилируют при столкновении с электронами, в результате чего образуются два фотона, которые испускаются в почти противоположных направлениях по отношению друг к другу. Каждый фотон обладает энергией 511 кэВ, что означает, что он находится в диапазоне</w:t>
      </w:r>
      <w:r w:rsidR="006D3638">
        <w:rPr>
          <w:rFonts w:ascii="Times New Roman" w:hAnsi="Times New Roman" w:cs="Times New Roman"/>
          <w:sz w:val="28"/>
          <w:szCs w:val="28"/>
        </w:rPr>
        <w:t xml:space="preserve"> </w:t>
      </w:r>
      <w:r w:rsidR="00096238" w:rsidRPr="00CE499D">
        <w:rPr>
          <w:rFonts w:ascii="Times New Roman" w:hAnsi="Times New Roman" w:cs="Times New Roman"/>
          <w:sz w:val="28"/>
          <w:szCs w:val="28"/>
        </w:rPr>
        <w:t>гамма-лучей электромагнитного спектра. Данные радионуклиды используют в целом ряде визуализирующих ПЭТ-исследований в исследовательских, экспериментальных и клинических целях. Радионуклиды, используемые для ПЭТ-исследований, как правило, имеют короткий физический период полураспада</w:t>
      </w:r>
      <w:r w:rsidR="00096238" w:rsidRPr="00851758">
        <w:rPr>
          <w:rFonts w:ascii="Times New Roman" w:hAnsi="Times New Roman" w:cs="Times New Roman"/>
          <w:sz w:val="28"/>
          <w:szCs w:val="28"/>
        </w:rPr>
        <w:t xml:space="preserve">. </w:t>
      </w:r>
      <w:r w:rsidR="004472CF" w:rsidRPr="00583456">
        <w:rPr>
          <w:rFonts w:ascii="Times New Roman" w:hAnsi="Times New Roman" w:cs="Times New Roman"/>
          <w:sz w:val="28"/>
          <w:szCs w:val="28"/>
        </w:rPr>
        <w:t>К</w:t>
      </w:r>
      <w:r w:rsidR="00096238" w:rsidRPr="00583456">
        <w:rPr>
          <w:rFonts w:ascii="Times New Roman" w:hAnsi="Times New Roman" w:cs="Times New Roman"/>
          <w:sz w:val="28"/>
          <w:szCs w:val="28"/>
        </w:rPr>
        <w:t xml:space="preserve"> радиоактивны</w:t>
      </w:r>
      <w:r w:rsidR="004472CF" w:rsidRPr="00583456">
        <w:rPr>
          <w:rFonts w:ascii="Times New Roman" w:hAnsi="Times New Roman" w:cs="Times New Roman"/>
          <w:sz w:val="28"/>
          <w:szCs w:val="28"/>
        </w:rPr>
        <w:t>м</w:t>
      </w:r>
      <w:r w:rsidR="00096238" w:rsidRPr="00583456">
        <w:rPr>
          <w:rFonts w:ascii="Times New Roman" w:hAnsi="Times New Roman" w:cs="Times New Roman"/>
          <w:sz w:val="28"/>
          <w:szCs w:val="28"/>
        </w:rPr>
        <w:t xml:space="preserve"> нуклид</w:t>
      </w:r>
      <w:r w:rsidR="004472CF" w:rsidRPr="00583456">
        <w:rPr>
          <w:rFonts w:ascii="Times New Roman" w:hAnsi="Times New Roman" w:cs="Times New Roman"/>
          <w:sz w:val="28"/>
          <w:szCs w:val="28"/>
        </w:rPr>
        <w:t>ам</w:t>
      </w:r>
      <w:r w:rsidR="00096238" w:rsidRPr="00583456">
        <w:rPr>
          <w:rFonts w:ascii="Times New Roman" w:hAnsi="Times New Roman" w:cs="Times New Roman"/>
          <w:sz w:val="28"/>
          <w:szCs w:val="28"/>
        </w:rPr>
        <w:t>, широко используемы</w:t>
      </w:r>
      <w:r w:rsidR="004472CF" w:rsidRPr="00583456">
        <w:rPr>
          <w:rFonts w:ascii="Times New Roman" w:hAnsi="Times New Roman" w:cs="Times New Roman"/>
          <w:sz w:val="28"/>
          <w:szCs w:val="28"/>
        </w:rPr>
        <w:t>м</w:t>
      </w:r>
      <w:r w:rsidR="00096238" w:rsidRPr="00583456">
        <w:rPr>
          <w:rFonts w:ascii="Times New Roman" w:hAnsi="Times New Roman" w:cs="Times New Roman"/>
          <w:sz w:val="28"/>
          <w:szCs w:val="28"/>
        </w:rPr>
        <w:t xml:space="preserve"> на данный момент, </w:t>
      </w:r>
      <w:r w:rsidR="004472CF" w:rsidRPr="00583456">
        <w:rPr>
          <w:rFonts w:ascii="Times New Roman" w:hAnsi="Times New Roman" w:cs="Times New Roman"/>
          <w:sz w:val="28"/>
          <w:szCs w:val="28"/>
        </w:rPr>
        <w:t>относятся фтор-18, углерод-11, азот-13, кислород-15, медь-62, медь-64, галлий-68</w:t>
      </w:r>
      <w:r w:rsidR="00CE499D" w:rsidRPr="00583456">
        <w:rPr>
          <w:rFonts w:ascii="Times New Roman" w:hAnsi="Times New Roman" w:cs="Times New Roman"/>
          <w:sz w:val="28"/>
          <w:szCs w:val="28"/>
        </w:rPr>
        <w:t>, рубидий-82</w:t>
      </w:r>
      <w:r w:rsidR="004472CF" w:rsidRPr="00583456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44038" w:rsidRPr="00CE499D" w:rsidRDefault="00096238" w:rsidP="000D29B2">
      <w:pPr>
        <w:pStyle w:val="2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CE499D">
        <w:rPr>
          <w:rFonts w:ascii="Times New Roman" w:hAnsi="Times New Roman" w:cs="Times New Roman"/>
          <w:sz w:val="28"/>
          <w:szCs w:val="28"/>
        </w:rPr>
        <w:t xml:space="preserve">Большинство радионуклидов для ПЭТ производят на месте использования с помощью ускорителя частиц (например, циклотрона) или генератора радионуклидов. Циклотрон ускоряет заряженные частицы, такие как протоны или дейтроны до скоростей, достаточных для индукции ядерного превращения ядра-мишени в другой элемент. </w:t>
      </w:r>
      <w:r w:rsidR="00844038" w:rsidRPr="00CE499D">
        <w:rPr>
          <w:rFonts w:ascii="Times New Roman" w:hAnsi="Times New Roman" w:cs="Times New Roman"/>
          <w:sz w:val="28"/>
          <w:szCs w:val="28"/>
        </w:rPr>
        <w:t xml:space="preserve">Короткий период полураспада </w:t>
      </w:r>
      <w:r w:rsidR="004718BE" w:rsidRPr="00CE499D">
        <w:rPr>
          <w:rFonts w:ascii="Times New Roman" w:hAnsi="Times New Roman" w:cs="Times New Roman"/>
          <w:sz w:val="28"/>
          <w:szCs w:val="28"/>
        </w:rPr>
        <w:t>РФП</w:t>
      </w:r>
      <w:r w:rsidR="00844038" w:rsidRPr="00CE499D">
        <w:rPr>
          <w:rFonts w:ascii="Times New Roman" w:hAnsi="Times New Roman" w:cs="Times New Roman"/>
          <w:sz w:val="28"/>
          <w:szCs w:val="28"/>
        </w:rPr>
        <w:t xml:space="preserve"> для ПЭТ накладывает специфические ограничения на </w:t>
      </w:r>
      <w:r w:rsidR="009E1E93" w:rsidRPr="00CE499D">
        <w:rPr>
          <w:rFonts w:ascii="Times New Roman" w:hAnsi="Times New Roman" w:cs="Times New Roman"/>
          <w:sz w:val="28"/>
          <w:szCs w:val="28"/>
        </w:rPr>
        <w:t xml:space="preserve">их </w:t>
      </w:r>
      <w:r w:rsidR="008A50A5" w:rsidRPr="00CE499D">
        <w:rPr>
          <w:rFonts w:ascii="Times New Roman" w:hAnsi="Times New Roman" w:cs="Times New Roman"/>
          <w:sz w:val="28"/>
          <w:szCs w:val="28"/>
        </w:rPr>
        <w:t>изготовление</w:t>
      </w:r>
      <w:r w:rsidR="00844038" w:rsidRPr="00CE499D">
        <w:rPr>
          <w:rFonts w:ascii="Times New Roman" w:hAnsi="Times New Roman" w:cs="Times New Roman"/>
          <w:sz w:val="28"/>
          <w:szCs w:val="28"/>
        </w:rPr>
        <w:t xml:space="preserve"> и </w:t>
      </w:r>
      <w:r w:rsidR="008A50A5" w:rsidRPr="00CE499D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44038" w:rsidRPr="00CE499D">
        <w:rPr>
          <w:rFonts w:ascii="Times New Roman" w:hAnsi="Times New Roman" w:cs="Times New Roman"/>
          <w:sz w:val="28"/>
          <w:szCs w:val="28"/>
        </w:rPr>
        <w:t>испытани</w:t>
      </w:r>
      <w:r w:rsidR="008A50A5" w:rsidRPr="00CE499D">
        <w:rPr>
          <w:rFonts w:ascii="Times New Roman" w:hAnsi="Times New Roman" w:cs="Times New Roman"/>
          <w:sz w:val="28"/>
          <w:szCs w:val="28"/>
        </w:rPr>
        <w:t>й с ними</w:t>
      </w:r>
      <w:r w:rsidR="00844038" w:rsidRPr="00CE499D">
        <w:rPr>
          <w:rFonts w:ascii="Times New Roman" w:hAnsi="Times New Roman" w:cs="Times New Roman"/>
          <w:sz w:val="28"/>
          <w:szCs w:val="28"/>
        </w:rPr>
        <w:t>.</w:t>
      </w:r>
    </w:p>
    <w:p w:rsidR="00953547" w:rsidRDefault="00953547" w:rsidP="009E1E93">
      <w:pPr>
        <w:pStyle w:val="23"/>
        <w:shd w:val="clear" w:color="auto" w:fill="auto"/>
        <w:spacing w:before="12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ТЕРМИНЫ</w:t>
      </w:r>
      <w:r w:rsidR="00FC2EB0">
        <w:rPr>
          <w:rFonts w:ascii="Times New Roman" w:hAnsi="Times New Roman" w:cs="Times New Roman"/>
          <w:sz w:val="28"/>
          <w:szCs w:val="28"/>
        </w:rPr>
        <w:t xml:space="preserve"> И ОПРЕДЕЛЕНИЯ</w:t>
      </w:r>
    </w:p>
    <w:p w:rsidR="00182467" w:rsidRDefault="00182467" w:rsidP="008A50A5">
      <w:pPr>
        <w:pStyle w:val="23"/>
        <w:shd w:val="clear" w:color="auto" w:fill="auto"/>
        <w:spacing w:line="360" w:lineRule="auto"/>
        <w:ind w:firstLine="709"/>
        <w:jc w:val="both"/>
        <w:rPr>
          <w:rStyle w:val="24"/>
          <w:rFonts w:ascii="Times New Roman" w:hAnsi="Times New Roman" w:cs="Times New Roman"/>
          <w:sz w:val="28"/>
          <w:szCs w:val="28"/>
          <w:lang w:val="ru-RU"/>
        </w:rPr>
      </w:pPr>
    </w:p>
    <w:p w:rsidR="00182467" w:rsidRDefault="00182467" w:rsidP="00182467">
      <w:pPr>
        <w:pStyle w:val="23"/>
        <w:shd w:val="clear" w:color="auto" w:fill="auto"/>
        <w:spacing w:line="360" w:lineRule="auto"/>
        <w:ind w:firstLine="709"/>
        <w:jc w:val="both"/>
        <w:rPr>
          <w:rStyle w:val="24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 w:rsidRPr="00E6469B">
        <w:rPr>
          <w:rStyle w:val="24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Аннигиляция </w:t>
      </w:r>
      <w:r w:rsidRPr="00E6469B">
        <w:rPr>
          <w:rStyle w:val="24"/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ru-RU"/>
        </w:rPr>
        <w:t>(</w:t>
      </w:r>
      <w:proofErr w:type="spellStart"/>
      <w:r w:rsidRPr="00E6469B">
        <w:rPr>
          <w:rStyle w:val="24"/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ru-RU"/>
        </w:rPr>
        <w:t>Annihilation</w:t>
      </w:r>
      <w:proofErr w:type="spellEnd"/>
      <w:r w:rsidRPr="00E6469B">
        <w:rPr>
          <w:rStyle w:val="24"/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ru-RU"/>
        </w:rPr>
        <w:t>)</w:t>
      </w:r>
      <w:r w:rsidRPr="00E6469B">
        <w:rPr>
          <w:rStyle w:val="24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E6469B">
        <w:rPr>
          <w:rStyle w:val="24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– взаимодействие между </w:t>
      </w:r>
      <w:proofErr w:type="spellStart"/>
      <w:r w:rsidRPr="00E6469B">
        <w:rPr>
          <w:rStyle w:val="24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частицй</w:t>
      </w:r>
      <w:proofErr w:type="spellEnd"/>
      <w:r w:rsidRPr="00E6469B">
        <w:rPr>
          <w:rStyle w:val="24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и её </w:t>
      </w:r>
      <w:r w:rsidRPr="00E6469B">
        <w:rPr>
          <w:rStyle w:val="24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lastRenderedPageBreak/>
        <w:t xml:space="preserve">античастицей, при </w:t>
      </w:r>
      <w:proofErr w:type="spellStart"/>
      <w:r w:rsidRPr="00E6469B">
        <w:rPr>
          <w:rStyle w:val="24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котопром</w:t>
      </w:r>
      <w:proofErr w:type="spellEnd"/>
      <w:r w:rsidRPr="00E6469B">
        <w:rPr>
          <w:rStyle w:val="24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обе исчезают</w:t>
      </w:r>
    </w:p>
    <w:p w:rsidR="00182467" w:rsidRDefault="00182467" w:rsidP="00182467">
      <w:pPr>
        <w:spacing w:line="360" w:lineRule="auto"/>
        <w:ind w:firstLine="709"/>
        <w:jc w:val="both"/>
        <w:rPr>
          <w:sz w:val="28"/>
          <w:szCs w:val="28"/>
        </w:rPr>
      </w:pPr>
      <w:r w:rsidRPr="00E6469B">
        <w:rPr>
          <w:b/>
          <w:bCs/>
          <w:sz w:val="28"/>
          <w:szCs w:val="28"/>
        </w:rPr>
        <w:t xml:space="preserve">Бета-распад (β-распад) </w:t>
      </w:r>
      <w:r w:rsidRPr="00E6469B">
        <w:rPr>
          <w:i/>
          <w:iCs/>
          <w:sz w:val="28"/>
          <w:szCs w:val="28"/>
        </w:rPr>
        <w:t>(</w:t>
      </w:r>
      <w:proofErr w:type="spellStart"/>
      <w:r w:rsidRPr="00E6469B">
        <w:rPr>
          <w:i/>
          <w:iCs/>
          <w:sz w:val="28"/>
          <w:szCs w:val="28"/>
        </w:rPr>
        <w:t>beta-decay</w:t>
      </w:r>
      <w:proofErr w:type="spellEnd"/>
      <w:r w:rsidRPr="00E6469B">
        <w:rPr>
          <w:i/>
          <w:iCs/>
          <w:sz w:val="28"/>
          <w:szCs w:val="28"/>
        </w:rPr>
        <w:t>)</w:t>
      </w:r>
      <w:r w:rsidRPr="00E6469B">
        <w:rPr>
          <w:b/>
          <w:bCs/>
          <w:sz w:val="28"/>
          <w:szCs w:val="28"/>
        </w:rPr>
        <w:t xml:space="preserve"> </w:t>
      </w:r>
      <w:r w:rsidRPr="00E6469B">
        <w:rPr>
          <w:sz w:val="28"/>
          <w:szCs w:val="28"/>
        </w:rPr>
        <w:t>–</w:t>
      </w:r>
      <w:r w:rsidRPr="00E6469B">
        <w:rPr>
          <w:b/>
          <w:bCs/>
          <w:sz w:val="28"/>
          <w:szCs w:val="28"/>
        </w:rPr>
        <w:t xml:space="preserve"> </w:t>
      </w:r>
      <w:r w:rsidRPr="00E6469B">
        <w:rPr>
          <w:sz w:val="28"/>
          <w:szCs w:val="28"/>
        </w:rPr>
        <w:t>ядерный распад, при котором испускается бета-частица или происходит захват орбитального электрона</w:t>
      </w:r>
    </w:p>
    <w:p w:rsidR="008A50A5" w:rsidRDefault="008A50A5" w:rsidP="008A50A5">
      <w:pPr>
        <w:pStyle w:val="23"/>
        <w:shd w:val="clear" w:color="auto" w:fill="auto"/>
        <w:spacing w:line="360" w:lineRule="auto"/>
        <w:ind w:firstLine="709"/>
        <w:jc w:val="both"/>
        <w:rPr>
          <w:rStyle w:val="24"/>
          <w:rFonts w:ascii="Times New Roman" w:hAnsi="Times New Roman" w:cs="Times New Roman"/>
          <w:b w:val="0"/>
          <w:sz w:val="28"/>
          <w:szCs w:val="28"/>
          <w:lang w:val="ru-RU"/>
        </w:rPr>
      </w:pPr>
      <w:r w:rsidRPr="00AA2E58">
        <w:rPr>
          <w:rStyle w:val="24"/>
          <w:rFonts w:ascii="Times New Roman" w:hAnsi="Times New Roman" w:cs="Times New Roman"/>
          <w:sz w:val="28"/>
          <w:szCs w:val="28"/>
          <w:lang w:val="ru-RU"/>
        </w:rPr>
        <w:t>Верификация</w:t>
      </w:r>
      <w:r w:rsidRPr="00893BA3">
        <w:rPr>
          <w:rStyle w:val="24"/>
          <w:rFonts w:ascii="Times New Roman" w:hAnsi="Times New Roman" w:cs="Times New Roman"/>
          <w:b w:val="0"/>
          <w:sz w:val="28"/>
          <w:szCs w:val="28"/>
          <w:lang w:val="ru-RU"/>
        </w:rPr>
        <w:t xml:space="preserve"> (</w:t>
      </w:r>
      <w:r w:rsidRPr="00893BA3">
        <w:rPr>
          <w:rStyle w:val="24"/>
          <w:rFonts w:ascii="Times New Roman" w:hAnsi="Times New Roman" w:cs="Times New Roman"/>
          <w:b w:val="0"/>
          <w:i/>
          <w:sz w:val="28"/>
          <w:szCs w:val="28"/>
        </w:rPr>
        <w:t>Verification</w:t>
      </w:r>
      <w:r w:rsidRPr="00893BA3">
        <w:rPr>
          <w:rStyle w:val="24"/>
          <w:rFonts w:ascii="Times New Roman" w:hAnsi="Times New Roman" w:cs="Times New Roman"/>
          <w:b w:val="0"/>
          <w:sz w:val="28"/>
          <w:szCs w:val="28"/>
          <w:lang w:val="ru-RU"/>
        </w:rPr>
        <w:t xml:space="preserve">) </w:t>
      </w:r>
      <w:r w:rsidRPr="00800D6C">
        <w:rPr>
          <w:rStyle w:val="24"/>
          <w:rFonts w:ascii="Times New Roman" w:hAnsi="Times New Roman" w:cs="Times New Roman"/>
          <w:b w:val="0"/>
          <w:sz w:val="28"/>
          <w:szCs w:val="28"/>
          <w:lang w:val="ru-RU"/>
        </w:rPr>
        <w:t>–</w:t>
      </w:r>
      <w:r w:rsidRPr="00AA2E58">
        <w:rPr>
          <w:rStyle w:val="24"/>
          <w:rFonts w:ascii="Times New Roman" w:hAnsi="Times New Roman" w:cs="Times New Roman"/>
          <w:b w:val="0"/>
          <w:sz w:val="28"/>
          <w:szCs w:val="28"/>
          <w:lang w:val="ru-RU"/>
        </w:rPr>
        <w:t xml:space="preserve"> подтверждение того, что утвержденный метод, процесс или система отвечают установленным критериям приемлемости.</w:t>
      </w:r>
    </w:p>
    <w:p w:rsidR="00182467" w:rsidRDefault="00182467" w:rsidP="00182467">
      <w:pPr>
        <w:spacing w:line="360" w:lineRule="auto"/>
        <w:ind w:firstLine="709"/>
        <w:jc w:val="both"/>
        <w:rPr>
          <w:rStyle w:val="24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 w:rsidRPr="00E6469B">
        <w:rPr>
          <w:b/>
          <w:bCs/>
          <w:sz w:val="28"/>
          <w:szCs w:val="28"/>
        </w:rPr>
        <w:t>Контроль качества</w:t>
      </w:r>
      <w:r w:rsidRPr="00E6469B">
        <w:rPr>
          <w:sz w:val="28"/>
          <w:szCs w:val="28"/>
        </w:rPr>
        <w:t xml:space="preserve"> (</w:t>
      </w:r>
      <w:r w:rsidRPr="00E6469B">
        <w:rPr>
          <w:i/>
          <w:iCs/>
          <w:sz w:val="28"/>
          <w:szCs w:val="28"/>
          <w:lang w:val="en-US"/>
        </w:rPr>
        <w:t>Quality</w:t>
      </w:r>
      <w:r w:rsidRPr="00E6469B">
        <w:rPr>
          <w:i/>
          <w:iCs/>
          <w:sz w:val="28"/>
          <w:szCs w:val="28"/>
        </w:rPr>
        <w:t xml:space="preserve"> </w:t>
      </w:r>
      <w:r w:rsidRPr="00E6469B">
        <w:rPr>
          <w:i/>
          <w:iCs/>
          <w:sz w:val="28"/>
          <w:szCs w:val="28"/>
          <w:lang w:val="en-US"/>
        </w:rPr>
        <w:t>control</w:t>
      </w:r>
      <w:r w:rsidRPr="00E6469B">
        <w:rPr>
          <w:sz w:val="28"/>
          <w:szCs w:val="28"/>
        </w:rPr>
        <w:t xml:space="preserve">) – система организационных мероприятий, технических средств и технологических процедур для количественного определения, </w:t>
      </w:r>
      <w:proofErr w:type="spellStart"/>
      <w:r w:rsidRPr="00E6469B">
        <w:rPr>
          <w:sz w:val="28"/>
          <w:szCs w:val="28"/>
        </w:rPr>
        <w:t>мониторирования</w:t>
      </w:r>
      <w:proofErr w:type="spellEnd"/>
      <w:r w:rsidRPr="00E6469B">
        <w:rPr>
          <w:sz w:val="28"/>
          <w:szCs w:val="28"/>
        </w:rPr>
        <w:t xml:space="preserve"> и поддержания на оптимальных уровнях рабочих характеристик аппаратуры и режимов исследований, а также проверки качества компонентов, исходных и расходных материалов и РФЛП для ПЭТ при помощи утвержденных  процедур, испытаний, аналитических методов и критериев приемлемости.</w:t>
      </w:r>
    </w:p>
    <w:p w:rsidR="008A50A5" w:rsidRPr="00800D6C" w:rsidRDefault="008A50A5" w:rsidP="008A50A5">
      <w:pPr>
        <w:pStyle w:val="2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D6C">
        <w:rPr>
          <w:rStyle w:val="24"/>
          <w:rFonts w:ascii="Times New Roman" w:hAnsi="Times New Roman" w:cs="Times New Roman"/>
          <w:sz w:val="28"/>
          <w:szCs w:val="28"/>
          <w:lang w:val="ru-RU"/>
        </w:rPr>
        <w:t>Несоответствие спецификации</w:t>
      </w:r>
      <w:r w:rsidRPr="001749A6">
        <w:rPr>
          <w:rStyle w:val="24"/>
          <w:rFonts w:ascii="Times New Roman" w:hAnsi="Times New Roman" w:cs="Times New Roman"/>
          <w:b w:val="0"/>
          <w:sz w:val="28"/>
          <w:szCs w:val="28"/>
          <w:lang w:val="ru-RU"/>
        </w:rPr>
        <w:t xml:space="preserve"> (</w:t>
      </w:r>
      <w:r w:rsidRPr="001749A6">
        <w:rPr>
          <w:rStyle w:val="24"/>
          <w:rFonts w:ascii="Times New Roman" w:hAnsi="Times New Roman" w:cs="Times New Roman"/>
          <w:b w:val="0"/>
          <w:i/>
          <w:sz w:val="28"/>
          <w:szCs w:val="28"/>
        </w:rPr>
        <w:t>Out</w:t>
      </w:r>
      <w:r w:rsidRPr="001749A6">
        <w:rPr>
          <w:rStyle w:val="24"/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 </w:t>
      </w:r>
      <w:r w:rsidRPr="001749A6">
        <w:rPr>
          <w:rStyle w:val="24"/>
          <w:rFonts w:ascii="Times New Roman" w:hAnsi="Times New Roman" w:cs="Times New Roman"/>
          <w:b w:val="0"/>
          <w:i/>
          <w:sz w:val="28"/>
          <w:szCs w:val="28"/>
        </w:rPr>
        <w:t>of</w:t>
      </w:r>
      <w:r w:rsidRPr="001749A6">
        <w:rPr>
          <w:rStyle w:val="24"/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 </w:t>
      </w:r>
      <w:r w:rsidRPr="001749A6">
        <w:rPr>
          <w:rStyle w:val="24"/>
          <w:rFonts w:ascii="Times New Roman" w:hAnsi="Times New Roman" w:cs="Times New Roman"/>
          <w:b w:val="0"/>
          <w:i/>
          <w:sz w:val="28"/>
          <w:szCs w:val="28"/>
        </w:rPr>
        <w:t>specification</w:t>
      </w:r>
      <w:r w:rsidRPr="001749A6">
        <w:rPr>
          <w:rStyle w:val="24"/>
          <w:rFonts w:ascii="Times New Roman" w:hAnsi="Times New Roman" w:cs="Times New Roman"/>
          <w:b w:val="0"/>
          <w:sz w:val="28"/>
          <w:szCs w:val="28"/>
          <w:lang w:val="ru-RU"/>
        </w:rPr>
        <w:t xml:space="preserve">) </w:t>
      </w:r>
      <w:r w:rsidRPr="00800D6C">
        <w:rPr>
          <w:rStyle w:val="24"/>
          <w:rFonts w:ascii="Times New Roman" w:hAnsi="Times New Roman" w:cs="Times New Roman"/>
          <w:b w:val="0"/>
          <w:sz w:val="28"/>
          <w:szCs w:val="28"/>
          <w:lang w:val="ru-RU"/>
        </w:rPr>
        <w:t xml:space="preserve">– результат </w:t>
      </w:r>
      <w:r w:rsidRPr="00583456">
        <w:rPr>
          <w:rStyle w:val="24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испытани</w:t>
      </w:r>
      <w:r w:rsidR="00143795" w:rsidRPr="00583456">
        <w:rPr>
          <w:rStyle w:val="24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й</w:t>
      </w:r>
      <w:r w:rsidRPr="00583456">
        <w:rPr>
          <w:rStyle w:val="24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, проводим</w:t>
      </w:r>
      <w:r w:rsidR="00143795" w:rsidRPr="00583456">
        <w:rPr>
          <w:rStyle w:val="24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ых</w:t>
      </w:r>
      <w:r w:rsidRPr="00800D6C">
        <w:rPr>
          <w:rStyle w:val="24"/>
          <w:rFonts w:ascii="Times New Roman" w:hAnsi="Times New Roman" w:cs="Times New Roman"/>
          <w:b w:val="0"/>
          <w:sz w:val="28"/>
          <w:szCs w:val="28"/>
          <w:lang w:val="ru-RU"/>
        </w:rPr>
        <w:t xml:space="preserve"> в рамках контроля качества, который не отвечает установленным критериям приемлемости.</w:t>
      </w:r>
    </w:p>
    <w:p w:rsidR="006967D1" w:rsidRPr="00CE499D" w:rsidRDefault="006967D1" w:rsidP="006967D1">
      <w:pPr>
        <w:pStyle w:val="2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456">
        <w:rPr>
          <w:rStyle w:val="24"/>
          <w:rFonts w:ascii="Times New Roman" w:hAnsi="Times New Roman" w:cs="Times New Roman"/>
          <w:color w:val="auto"/>
          <w:sz w:val="28"/>
          <w:szCs w:val="28"/>
          <w:lang w:val="ru-RU"/>
        </w:rPr>
        <w:t>Паспорт</w:t>
      </w:r>
      <w:r w:rsidRPr="00CE499D">
        <w:rPr>
          <w:rStyle w:val="24"/>
          <w:rFonts w:ascii="Times New Roman" w:hAnsi="Times New Roman" w:cs="Times New Roman"/>
          <w:color w:val="auto"/>
          <w:sz w:val="28"/>
          <w:szCs w:val="28"/>
          <w:lang w:val="ru-RU"/>
        </w:rPr>
        <w:t>, предоставляемый производителем</w:t>
      </w:r>
      <w:r w:rsidRPr="00CE499D">
        <w:rPr>
          <w:rStyle w:val="24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(</w:t>
      </w:r>
      <w:r w:rsidRPr="00CE499D">
        <w:rPr>
          <w:rStyle w:val="24"/>
          <w:rFonts w:ascii="Times New Roman" w:hAnsi="Times New Roman" w:cs="Times New Roman"/>
          <w:b w:val="0"/>
          <w:i/>
          <w:color w:val="auto"/>
          <w:sz w:val="28"/>
          <w:szCs w:val="28"/>
        </w:rPr>
        <w:t>Manufacturer</w:t>
      </w:r>
      <w:r w:rsidRPr="00CE499D">
        <w:rPr>
          <w:rStyle w:val="24"/>
          <w:rFonts w:ascii="Times New Roman" w:hAnsi="Times New Roman" w:cs="Times New Roman"/>
          <w:b w:val="0"/>
          <w:i/>
          <w:color w:val="auto"/>
          <w:sz w:val="28"/>
          <w:szCs w:val="28"/>
          <w:lang w:val="ru-RU"/>
        </w:rPr>
        <w:t>'</w:t>
      </w:r>
      <w:r w:rsidRPr="00CE499D">
        <w:rPr>
          <w:rStyle w:val="24"/>
          <w:rFonts w:ascii="Times New Roman" w:hAnsi="Times New Roman" w:cs="Times New Roman"/>
          <w:b w:val="0"/>
          <w:i/>
          <w:color w:val="auto"/>
          <w:sz w:val="28"/>
          <w:szCs w:val="28"/>
        </w:rPr>
        <w:t>s</w:t>
      </w:r>
      <w:r w:rsidRPr="00CE499D">
        <w:rPr>
          <w:rStyle w:val="24"/>
          <w:rFonts w:ascii="Times New Roman" w:hAnsi="Times New Roman" w:cs="Times New Roman"/>
          <w:b w:val="0"/>
          <w:i/>
          <w:color w:val="auto"/>
          <w:sz w:val="28"/>
          <w:szCs w:val="28"/>
          <w:lang w:val="ru-RU"/>
        </w:rPr>
        <w:t xml:space="preserve"> </w:t>
      </w:r>
      <w:r w:rsidRPr="00CE499D">
        <w:rPr>
          <w:rStyle w:val="24"/>
          <w:rFonts w:ascii="Times New Roman" w:hAnsi="Times New Roman" w:cs="Times New Roman"/>
          <w:b w:val="0"/>
          <w:i/>
          <w:color w:val="auto"/>
          <w:sz w:val="28"/>
          <w:szCs w:val="28"/>
        </w:rPr>
        <w:t>certification</w:t>
      </w:r>
      <w:r w:rsidRPr="00CE499D">
        <w:rPr>
          <w:rStyle w:val="24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) – документация, включающая, помимо прочего, протоколы </w:t>
      </w:r>
      <w:proofErr w:type="gramStart"/>
      <w:r w:rsidRPr="00CE499D">
        <w:rPr>
          <w:rStyle w:val="24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испытаний, сертификаты соответствия или сертификаты качества, предоставляемые производителем, поставщиком или продавцом материала или компонента, в которых описываются критические характеристики качества, позволяющие определить пригодность материала или компонента для использования.</w:t>
      </w:r>
      <w:proofErr w:type="gramEnd"/>
    </w:p>
    <w:p w:rsidR="008A50A5" w:rsidRDefault="008A50A5" w:rsidP="008A50A5">
      <w:pPr>
        <w:pStyle w:val="23"/>
        <w:shd w:val="clear" w:color="auto" w:fill="auto"/>
        <w:spacing w:line="360" w:lineRule="auto"/>
        <w:ind w:firstLine="709"/>
        <w:jc w:val="both"/>
        <w:rPr>
          <w:rStyle w:val="24"/>
          <w:rFonts w:ascii="Times New Roman" w:hAnsi="Times New Roman" w:cs="Times New Roman"/>
          <w:b w:val="0"/>
          <w:sz w:val="28"/>
          <w:szCs w:val="28"/>
          <w:lang w:val="ru-RU"/>
        </w:rPr>
      </w:pPr>
      <w:r w:rsidRPr="00143795">
        <w:rPr>
          <w:rStyle w:val="24"/>
          <w:rFonts w:ascii="Times New Roman" w:hAnsi="Times New Roman" w:cs="Times New Roman"/>
          <w:sz w:val="28"/>
          <w:szCs w:val="28"/>
          <w:lang w:val="ru-RU"/>
        </w:rPr>
        <w:t>Партия</w:t>
      </w:r>
      <w:r w:rsidRPr="00143795">
        <w:rPr>
          <w:rStyle w:val="24"/>
          <w:rFonts w:ascii="Times New Roman" w:hAnsi="Times New Roman" w:cs="Times New Roman"/>
          <w:b w:val="0"/>
          <w:sz w:val="28"/>
          <w:szCs w:val="28"/>
          <w:lang w:val="ru-RU"/>
        </w:rPr>
        <w:t xml:space="preserve"> (</w:t>
      </w:r>
      <w:r w:rsidRPr="00143795">
        <w:rPr>
          <w:rStyle w:val="24"/>
          <w:rFonts w:ascii="Times New Roman" w:hAnsi="Times New Roman" w:cs="Times New Roman"/>
          <w:b w:val="0"/>
          <w:i/>
          <w:sz w:val="28"/>
          <w:szCs w:val="28"/>
        </w:rPr>
        <w:t>Lot</w:t>
      </w:r>
      <w:r w:rsidRPr="00143795">
        <w:rPr>
          <w:rStyle w:val="24"/>
          <w:rFonts w:ascii="Times New Roman" w:hAnsi="Times New Roman" w:cs="Times New Roman"/>
          <w:b w:val="0"/>
          <w:sz w:val="28"/>
          <w:szCs w:val="28"/>
          <w:lang w:val="ru-RU"/>
        </w:rPr>
        <w:t>) – определенное количество исходных материалов (например, реактивов, растворителей, газов, колонок очистки и других вспомогательных материалов), обладающих однородными свойствами и качеством (в установленных пределах), которые используются для производства РФ</w:t>
      </w:r>
      <w:r w:rsidR="00182467">
        <w:rPr>
          <w:rStyle w:val="24"/>
          <w:rFonts w:ascii="Times New Roman" w:hAnsi="Times New Roman" w:cs="Times New Roman"/>
          <w:b w:val="0"/>
          <w:sz w:val="28"/>
          <w:szCs w:val="28"/>
          <w:lang w:val="ru-RU"/>
        </w:rPr>
        <w:t>Л</w:t>
      </w:r>
      <w:r w:rsidRPr="00143795">
        <w:rPr>
          <w:rStyle w:val="24"/>
          <w:rFonts w:ascii="Times New Roman" w:hAnsi="Times New Roman" w:cs="Times New Roman"/>
          <w:b w:val="0"/>
          <w:sz w:val="28"/>
          <w:szCs w:val="28"/>
          <w:lang w:val="ru-RU"/>
        </w:rPr>
        <w:t>П для ПЭТ.</w:t>
      </w:r>
    </w:p>
    <w:p w:rsidR="00292E2A" w:rsidRDefault="00292E2A" w:rsidP="00292E2A">
      <w:pPr>
        <w:pStyle w:val="23"/>
        <w:spacing w:line="360" w:lineRule="auto"/>
        <w:ind w:firstLine="709"/>
        <w:jc w:val="both"/>
        <w:rPr>
          <w:rStyle w:val="24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proofErr w:type="spellStart"/>
      <w:r w:rsidRPr="00E6469B">
        <w:rPr>
          <w:rFonts w:ascii="Times New Roman" w:eastAsia="Times New Roman" w:hAnsi="Times New Roman" w:cs="Times New Roman"/>
          <w:b/>
          <w:bCs/>
          <w:sz w:val="28"/>
          <w:szCs w:val="28"/>
        </w:rPr>
        <w:t>Позитронно-эмиссионная</w:t>
      </w:r>
      <w:proofErr w:type="spellEnd"/>
      <w:r w:rsidRPr="00E646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томография, ПЭТ (</w:t>
      </w:r>
      <w:proofErr w:type="spellStart"/>
      <w:r w:rsidRPr="00E6469B">
        <w:rPr>
          <w:rFonts w:ascii="Times New Roman" w:eastAsia="Times New Roman" w:hAnsi="Times New Roman" w:cs="Times New Roman"/>
          <w:b/>
          <w:bCs/>
          <w:sz w:val="28"/>
          <w:szCs w:val="28"/>
        </w:rPr>
        <w:t>двухфотонная</w:t>
      </w:r>
      <w:proofErr w:type="spellEnd"/>
      <w:r w:rsidRPr="00E646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эмиссионная томография)</w:t>
      </w:r>
      <w:r w:rsidRPr="00E64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69B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E6469B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positron</w:t>
      </w:r>
      <w:r w:rsidRPr="00E6469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6469B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emission</w:t>
      </w:r>
      <w:r w:rsidRPr="00E6469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6469B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tomography</w:t>
      </w:r>
      <w:r w:rsidRPr="00E6469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) </w:t>
      </w:r>
      <w:r w:rsidRPr="00E6469B">
        <w:rPr>
          <w:rFonts w:ascii="Times New Roman" w:eastAsia="Times New Roman" w:hAnsi="Times New Roman" w:cs="Times New Roman"/>
          <w:sz w:val="28"/>
          <w:szCs w:val="28"/>
        </w:rPr>
        <w:t xml:space="preserve">– диагностический </w:t>
      </w:r>
      <w:r w:rsidRPr="00E646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метод исследования внутренних органов человека основанный на регистрации пары </w:t>
      </w:r>
      <w:proofErr w:type="spellStart"/>
      <w:proofErr w:type="gramStart"/>
      <w:r w:rsidRPr="00E6469B">
        <w:rPr>
          <w:rFonts w:ascii="Times New Roman" w:eastAsia="Times New Roman" w:hAnsi="Times New Roman" w:cs="Times New Roman"/>
          <w:sz w:val="28"/>
          <w:szCs w:val="28"/>
        </w:rPr>
        <w:t>гамма-квантов</w:t>
      </w:r>
      <w:proofErr w:type="spellEnd"/>
      <w:proofErr w:type="gramEnd"/>
      <w:r w:rsidRPr="00E6469B">
        <w:rPr>
          <w:rFonts w:ascii="Times New Roman" w:eastAsia="Times New Roman" w:hAnsi="Times New Roman" w:cs="Times New Roman"/>
          <w:sz w:val="28"/>
          <w:szCs w:val="28"/>
        </w:rPr>
        <w:t xml:space="preserve">, возникающих при аннигиляции позитронов при позитронном бета-распаде радионуклида, входящего в состав </w:t>
      </w:r>
      <w:proofErr w:type="spellStart"/>
      <w:r w:rsidRPr="00E6469B">
        <w:rPr>
          <w:rFonts w:ascii="Times New Roman" w:eastAsia="Times New Roman" w:hAnsi="Times New Roman" w:cs="Times New Roman"/>
          <w:sz w:val="28"/>
          <w:szCs w:val="28"/>
        </w:rPr>
        <w:t>радиофармацевтического</w:t>
      </w:r>
      <w:proofErr w:type="spellEnd"/>
      <w:r w:rsidRPr="00E6469B">
        <w:rPr>
          <w:rFonts w:ascii="Times New Roman" w:eastAsia="Times New Roman" w:hAnsi="Times New Roman" w:cs="Times New Roman"/>
          <w:sz w:val="28"/>
          <w:szCs w:val="28"/>
        </w:rPr>
        <w:t xml:space="preserve"> лекарственного препарата.</w:t>
      </w:r>
      <w:r w:rsidRPr="00E6469B">
        <w:rPr>
          <w:sz w:val="28"/>
          <w:szCs w:val="28"/>
        </w:rPr>
        <w:t xml:space="preserve"> </w:t>
      </w:r>
      <w:r w:rsidRPr="00691A6B">
        <w:rPr>
          <w:rStyle w:val="24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В рамках данной фармакопейной статьи, к ПЭТ также относятся и все возможные гибридные методы исследований, основанные на совмещении технологий ПЭТ и других видов диагностических исследований в рамках единой единицы оборудования или технологической цепочки. К таким гибридным технологиям относятся </w:t>
      </w:r>
      <w:proofErr w:type="spellStart"/>
      <w:r w:rsidRPr="00691A6B">
        <w:rPr>
          <w:rStyle w:val="24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позитронно-эмиссионная</w:t>
      </w:r>
      <w:proofErr w:type="spellEnd"/>
      <w:r w:rsidRPr="00691A6B">
        <w:rPr>
          <w:rStyle w:val="24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томография, объединенная с компьютерной томографией или </w:t>
      </w:r>
      <w:proofErr w:type="spellStart"/>
      <w:r w:rsidRPr="00691A6B">
        <w:rPr>
          <w:rStyle w:val="24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позитронно-эмиссионная</w:t>
      </w:r>
      <w:proofErr w:type="spellEnd"/>
      <w:r w:rsidRPr="00691A6B">
        <w:rPr>
          <w:rStyle w:val="24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томография, объединенная с магнитно-резонансной томографией.</w:t>
      </w:r>
    </w:p>
    <w:p w:rsidR="008A50A5" w:rsidRPr="00CE499D" w:rsidRDefault="008A50A5" w:rsidP="008A50A5">
      <w:pPr>
        <w:pStyle w:val="23"/>
        <w:shd w:val="clear" w:color="auto" w:fill="auto"/>
        <w:spacing w:line="360" w:lineRule="auto"/>
        <w:ind w:firstLine="709"/>
        <w:jc w:val="both"/>
        <w:rPr>
          <w:rStyle w:val="24"/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CE499D">
        <w:rPr>
          <w:rStyle w:val="24"/>
          <w:rFonts w:ascii="Times New Roman" w:hAnsi="Times New Roman" w:cs="Times New Roman"/>
          <w:color w:val="auto"/>
          <w:sz w:val="28"/>
          <w:szCs w:val="28"/>
          <w:lang w:val="ru-RU"/>
        </w:rPr>
        <w:t>Препарат для ПЭТ</w:t>
      </w:r>
      <w:r w:rsidRPr="00CE499D">
        <w:rPr>
          <w:rStyle w:val="24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(</w:t>
      </w:r>
      <w:r w:rsidRPr="00CE499D">
        <w:rPr>
          <w:rStyle w:val="24"/>
          <w:rFonts w:ascii="Times New Roman" w:hAnsi="Times New Roman" w:cs="Times New Roman"/>
          <w:b w:val="0"/>
          <w:i/>
          <w:color w:val="auto"/>
          <w:sz w:val="28"/>
          <w:szCs w:val="28"/>
        </w:rPr>
        <w:t>PET</w:t>
      </w:r>
      <w:r w:rsidRPr="00CE499D">
        <w:rPr>
          <w:rStyle w:val="24"/>
          <w:rFonts w:ascii="Times New Roman" w:hAnsi="Times New Roman" w:cs="Times New Roman"/>
          <w:b w:val="0"/>
          <w:i/>
          <w:color w:val="auto"/>
          <w:sz w:val="28"/>
          <w:szCs w:val="28"/>
          <w:lang w:val="ru-RU"/>
        </w:rPr>
        <w:t xml:space="preserve"> </w:t>
      </w:r>
      <w:r w:rsidRPr="00CE499D">
        <w:rPr>
          <w:rStyle w:val="24"/>
          <w:rFonts w:ascii="Times New Roman" w:hAnsi="Times New Roman" w:cs="Times New Roman"/>
          <w:b w:val="0"/>
          <w:i/>
          <w:color w:val="auto"/>
          <w:sz w:val="28"/>
          <w:szCs w:val="28"/>
        </w:rPr>
        <w:t>drug</w:t>
      </w:r>
      <w:r w:rsidRPr="00CE499D">
        <w:rPr>
          <w:rStyle w:val="24"/>
          <w:rFonts w:ascii="Times New Roman" w:hAnsi="Times New Roman" w:cs="Times New Roman"/>
          <w:b w:val="0"/>
          <w:i/>
          <w:color w:val="auto"/>
          <w:sz w:val="28"/>
          <w:szCs w:val="28"/>
          <w:lang w:val="ru-RU"/>
        </w:rPr>
        <w:t xml:space="preserve"> </w:t>
      </w:r>
      <w:r w:rsidRPr="00CE499D">
        <w:rPr>
          <w:rStyle w:val="24"/>
          <w:rFonts w:ascii="Times New Roman" w:hAnsi="Times New Roman" w:cs="Times New Roman"/>
          <w:b w:val="0"/>
          <w:i/>
          <w:color w:val="auto"/>
          <w:sz w:val="28"/>
          <w:szCs w:val="28"/>
        </w:rPr>
        <w:t>product</w:t>
      </w:r>
      <w:r w:rsidRPr="00CE499D">
        <w:rPr>
          <w:rStyle w:val="24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) – </w:t>
      </w:r>
      <w:r w:rsidR="000233B9" w:rsidRPr="00CE499D">
        <w:rPr>
          <w:rStyle w:val="24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лекарственный препарат в </w:t>
      </w:r>
      <w:r w:rsidRPr="00CE499D">
        <w:rPr>
          <w:rStyle w:val="24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готов</w:t>
      </w:r>
      <w:r w:rsidR="000233B9" w:rsidRPr="00CE499D">
        <w:rPr>
          <w:rStyle w:val="24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ой</w:t>
      </w:r>
      <w:r w:rsidRPr="00CE499D">
        <w:rPr>
          <w:rStyle w:val="24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лекарственн</w:t>
      </w:r>
      <w:r w:rsidR="000233B9" w:rsidRPr="00CE499D">
        <w:rPr>
          <w:rStyle w:val="24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ой</w:t>
      </w:r>
      <w:r w:rsidRPr="00CE499D">
        <w:rPr>
          <w:rStyle w:val="24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форм</w:t>
      </w:r>
      <w:r w:rsidR="000233B9" w:rsidRPr="00CE499D">
        <w:rPr>
          <w:rStyle w:val="24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е</w:t>
      </w:r>
      <w:r w:rsidRPr="00CE499D">
        <w:rPr>
          <w:rStyle w:val="24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, которая содержит радиоактивную субстанцию для ПЭТ – одну или в сочетании с одним или более другими веществами.</w:t>
      </w:r>
    </w:p>
    <w:p w:rsidR="00B36288" w:rsidRPr="00CE499D" w:rsidRDefault="00B36288" w:rsidP="00B36288">
      <w:pPr>
        <w:pStyle w:val="23"/>
        <w:shd w:val="clear" w:color="auto" w:fill="auto"/>
        <w:spacing w:line="360" w:lineRule="auto"/>
        <w:ind w:firstLine="709"/>
        <w:jc w:val="both"/>
        <w:rPr>
          <w:rStyle w:val="24"/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CE499D">
        <w:rPr>
          <w:rStyle w:val="24"/>
          <w:rFonts w:ascii="Times New Roman" w:hAnsi="Times New Roman" w:cs="Times New Roman"/>
          <w:color w:val="auto"/>
          <w:sz w:val="28"/>
          <w:szCs w:val="28"/>
          <w:lang w:val="ru-RU"/>
        </w:rPr>
        <w:t>Серия</w:t>
      </w:r>
      <w:r w:rsidRPr="00CE499D">
        <w:rPr>
          <w:rStyle w:val="24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(</w:t>
      </w:r>
      <w:r w:rsidRPr="00CE499D">
        <w:rPr>
          <w:rStyle w:val="24"/>
          <w:rFonts w:ascii="Times New Roman" w:hAnsi="Times New Roman" w:cs="Times New Roman"/>
          <w:b w:val="0"/>
          <w:i/>
          <w:color w:val="auto"/>
          <w:sz w:val="28"/>
          <w:szCs w:val="28"/>
        </w:rPr>
        <w:t>Batch</w:t>
      </w:r>
      <w:r w:rsidRPr="00CE499D">
        <w:rPr>
          <w:rStyle w:val="24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)</w:t>
      </w:r>
      <w:r w:rsidR="00FC2EB0" w:rsidRPr="00CE499D">
        <w:rPr>
          <w:rStyle w:val="24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–</w:t>
      </w:r>
      <w:r w:rsidRPr="00CE499D">
        <w:rPr>
          <w:rStyle w:val="24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определенное количество </w:t>
      </w:r>
      <w:r w:rsidR="00A41F0D" w:rsidRPr="00CE499D">
        <w:rPr>
          <w:rStyle w:val="24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РФ</w:t>
      </w:r>
      <w:r w:rsidR="00143795">
        <w:rPr>
          <w:rStyle w:val="24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Л</w:t>
      </w:r>
      <w:r w:rsidR="00A41F0D" w:rsidRPr="00CE499D">
        <w:rPr>
          <w:rStyle w:val="24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П</w:t>
      </w:r>
      <w:r w:rsidRPr="00CE499D">
        <w:rPr>
          <w:rStyle w:val="24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для ПЭТ с ожидаемыми однородными свойствами и качеством (в установленных пределах), которое производится за один производственный цикл в соответствии с одним или более производственными заказами.</w:t>
      </w:r>
    </w:p>
    <w:p w:rsidR="00182467" w:rsidRPr="00292E2A" w:rsidRDefault="00292E2A" w:rsidP="00292E2A">
      <w:pPr>
        <w:spacing w:line="360" w:lineRule="auto"/>
        <w:ind w:firstLine="709"/>
        <w:jc w:val="both"/>
        <w:rPr>
          <w:strike/>
          <w:sz w:val="28"/>
          <w:szCs w:val="28"/>
        </w:rPr>
      </w:pPr>
      <w:r w:rsidRPr="00E6469B">
        <w:rPr>
          <w:b/>
          <w:bCs/>
          <w:sz w:val="28"/>
          <w:szCs w:val="28"/>
        </w:rPr>
        <w:t xml:space="preserve">Циклотрон </w:t>
      </w:r>
      <w:r w:rsidRPr="00E6469B">
        <w:rPr>
          <w:b/>
          <w:bCs/>
          <w:i/>
          <w:iCs/>
          <w:sz w:val="28"/>
          <w:szCs w:val="28"/>
        </w:rPr>
        <w:t>(</w:t>
      </w:r>
      <w:proofErr w:type="spellStart"/>
      <w:r w:rsidRPr="00E6469B">
        <w:rPr>
          <w:i/>
          <w:iCs/>
          <w:sz w:val="28"/>
          <w:szCs w:val="28"/>
        </w:rPr>
        <w:t>cyclotron</w:t>
      </w:r>
      <w:proofErr w:type="spellEnd"/>
      <w:r w:rsidRPr="00E6469B">
        <w:rPr>
          <w:i/>
          <w:iCs/>
          <w:sz w:val="28"/>
          <w:szCs w:val="28"/>
        </w:rPr>
        <w:t>)</w:t>
      </w:r>
      <w:r w:rsidRPr="00E6469B">
        <w:rPr>
          <w:b/>
          <w:bCs/>
          <w:sz w:val="28"/>
          <w:szCs w:val="28"/>
        </w:rPr>
        <w:t xml:space="preserve"> </w:t>
      </w:r>
      <w:r w:rsidRPr="00E6469B">
        <w:rPr>
          <w:sz w:val="28"/>
          <w:szCs w:val="28"/>
        </w:rPr>
        <w:t>– ускоритель частиц, в котором частицы движутся внутри последовательности полукруглых орбит увеличивающихся радиусов под воздействием магнитного поля и ускоряются в начале каждой такой орбиты поперечным электрическим полем, производимым высокочастотным генератором.</w:t>
      </w:r>
    </w:p>
    <w:p w:rsidR="002A2614" w:rsidRPr="00143795" w:rsidRDefault="00143795" w:rsidP="00CA5C7E">
      <w:pPr>
        <w:keepNext/>
        <w:spacing w:line="360" w:lineRule="auto"/>
        <w:jc w:val="center"/>
        <w:rPr>
          <w:sz w:val="28"/>
          <w:szCs w:val="28"/>
        </w:rPr>
      </w:pPr>
      <w:r w:rsidRPr="00143795">
        <w:rPr>
          <w:sz w:val="28"/>
          <w:szCs w:val="28"/>
        </w:rPr>
        <w:t>ИСПЫТАНИЯ</w:t>
      </w:r>
    </w:p>
    <w:p w:rsidR="00E5270F" w:rsidRPr="00143795" w:rsidRDefault="00E5270F" w:rsidP="00CA5C7E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  <w:r w:rsidRPr="00143795">
        <w:rPr>
          <w:b/>
          <w:sz w:val="28"/>
          <w:szCs w:val="28"/>
        </w:rPr>
        <w:t>Отбор образцов для контроля качества</w:t>
      </w:r>
    </w:p>
    <w:p w:rsidR="00E5270F" w:rsidRPr="001C44D1" w:rsidRDefault="00143795" w:rsidP="002A2614">
      <w:pPr>
        <w:spacing w:line="360" w:lineRule="auto"/>
        <w:ind w:firstLine="709"/>
        <w:jc w:val="both"/>
        <w:rPr>
          <w:sz w:val="28"/>
          <w:szCs w:val="28"/>
        </w:rPr>
      </w:pPr>
      <w:r w:rsidRPr="001C44D1">
        <w:rPr>
          <w:sz w:val="28"/>
          <w:szCs w:val="28"/>
        </w:rPr>
        <w:t xml:space="preserve">Вся </w:t>
      </w:r>
      <w:r w:rsidR="00E5270F" w:rsidRPr="001C44D1">
        <w:rPr>
          <w:sz w:val="28"/>
          <w:szCs w:val="28"/>
        </w:rPr>
        <w:t xml:space="preserve">серия </w:t>
      </w:r>
      <w:r w:rsidR="004718BE" w:rsidRPr="001C44D1">
        <w:rPr>
          <w:sz w:val="28"/>
          <w:szCs w:val="28"/>
        </w:rPr>
        <w:t>РФ</w:t>
      </w:r>
      <w:r w:rsidRPr="001C44D1">
        <w:rPr>
          <w:sz w:val="28"/>
          <w:szCs w:val="28"/>
        </w:rPr>
        <w:t>Л</w:t>
      </w:r>
      <w:r w:rsidR="004718BE" w:rsidRPr="001C44D1">
        <w:rPr>
          <w:sz w:val="28"/>
          <w:szCs w:val="28"/>
        </w:rPr>
        <w:t>П</w:t>
      </w:r>
      <w:r w:rsidR="00E5270F" w:rsidRPr="001C44D1">
        <w:rPr>
          <w:sz w:val="28"/>
          <w:szCs w:val="28"/>
        </w:rPr>
        <w:t xml:space="preserve"> для ПЭТ </w:t>
      </w:r>
      <w:r w:rsidRPr="001C44D1">
        <w:rPr>
          <w:sz w:val="28"/>
          <w:szCs w:val="28"/>
        </w:rPr>
        <w:t xml:space="preserve">может </w:t>
      </w:r>
      <w:proofErr w:type="gramStart"/>
      <w:r w:rsidR="00E5270F" w:rsidRPr="001C44D1">
        <w:rPr>
          <w:sz w:val="28"/>
          <w:szCs w:val="28"/>
        </w:rPr>
        <w:t>содерж</w:t>
      </w:r>
      <w:r w:rsidRPr="001C44D1">
        <w:rPr>
          <w:sz w:val="28"/>
          <w:szCs w:val="28"/>
        </w:rPr>
        <w:t>а</w:t>
      </w:r>
      <w:r w:rsidR="00E5270F" w:rsidRPr="001C44D1">
        <w:rPr>
          <w:sz w:val="28"/>
          <w:szCs w:val="28"/>
        </w:rPr>
        <w:t>тся</w:t>
      </w:r>
      <w:proofErr w:type="gramEnd"/>
      <w:r w:rsidR="00E5270F" w:rsidRPr="001C44D1">
        <w:rPr>
          <w:sz w:val="28"/>
          <w:szCs w:val="28"/>
        </w:rPr>
        <w:t xml:space="preserve"> в одном флаконе. Относительно малый объем серий </w:t>
      </w:r>
      <w:r w:rsidR="004718BE" w:rsidRPr="001C44D1">
        <w:rPr>
          <w:sz w:val="28"/>
          <w:szCs w:val="28"/>
        </w:rPr>
        <w:t>РФ</w:t>
      </w:r>
      <w:r w:rsidRPr="001C44D1">
        <w:rPr>
          <w:sz w:val="28"/>
          <w:szCs w:val="28"/>
        </w:rPr>
        <w:t>Л</w:t>
      </w:r>
      <w:r w:rsidR="004718BE" w:rsidRPr="001C44D1">
        <w:rPr>
          <w:sz w:val="28"/>
          <w:szCs w:val="28"/>
        </w:rPr>
        <w:t xml:space="preserve">П </w:t>
      </w:r>
      <w:r w:rsidR="00E5270F" w:rsidRPr="001C44D1">
        <w:rPr>
          <w:sz w:val="28"/>
          <w:szCs w:val="28"/>
        </w:rPr>
        <w:t>для ПЭТ накладывает</w:t>
      </w:r>
      <w:r w:rsidR="00E5270F" w:rsidRPr="002A2614">
        <w:rPr>
          <w:sz w:val="28"/>
          <w:szCs w:val="28"/>
        </w:rPr>
        <w:t xml:space="preserve"> определенные ограничения на количество материала, доступного для проведения испытаний контроля качества, тогда как традиционная практика производства предполагает наличие множества флаконов, при этом образцы </w:t>
      </w:r>
      <w:r w:rsidR="00E5270F" w:rsidRPr="002A2614">
        <w:rPr>
          <w:sz w:val="28"/>
          <w:szCs w:val="28"/>
        </w:rPr>
        <w:lastRenderedPageBreak/>
        <w:t xml:space="preserve">для испытаний контроля качества отбираются не из всех. При отборе образцов для контроля качества </w:t>
      </w:r>
      <w:r w:rsidR="004718BE">
        <w:rPr>
          <w:sz w:val="28"/>
          <w:szCs w:val="28"/>
        </w:rPr>
        <w:t>РФ</w:t>
      </w:r>
      <w:r w:rsidR="00A2501C">
        <w:rPr>
          <w:sz w:val="28"/>
          <w:szCs w:val="28"/>
        </w:rPr>
        <w:t>Л</w:t>
      </w:r>
      <w:r w:rsidR="004718BE">
        <w:rPr>
          <w:sz w:val="28"/>
          <w:szCs w:val="28"/>
        </w:rPr>
        <w:t>П</w:t>
      </w:r>
      <w:r w:rsidR="00E5270F" w:rsidRPr="002A2614">
        <w:rPr>
          <w:sz w:val="28"/>
          <w:szCs w:val="28"/>
        </w:rPr>
        <w:t xml:space="preserve"> для ПЭТ </w:t>
      </w:r>
      <w:r w:rsidR="00A2501C" w:rsidRPr="001C44D1">
        <w:rPr>
          <w:sz w:val="28"/>
          <w:szCs w:val="28"/>
        </w:rPr>
        <w:t>должен отбираться достаточный процент</w:t>
      </w:r>
      <w:r w:rsidR="00A2501C">
        <w:rPr>
          <w:sz w:val="28"/>
          <w:szCs w:val="28"/>
        </w:rPr>
        <w:t xml:space="preserve"> </w:t>
      </w:r>
      <w:r w:rsidR="00E5270F" w:rsidRPr="002A2614">
        <w:rPr>
          <w:sz w:val="28"/>
          <w:szCs w:val="28"/>
        </w:rPr>
        <w:t xml:space="preserve">от общего объема препарата, </w:t>
      </w:r>
      <w:r w:rsidR="00A2501C" w:rsidRPr="001C44D1">
        <w:rPr>
          <w:sz w:val="28"/>
          <w:szCs w:val="28"/>
        </w:rPr>
        <w:t xml:space="preserve">позволяющий </w:t>
      </w:r>
      <w:r w:rsidR="00E5270F" w:rsidRPr="001C44D1">
        <w:rPr>
          <w:sz w:val="28"/>
          <w:szCs w:val="28"/>
        </w:rPr>
        <w:t>с больш</w:t>
      </w:r>
      <w:r w:rsidR="00A2501C" w:rsidRPr="001C44D1">
        <w:rPr>
          <w:sz w:val="28"/>
          <w:szCs w:val="28"/>
        </w:rPr>
        <w:t>ой</w:t>
      </w:r>
      <w:r w:rsidR="00E5270F" w:rsidRPr="001C44D1">
        <w:rPr>
          <w:sz w:val="28"/>
          <w:szCs w:val="28"/>
        </w:rPr>
        <w:t xml:space="preserve"> долей вероятности утверждать, что проблемы с качеством будут выявлены на этапе испытани</w:t>
      </w:r>
      <w:r w:rsidR="00A2501C" w:rsidRPr="001C44D1">
        <w:rPr>
          <w:sz w:val="28"/>
          <w:szCs w:val="28"/>
        </w:rPr>
        <w:t>й</w:t>
      </w:r>
      <w:r w:rsidR="00E5270F" w:rsidRPr="001C44D1">
        <w:rPr>
          <w:sz w:val="28"/>
          <w:szCs w:val="28"/>
        </w:rPr>
        <w:t xml:space="preserve"> контроля качества.</w:t>
      </w:r>
    </w:p>
    <w:p w:rsidR="00E5270F" w:rsidRPr="009C190A" w:rsidRDefault="00E5270F" w:rsidP="000D29B2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  <w:r w:rsidRPr="009C190A">
        <w:rPr>
          <w:b/>
          <w:sz w:val="28"/>
          <w:szCs w:val="28"/>
        </w:rPr>
        <w:t>Стандартные образцы</w:t>
      </w:r>
    </w:p>
    <w:p w:rsidR="00E5270F" w:rsidRPr="002A2614" w:rsidRDefault="00E5270F" w:rsidP="002A2614">
      <w:pPr>
        <w:spacing w:line="360" w:lineRule="auto"/>
        <w:ind w:firstLine="709"/>
        <w:jc w:val="both"/>
        <w:rPr>
          <w:sz w:val="28"/>
          <w:szCs w:val="28"/>
        </w:rPr>
      </w:pPr>
      <w:r w:rsidRPr="009C190A">
        <w:rPr>
          <w:sz w:val="28"/>
          <w:szCs w:val="28"/>
        </w:rPr>
        <w:t>Стандартные</w:t>
      </w:r>
      <w:r w:rsidRPr="002A2614">
        <w:rPr>
          <w:sz w:val="28"/>
          <w:szCs w:val="28"/>
        </w:rPr>
        <w:t xml:space="preserve"> образцы необходимы для </w:t>
      </w:r>
      <w:r w:rsidR="00292E2A">
        <w:rPr>
          <w:sz w:val="28"/>
          <w:szCs w:val="28"/>
        </w:rPr>
        <w:t>подтверждения подлинности</w:t>
      </w:r>
      <w:r w:rsidRPr="002A2614">
        <w:rPr>
          <w:sz w:val="28"/>
          <w:szCs w:val="28"/>
        </w:rPr>
        <w:t xml:space="preserve"> </w:t>
      </w:r>
      <w:r w:rsidR="00292E2A">
        <w:rPr>
          <w:sz w:val="28"/>
          <w:szCs w:val="28"/>
        </w:rPr>
        <w:t>терапевтического радионуклида</w:t>
      </w:r>
      <w:r w:rsidR="00A2501C" w:rsidRPr="001C44D1">
        <w:rPr>
          <w:sz w:val="28"/>
          <w:szCs w:val="28"/>
        </w:rPr>
        <w:t xml:space="preserve"> </w:t>
      </w:r>
      <w:r w:rsidRPr="001C44D1">
        <w:rPr>
          <w:sz w:val="28"/>
          <w:szCs w:val="28"/>
        </w:rPr>
        <w:t>и</w:t>
      </w:r>
      <w:r w:rsidR="00292E2A">
        <w:rPr>
          <w:sz w:val="28"/>
          <w:szCs w:val="28"/>
        </w:rPr>
        <w:t xml:space="preserve"> определения</w:t>
      </w:r>
      <w:r w:rsidRPr="001C44D1">
        <w:rPr>
          <w:sz w:val="28"/>
          <w:szCs w:val="28"/>
        </w:rPr>
        <w:t xml:space="preserve"> примесей в </w:t>
      </w:r>
      <w:r w:rsidR="004718BE" w:rsidRPr="001C44D1">
        <w:rPr>
          <w:sz w:val="28"/>
          <w:szCs w:val="28"/>
        </w:rPr>
        <w:t>РФ</w:t>
      </w:r>
      <w:r w:rsidR="00A2501C" w:rsidRPr="001C44D1">
        <w:rPr>
          <w:sz w:val="28"/>
          <w:szCs w:val="28"/>
        </w:rPr>
        <w:t>Л</w:t>
      </w:r>
      <w:r w:rsidR="004718BE" w:rsidRPr="001C44D1">
        <w:rPr>
          <w:sz w:val="28"/>
          <w:szCs w:val="28"/>
        </w:rPr>
        <w:t>П</w:t>
      </w:r>
      <w:r w:rsidRPr="001C44D1">
        <w:rPr>
          <w:sz w:val="28"/>
          <w:szCs w:val="28"/>
        </w:rPr>
        <w:t xml:space="preserve"> для ПЭТ. Допустимо </w:t>
      </w:r>
      <w:proofErr w:type="gramStart"/>
      <w:r w:rsidRPr="001C44D1">
        <w:rPr>
          <w:sz w:val="28"/>
          <w:szCs w:val="28"/>
        </w:rPr>
        <w:t>испол</w:t>
      </w:r>
      <w:r w:rsidRPr="002A2614">
        <w:rPr>
          <w:sz w:val="28"/>
          <w:szCs w:val="28"/>
        </w:rPr>
        <w:t>ьзова</w:t>
      </w:r>
      <w:r w:rsidR="005A1098">
        <w:rPr>
          <w:sz w:val="28"/>
          <w:szCs w:val="28"/>
        </w:rPr>
        <w:t>ние</w:t>
      </w:r>
      <w:proofErr w:type="gramEnd"/>
      <w:r w:rsidRPr="002A2614">
        <w:rPr>
          <w:sz w:val="28"/>
          <w:szCs w:val="28"/>
        </w:rPr>
        <w:t xml:space="preserve"> как </w:t>
      </w:r>
      <w:r w:rsidRPr="009C190A">
        <w:rPr>
          <w:sz w:val="28"/>
          <w:szCs w:val="28"/>
        </w:rPr>
        <w:t>коммерчески</w:t>
      </w:r>
      <w:r w:rsidR="005A1098" w:rsidRPr="009C190A">
        <w:rPr>
          <w:sz w:val="28"/>
          <w:szCs w:val="28"/>
        </w:rPr>
        <w:t>х</w:t>
      </w:r>
      <w:r w:rsidRPr="009C190A">
        <w:rPr>
          <w:sz w:val="28"/>
          <w:szCs w:val="28"/>
        </w:rPr>
        <w:t xml:space="preserve"> стандартны</w:t>
      </w:r>
      <w:r w:rsidR="005A1098" w:rsidRPr="009C190A">
        <w:rPr>
          <w:sz w:val="28"/>
          <w:szCs w:val="28"/>
        </w:rPr>
        <w:t xml:space="preserve">х </w:t>
      </w:r>
      <w:r w:rsidRPr="009C190A">
        <w:rPr>
          <w:sz w:val="28"/>
          <w:szCs w:val="28"/>
        </w:rPr>
        <w:t>образц</w:t>
      </w:r>
      <w:r w:rsidR="005A1098" w:rsidRPr="009C190A">
        <w:rPr>
          <w:sz w:val="28"/>
          <w:szCs w:val="28"/>
        </w:rPr>
        <w:t>ов</w:t>
      </w:r>
      <w:r w:rsidRPr="009C190A">
        <w:rPr>
          <w:sz w:val="28"/>
          <w:szCs w:val="28"/>
        </w:rPr>
        <w:t>, так и изготовленны</w:t>
      </w:r>
      <w:r w:rsidR="005A1098" w:rsidRPr="009C190A">
        <w:rPr>
          <w:sz w:val="28"/>
          <w:szCs w:val="28"/>
        </w:rPr>
        <w:t>х</w:t>
      </w:r>
      <w:r w:rsidRPr="009C190A">
        <w:rPr>
          <w:sz w:val="28"/>
          <w:szCs w:val="28"/>
        </w:rPr>
        <w:t xml:space="preserve"> на месте проведения испытания. Коммерческие стандартные образцы должны поставляться с документацией поставщика для обеспечения их надлежащего описания. Описание характеристик и квалификация стандартных образцов должны соответствовать</w:t>
      </w:r>
      <w:r w:rsidRPr="002A2614">
        <w:rPr>
          <w:sz w:val="28"/>
          <w:szCs w:val="28"/>
        </w:rPr>
        <w:t xml:space="preserve"> этапу разработки </w:t>
      </w:r>
      <w:r w:rsidR="004718BE">
        <w:rPr>
          <w:sz w:val="28"/>
          <w:szCs w:val="28"/>
        </w:rPr>
        <w:t>РФ</w:t>
      </w:r>
      <w:r w:rsidR="00A2501C">
        <w:rPr>
          <w:sz w:val="28"/>
          <w:szCs w:val="28"/>
        </w:rPr>
        <w:t>Л</w:t>
      </w:r>
      <w:r w:rsidR="004718BE">
        <w:rPr>
          <w:sz w:val="28"/>
          <w:szCs w:val="28"/>
        </w:rPr>
        <w:t>П</w:t>
      </w:r>
      <w:r w:rsidRPr="002A2614">
        <w:rPr>
          <w:sz w:val="28"/>
          <w:szCs w:val="28"/>
        </w:rPr>
        <w:t xml:space="preserve"> для ПЭТ.</w:t>
      </w:r>
    </w:p>
    <w:p w:rsidR="00E5270F" w:rsidRPr="00A2501C" w:rsidRDefault="00E5270F" w:rsidP="002A26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2501C">
        <w:rPr>
          <w:b/>
          <w:sz w:val="28"/>
          <w:szCs w:val="28"/>
        </w:rPr>
        <w:t>Результаты, не соответствующие спецификации</w:t>
      </w:r>
    </w:p>
    <w:p w:rsidR="00E5270F" w:rsidRPr="002A2614" w:rsidRDefault="00E5270F" w:rsidP="002A2614">
      <w:pPr>
        <w:spacing w:line="360" w:lineRule="auto"/>
        <w:ind w:firstLine="709"/>
        <w:jc w:val="both"/>
        <w:rPr>
          <w:sz w:val="28"/>
          <w:szCs w:val="28"/>
        </w:rPr>
      </w:pPr>
      <w:r w:rsidRPr="002A2614">
        <w:rPr>
          <w:sz w:val="28"/>
          <w:szCs w:val="28"/>
        </w:rPr>
        <w:t>Если результаты испытания в рамках контроля качества не соответствуют спецификациям, необходимо провести расследование с целью определения источника несоответствия: аналитической ошибки (ложноположительный результат) или нен</w:t>
      </w:r>
      <w:r w:rsidR="005A1098">
        <w:rPr>
          <w:sz w:val="28"/>
          <w:szCs w:val="28"/>
        </w:rPr>
        <w:t xml:space="preserve">адлежащего качества препарата. </w:t>
      </w:r>
      <w:r w:rsidRPr="002A2614">
        <w:rPr>
          <w:sz w:val="28"/>
          <w:szCs w:val="28"/>
        </w:rPr>
        <w:t xml:space="preserve">В связи с коротким периодом полураспада радионуклидов в </w:t>
      </w:r>
      <w:r w:rsidR="004718BE">
        <w:rPr>
          <w:sz w:val="28"/>
          <w:szCs w:val="28"/>
        </w:rPr>
        <w:t>РФ</w:t>
      </w:r>
      <w:r w:rsidR="00A2501C">
        <w:rPr>
          <w:sz w:val="28"/>
          <w:szCs w:val="28"/>
        </w:rPr>
        <w:t>Л</w:t>
      </w:r>
      <w:r w:rsidR="004718BE">
        <w:rPr>
          <w:sz w:val="28"/>
          <w:szCs w:val="28"/>
        </w:rPr>
        <w:t>П</w:t>
      </w:r>
      <w:r w:rsidRPr="002A2614">
        <w:rPr>
          <w:sz w:val="28"/>
          <w:szCs w:val="28"/>
        </w:rPr>
        <w:t xml:space="preserve"> для ПЭТ может оказаться невозможным проведение расследований традиционным для испытательных лабораторий образом.</w:t>
      </w:r>
    </w:p>
    <w:p w:rsidR="00DA3A74" w:rsidRPr="00DA3A74" w:rsidRDefault="00FB3102" w:rsidP="00CA5C7E">
      <w:pPr>
        <w:keepNext/>
        <w:tabs>
          <w:tab w:val="left" w:pos="2907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B3102">
        <w:rPr>
          <w:b/>
          <w:sz w:val="28"/>
          <w:szCs w:val="28"/>
        </w:rPr>
        <w:t>Аналитические м</w:t>
      </w:r>
      <w:r w:rsidR="00871DB2" w:rsidRPr="00FB3102">
        <w:rPr>
          <w:b/>
          <w:sz w:val="28"/>
          <w:szCs w:val="28"/>
        </w:rPr>
        <w:t>етоды контроля РФ</w:t>
      </w:r>
      <w:r w:rsidR="00A2501C">
        <w:rPr>
          <w:b/>
          <w:sz w:val="28"/>
          <w:szCs w:val="28"/>
        </w:rPr>
        <w:t>Л</w:t>
      </w:r>
      <w:r w:rsidR="00871DB2" w:rsidRPr="00FB3102">
        <w:rPr>
          <w:b/>
          <w:sz w:val="28"/>
          <w:szCs w:val="28"/>
        </w:rPr>
        <w:t>П</w:t>
      </w:r>
    </w:p>
    <w:p w:rsidR="00800D6C" w:rsidRPr="007A005D" w:rsidRDefault="00800D6C" w:rsidP="00476B95">
      <w:pPr>
        <w:tabs>
          <w:tab w:val="left" w:pos="2907"/>
        </w:tabs>
        <w:spacing w:line="360" w:lineRule="auto"/>
        <w:ind w:firstLine="709"/>
        <w:jc w:val="both"/>
        <w:rPr>
          <w:sz w:val="28"/>
          <w:szCs w:val="28"/>
        </w:rPr>
      </w:pPr>
      <w:r w:rsidRPr="007A005D">
        <w:rPr>
          <w:sz w:val="28"/>
          <w:szCs w:val="28"/>
        </w:rPr>
        <w:t xml:space="preserve">Для испытаний </w:t>
      </w:r>
      <w:r w:rsidR="004718BE">
        <w:rPr>
          <w:sz w:val="28"/>
          <w:szCs w:val="28"/>
        </w:rPr>
        <w:t>РФ</w:t>
      </w:r>
      <w:r w:rsidR="00A2501C">
        <w:rPr>
          <w:sz w:val="28"/>
          <w:szCs w:val="28"/>
        </w:rPr>
        <w:t>Л</w:t>
      </w:r>
      <w:r w:rsidR="004718BE">
        <w:rPr>
          <w:sz w:val="28"/>
          <w:szCs w:val="28"/>
        </w:rPr>
        <w:t>П</w:t>
      </w:r>
      <w:r w:rsidRPr="007A005D">
        <w:rPr>
          <w:sz w:val="28"/>
          <w:szCs w:val="28"/>
        </w:rPr>
        <w:t xml:space="preserve"> для ПЭТ могут использоваться различные аналитические метод</w:t>
      </w:r>
      <w:r w:rsidR="007A005D">
        <w:rPr>
          <w:sz w:val="28"/>
          <w:szCs w:val="28"/>
        </w:rPr>
        <w:t>ы</w:t>
      </w:r>
      <w:r w:rsidRPr="007A005D">
        <w:rPr>
          <w:sz w:val="28"/>
          <w:szCs w:val="28"/>
        </w:rPr>
        <w:t xml:space="preserve"> и техники хроматографирования. В данном разделе приводятся наиболее распространенные методики. Сходные принципы работы распространяются на иные методики, не включенные в данный раздел.</w:t>
      </w:r>
    </w:p>
    <w:p w:rsidR="00800D6C" w:rsidRPr="007A005D" w:rsidRDefault="00800D6C" w:rsidP="007A005D">
      <w:pPr>
        <w:tabs>
          <w:tab w:val="left" w:pos="2907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7A005D">
        <w:rPr>
          <w:i/>
          <w:sz w:val="28"/>
          <w:szCs w:val="28"/>
        </w:rPr>
        <w:t>Тонкослойная хроматография</w:t>
      </w:r>
      <w:r w:rsidR="002F21F5">
        <w:rPr>
          <w:i/>
          <w:sz w:val="28"/>
          <w:szCs w:val="28"/>
        </w:rPr>
        <w:t xml:space="preserve"> (</w:t>
      </w:r>
      <w:r w:rsidR="00AE0FC5">
        <w:rPr>
          <w:i/>
          <w:sz w:val="28"/>
          <w:szCs w:val="28"/>
        </w:rPr>
        <w:t>ОФС «Тонкослойная хроматография»</w:t>
      </w:r>
      <w:r w:rsidR="002F21F5">
        <w:rPr>
          <w:i/>
          <w:sz w:val="28"/>
          <w:szCs w:val="28"/>
        </w:rPr>
        <w:t>)</w:t>
      </w:r>
    </w:p>
    <w:p w:rsidR="007A005D" w:rsidRDefault="00800D6C" w:rsidP="007A005D">
      <w:pPr>
        <w:tabs>
          <w:tab w:val="left" w:pos="2907"/>
        </w:tabs>
        <w:spacing w:line="360" w:lineRule="auto"/>
        <w:ind w:firstLine="709"/>
        <w:jc w:val="both"/>
        <w:rPr>
          <w:sz w:val="28"/>
          <w:szCs w:val="28"/>
        </w:rPr>
      </w:pPr>
      <w:r w:rsidRPr="00F02F4D">
        <w:rPr>
          <w:sz w:val="28"/>
          <w:szCs w:val="28"/>
        </w:rPr>
        <w:lastRenderedPageBreak/>
        <w:t xml:space="preserve">Фактор </w:t>
      </w:r>
      <w:r w:rsidR="00DA3A74" w:rsidRPr="00F02F4D">
        <w:rPr>
          <w:sz w:val="28"/>
          <w:szCs w:val="28"/>
        </w:rPr>
        <w:t>удерживания</w:t>
      </w:r>
      <w:r w:rsidRPr="00F02F4D">
        <w:rPr>
          <w:sz w:val="28"/>
          <w:szCs w:val="28"/>
        </w:rPr>
        <w:t xml:space="preserve"> </w:t>
      </w:r>
      <w:r w:rsidRPr="00F02F4D">
        <w:rPr>
          <w:i/>
          <w:sz w:val="28"/>
          <w:szCs w:val="28"/>
          <w:lang w:val="en-US"/>
        </w:rPr>
        <w:t>R</w:t>
      </w:r>
      <w:r w:rsidRPr="00F02F4D">
        <w:rPr>
          <w:sz w:val="28"/>
          <w:szCs w:val="28"/>
          <w:vertAlign w:val="subscript"/>
          <w:lang w:val="en-US"/>
        </w:rPr>
        <w:t>f</w:t>
      </w:r>
      <w:r w:rsidRPr="00F02F4D">
        <w:rPr>
          <w:sz w:val="28"/>
          <w:szCs w:val="28"/>
        </w:rPr>
        <w:t xml:space="preserve"> и радиохимическую чистоту</w:t>
      </w:r>
      <w:r w:rsidRPr="007A005D">
        <w:rPr>
          <w:sz w:val="28"/>
          <w:szCs w:val="28"/>
        </w:rPr>
        <w:t xml:space="preserve"> </w:t>
      </w:r>
      <w:r w:rsidR="004718BE">
        <w:rPr>
          <w:sz w:val="28"/>
          <w:szCs w:val="28"/>
        </w:rPr>
        <w:t>РФ</w:t>
      </w:r>
      <w:r w:rsidR="00A2501C">
        <w:rPr>
          <w:sz w:val="28"/>
          <w:szCs w:val="28"/>
        </w:rPr>
        <w:t>Л</w:t>
      </w:r>
      <w:r w:rsidR="004718BE">
        <w:rPr>
          <w:sz w:val="28"/>
          <w:szCs w:val="28"/>
        </w:rPr>
        <w:t>П</w:t>
      </w:r>
      <w:r w:rsidRPr="007A005D">
        <w:rPr>
          <w:sz w:val="28"/>
          <w:szCs w:val="28"/>
        </w:rPr>
        <w:t xml:space="preserve"> для ПЭТ на пластинке, пропущенной через элюент, можно определить либо путем подсчета с помощью сканера для тонкослойной радиохроматографии, либо путем разрезания пластинки на части и подсчета вещества на каждой части с помощью детектора радиационного излучения.</w:t>
      </w:r>
    </w:p>
    <w:p w:rsidR="00800D6C" w:rsidRPr="007A005D" w:rsidRDefault="00800D6C" w:rsidP="000D29B2">
      <w:pPr>
        <w:keepNext/>
        <w:tabs>
          <w:tab w:val="left" w:pos="2907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7A005D">
        <w:rPr>
          <w:i/>
          <w:sz w:val="28"/>
          <w:szCs w:val="28"/>
        </w:rPr>
        <w:t>Газовая хроматография</w:t>
      </w:r>
      <w:r w:rsidR="002F21F5">
        <w:rPr>
          <w:i/>
          <w:sz w:val="28"/>
          <w:szCs w:val="28"/>
        </w:rPr>
        <w:t xml:space="preserve"> (</w:t>
      </w:r>
      <w:r w:rsidR="00AE0FC5">
        <w:rPr>
          <w:i/>
          <w:sz w:val="28"/>
          <w:szCs w:val="28"/>
        </w:rPr>
        <w:t>ОФС «Газовая хроматография»</w:t>
      </w:r>
      <w:r w:rsidR="002F21F5">
        <w:rPr>
          <w:i/>
          <w:sz w:val="28"/>
          <w:szCs w:val="28"/>
        </w:rPr>
        <w:t>)</w:t>
      </w:r>
    </w:p>
    <w:p w:rsidR="00800D6C" w:rsidRPr="007A005D" w:rsidRDefault="00800D6C" w:rsidP="007A005D">
      <w:pPr>
        <w:tabs>
          <w:tab w:val="left" w:pos="2907"/>
        </w:tabs>
        <w:spacing w:line="360" w:lineRule="auto"/>
        <w:ind w:firstLine="709"/>
        <w:jc w:val="both"/>
        <w:rPr>
          <w:sz w:val="28"/>
          <w:szCs w:val="28"/>
        </w:rPr>
      </w:pPr>
      <w:r w:rsidRPr="007A005D">
        <w:rPr>
          <w:sz w:val="28"/>
          <w:szCs w:val="28"/>
        </w:rPr>
        <w:t xml:space="preserve">Основными типами детекторов являются пламенно-ионизационный и детектор по теплопроводности. Кроме того, для ГХ-анализа могут использоваться детекторы радиоактивного излучения. ГХ-анализ, как правило, используют для количественного определения остаточных растворителей в </w:t>
      </w:r>
      <w:r w:rsidR="004718BE">
        <w:rPr>
          <w:sz w:val="28"/>
          <w:szCs w:val="28"/>
        </w:rPr>
        <w:t>РФ</w:t>
      </w:r>
      <w:r w:rsidR="00A2501C">
        <w:rPr>
          <w:sz w:val="28"/>
          <w:szCs w:val="28"/>
        </w:rPr>
        <w:t>Л</w:t>
      </w:r>
      <w:r w:rsidR="004718BE">
        <w:rPr>
          <w:sz w:val="28"/>
          <w:szCs w:val="28"/>
        </w:rPr>
        <w:t>П</w:t>
      </w:r>
      <w:r w:rsidRPr="007A005D">
        <w:rPr>
          <w:sz w:val="28"/>
          <w:szCs w:val="28"/>
        </w:rPr>
        <w:t xml:space="preserve"> для ПЭТ, однако, он также пригоден для определения </w:t>
      </w:r>
      <w:r w:rsidRPr="00AE0FC5">
        <w:rPr>
          <w:sz w:val="28"/>
          <w:szCs w:val="28"/>
        </w:rPr>
        <w:t xml:space="preserve">радиохимической и химической чистоты состава </w:t>
      </w:r>
      <w:r w:rsidR="004718BE" w:rsidRPr="00AE0FC5">
        <w:rPr>
          <w:sz w:val="28"/>
          <w:szCs w:val="28"/>
        </w:rPr>
        <w:t>РФ</w:t>
      </w:r>
      <w:r w:rsidR="00A2501C">
        <w:rPr>
          <w:sz w:val="28"/>
          <w:szCs w:val="28"/>
        </w:rPr>
        <w:t>Л</w:t>
      </w:r>
      <w:r w:rsidR="004718BE" w:rsidRPr="00AE0FC5">
        <w:rPr>
          <w:sz w:val="28"/>
          <w:szCs w:val="28"/>
        </w:rPr>
        <w:t>П</w:t>
      </w:r>
      <w:r w:rsidRPr="00AE0FC5">
        <w:rPr>
          <w:sz w:val="28"/>
          <w:szCs w:val="28"/>
        </w:rPr>
        <w:t xml:space="preserve"> для ПЭТ.</w:t>
      </w:r>
    </w:p>
    <w:p w:rsidR="00800D6C" w:rsidRPr="007A005D" w:rsidRDefault="00800D6C" w:rsidP="007A005D">
      <w:pPr>
        <w:tabs>
          <w:tab w:val="left" w:pos="2907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7A005D">
        <w:rPr>
          <w:i/>
          <w:sz w:val="28"/>
          <w:szCs w:val="28"/>
        </w:rPr>
        <w:t>Высокоэффективная жидкостная хроматография</w:t>
      </w:r>
      <w:r w:rsidR="002F21F5">
        <w:rPr>
          <w:i/>
          <w:sz w:val="28"/>
          <w:szCs w:val="28"/>
        </w:rPr>
        <w:t xml:space="preserve"> (</w:t>
      </w:r>
      <w:r w:rsidR="00AE0FC5">
        <w:rPr>
          <w:i/>
          <w:sz w:val="28"/>
          <w:szCs w:val="28"/>
        </w:rPr>
        <w:t>ОФС «Высокоэффективная жидкостная хроматография»</w:t>
      </w:r>
      <w:r w:rsidR="002F21F5">
        <w:rPr>
          <w:i/>
          <w:sz w:val="28"/>
          <w:szCs w:val="28"/>
        </w:rPr>
        <w:t>)</w:t>
      </w:r>
    </w:p>
    <w:p w:rsidR="00800D6C" w:rsidRPr="007A005D" w:rsidRDefault="00800D6C" w:rsidP="007A005D">
      <w:pPr>
        <w:tabs>
          <w:tab w:val="left" w:pos="1617"/>
        </w:tabs>
        <w:spacing w:line="360" w:lineRule="auto"/>
        <w:ind w:firstLine="709"/>
        <w:jc w:val="both"/>
        <w:rPr>
          <w:sz w:val="28"/>
          <w:szCs w:val="28"/>
        </w:rPr>
      </w:pPr>
      <w:r w:rsidRPr="007A005D">
        <w:rPr>
          <w:sz w:val="28"/>
          <w:szCs w:val="28"/>
        </w:rPr>
        <w:t xml:space="preserve">Помимо масс-детекторов (рефрактометрического, ультрафиолетового, кондуктометрического), для анализа методом ВЭЖХ также используют детекторы радиоактивного излучения. </w:t>
      </w:r>
      <w:proofErr w:type="gramStart"/>
      <w:r w:rsidRPr="007A005D">
        <w:rPr>
          <w:sz w:val="28"/>
          <w:szCs w:val="28"/>
        </w:rPr>
        <w:t xml:space="preserve">ВЭЖХ-система, оснащенная масс-детектором и детектором радиоактивного излучения, позволяет </w:t>
      </w:r>
      <w:r w:rsidRPr="00AE0FC5">
        <w:rPr>
          <w:sz w:val="28"/>
          <w:szCs w:val="28"/>
        </w:rPr>
        <w:t>одновременно определять радиохимическую и химическую чистоту, время</w:t>
      </w:r>
      <w:r w:rsidRPr="007A005D">
        <w:rPr>
          <w:sz w:val="28"/>
          <w:szCs w:val="28"/>
        </w:rPr>
        <w:t xml:space="preserve"> удерживания с последующей идентификацией </w:t>
      </w:r>
      <w:r w:rsidR="004718BE">
        <w:rPr>
          <w:sz w:val="28"/>
          <w:szCs w:val="28"/>
        </w:rPr>
        <w:t>РФ</w:t>
      </w:r>
      <w:r w:rsidR="00A2501C">
        <w:rPr>
          <w:sz w:val="28"/>
          <w:szCs w:val="28"/>
        </w:rPr>
        <w:t>Л</w:t>
      </w:r>
      <w:r w:rsidR="004718BE">
        <w:rPr>
          <w:sz w:val="28"/>
          <w:szCs w:val="28"/>
        </w:rPr>
        <w:t>П</w:t>
      </w:r>
      <w:r w:rsidRPr="007A005D">
        <w:rPr>
          <w:sz w:val="28"/>
          <w:szCs w:val="28"/>
        </w:rPr>
        <w:t xml:space="preserve"> для ПЭТ.</w:t>
      </w:r>
      <w:proofErr w:type="gramEnd"/>
      <w:r w:rsidRPr="007A005D">
        <w:rPr>
          <w:sz w:val="28"/>
          <w:szCs w:val="28"/>
        </w:rPr>
        <w:t xml:space="preserve"> Подобная конфигурация системы также позволяет определять удельную активность. Элюирование может осуществляться градиентным или изократическим </w:t>
      </w:r>
      <w:r w:rsidR="002F21F5">
        <w:rPr>
          <w:sz w:val="28"/>
          <w:szCs w:val="28"/>
        </w:rPr>
        <w:t>способом</w:t>
      </w:r>
      <w:r w:rsidRPr="007A005D">
        <w:rPr>
          <w:sz w:val="28"/>
          <w:szCs w:val="28"/>
        </w:rPr>
        <w:t xml:space="preserve"> с использованием водных и/или органических буфер</w:t>
      </w:r>
      <w:r w:rsidR="002F21F5">
        <w:rPr>
          <w:sz w:val="28"/>
          <w:szCs w:val="28"/>
        </w:rPr>
        <w:t>ных растворов</w:t>
      </w:r>
      <w:r w:rsidRPr="007A005D">
        <w:rPr>
          <w:sz w:val="28"/>
          <w:szCs w:val="28"/>
        </w:rPr>
        <w:t>.</w:t>
      </w:r>
    </w:p>
    <w:p w:rsidR="00800D6C" w:rsidRPr="00B35833" w:rsidRDefault="00800D6C" w:rsidP="007A005D">
      <w:pPr>
        <w:tabs>
          <w:tab w:val="left" w:pos="1617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B35833">
        <w:rPr>
          <w:i/>
          <w:sz w:val="28"/>
          <w:szCs w:val="28"/>
        </w:rPr>
        <w:t xml:space="preserve">Детекторы радиоактивного излучения, используемые </w:t>
      </w:r>
      <w:r w:rsidR="002F21F5">
        <w:rPr>
          <w:i/>
          <w:sz w:val="28"/>
          <w:szCs w:val="28"/>
        </w:rPr>
        <w:t>в хроматографии</w:t>
      </w:r>
    </w:p>
    <w:p w:rsidR="00800D6C" w:rsidRPr="007A005D" w:rsidRDefault="00800D6C" w:rsidP="007A005D">
      <w:pPr>
        <w:tabs>
          <w:tab w:val="left" w:pos="1617"/>
        </w:tabs>
        <w:spacing w:line="360" w:lineRule="auto"/>
        <w:ind w:firstLine="709"/>
        <w:jc w:val="both"/>
        <w:rPr>
          <w:sz w:val="28"/>
          <w:szCs w:val="28"/>
        </w:rPr>
      </w:pPr>
      <w:r w:rsidRPr="007A005D">
        <w:rPr>
          <w:sz w:val="28"/>
          <w:szCs w:val="28"/>
        </w:rPr>
        <w:t xml:space="preserve">Детекторы радиоактивного излучения, используемые в ТСХ, ГХ и </w:t>
      </w:r>
      <w:r w:rsidRPr="00AE0FC5">
        <w:rPr>
          <w:sz w:val="28"/>
          <w:szCs w:val="28"/>
        </w:rPr>
        <w:t xml:space="preserve">ВЭЖХ для количественных измерений, должны с </w:t>
      </w:r>
      <w:r w:rsidR="004058A7" w:rsidRPr="00AE0FC5">
        <w:rPr>
          <w:sz w:val="28"/>
          <w:szCs w:val="28"/>
        </w:rPr>
        <w:t>определенной</w:t>
      </w:r>
      <w:r w:rsidRPr="00AE0FC5">
        <w:rPr>
          <w:sz w:val="28"/>
          <w:szCs w:val="28"/>
        </w:rPr>
        <w:t xml:space="preserve"> частотой</w:t>
      </w:r>
      <w:r w:rsidRPr="007A005D">
        <w:rPr>
          <w:sz w:val="28"/>
          <w:szCs w:val="28"/>
        </w:rPr>
        <w:t xml:space="preserve"> проходить калибровку по возможности с использованием соответствующих стандартных образцов радионуклидов. Плановые проверки пригодности </w:t>
      </w:r>
      <w:r w:rsidRPr="007A005D">
        <w:rPr>
          <w:sz w:val="28"/>
          <w:szCs w:val="28"/>
        </w:rPr>
        <w:lastRenderedPageBreak/>
        <w:t xml:space="preserve">системы должны проводиться на системе обнаружения радиоактивного излучения для гарантии ее надлежащего функционирования. </w:t>
      </w:r>
      <w:proofErr w:type="gramStart"/>
      <w:r w:rsidRPr="007A005D">
        <w:rPr>
          <w:sz w:val="28"/>
          <w:szCs w:val="28"/>
        </w:rPr>
        <w:t>В связи с особенностями ТСХ, проверка пригодности сканера для тонкослойной радиохроматографии должна включать такие параметры, как однородность, точность позиционирования, линейность детектора и разрешение.</w:t>
      </w:r>
      <w:proofErr w:type="gramEnd"/>
      <w:r w:rsidRPr="007A005D">
        <w:rPr>
          <w:sz w:val="28"/>
          <w:szCs w:val="28"/>
        </w:rPr>
        <w:t xml:space="preserve"> Калибровка детекторов радиоактивного излучения должна проводиться регулярно в соответствии с требованиями.</w:t>
      </w:r>
    </w:p>
    <w:p w:rsidR="00800D6C" w:rsidRPr="00B35833" w:rsidRDefault="00800D6C" w:rsidP="007A005D">
      <w:pPr>
        <w:tabs>
          <w:tab w:val="left" w:pos="1617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B35833">
        <w:rPr>
          <w:i/>
          <w:sz w:val="28"/>
          <w:szCs w:val="28"/>
        </w:rPr>
        <w:t>Многоканальный анализатор</w:t>
      </w:r>
    </w:p>
    <w:p w:rsidR="00800D6C" w:rsidRPr="007A005D" w:rsidRDefault="00800D6C" w:rsidP="007A005D">
      <w:pPr>
        <w:tabs>
          <w:tab w:val="left" w:pos="1617"/>
        </w:tabs>
        <w:spacing w:line="360" w:lineRule="auto"/>
        <w:ind w:firstLine="709"/>
        <w:jc w:val="both"/>
        <w:rPr>
          <w:sz w:val="28"/>
          <w:szCs w:val="28"/>
        </w:rPr>
      </w:pPr>
      <w:r w:rsidRPr="007A005D">
        <w:rPr>
          <w:sz w:val="28"/>
          <w:szCs w:val="28"/>
        </w:rPr>
        <w:t>Многоканальный анализатор используют для получения спектра гамма-лучей, испускаемых радионуклидом для ПЭТ. Центральным компонентом многоканального анализатора является энергочувствительный детектор. Радионуклиды, присутствующие в образце, могут быть идентифицированы и количественно подсчитаны на основании спектра гамма-лучей образца. Калибровку системы осуществляют с надлежащей частотой, используя, как правило, сертифицированные стандарты. Калибровка может проводиться с использованием одного или нескольких радионуклидов с энергиями и количеством гамма-излучения, охватывающими диапазон типичного анализа.</w:t>
      </w:r>
    </w:p>
    <w:p w:rsidR="00800D6C" w:rsidRPr="00613CAC" w:rsidRDefault="00800D6C" w:rsidP="007A005D">
      <w:pPr>
        <w:tabs>
          <w:tab w:val="left" w:pos="1617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613CAC">
        <w:rPr>
          <w:i/>
          <w:sz w:val="28"/>
          <w:szCs w:val="28"/>
        </w:rPr>
        <w:t>Ионизационная камера</w:t>
      </w:r>
    </w:p>
    <w:p w:rsidR="00800D6C" w:rsidRDefault="00800D6C" w:rsidP="007A005D">
      <w:pPr>
        <w:tabs>
          <w:tab w:val="left" w:pos="1617"/>
        </w:tabs>
        <w:spacing w:line="360" w:lineRule="auto"/>
        <w:ind w:firstLine="709"/>
        <w:jc w:val="both"/>
        <w:rPr>
          <w:sz w:val="28"/>
          <w:szCs w:val="28"/>
        </w:rPr>
      </w:pPr>
      <w:r w:rsidRPr="007A005D">
        <w:rPr>
          <w:sz w:val="28"/>
          <w:szCs w:val="28"/>
        </w:rPr>
        <w:t xml:space="preserve">Ионизационная камера, которую часто также называют дозкалибратором, представляет собой прибор для измерения количества радиоактивности в </w:t>
      </w:r>
      <w:r w:rsidR="0024060F">
        <w:rPr>
          <w:sz w:val="28"/>
          <w:szCs w:val="28"/>
        </w:rPr>
        <w:t>РФ</w:t>
      </w:r>
      <w:r w:rsidR="00EC6DE9">
        <w:rPr>
          <w:sz w:val="28"/>
          <w:szCs w:val="28"/>
        </w:rPr>
        <w:t>Л</w:t>
      </w:r>
      <w:r w:rsidR="0024060F">
        <w:rPr>
          <w:sz w:val="28"/>
          <w:szCs w:val="28"/>
        </w:rPr>
        <w:t>П</w:t>
      </w:r>
      <w:r w:rsidRPr="007A005D">
        <w:rPr>
          <w:sz w:val="28"/>
          <w:szCs w:val="28"/>
        </w:rPr>
        <w:t xml:space="preserve"> для ПЭТ. Центральным компонентом ионизационной камеры является заполненная аргоном камера, внутри которой создается разница потенциалов, благодаря которой возможно обнаружение ионов, образуемых в процессе прохождения гамма-лучей через камеру. Калибровку системы осуществляют с надлежащей частотой, используя, как правило, сертифицированные стандарты. Калибровка может проводиться с использованием одного или нескольких радионуклидов с энергиями и количеством гамма-излучения, охватывающими диапазон типичного анализа.</w:t>
      </w:r>
    </w:p>
    <w:p w:rsidR="00BC273A" w:rsidRPr="00DA3A74" w:rsidRDefault="00BC273A" w:rsidP="00BC273A">
      <w:pPr>
        <w:pStyle w:val="2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A74">
        <w:rPr>
          <w:rFonts w:ascii="Times New Roman" w:hAnsi="Times New Roman" w:cs="Times New Roman"/>
          <w:i/>
          <w:sz w:val="28"/>
          <w:szCs w:val="28"/>
        </w:rPr>
        <w:lastRenderedPageBreak/>
        <w:t>Посевы в рамках испытаний на стерильность</w:t>
      </w:r>
    </w:p>
    <w:p w:rsidR="00BC273A" w:rsidRDefault="00BC273A" w:rsidP="00BC273A">
      <w:pPr>
        <w:pStyle w:val="2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400">
        <w:rPr>
          <w:rFonts w:ascii="Times New Roman" w:hAnsi="Times New Roman" w:cs="Times New Roman"/>
          <w:sz w:val="28"/>
          <w:szCs w:val="28"/>
        </w:rPr>
        <w:t xml:space="preserve">Испытания на стерильность должны выполняться для оценки качества </w:t>
      </w:r>
      <w:r w:rsidR="0024060F">
        <w:rPr>
          <w:rFonts w:ascii="Times New Roman" w:hAnsi="Times New Roman" w:cs="Times New Roman"/>
          <w:sz w:val="28"/>
          <w:szCs w:val="28"/>
        </w:rPr>
        <w:t>РФ</w:t>
      </w:r>
      <w:r w:rsidR="00EC6DE9">
        <w:rPr>
          <w:rFonts w:ascii="Times New Roman" w:hAnsi="Times New Roman" w:cs="Times New Roman"/>
          <w:sz w:val="28"/>
          <w:szCs w:val="28"/>
        </w:rPr>
        <w:t>Л</w:t>
      </w:r>
      <w:r w:rsidR="0024060F">
        <w:rPr>
          <w:rFonts w:ascii="Times New Roman" w:hAnsi="Times New Roman" w:cs="Times New Roman"/>
          <w:sz w:val="28"/>
          <w:szCs w:val="28"/>
        </w:rPr>
        <w:t>П</w:t>
      </w:r>
      <w:r w:rsidRPr="003F1400">
        <w:rPr>
          <w:rFonts w:ascii="Times New Roman" w:hAnsi="Times New Roman" w:cs="Times New Roman"/>
          <w:sz w:val="28"/>
          <w:szCs w:val="28"/>
        </w:rPr>
        <w:t xml:space="preserve"> для ПЭТ, предназначенных для парентерального применения. Посев на среду, используемую в испытании на стерильность, должен осуществляться </w:t>
      </w:r>
      <w:r w:rsidR="00EC6DE9" w:rsidRPr="001C44D1">
        <w:rPr>
          <w:rFonts w:ascii="Times New Roman" w:hAnsi="Times New Roman" w:cs="Times New Roman"/>
          <w:sz w:val="28"/>
          <w:szCs w:val="28"/>
        </w:rPr>
        <w:t xml:space="preserve">способом, не противоречащим </w:t>
      </w:r>
      <w:r w:rsidRPr="001C44D1">
        <w:rPr>
          <w:rFonts w:ascii="Times New Roman" w:hAnsi="Times New Roman" w:cs="Times New Roman"/>
          <w:sz w:val="28"/>
          <w:szCs w:val="28"/>
        </w:rPr>
        <w:t xml:space="preserve">требованиям по защите персонала от воздействия радиации, и в то же самое время </w:t>
      </w:r>
      <w:r w:rsidR="00EC6DE9" w:rsidRPr="001C44D1">
        <w:rPr>
          <w:rFonts w:ascii="Times New Roman" w:hAnsi="Times New Roman" w:cs="Times New Roman"/>
          <w:sz w:val="28"/>
          <w:szCs w:val="28"/>
        </w:rPr>
        <w:t xml:space="preserve">позволяющим </w:t>
      </w:r>
      <w:r w:rsidRPr="001C44D1">
        <w:rPr>
          <w:rFonts w:ascii="Times New Roman" w:hAnsi="Times New Roman" w:cs="Times New Roman"/>
          <w:sz w:val="28"/>
          <w:szCs w:val="28"/>
        </w:rPr>
        <w:t>минимизировать риск</w:t>
      </w:r>
      <w:r w:rsidRPr="003F1400">
        <w:rPr>
          <w:rFonts w:ascii="Times New Roman" w:hAnsi="Times New Roman" w:cs="Times New Roman"/>
          <w:sz w:val="28"/>
          <w:szCs w:val="28"/>
        </w:rPr>
        <w:t xml:space="preserve"> получения ложноположительных результатов, вызванных контаминацией среды занесенными агентами в процессе выполнения посева. Посев на среду в пробирке с завинчивающейся крышкой должен выполняться в асептической рабочей </w:t>
      </w:r>
      <w:r>
        <w:rPr>
          <w:rFonts w:ascii="Times New Roman" w:hAnsi="Times New Roman" w:cs="Times New Roman"/>
          <w:sz w:val="28"/>
          <w:szCs w:val="28"/>
        </w:rPr>
        <w:t>зоне</w:t>
      </w:r>
      <w:r w:rsidRPr="003F1400">
        <w:rPr>
          <w:rFonts w:ascii="Times New Roman" w:hAnsi="Times New Roman" w:cs="Times New Roman"/>
          <w:sz w:val="28"/>
          <w:szCs w:val="28"/>
        </w:rPr>
        <w:t>. Посев на среду в пробирке с крышкой с диафрагмой может осуществляться в защищенной зоне, в кот</w:t>
      </w:r>
      <w:r>
        <w:rPr>
          <w:rFonts w:ascii="Times New Roman" w:hAnsi="Times New Roman" w:cs="Times New Roman"/>
          <w:sz w:val="28"/>
          <w:szCs w:val="28"/>
        </w:rPr>
        <w:t>орой не установлен фильтр НЕРА.</w:t>
      </w:r>
    </w:p>
    <w:p w:rsidR="00BC273A" w:rsidRPr="00DA3A74" w:rsidRDefault="00BC273A" w:rsidP="00BC273A">
      <w:pPr>
        <w:pStyle w:val="2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A74">
        <w:rPr>
          <w:rFonts w:ascii="Times New Roman" w:hAnsi="Times New Roman" w:cs="Times New Roman"/>
          <w:i/>
          <w:sz w:val="28"/>
          <w:szCs w:val="28"/>
        </w:rPr>
        <w:t>Стабильность</w:t>
      </w:r>
    </w:p>
    <w:p w:rsidR="00BC273A" w:rsidRPr="00DA3A74" w:rsidRDefault="00BC273A" w:rsidP="00BC273A">
      <w:pPr>
        <w:tabs>
          <w:tab w:val="left" w:pos="2214"/>
        </w:tabs>
        <w:spacing w:line="360" w:lineRule="auto"/>
        <w:ind w:firstLine="709"/>
        <w:jc w:val="both"/>
        <w:rPr>
          <w:sz w:val="28"/>
          <w:szCs w:val="28"/>
        </w:rPr>
      </w:pPr>
      <w:r w:rsidRPr="00DA3A74">
        <w:rPr>
          <w:sz w:val="28"/>
          <w:szCs w:val="28"/>
        </w:rPr>
        <w:t xml:space="preserve">Исследования стабильности </w:t>
      </w:r>
      <w:r w:rsidR="0024060F">
        <w:rPr>
          <w:sz w:val="28"/>
          <w:szCs w:val="28"/>
        </w:rPr>
        <w:t>РФ</w:t>
      </w:r>
      <w:r w:rsidR="00EC6DE9">
        <w:rPr>
          <w:sz w:val="28"/>
          <w:szCs w:val="28"/>
        </w:rPr>
        <w:t>Л</w:t>
      </w:r>
      <w:r w:rsidR="0024060F">
        <w:rPr>
          <w:sz w:val="28"/>
          <w:szCs w:val="28"/>
        </w:rPr>
        <w:t>П</w:t>
      </w:r>
      <w:r w:rsidRPr="00DA3A74">
        <w:rPr>
          <w:sz w:val="28"/>
          <w:szCs w:val="28"/>
        </w:rPr>
        <w:t xml:space="preserve"> для ПЭТ необходимо проводить для установления надлежащих условий хранения, а также сроков годности и хранения. При этом необходимо проводить оценку таких показателей качества, как радиохимическая чистота</w:t>
      </w:r>
      <w:r w:rsidRPr="00802A18">
        <w:rPr>
          <w:sz w:val="28"/>
          <w:szCs w:val="28"/>
        </w:rPr>
        <w:t xml:space="preserve">, </w:t>
      </w:r>
      <w:r w:rsidR="00EC6DE9" w:rsidRPr="00802A18">
        <w:rPr>
          <w:sz w:val="28"/>
          <w:szCs w:val="28"/>
        </w:rPr>
        <w:t>описание</w:t>
      </w:r>
      <w:r w:rsidRPr="00DA3A74">
        <w:rPr>
          <w:sz w:val="28"/>
          <w:szCs w:val="28"/>
        </w:rPr>
        <w:t xml:space="preserve">, </w:t>
      </w:r>
      <w:r w:rsidRPr="00DA3A74">
        <w:rPr>
          <w:sz w:val="28"/>
          <w:szCs w:val="28"/>
          <w:lang w:val="en-US"/>
        </w:rPr>
        <w:t>pH</w:t>
      </w:r>
      <w:r w:rsidRPr="00DA3A74">
        <w:rPr>
          <w:sz w:val="28"/>
          <w:szCs w:val="28"/>
        </w:rPr>
        <w:t xml:space="preserve">, эффективность </w:t>
      </w:r>
      <w:r w:rsidRPr="00133B4F">
        <w:rPr>
          <w:sz w:val="28"/>
          <w:szCs w:val="28"/>
        </w:rPr>
        <w:t>стабилизаторов и консервантов, а также химическая чистота. Частота и</w:t>
      </w:r>
      <w:r w:rsidRPr="00DA3A74">
        <w:rPr>
          <w:sz w:val="28"/>
          <w:szCs w:val="28"/>
        </w:rPr>
        <w:t xml:space="preserve"> объем данных исследований должны соответствовать этапу </w:t>
      </w:r>
      <w:r w:rsidR="003811E4" w:rsidRPr="00802A18">
        <w:rPr>
          <w:sz w:val="28"/>
          <w:szCs w:val="28"/>
        </w:rPr>
        <w:t xml:space="preserve">жизненного цикла </w:t>
      </w:r>
      <w:r w:rsidR="0024060F" w:rsidRPr="00802A18">
        <w:rPr>
          <w:sz w:val="28"/>
          <w:szCs w:val="28"/>
        </w:rPr>
        <w:t>РФ</w:t>
      </w:r>
      <w:r w:rsidR="00EC6DE9" w:rsidRPr="00802A18">
        <w:rPr>
          <w:sz w:val="28"/>
          <w:szCs w:val="28"/>
        </w:rPr>
        <w:t>Л</w:t>
      </w:r>
      <w:r w:rsidR="0024060F" w:rsidRPr="00802A18">
        <w:rPr>
          <w:sz w:val="28"/>
          <w:szCs w:val="28"/>
        </w:rPr>
        <w:t>П</w:t>
      </w:r>
      <w:r w:rsidRPr="00802A18">
        <w:rPr>
          <w:sz w:val="28"/>
          <w:szCs w:val="28"/>
        </w:rPr>
        <w:t xml:space="preserve"> для ПЭТ</w:t>
      </w:r>
      <w:r w:rsidR="003811E4" w:rsidRPr="00802A18">
        <w:rPr>
          <w:sz w:val="28"/>
          <w:szCs w:val="28"/>
        </w:rPr>
        <w:t xml:space="preserve"> с учетом срока годности данного препарата</w:t>
      </w:r>
      <w:r w:rsidRPr="00802A18">
        <w:rPr>
          <w:sz w:val="28"/>
          <w:szCs w:val="28"/>
        </w:rPr>
        <w:t>.</w:t>
      </w:r>
      <w:r w:rsidRPr="00DA3A74">
        <w:rPr>
          <w:sz w:val="28"/>
          <w:szCs w:val="28"/>
        </w:rPr>
        <w:t xml:space="preserve"> Существенные изменения в производственных процессах требуют повторного проведения исследований стабильности.</w:t>
      </w:r>
    </w:p>
    <w:p w:rsidR="00BC273A" w:rsidRDefault="00BC273A" w:rsidP="00BC273A">
      <w:pPr>
        <w:pStyle w:val="2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400">
        <w:rPr>
          <w:rFonts w:ascii="Times New Roman" w:hAnsi="Times New Roman" w:cs="Times New Roman"/>
          <w:sz w:val="28"/>
          <w:szCs w:val="28"/>
        </w:rPr>
        <w:t xml:space="preserve">Для каждого </w:t>
      </w:r>
      <w:r w:rsidR="0024060F">
        <w:rPr>
          <w:rFonts w:ascii="Times New Roman" w:hAnsi="Times New Roman" w:cs="Times New Roman"/>
          <w:sz w:val="28"/>
          <w:szCs w:val="28"/>
        </w:rPr>
        <w:t>РФ</w:t>
      </w:r>
      <w:r w:rsidR="00EC6DE9">
        <w:rPr>
          <w:rFonts w:ascii="Times New Roman" w:hAnsi="Times New Roman" w:cs="Times New Roman"/>
          <w:sz w:val="28"/>
          <w:szCs w:val="28"/>
        </w:rPr>
        <w:t>Л</w:t>
      </w:r>
      <w:r w:rsidR="0024060F">
        <w:rPr>
          <w:rFonts w:ascii="Times New Roman" w:hAnsi="Times New Roman" w:cs="Times New Roman"/>
          <w:sz w:val="28"/>
          <w:szCs w:val="28"/>
        </w:rPr>
        <w:t>П</w:t>
      </w:r>
      <w:r w:rsidRPr="003F1400">
        <w:rPr>
          <w:rFonts w:ascii="Times New Roman" w:hAnsi="Times New Roman" w:cs="Times New Roman"/>
          <w:sz w:val="28"/>
          <w:szCs w:val="28"/>
        </w:rPr>
        <w:t xml:space="preserve"> для ПЭТ должны быть утверждены письменные спецификации, касающиеся даты истечения срока годности и условий хранения. Дата истечения срока годности должна устанавливаться на основе результатов испытаний стабильности (и требований к удельной активности, при необходимости). Испытания стабильности </w:t>
      </w:r>
      <w:r w:rsidR="0024060F">
        <w:rPr>
          <w:rFonts w:ascii="Times New Roman" w:hAnsi="Times New Roman" w:cs="Times New Roman"/>
          <w:sz w:val="28"/>
          <w:szCs w:val="28"/>
        </w:rPr>
        <w:t>РФ</w:t>
      </w:r>
      <w:r w:rsidR="00EC6DE9">
        <w:rPr>
          <w:rFonts w:ascii="Times New Roman" w:hAnsi="Times New Roman" w:cs="Times New Roman"/>
          <w:sz w:val="28"/>
          <w:szCs w:val="28"/>
        </w:rPr>
        <w:t>Л</w:t>
      </w:r>
      <w:r w:rsidR="0024060F">
        <w:rPr>
          <w:rFonts w:ascii="Times New Roman" w:hAnsi="Times New Roman" w:cs="Times New Roman"/>
          <w:sz w:val="28"/>
          <w:szCs w:val="28"/>
        </w:rPr>
        <w:t>П</w:t>
      </w:r>
      <w:r w:rsidRPr="003F1400">
        <w:rPr>
          <w:rFonts w:ascii="Times New Roman" w:hAnsi="Times New Roman" w:cs="Times New Roman"/>
          <w:sz w:val="28"/>
          <w:szCs w:val="28"/>
        </w:rPr>
        <w:t xml:space="preserve"> для ПЭТ должны </w:t>
      </w:r>
      <w:r w:rsidRPr="00802A18">
        <w:rPr>
          <w:rFonts w:ascii="Times New Roman" w:hAnsi="Times New Roman" w:cs="Times New Roman"/>
          <w:sz w:val="28"/>
          <w:szCs w:val="28"/>
        </w:rPr>
        <w:t xml:space="preserve">проводиться </w:t>
      </w:r>
      <w:r w:rsidR="003811E4" w:rsidRPr="00802A18">
        <w:rPr>
          <w:rFonts w:ascii="Times New Roman" w:hAnsi="Times New Roman" w:cs="Times New Roman"/>
          <w:sz w:val="28"/>
          <w:szCs w:val="28"/>
        </w:rPr>
        <w:t xml:space="preserve">с учетом срока годности </w:t>
      </w:r>
      <w:r w:rsidRPr="00802A18">
        <w:rPr>
          <w:rFonts w:ascii="Times New Roman" w:hAnsi="Times New Roman" w:cs="Times New Roman"/>
          <w:sz w:val="28"/>
          <w:szCs w:val="28"/>
        </w:rPr>
        <w:t>для</w:t>
      </w:r>
      <w:r w:rsidR="00802A18">
        <w:rPr>
          <w:rFonts w:ascii="Times New Roman" w:hAnsi="Times New Roman" w:cs="Times New Roman"/>
          <w:sz w:val="28"/>
          <w:szCs w:val="28"/>
        </w:rPr>
        <w:t xml:space="preserve"> готового лекарственного</w:t>
      </w:r>
      <w:r w:rsidRPr="003F1400">
        <w:rPr>
          <w:rFonts w:ascii="Times New Roman" w:hAnsi="Times New Roman" w:cs="Times New Roman"/>
          <w:sz w:val="28"/>
          <w:szCs w:val="28"/>
        </w:rPr>
        <w:t xml:space="preserve"> </w:t>
      </w:r>
      <w:r w:rsidR="00802A18">
        <w:rPr>
          <w:rFonts w:ascii="Times New Roman" w:hAnsi="Times New Roman" w:cs="Times New Roman"/>
          <w:sz w:val="28"/>
          <w:szCs w:val="28"/>
        </w:rPr>
        <w:t>препарата</w:t>
      </w:r>
      <w:r w:rsidRPr="003F1400">
        <w:rPr>
          <w:rFonts w:ascii="Times New Roman" w:hAnsi="Times New Roman" w:cs="Times New Roman"/>
          <w:sz w:val="28"/>
          <w:szCs w:val="28"/>
        </w:rPr>
        <w:t xml:space="preserve"> в тот момент, когда она имеет наибольшую объемную активность и уже была помещена в окончательную упаковку (флакон или контейнер). Минимум три </w:t>
      </w:r>
      <w:r w:rsidRPr="003F1400">
        <w:rPr>
          <w:rFonts w:ascii="Times New Roman" w:hAnsi="Times New Roman" w:cs="Times New Roman"/>
          <w:sz w:val="28"/>
          <w:szCs w:val="28"/>
        </w:rPr>
        <w:lastRenderedPageBreak/>
        <w:t xml:space="preserve">серии </w:t>
      </w:r>
      <w:r w:rsidR="0024060F">
        <w:rPr>
          <w:rFonts w:ascii="Times New Roman" w:hAnsi="Times New Roman" w:cs="Times New Roman"/>
          <w:sz w:val="28"/>
          <w:szCs w:val="28"/>
        </w:rPr>
        <w:t>РФ</w:t>
      </w:r>
      <w:r w:rsidR="00EC6DE9">
        <w:rPr>
          <w:rFonts w:ascii="Times New Roman" w:hAnsi="Times New Roman" w:cs="Times New Roman"/>
          <w:sz w:val="28"/>
          <w:szCs w:val="28"/>
        </w:rPr>
        <w:t>Л</w:t>
      </w:r>
      <w:r w:rsidR="0024060F">
        <w:rPr>
          <w:rFonts w:ascii="Times New Roman" w:hAnsi="Times New Roman" w:cs="Times New Roman"/>
          <w:sz w:val="28"/>
          <w:szCs w:val="28"/>
        </w:rPr>
        <w:t>П</w:t>
      </w:r>
      <w:r w:rsidRPr="003F1400">
        <w:rPr>
          <w:rFonts w:ascii="Times New Roman" w:hAnsi="Times New Roman" w:cs="Times New Roman"/>
          <w:sz w:val="28"/>
          <w:szCs w:val="28"/>
        </w:rPr>
        <w:t xml:space="preserve"> для ПЭТ должны храниться с соблюдением рекомендованных условий и подвергаться испытаниям по истечении периода времени, эквивалентного установленному сроку годности. Кроме того, на момент истечения срока годности </w:t>
      </w:r>
      <w:r w:rsidR="0024060F">
        <w:rPr>
          <w:rFonts w:ascii="Times New Roman" w:hAnsi="Times New Roman" w:cs="Times New Roman"/>
          <w:sz w:val="28"/>
          <w:szCs w:val="28"/>
        </w:rPr>
        <w:t>РФ</w:t>
      </w:r>
      <w:r w:rsidR="00EC6DE9">
        <w:rPr>
          <w:rFonts w:ascii="Times New Roman" w:hAnsi="Times New Roman" w:cs="Times New Roman"/>
          <w:sz w:val="28"/>
          <w:szCs w:val="28"/>
        </w:rPr>
        <w:t>Л</w:t>
      </w:r>
      <w:r w:rsidR="0024060F">
        <w:rPr>
          <w:rFonts w:ascii="Times New Roman" w:hAnsi="Times New Roman" w:cs="Times New Roman"/>
          <w:sz w:val="28"/>
          <w:szCs w:val="28"/>
        </w:rPr>
        <w:t>П</w:t>
      </w:r>
      <w:r w:rsidRPr="003F1400">
        <w:rPr>
          <w:rFonts w:ascii="Times New Roman" w:hAnsi="Times New Roman" w:cs="Times New Roman"/>
          <w:sz w:val="28"/>
          <w:szCs w:val="28"/>
        </w:rPr>
        <w:t xml:space="preserve"> для ПЭТ должен отвечать критериям приемлемости для радиохимической чистоты, </w:t>
      </w:r>
      <w:r w:rsidR="00EC6DE9" w:rsidRPr="00802A18">
        <w:rPr>
          <w:rFonts w:ascii="Times New Roman" w:hAnsi="Times New Roman" w:cs="Times New Roman"/>
          <w:sz w:val="28"/>
          <w:szCs w:val="28"/>
        </w:rPr>
        <w:t xml:space="preserve">описания </w:t>
      </w:r>
      <w:r w:rsidRPr="00802A18">
        <w:rPr>
          <w:rFonts w:ascii="Times New Roman" w:hAnsi="Times New Roman" w:cs="Times New Roman"/>
          <w:sz w:val="28"/>
          <w:szCs w:val="28"/>
        </w:rPr>
        <w:t>(прозрачности</w:t>
      </w:r>
      <w:r w:rsidR="00EC6DE9" w:rsidRPr="00802A18">
        <w:rPr>
          <w:rFonts w:ascii="Times New Roman" w:hAnsi="Times New Roman" w:cs="Times New Roman"/>
          <w:sz w:val="28"/>
          <w:szCs w:val="28"/>
        </w:rPr>
        <w:t xml:space="preserve"> и цветности для РФЛП для парентерального применения</w:t>
      </w:r>
      <w:r w:rsidRPr="00802A18">
        <w:rPr>
          <w:rFonts w:ascii="Times New Roman" w:hAnsi="Times New Roman" w:cs="Times New Roman"/>
          <w:sz w:val="28"/>
          <w:szCs w:val="28"/>
        </w:rPr>
        <w:t>),</w:t>
      </w:r>
      <w:r w:rsidRPr="003F1400">
        <w:rPr>
          <w:rFonts w:ascii="Times New Roman" w:hAnsi="Times New Roman" w:cs="Times New Roman"/>
          <w:sz w:val="28"/>
          <w:szCs w:val="28"/>
        </w:rPr>
        <w:t xml:space="preserve"> рН, </w:t>
      </w:r>
      <w:r w:rsidRPr="00133B4F">
        <w:rPr>
          <w:rFonts w:ascii="Times New Roman" w:hAnsi="Times New Roman" w:cs="Times New Roman"/>
          <w:sz w:val="28"/>
          <w:szCs w:val="28"/>
        </w:rPr>
        <w:t>эффективности стабилизаторов (при необходимости) и химической чистоты.</w:t>
      </w:r>
      <w:r w:rsidRPr="003F1400">
        <w:rPr>
          <w:rFonts w:ascii="Times New Roman" w:hAnsi="Times New Roman" w:cs="Times New Roman"/>
          <w:sz w:val="28"/>
          <w:szCs w:val="28"/>
        </w:rPr>
        <w:t xml:space="preserve"> Используемые аналитические методы должны быть надежными, значимыми и специфическими. Испытания стабильности следует проводить повторно, если обнаруживается изменение объемной активности, содержания стабилизатора (или консервант</w:t>
      </w:r>
      <w:r>
        <w:rPr>
          <w:rFonts w:ascii="Times New Roman" w:hAnsi="Times New Roman" w:cs="Times New Roman"/>
          <w:sz w:val="28"/>
          <w:szCs w:val="28"/>
        </w:rPr>
        <w:t xml:space="preserve">а), которые потенциально могут </w:t>
      </w:r>
      <w:r w:rsidRPr="003F1400">
        <w:rPr>
          <w:rFonts w:ascii="Times New Roman" w:hAnsi="Times New Roman" w:cs="Times New Roman"/>
          <w:sz w:val="28"/>
          <w:szCs w:val="28"/>
        </w:rPr>
        <w:t>повлиять на стабильность, окончательную упаковку (флакон или контейнер) готовой лекарственной формы, условия хранения или дату истечения срока годности. Результаты испытаний стабильности должны быть задокументированы.</w:t>
      </w:r>
    </w:p>
    <w:p w:rsidR="00DA3A74" w:rsidRPr="00DA3A74" w:rsidRDefault="00DA3A74" w:rsidP="00844038">
      <w:pPr>
        <w:pStyle w:val="2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3A74">
        <w:rPr>
          <w:rFonts w:ascii="Times New Roman" w:hAnsi="Times New Roman" w:cs="Times New Roman"/>
          <w:b/>
          <w:sz w:val="28"/>
          <w:szCs w:val="28"/>
        </w:rPr>
        <w:t xml:space="preserve">Средства контроля и критерии приемлемости для готовых </w:t>
      </w:r>
      <w:r w:rsidR="0024060F" w:rsidRPr="0024060F">
        <w:rPr>
          <w:rFonts w:ascii="Times New Roman" w:hAnsi="Times New Roman" w:cs="Times New Roman"/>
          <w:b/>
          <w:sz w:val="28"/>
          <w:szCs w:val="28"/>
        </w:rPr>
        <w:t>РФ</w:t>
      </w:r>
      <w:r w:rsidR="00EC6DE9">
        <w:rPr>
          <w:rFonts w:ascii="Times New Roman" w:hAnsi="Times New Roman" w:cs="Times New Roman"/>
          <w:b/>
          <w:sz w:val="28"/>
          <w:szCs w:val="28"/>
        </w:rPr>
        <w:t>Л</w:t>
      </w:r>
      <w:r w:rsidR="0024060F" w:rsidRPr="0024060F">
        <w:rPr>
          <w:rFonts w:ascii="Times New Roman" w:hAnsi="Times New Roman" w:cs="Times New Roman"/>
          <w:b/>
          <w:sz w:val="28"/>
          <w:szCs w:val="28"/>
        </w:rPr>
        <w:t>П</w:t>
      </w:r>
      <w:r w:rsidRPr="00DA3A74">
        <w:rPr>
          <w:rFonts w:ascii="Times New Roman" w:hAnsi="Times New Roman" w:cs="Times New Roman"/>
          <w:b/>
          <w:sz w:val="28"/>
          <w:szCs w:val="28"/>
        </w:rPr>
        <w:t xml:space="preserve"> для ПЭТ</w:t>
      </w:r>
      <w:proofErr w:type="gramEnd"/>
    </w:p>
    <w:p w:rsidR="00844038" w:rsidRPr="003F1400" w:rsidRDefault="00844038" w:rsidP="00844038">
      <w:pPr>
        <w:pStyle w:val="2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400">
        <w:rPr>
          <w:rFonts w:ascii="Times New Roman" w:hAnsi="Times New Roman" w:cs="Times New Roman"/>
          <w:sz w:val="28"/>
          <w:szCs w:val="28"/>
        </w:rPr>
        <w:t xml:space="preserve">Требования к контролю качества и документации должны устанавливаться для каждой серии </w:t>
      </w:r>
      <w:r w:rsidR="0024060F">
        <w:rPr>
          <w:rFonts w:ascii="Times New Roman" w:hAnsi="Times New Roman" w:cs="Times New Roman"/>
          <w:sz w:val="28"/>
          <w:szCs w:val="28"/>
        </w:rPr>
        <w:t>РФ</w:t>
      </w:r>
      <w:r w:rsidR="00EC6DE9">
        <w:rPr>
          <w:rFonts w:ascii="Times New Roman" w:hAnsi="Times New Roman" w:cs="Times New Roman"/>
          <w:sz w:val="28"/>
          <w:szCs w:val="28"/>
        </w:rPr>
        <w:t>Л</w:t>
      </w:r>
      <w:r w:rsidR="0024060F">
        <w:rPr>
          <w:rFonts w:ascii="Times New Roman" w:hAnsi="Times New Roman" w:cs="Times New Roman"/>
          <w:sz w:val="28"/>
          <w:szCs w:val="28"/>
        </w:rPr>
        <w:t>П</w:t>
      </w:r>
      <w:r w:rsidRPr="003F1400">
        <w:rPr>
          <w:rFonts w:ascii="Times New Roman" w:hAnsi="Times New Roman" w:cs="Times New Roman"/>
          <w:sz w:val="28"/>
          <w:szCs w:val="28"/>
        </w:rPr>
        <w:t xml:space="preserve"> для ПЭТ. Все испытания контроля качества должны выполняться квалифицированным и обученным персоналом в соответствии с </w:t>
      </w:r>
      <w:r w:rsidR="00083A09">
        <w:rPr>
          <w:rFonts w:ascii="Times New Roman" w:hAnsi="Times New Roman" w:cs="Times New Roman"/>
          <w:sz w:val="28"/>
          <w:szCs w:val="28"/>
        </w:rPr>
        <w:t>документированными процедурами.</w:t>
      </w:r>
    </w:p>
    <w:p w:rsidR="00844038" w:rsidRPr="003F1400" w:rsidRDefault="00844038" w:rsidP="00DA6C12">
      <w:pPr>
        <w:pStyle w:val="23"/>
        <w:shd w:val="clear" w:color="auto" w:fill="auto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400">
        <w:rPr>
          <w:rFonts w:ascii="Times New Roman" w:hAnsi="Times New Roman" w:cs="Times New Roman"/>
          <w:sz w:val="28"/>
          <w:szCs w:val="28"/>
        </w:rPr>
        <w:t xml:space="preserve">Короткий период полураспада радионуклидов для ПЭТ не позволяет завершить все испытания контроля качества до отправки </w:t>
      </w:r>
      <w:r w:rsidR="0024060F">
        <w:rPr>
          <w:rFonts w:ascii="Times New Roman" w:hAnsi="Times New Roman" w:cs="Times New Roman"/>
          <w:sz w:val="28"/>
          <w:szCs w:val="28"/>
        </w:rPr>
        <w:t>РФ</w:t>
      </w:r>
      <w:r w:rsidR="00EC6DE9">
        <w:rPr>
          <w:rFonts w:ascii="Times New Roman" w:hAnsi="Times New Roman" w:cs="Times New Roman"/>
          <w:sz w:val="28"/>
          <w:szCs w:val="28"/>
        </w:rPr>
        <w:t>Л</w:t>
      </w:r>
      <w:r w:rsidR="0024060F">
        <w:rPr>
          <w:rFonts w:ascii="Times New Roman" w:hAnsi="Times New Roman" w:cs="Times New Roman"/>
          <w:sz w:val="28"/>
          <w:szCs w:val="28"/>
        </w:rPr>
        <w:t>П</w:t>
      </w:r>
      <w:r w:rsidRPr="003F1400">
        <w:rPr>
          <w:rFonts w:ascii="Times New Roman" w:hAnsi="Times New Roman" w:cs="Times New Roman"/>
          <w:sz w:val="28"/>
          <w:szCs w:val="28"/>
        </w:rPr>
        <w:t xml:space="preserve"> для ПЭТ. Как следствие, существуют два уровня выпуска препаратов: для распространения и для медицинского применения. Эта ситуация считается приемлемой при условии, что испытания контроля качества, требуемые для выпуска </w:t>
      </w:r>
      <w:r w:rsidR="0024060F">
        <w:rPr>
          <w:rFonts w:ascii="Times New Roman" w:hAnsi="Times New Roman" w:cs="Times New Roman"/>
          <w:sz w:val="28"/>
          <w:szCs w:val="28"/>
        </w:rPr>
        <w:t>РФ</w:t>
      </w:r>
      <w:r w:rsidR="00EC6DE9">
        <w:rPr>
          <w:rFonts w:ascii="Times New Roman" w:hAnsi="Times New Roman" w:cs="Times New Roman"/>
          <w:sz w:val="28"/>
          <w:szCs w:val="28"/>
        </w:rPr>
        <w:t>Л</w:t>
      </w:r>
      <w:r w:rsidR="0024060F">
        <w:rPr>
          <w:rFonts w:ascii="Times New Roman" w:hAnsi="Times New Roman" w:cs="Times New Roman"/>
          <w:sz w:val="28"/>
          <w:szCs w:val="28"/>
        </w:rPr>
        <w:t>П</w:t>
      </w:r>
      <w:r w:rsidRPr="003F1400">
        <w:rPr>
          <w:rFonts w:ascii="Times New Roman" w:hAnsi="Times New Roman" w:cs="Times New Roman"/>
          <w:sz w:val="28"/>
          <w:szCs w:val="28"/>
        </w:rPr>
        <w:t xml:space="preserve"> для ПЭТ для медицинского применения, завершают до начала применения препарата. Средства контроля, используемые при выпуске препаратов для распространения, должны предварительно утверждаться в письменной форме и затем документироваться на постоянной основе.</w:t>
      </w:r>
    </w:p>
    <w:p w:rsidR="00800D6C" w:rsidRDefault="00844038" w:rsidP="00DA6C12">
      <w:pPr>
        <w:pStyle w:val="23"/>
        <w:shd w:val="clear" w:color="auto" w:fill="auto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400">
        <w:rPr>
          <w:rFonts w:ascii="Times New Roman" w:hAnsi="Times New Roman" w:cs="Times New Roman"/>
          <w:sz w:val="28"/>
          <w:szCs w:val="28"/>
        </w:rPr>
        <w:lastRenderedPageBreak/>
        <w:t>Для всех аналитических методов должно быть составлено документированное обоснование их использования. Невыполнение некоторых испытаний контроля качества возможно при наличии необходимых данных, полученных в исследованиях технологического процесса или в процессе осуществления производственного контроля.</w:t>
      </w:r>
    </w:p>
    <w:p w:rsidR="00B339B9" w:rsidRPr="00B339B9" w:rsidRDefault="00800D6C" w:rsidP="00DA6C12">
      <w:pPr>
        <w:pStyle w:val="23"/>
        <w:shd w:val="clear" w:color="auto" w:fill="auto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B4F">
        <w:rPr>
          <w:rFonts w:ascii="Times New Roman" w:hAnsi="Times New Roman" w:cs="Times New Roman"/>
          <w:sz w:val="28"/>
          <w:szCs w:val="28"/>
        </w:rPr>
        <w:t xml:space="preserve">Характеристики качества необходимо определять и оценивать для каждой радиоактивной субстанции. Данные характеристики должны соответствовать предполагаемому применению </w:t>
      </w:r>
      <w:r w:rsidR="0024060F" w:rsidRPr="00133B4F">
        <w:rPr>
          <w:rFonts w:ascii="Times New Roman" w:hAnsi="Times New Roman" w:cs="Times New Roman"/>
          <w:sz w:val="28"/>
          <w:szCs w:val="28"/>
        </w:rPr>
        <w:t>РФ</w:t>
      </w:r>
      <w:r w:rsidR="00EC6DE9">
        <w:rPr>
          <w:rFonts w:ascii="Times New Roman" w:hAnsi="Times New Roman" w:cs="Times New Roman"/>
          <w:sz w:val="28"/>
          <w:szCs w:val="28"/>
        </w:rPr>
        <w:t>Л</w:t>
      </w:r>
      <w:r w:rsidR="0024060F" w:rsidRPr="00133B4F">
        <w:rPr>
          <w:rFonts w:ascii="Times New Roman" w:hAnsi="Times New Roman" w:cs="Times New Roman"/>
          <w:sz w:val="28"/>
          <w:szCs w:val="28"/>
        </w:rPr>
        <w:t>П</w:t>
      </w:r>
      <w:r w:rsidR="000500CA" w:rsidRPr="00133B4F">
        <w:rPr>
          <w:rFonts w:ascii="Times New Roman" w:hAnsi="Times New Roman" w:cs="Times New Roman"/>
          <w:sz w:val="28"/>
          <w:szCs w:val="28"/>
        </w:rPr>
        <w:t xml:space="preserve"> для ПЭТ, а</w:t>
      </w:r>
      <w:r w:rsidR="00DA6C12" w:rsidRPr="00133B4F">
        <w:rPr>
          <w:rFonts w:ascii="Times New Roman" w:hAnsi="Times New Roman" w:cs="Times New Roman"/>
          <w:sz w:val="28"/>
          <w:szCs w:val="28"/>
        </w:rPr>
        <w:t xml:space="preserve"> также учитывать</w:t>
      </w:r>
      <w:r w:rsidRPr="00133B4F">
        <w:rPr>
          <w:rFonts w:ascii="Times New Roman" w:hAnsi="Times New Roman" w:cs="Times New Roman"/>
          <w:sz w:val="28"/>
          <w:szCs w:val="28"/>
        </w:rPr>
        <w:t xml:space="preserve"> в какой лекарственной форме он выпускается. Поскольку большинство </w:t>
      </w:r>
      <w:r w:rsidR="0024060F" w:rsidRPr="00133B4F">
        <w:rPr>
          <w:rFonts w:ascii="Times New Roman" w:hAnsi="Times New Roman" w:cs="Times New Roman"/>
          <w:sz w:val="28"/>
          <w:szCs w:val="28"/>
        </w:rPr>
        <w:t>РФ</w:t>
      </w:r>
      <w:r w:rsidR="00EC6DE9">
        <w:rPr>
          <w:rFonts w:ascii="Times New Roman" w:hAnsi="Times New Roman" w:cs="Times New Roman"/>
          <w:sz w:val="28"/>
          <w:szCs w:val="28"/>
        </w:rPr>
        <w:t>Л</w:t>
      </w:r>
      <w:r w:rsidR="0024060F" w:rsidRPr="00133B4F">
        <w:rPr>
          <w:rFonts w:ascii="Times New Roman" w:hAnsi="Times New Roman" w:cs="Times New Roman"/>
          <w:sz w:val="28"/>
          <w:szCs w:val="28"/>
        </w:rPr>
        <w:t>П</w:t>
      </w:r>
      <w:r w:rsidRPr="00133B4F">
        <w:rPr>
          <w:rFonts w:ascii="Times New Roman" w:hAnsi="Times New Roman" w:cs="Times New Roman"/>
          <w:sz w:val="28"/>
          <w:szCs w:val="28"/>
        </w:rPr>
        <w:t xml:space="preserve"> для ПЭТ предназначены для внутривенного введения, основное внимание в данном разделе уделено характеристикам качества инъекционных </w:t>
      </w:r>
      <w:r w:rsidR="0024060F" w:rsidRPr="00133B4F">
        <w:rPr>
          <w:rFonts w:ascii="Times New Roman" w:hAnsi="Times New Roman" w:cs="Times New Roman"/>
          <w:sz w:val="28"/>
          <w:szCs w:val="28"/>
        </w:rPr>
        <w:t>РФ</w:t>
      </w:r>
      <w:r w:rsidR="00EC6DE9">
        <w:rPr>
          <w:rFonts w:ascii="Times New Roman" w:hAnsi="Times New Roman" w:cs="Times New Roman"/>
          <w:sz w:val="28"/>
          <w:szCs w:val="28"/>
        </w:rPr>
        <w:t>Л</w:t>
      </w:r>
      <w:r w:rsidR="0024060F" w:rsidRPr="00133B4F">
        <w:rPr>
          <w:rFonts w:ascii="Times New Roman" w:hAnsi="Times New Roman" w:cs="Times New Roman"/>
          <w:sz w:val="28"/>
          <w:szCs w:val="28"/>
        </w:rPr>
        <w:t>П</w:t>
      </w:r>
      <w:r w:rsidRPr="00133B4F">
        <w:rPr>
          <w:rFonts w:ascii="Times New Roman" w:hAnsi="Times New Roman" w:cs="Times New Roman"/>
          <w:sz w:val="28"/>
          <w:szCs w:val="28"/>
        </w:rPr>
        <w:t xml:space="preserve"> для ПЭТ. Для других лекарственных форм могут быть применимы иные характеристики качества. Кроме того, определение и оценка характеристик качества могут варьировать в зависимости от этапа разработки </w:t>
      </w:r>
      <w:r w:rsidR="0024060F" w:rsidRPr="00133B4F">
        <w:rPr>
          <w:rFonts w:ascii="Times New Roman" w:hAnsi="Times New Roman" w:cs="Times New Roman"/>
          <w:sz w:val="28"/>
          <w:szCs w:val="28"/>
        </w:rPr>
        <w:t>РФ</w:t>
      </w:r>
      <w:r w:rsidR="00EC6DE9">
        <w:rPr>
          <w:rFonts w:ascii="Times New Roman" w:hAnsi="Times New Roman" w:cs="Times New Roman"/>
          <w:sz w:val="28"/>
          <w:szCs w:val="28"/>
        </w:rPr>
        <w:t>Л</w:t>
      </w:r>
      <w:r w:rsidR="0024060F" w:rsidRPr="00133B4F">
        <w:rPr>
          <w:rFonts w:ascii="Times New Roman" w:hAnsi="Times New Roman" w:cs="Times New Roman"/>
          <w:sz w:val="28"/>
          <w:szCs w:val="28"/>
        </w:rPr>
        <w:t>П</w:t>
      </w:r>
      <w:r w:rsidRPr="00133B4F">
        <w:rPr>
          <w:rFonts w:ascii="Times New Roman" w:hAnsi="Times New Roman" w:cs="Times New Roman"/>
          <w:sz w:val="28"/>
          <w:szCs w:val="28"/>
        </w:rPr>
        <w:t xml:space="preserve"> для ПЭТ и отличаться от характеристик качества готового препарата.</w:t>
      </w:r>
    </w:p>
    <w:p w:rsidR="00B339B9" w:rsidRPr="00C00BB4" w:rsidRDefault="00B339B9" w:rsidP="00DA6C12">
      <w:pPr>
        <w:pStyle w:val="23"/>
        <w:shd w:val="clear" w:color="auto" w:fill="auto"/>
        <w:spacing w:line="360" w:lineRule="auto"/>
        <w:ind w:right="-1"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3F1400">
        <w:rPr>
          <w:rFonts w:ascii="Times New Roman" w:hAnsi="Times New Roman" w:cs="Times New Roman"/>
          <w:sz w:val="28"/>
          <w:szCs w:val="28"/>
        </w:rPr>
        <w:t xml:space="preserve">Для </w:t>
      </w:r>
      <w:r w:rsidR="0024060F">
        <w:rPr>
          <w:rFonts w:ascii="Times New Roman" w:hAnsi="Times New Roman" w:cs="Times New Roman"/>
          <w:sz w:val="28"/>
          <w:szCs w:val="28"/>
        </w:rPr>
        <w:t>РФ</w:t>
      </w:r>
      <w:r w:rsidR="00EC6DE9">
        <w:rPr>
          <w:rFonts w:ascii="Times New Roman" w:hAnsi="Times New Roman" w:cs="Times New Roman"/>
          <w:sz w:val="28"/>
          <w:szCs w:val="28"/>
        </w:rPr>
        <w:t>Л</w:t>
      </w:r>
      <w:r w:rsidR="0024060F">
        <w:rPr>
          <w:rFonts w:ascii="Times New Roman" w:hAnsi="Times New Roman" w:cs="Times New Roman"/>
          <w:sz w:val="28"/>
          <w:szCs w:val="28"/>
        </w:rPr>
        <w:t>П</w:t>
      </w:r>
      <w:r w:rsidRPr="003F1400">
        <w:rPr>
          <w:rFonts w:ascii="Times New Roman" w:hAnsi="Times New Roman" w:cs="Times New Roman"/>
          <w:sz w:val="28"/>
          <w:szCs w:val="28"/>
        </w:rPr>
        <w:t xml:space="preserve"> для ПЭТ на основе радионуклидов с очень коротким периодом полураспада готовят серию, репрезентативную в отношении дальнейших серий, изготавливаемых в рамках определенного рабочего цикла, и проводят для нее испытания контроля качеств</w:t>
      </w:r>
      <w:r>
        <w:rPr>
          <w:rFonts w:ascii="Times New Roman" w:hAnsi="Times New Roman" w:cs="Times New Roman"/>
          <w:sz w:val="28"/>
          <w:szCs w:val="28"/>
        </w:rPr>
        <w:t xml:space="preserve">а. Испытания контроля качества </w:t>
      </w:r>
      <w:r w:rsidRPr="003F1400">
        <w:rPr>
          <w:rFonts w:ascii="Times New Roman" w:hAnsi="Times New Roman" w:cs="Times New Roman"/>
          <w:sz w:val="28"/>
          <w:szCs w:val="28"/>
        </w:rPr>
        <w:t>должны проводиться для серии, предназначенной для контроля качества, до выпуска последующих серий, предназначенных для медицинского применения.</w:t>
      </w:r>
    </w:p>
    <w:p w:rsidR="00844038" w:rsidRPr="00C925FC" w:rsidRDefault="00844038" w:rsidP="00844038">
      <w:pPr>
        <w:pStyle w:val="34"/>
        <w:keepNext/>
        <w:keepLines/>
        <w:shd w:val="clear" w:color="auto" w:fill="auto"/>
        <w:spacing w:before="0" w:after="0" w:line="360" w:lineRule="auto"/>
        <w:ind w:right="4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5FC">
        <w:rPr>
          <w:rFonts w:ascii="Times New Roman" w:hAnsi="Times New Roman" w:cs="Times New Roman"/>
          <w:b/>
          <w:sz w:val="28"/>
          <w:szCs w:val="28"/>
        </w:rPr>
        <w:t>Периодические испытания качества</w:t>
      </w:r>
    </w:p>
    <w:p w:rsidR="00844038" w:rsidRPr="003F1400" w:rsidRDefault="00844038" w:rsidP="00844038">
      <w:pPr>
        <w:pStyle w:val="2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400">
        <w:rPr>
          <w:rFonts w:ascii="Times New Roman" w:hAnsi="Times New Roman" w:cs="Times New Roman"/>
          <w:sz w:val="28"/>
          <w:szCs w:val="28"/>
        </w:rPr>
        <w:t xml:space="preserve">Для всех </w:t>
      </w:r>
      <w:r w:rsidR="0024060F">
        <w:rPr>
          <w:rFonts w:ascii="Times New Roman" w:hAnsi="Times New Roman" w:cs="Times New Roman"/>
          <w:sz w:val="28"/>
          <w:szCs w:val="28"/>
        </w:rPr>
        <w:t>РФ</w:t>
      </w:r>
      <w:r w:rsidR="00915DB1">
        <w:rPr>
          <w:rFonts w:ascii="Times New Roman" w:hAnsi="Times New Roman" w:cs="Times New Roman"/>
          <w:sz w:val="28"/>
          <w:szCs w:val="28"/>
        </w:rPr>
        <w:t>Л</w:t>
      </w:r>
      <w:r w:rsidR="0024060F">
        <w:rPr>
          <w:rFonts w:ascii="Times New Roman" w:hAnsi="Times New Roman" w:cs="Times New Roman"/>
          <w:sz w:val="28"/>
          <w:szCs w:val="28"/>
        </w:rPr>
        <w:t>П</w:t>
      </w:r>
      <w:r w:rsidRPr="003F1400">
        <w:rPr>
          <w:rFonts w:ascii="Times New Roman" w:hAnsi="Times New Roman" w:cs="Times New Roman"/>
          <w:sz w:val="28"/>
          <w:szCs w:val="28"/>
        </w:rPr>
        <w:t xml:space="preserve"> для ПЭТ периодически проводят измерение радионуклидной чистоты распавшихся образцов, чтобы оценить присутствие долгоживущих радионуклидов, которые получают в мишенном устройстве ускорительного комплекса. Для </w:t>
      </w:r>
      <w:r w:rsidR="0024060F">
        <w:rPr>
          <w:rFonts w:ascii="Times New Roman" w:hAnsi="Times New Roman" w:cs="Times New Roman"/>
          <w:sz w:val="28"/>
          <w:szCs w:val="28"/>
        </w:rPr>
        <w:t>РФ</w:t>
      </w:r>
      <w:r w:rsidR="00915DB1">
        <w:rPr>
          <w:rFonts w:ascii="Times New Roman" w:hAnsi="Times New Roman" w:cs="Times New Roman"/>
          <w:sz w:val="28"/>
          <w:szCs w:val="28"/>
        </w:rPr>
        <w:t>Л</w:t>
      </w:r>
      <w:r w:rsidR="0024060F">
        <w:rPr>
          <w:rFonts w:ascii="Times New Roman" w:hAnsi="Times New Roman" w:cs="Times New Roman"/>
          <w:sz w:val="28"/>
          <w:szCs w:val="28"/>
        </w:rPr>
        <w:t>П</w:t>
      </w:r>
      <w:r w:rsidRPr="003F1400">
        <w:rPr>
          <w:rFonts w:ascii="Times New Roman" w:hAnsi="Times New Roman" w:cs="Times New Roman"/>
          <w:sz w:val="28"/>
          <w:szCs w:val="28"/>
        </w:rPr>
        <w:t xml:space="preserve"> для ПЭТ, на этикетке которых указаны определенные радионуклиды (например,</w:t>
      </w:r>
      <w:r w:rsidRPr="003326E0">
        <w:rPr>
          <w:rFonts w:ascii="Times New Roman" w:hAnsi="Times New Roman" w:cs="Times New Roman"/>
          <w:sz w:val="28"/>
          <w:szCs w:val="28"/>
        </w:rPr>
        <w:t xml:space="preserve"> </w:t>
      </w:r>
      <w:r w:rsidRPr="003F1400">
        <w:rPr>
          <w:rFonts w:ascii="Times New Roman" w:hAnsi="Times New Roman" w:cs="Times New Roman"/>
          <w:sz w:val="28"/>
          <w:szCs w:val="28"/>
          <w:vertAlign w:val="superscript"/>
        </w:rPr>
        <w:t>94m</w:t>
      </w:r>
      <w:r w:rsidRPr="003F1400">
        <w:rPr>
          <w:rFonts w:ascii="Times New Roman" w:hAnsi="Times New Roman" w:cs="Times New Roman"/>
          <w:sz w:val="28"/>
          <w:szCs w:val="28"/>
        </w:rPr>
        <w:t xml:space="preserve">Tc, </w:t>
      </w:r>
      <w:r w:rsidRPr="003F1400">
        <w:rPr>
          <w:rFonts w:ascii="Times New Roman" w:hAnsi="Times New Roman" w:cs="Times New Roman"/>
          <w:sz w:val="28"/>
          <w:szCs w:val="28"/>
          <w:vertAlign w:val="superscript"/>
        </w:rPr>
        <w:t>124</w:t>
      </w:r>
      <w:r w:rsidRPr="003F1400">
        <w:rPr>
          <w:rFonts w:ascii="Times New Roman" w:hAnsi="Times New Roman" w:cs="Times New Roman"/>
          <w:sz w:val="28"/>
          <w:szCs w:val="28"/>
        </w:rPr>
        <w:t xml:space="preserve">I, </w:t>
      </w:r>
      <w:r w:rsidRPr="003F1400">
        <w:rPr>
          <w:rFonts w:ascii="Times New Roman" w:hAnsi="Times New Roman" w:cs="Times New Roman"/>
          <w:sz w:val="28"/>
          <w:szCs w:val="28"/>
          <w:vertAlign w:val="superscript"/>
        </w:rPr>
        <w:t>64</w:t>
      </w:r>
      <w:r w:rsidRPr="003F1400">
        <w:rPr>
          <w:rFonts w:ascii="Times New Roman" w:hAnsi="Times New Roman" w:cs="Times New Roman"/>
          <w:sz w:val="28"/>
          <w:szCs w:val="28"/>
        </w:rPr>
        <w:t xml:space="preserve">Cu, </w:t>
      </w:r>
      <w:r w:rsidRPr="003F1400">
        <w:rPr>
          <w:rFonts w:ascii="Times New Roman" w:hAnsi="Times New Roman" w:cs="Times New Roman"/>
          <w:sz w:val="28"/>
          <w:szCs w:val="28"/>
          <w:vertAlign w:val="superscript"/>
        </w:rPr>
        <w:t>76</w:t>
      </w:r>
      <w:r w:rsidRPr="003F1400">
        <w:rPr>
          <w:rFonts w:ascii="Times New Roman" w:hAnsi="Times New Roman" w:cs="Times New Roman"/>
          <w:sz w:val="28"/>
          <w:szCs w:val="28"/>
        </w:rPr>
        <w:t xml:space="preserve">Br и другие), следует рассмотреть возможность измерения радионуклидной </w:t>
      </w:r>
      <w:r w:rsidRPr="003F1400">
        <w:rPr>
          <w:rFonts w:ascii="Times New Roman" w:hAnsi="Times New Roman" w:cs="Times New Roman"/>
          <w:sz w:val="28"/>
          <w:szCs w:val="28"/>
        </w:rPr>
        <w:lastRenderedPageBreak/>
        <w:t xml:space="preserve">чистоты при помощи </w:t>
      </w:r>
      <w:proofErr w:type="gramStart"/>
      <w:r w:rsidRPr="003F1400">
        <w:rPr>
          <w:rFonts w:ascii="Times New Roman" w:hAnsi="Times New Roman" w:cs="Times New Roman"/>
          <w:sz w:val="28"/>
          <w:szCs w:val="28"/>
        </w:rPr>
        <w:t>гамма-спектрометрии</w:t>
      </w:r>
      <w:proofErr w:type="gramEnd"/>
      <w:r w:rsidRPr="003F1400">
        <w:rPr>
          <w:rFonts w:ascii="Times New Roman" w:hAnsi="Times New Roman" w:cs="Times New Roman"/>
          <w:sz w:val="28"/>
          <w:szCs w:val="28"/>
        </w:rPr>
        <w:t xml:space="preserve">. Периодические испытания качества </w:t>
      </w:r>
      <w:r w:rsidR="004F0506">
        <w:rPr>
          <w:rStyle w:val="24"/>
          <w:rFonts w:ascii="Times New Roman" w:hAnsi="Times New Roman" w:cs="Times New Roman"/>
          <w:b w:val="0"/>
          <w:sz w:val="28"/>
          <w:szCs w:val="28"/>
          <w:lang w:val="ru-RU"/>
        </w:rPr>
        <w:t>РФ</w:t>
      </w:r>
      <w:r w:rsidR="00915DB1">
        <w:rPr>
          <w:rStyle w:val="24"/>
          <w:rFonts w:ascii="Times New Roman" w:hAnsi="Times New Roman" w:cs="Times New Roman"/>
          <w:b w:val="0"/>
          <w:sz w:val="28"/>
          <w:szCs w:val="28"/>
          <w:lang w:val="ru-RU"/>
        </w:rPr>
        <w:t>Л</w:t>
      </w:r>
      <w:r w:rsidR="004F0506">
        <w:rPr>
          <w:rStyle w:val="24"/>
          <w:rFonts w:ascii="Times New Roman" w:hAnsi="Times New Roman" w:cs="Times New Roman"/>
          <w:b w:val="0"/>
          <w:sz w:val="28"/>
          <w:szCs w:val="28"/>
          <w:lang w:val="ru-RU"/>
        </w:rPr>
        <w:t>П</w:t>
      </w:r>
      <w:r w:rsidR="00C925FC">
        <w:rPr>
          <w:rFonts w:ascii="Times New Roman" w:hAnsi="Times New Roman" w:cs="Times New Roman"/>
          <w:sz w:val="28"/>
          <w:szCs w:val="28"/>
        </w:rPr>
        <w:t xml:space="preserve"> для ПЭТ также включают</w:t>
      </w:r>
      <w:r w:rsidRPr="003F1400">
        <w:rPr>
          <w:rFonts w:ascii="Times New Roman" w:hAnsi="Times New Roman" w:cs="Times New Roman"/>
          <w:sz w:val="28"/>
          <w:szCs w:val="28"/>
        </w:rPr>
        <w:t xml:space="preserve"> определение содержания нетоксичных примесей, присутствующих в небольших количествах (например, остаточных растворителей 3</w:t>
      </w:r>
      <w:r w:rsidR="00C925FC">
        <w:rPr>
          <w:rFonts w:ascii="Times New Roman" w:hAnsi="Times New Roman" w:cs="Times New Roman"/>
          <w:sz w:val="28"/>
          <w:szCs w:val="28"/>
        </w:rPr>
        <w:t> </w:t>
      </w:r>
      <w:r w:rsidRPr="003F1400">
        <w:rPr>
          <w:rFonts w:ascii="Times New Roman" w:hAnsi="Times New Roman" w:cs="Times New Roman"/>
          <w:sz w:val="28"/>
          <w:szCs w:val="28"/>
        </w:rPr>
        <w:t>класса токсичности). Периодические испытания следует проводить через заранее установленные промежутки врем</w:t>
      </w:r>
      <w:r w:rsidR="003B233F">
        <w:rPr>
          <w:rFonts w:ascii="Times New Roman" w:hAnsi="Times New Roman" w:cs="Times New Roman"/>
          <w:sz w:val="28"/>
          <w:szCs w:val="28"/>
        </w:rPr>
        <w:t>ени, а не на посерийной основе.</w:t>
      </w:r>
    </w:p>
    <w:p w:rsidR="00844038" w:rsidRPr="00C925FC" w:rsidRDefault="00844038" w:rsidP="00844038">
      <w:pPr>
        <w:pStyle w:val="34"/>
        <w:keepNext/>
        <w:keepLines/>
        <w:shd w:val="clear" w:color="auto" w:fill="auto"/>
        <w:spacing w:before="0" w:after="0" w:line="360" w:lineRule="auto"/>
        <w:ind w:right="4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25FC">
        <w:rPr>
          <w:rFonts w:ascii="Times New Roman" w:hAnsi="Times New Roman" w:cs="Times New Roman"/>
          <w:b/>
          <w:sz w:val="28"/>
          <w:szCs w:val="28"/>
        </w:rPr>
        <w:t xml:space="preserve">Микробиологические испытания стерильных </w:t>
      </w:r>
      <w:r w:rsidR="0024060F" w:rsidRPr="0024060F">
        <w:rPr>
          <w:rFonts w:ascii="Times New Roman" w:hAnsi="Times New Roman" w:cs="Times New Roman"/>
          <w:b/>
          <w:sz w:val="28"/>
          <w:szCs w:val="28"/>
        </w:rPr>
        <w:t>РФ</w:t>
      </w:r>
      <w:r w:rsidR="00915DB1">
        <w:rPr>
          <w:rFonts w:ascii="Times New Roman" w:hAnsi="Times New Roman" w:cs="Times New Roman"/>
          <w:b/>
          <w:sz w:val="28"/>
          <w:szCs w:val="28"/>
        </w:rPr>
        <w:t>Л</w:t>
      </w:r>
      <w:r w:rsidR="0024060F" w:rsidRPr="0024060F">
        <w:rPr>
          <w:rFonts w:ascii="Times New Roman" w:hAnsi="Times New Roman" w:cs="Times New Roman"/>
          <w:b/>
          <w:sz w:val="28"/>
          <w:szCs w:val="28"/>
        </w:rPr>
        <w:t>П</w:t>
      </w:r>
      <w:r w:rsidRPr="00C925FC">
        <w:rPr>
          <w:rFonts w:ascii="Times New Roman" w:hAnsi="Times New Roman" w:cs="Times New Roman"/>
          <w:b/>
          <w:sz w:val="28"/>
          <w:szCs w:val="28"/>
        </w:rPr>
        <w:t xml:space="preserve"> для ПЭТ</w:t>
      </w:r>
      <w:proofErr w:type="gramEnd"/>
    </w:p>
    <w:p w:rsidR="00844038" w:rsidRPr="003F1400" w:rsidRDefault="00844038" w:rsidP="00844038">
      <w:pPr>
        <w:pStyle w:val="2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400">
        <w:rPr>
          <w:rFonts w:ascii="Times New Roman" w:hAnsi="Times New Roman" w:cs="Times New Roman"/>
          <w:sz w:val="28"/>
          <w:szCs w:val="28"/>
        </w:rPr>
        <w:t xml:space="preserve">Для </w:t>
      </w:r>
      <w:r w:rsidR="0024060F">
        <w:rPr>
          <w:rFonts w:ascii="Times New Roman" w:hAnsi="Times New Roman" w:cs="Times New Roman"/>
          <w:sz w:val="28"/>
          <w:szCs w:val="28"/>
        </w:rPr>
        <w:t>РФ</w:t>
      </w:r>
      <w:r w:rsidR="00915DB1">
        <w:rPr>
          <w:rFonts w:ascii="Times New Roman" w:hAnsi="Times New Roman" w:cs="Times New Roman"/>
          <w:sz w:val="28"/>
          <w:szCs w:val="28"/>
        </w:rPr>
        <w:t>Л</w:t>
      </w:r>
      <w:r w:rsidR="0024060F">
        <w:rPr>
          <w:rFonts w:ascii="Times New Roman" w:hAnsi="Times New Roman" w:cs="Times New Roman"/>
          <w:sz w:val="28"/>
          <w:szCs w:val="28"/>
        </w:rPr>
        <w:t>П</w:t>
      </w:r>
      <w:r w:rsidRPr="003F1400">
        <w:rPr>
          <w:rFonts w:ascii="Times New Roman" w:hAnsi="Times New Roman" w:cs="Times New Roman"/>
          <w:sz w:val="28"/>
          <w:szCs w:val="28"/>
        </w:rPr>
        <w:t xml:space="preserve"> для ПЭТ для парентерального применения в дополнение к испытаниям, указанным выше, проводят следующ</w:t>
      </w:r>
      <w:r w:rsidR="003B233F">
        <w:rPr>
          <w:rFonts w:ascii="Times New Roman" w:hAnsi="Times New Roman" w:cs="Times New Roman"/>
          <w:sz w:val="28"/>
          <w:szCs w:val="28"/>
        </w:rPr>
        <w:t>ие испытания контроля качества.</w:t>
      </w:r>
    </w:p>
    <w:p w:rsidR="00844038" w:rsidRPr="003F1400" w:rsidRDefault="00844038" w:rsidP="00EB791A">
      <w:pPr>
        <w:pStyle w:val="23"/>
        <w:shd w:val="clear" w:color="auto" w:fill="auto"/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FC">
        <w:rPr>
          <w:rFonts w:ascii="Times New Roman" w:hAnsi="Times New Roman" w:cs="Times New Roman"/>
          <w:i/>
          <w:sz w:val="28"/>
          <w:szCs w:val="28"/>
        </w:rPr>
        <w:t>Определ</w:t>
      </w:r>
      <w:r w:rsidR="00C925FC">
        <w:rPr>
          <w:rFonts w:ascii="Times New Roman" w:hAnsi="Times New Roman" w:cs="Times New Roman"/>
          <w:i/>
          <w:sz w:val="28"/>
          <w:szCs w:val="28"/>
        </w:rPr>
        <w:t>ение</w:t>
      </w:r>
      <w:r w:rsidRPr="00C925FC">
        <w:rPr>
          <w:rFonts w:ascii="Times New Roman" w:hAnsi="Times New Roman" w:cs="Times New Roman"/>
          <w:i/>
          <w:sz w:val="28"/>
          <w:szCs w:val="28"/>
        </w:rPr>
        <w:t xml:space="preserve"> целостност</w:t>
      </w:r>
      <w:r w:rsidR="00C925FC">
        <w:rPr>
          <w:rFonts w:ascii="Times New Roman" w:hAnsi="Times New Roman" w:cs="Times New Roman"/>
          <w:i/>
          <w:sz w:val="28"/>
          <w:szCs w:val="28"/>
        </w:rPr>
        <w:t>и</w:t>
      </w:r>
      <w:r w:rsidRPr="00C925FC">
        <w:rPr>
          <w:rFonts w:ascii="Times New Roman" w:hAnsi="Times New Roman" w:cs="Times New Roman"/>
          <w:i/>
          <w:sz w:val="28"/>
          <w:szCs w:val="28"/>
        </w:rPr>
        <w:t xml:space="preserve"> мембранного фильтра</w:t>
      </w:r>
      <w:r w:rsidRPr="003F1400">
        <w:rPr>
          <w:rFonts w:ascii="Times New Roman" w:hAnsi="Times New Roman" w:cs="Times New Roman"/>
          <w:sz w:val="28"/>
          <w:szCs w:val="28"/>
        </w:rPr>
        <w:t xml:space="preserve">. Элементы фильтра, используемые для стерилизации </w:t>
      </w:r>
      <w:r w:rsidR="0024060F">
        <w:rPr>
          <w:rFonts w:ascii="Times New Roman" w:hAnsi="Times New Roman" w:cs="Times New Roman"/>
          <w:sz w:val="28"/>
          <w:szCs w:val="28"/>
        </w:rPr>
        <w:t>РФ</w:t>
      </w:r>
      <w:r w:rsidR="00915DB1">
        <w:rPr>
          <w:rFonts w:ascii="Times New Roman" w:hAnsi="Times New Roman" w:cs="Times New Roman"/>
          <w:sz w:val="28"/>
          <w:szCs w:val="28"/>
        </w:rPr>
        <w:t>Л</w:t>
      </w:r>
      <w:r w:rsidR="0024060F">
        <w:rPr>
          <w:rFonts w:ascii="Times New Roman" w:hAnsi="Times New Roman" w:cs="Times New Roman"/>
          <w:sz w:val="28"/>
          <w:szCs w:val="28"/>
        </w:rPr>
        <w:t>П</w:t>
      </w:r>
      <w:r w:rsidRPr="003F1400">
        <w:rPr>
          <w:rFonts w:ascii="Times New Roman" w:hAnsi="Times New Roman" w:cs="Times New Roman"/>
          <w:sz w:val="28"/>
          <w:szCs w:val="28"/>
        </w:rPr>
        <w:t xml:space="preserve"> для ПЭТ, должны проходить рекомендованные производителем испытания на целостность, например, с использованием метода точки пузырька</w:t>
      </w:r>
      <w:r w:rsidRPr="00AF3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плоских мембран</w:t>
      </w:r>
      <w:r w:rsidRPr="003F1400">
        <w:rPr>
          <w:rFonts w:ascii="Times New Roman" w:hAnsi="Times New Roman" w:cs="Times New Roman"/>
          <w:sz w:val="28"/>
          <w:szCs w:val="28"/>
        </w:rPr>
        <w:t xml:space="preserve">. Определение целостности фильтра проводят после завершения фильтрации и до выпуска </w:t>
      </w:r>
      <w:r w:rsidR="0024060F">
        <w:rPr>
          <w:rFonts w:ascii="Times New Roman" w:hAnsi="Times New Roman" w:cs="Times New Roman"/>
          <w:sz w:val="28"/>
          <w:szCs w:val="28"/>
        </w:rPr>
        <w:t>РФП</w:t>
      </w:r>
      <w:r w:rsidRPr="003F1400">
        <w:rPr>
          <w:rFonts w:ascii="Times New Roman" w:hAnsi="Times New Roman" w:cs="Times New Roman"/>
          <w:sz w:val="28"/>
          <w:szCs w:val="28"/>
        </w:rPr>
        <w:t xml:space="preserve"> для ПЭТ для медицинского применения. Если период полураспада </w:t>
      </w:r>
      <w:r w:rsidR="0024060F">
        <w:rPr>
          <w:rFonts w:ascii="Times New Roman" w:hAnsi="Times New Roman" w:cs="Times New Roman"/>
          <w:sz w:val="28"/>
          <w:szCs w:val="28"/>
        </w:rPr>
        <w:t>РФ</w:t>
      </w:r>
      <w:r w:rsidR="00915DB1">
        <w:rPr>
          <w:rFonts w:ascii="Times New Roman" w:hAnsi="Times New Roman" w:cs="Times New Roman"/>
          <w:sz w:val="28"/>
          <w:szCs w:val="28"/>
        </w:rPr>
        <w:t>Л</w:t>
      </w:r>
      <w:r w:rsidR="0024060F">
        <w:rPr>
          <w:rFonts w:ascii="Times New Roman" w:hAnsi="Times New Roman" w:cs="Times New Roman"/>
          <w:sz w:val="28"/>
          <w:szCs w:val="28"/>
        </w:rPr>
        <w:t>П</w:t>
      </w:r>
      <w:r w:rsidRPr="003F1400">
        <w:rPr>
          <w:rFonts w:ascii="Times New Roman" w:hAnsi="Times New Roman" w:cs="Times New Roman"/>
          <w:sz w:val="28"/>
          <w:szCs w:val="28"/>
        </w:rPr>
        <w:t xml:space="preserve"> для ПЭТ составляет менее 10</w:t>
      </w:r>
      <w:r w:rsidR="00C925FC">
        <w:rPr>
          <w:rFonts w:ascii="Times New Roman" w:hAnsi="Times New Roman" w:cs="Times New Roman"/>
          <w:sz w:val="28"/>
          <w:szCs w:val="28"/>
        </w:rPr>
        <w:t> мин</w:t>
      </w:r>
      <w:r w:rsidRPr="003F1400">
        <w:rPr>
          <w:rFonts w:ascii="Times New Roman" w:hAnsi="Times New Roman" w:cs="Times New Roman"/>
          <w:sz w:val="28"/>
          <w:szCs w:val="28"/>
        </w:rPr>
        <w:t>, то он может быть выпущен для медицинского применения до получения результатов испытания целостности фильтра. В подобном случае испытание должно быть завершено как можно ско</w:t>
      </w:r>
      <w:r w:rsidR="003B233F">
        <w:rPr>
          <w:rFonts w:ascii="Times New Roman" w:hAnsi="Times New Roman" w:cs="Times New Roman"/>
          <w:sz w:val="28"/>
          <w:szCs w:val="28"/>
        </w:rPr>
        <w:t>рее после выпуска препарата.</w:t>
      </w:r>
    </w:p>
    <w:p w:rsidR="00844038" w:rsidRPr="003F1400" w:rsidRDefault="00C925FC" w:rsidP="00EB791A">
      <w:pPr>
        <w:pStyle w:val="23"/>
        <w:shd w:val="clear" w:color="auto" w:fill="auto"/>
        <w:tabs>
          <w:tab w:val="left" w:pos="490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FC">
        <w:rPr>
          <w:rFonts w:ascii="Times New Roman" w:hAnsi="Times New Roman" w:cs="Times New Roman"/>
          <w:i/>
          <w:sz w:val="28"/>
          <w:szCs w:val="28"/>
        </w:rPr>
        <w:t>И</w:t>
      </w:r>
      <w:r w:rsidR="00844038" w:rsidRPr="00C925FC">
        <w:rPr>
          <w:rFonts w:ascii="Times New Roman" w:hAnsi="Times New Roman" w:cs="Times New Roman"/>
          <w:i/>
          <w:sz w:val="28"/>
          <w:szCs w:val="28"/>
        </w:rPr>
        <w:t>спытание на бактериальные эндотоксины</w:t>
      </w:r>
      <w:r w:rsidR="00844038" w:rsidRPr="003F1400">
        <w:rPr>
          <w:rFonts w:ascii="Times New Roman" w:hAnsi="Times New Roman" w:cs="Times New Roman"/>
          <w:sz w:val="28"/>
          <w:szCs w:val="28"/>
        </w:rPr>
        <w:t xml:space="preserve"> </w:t>
      </w:r>
      <w:r w:rsidR="00844038" w:rsidRPr="00C925FC">
        <w:rPr>
          <w:rFonts w:ascii="Times New Roman" w:hAnsi="Times New Roman" w:cs="Times New Roman"/>
          <w:i/>
          <w:sz w:val="28"/>
          <w:szCs w:val="28"/>
        </w:rPr>
        <w:t xml:space="preserve">для каждой серии </w:t>
      </w:r>
      <w:r w:rsidR="0024060F" w:rsidRPr="0024060F">
        <w:rPr>
          <w:rFonts w:ascii="Times New Roman" w:hAnsi="Times New Roman" w:cs="Times New Roman"/>
          <w:i/>
          <w:sz w:val="28"/>
          <w:szCs w:val="28"/>
        </w:rPr>
        <w:t>РФ</w:t>
      </w:r>
      <w:r w:rsidR="00CE24A4">
        <w:rPr>
          <w:rFonts w:ascii="Times New Roman" w:hAnsi="Times New Roman" w:cs="Times New Roman"/>
          <w:i/>
          <w:sz w:val="28"/>
          <w:szCs w:val="28"/>
        </w:rPr>
        <w:t>Л</w:t>
      </w:r>
      <w:r w:rsidR="0024060F" w:rsidRPr="0024060F">
        <w:rPr>
          <w:rFonts w:ascii="Times New Roman" w:hAnsi="Times New Roman" w:cs="Times New Roman"/>
          <w:i/>
          <w:sz w:val="28"/>
          <w:szCs w:val="28"/>
        </w:rPr>
        <w:t>П</w:t>
      </w:r>
      <w:r w:rsidR="00844038" w:rsidRPr="00C925FC">
        <w:rPr>
          <w:rFonts w:ascii="Times New Roman" w:hAnsi="Times New Roman" w:cs="Times New Roman"/>
          <w:i/>
          <w:sz w:val="28"/>
          <w:szCs w:val="28"/>
        </w:rPr>
        <w:t xml:space="preserve"> для ПЭТ или серии, предназначенной для контроля качества</w:t>
      </w:r>
      <w:r w:rsidR="00844038" w:rsidRPr="003F1400">
        <w:rPr>
          <w:rFonts w:ascii="Times New Roman" w:hAnsi="Times New Roman" w:cs="Times New Roman"/>
          <w:sz w:val="28"/>
          <w:szCs w:val="28"/>
        </w:rPr>
        <w:t xml:space="preserve">. Вне зависимости от выбора методики испытание должно проводиться до выпуска серии для медицинского применения. Для </w:t>
      </w:r>
      <w:r w:rsidR="0024060F">
        <w:rPr>
          <w:rFonts w:ascii="Times New Roman" w:hAnsi="Times New Roman" w:cs="Times New Roman"/>
          <w:sz w:val="28"/>
          <w:szCs w:val="28"/>
        </w:rPr>
        <w:t>РФ</w:t>
      </w:r>
      <w:r w:rsidR="00CE24A4">
        <w:rPr>
          <w:rFonts w:ascii="Times New Roman" w:hAnsi="Times New Roman" w:cs="Times New Roman"/>
          <w:sz w:val="28"/>
          <w:szCs w:val="28"/>
        </w:rPr>
        <w:t>Л</w:t>
      </w:r>
      <w:r w:rsidR="0024060F">
        <w:rPr>
          <w:rFonts w:ascii="Times New Roman" w:hAnsi="Times New Roman" w:cs="Times New Roman"/>
          <w:sz w:val="28"/>
          <w:szCs w:val="28"/>
        </w:rPr>
        <w:t>П</w:t>
      </w:r>
      <w:r w:rsidR="0024060F" w:rsidRPr="003F1400">
        <w:rPr>
          <w:rFonts w:ascii="Times New Roman" w:hAnsi="Times New Roman" w:cs="Times New Roman"/>
          <w:sz w:val="28"/>
          <w:szCs w:val="28"/>
        </w:rPr>
        <w:t xml:space="preserve"> </w:t>
      </w:r>
      <w:r w:rsidR="00844038" w:rsidRPr="003F1400">
        <w:rPr>
          <w:rFonts w:ascii="Times New Roman" w:hAnsi="Times New Roman" w:cs="Times New Roman"/>
          <w:sz w:val="28"/>
          <w:szCs w:val="28"/>
        </w:rPr>
        <w:t xml:space="preserve">для ПЭТ на основе очень короткоживущих радионуклидов испытание должно быть завершено для серии, предназначенной для контроля качества, до выпуска последующих серий для медицинского применения. После того как для определенного </w:t>
      </w:r>
      <w:r w:rsidR="0024060F">
        <w:rPr>
          <w:rFonts w:ascii="Times New Roman" w:hAnsi="Times New Roman" w:cs="Times New Roman"/>
          <w:sz w:val="28"/>
          <w:szCs w:val="28"/>
        </w:rPr>
        <w:t>РФ</w:t>
      </w:r>
      <w:r w:rsidR="00CE24A4">
        <w:rPr>
          <w:rFonts w:ascii="Times New Roman" w:hAnsi="Times New Roman" w:cs="Times New Roman"/>
          <w:sz w:val="28"/>
          <w:szCs w:val="28"/>
        </w:rPr>
        <w:t>Л</w:t>
      </w:r>
      <w:r w:rsidR="0024060F">
        <w:rPr>
          <w:rFonts w:ascii="Times New Roman" w:hAnsi="Times New Roman" w:cs="Times New Roman"/>
          <w:sz w:val="28"/>
          <w:szCs w:val="28"/>
        </w:rPr>
        <w:t>П</w:t>
      </w:r>
      <w:r w:rsidR="00844038" w:rsidRPr="003F1400">
        <w:rPr>
          <w:rFonts w:ascii="Times New Roman" w:hAnsi="Times New Roman" w:cs="Times New Roman"/>
          <w:sz w:val="28"/>
          <w:szCs w:val="28"/>
        </w:rPr>
        <w:t xml:space="preserve"> для ПЭТ будет сформирован протокол удовлетворительных результатов испытаний на бактериальные эндотоксины, достаточно проводить испытание один раз в день только дл</w:t>
      </w:r>
      <w:r w:rsidR="00EB791A">
        <w:rPr>
          <w:rFonts w:ascii="Times New Roman" w:hAnsi="Times New Roman" w:cs="Times New Roman"/>
          <w:sz w:val="28"/>
          <w:szCs w:val="28"/>
        </w:rPr>
        <w:t xml:space="preserve">я первой серии этого </w:t>
      </w:r>
      <w:r w:rsidR="00EB791A">
        <w:rPr>
          <w:rFonts w:ascii="Times New Roman" w:hAnsi="Times New Roman" w:cs="Times New Roman"/>
          <w:sz w:val="28"/>
          <w:szCs w:val="28"/>
        </w:rPr>
        <w:lastRenderedPageBreak/>
        <w:t>препарата.</w:t>
      </w:r>
    </w:p>
    <w:p w:rsidR="00844038" w:rsidRPr="003F1400" w:rsidRDefault="00D43758" w:rsidP="00EB791A">
      <w:pPr>
        <w:pStyle w:val="23"/>
        <w:shd w:val="clear" w:color="auto" w:fill="auto"/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758">
        <w:rPr>
          <w:rFonts w:ascii="Times New Roman" w:hAnsi="Times New Roman" w:cs="Times New Roman"/>
          <w:i/>
          <w:sz w:val="28"/>
          <w:szCs w:val="28"/>
        </w:rPr>
        <w:t>И</w:t>
      </w:r>
      <w:r w:rsidR="00844038" w:rsidRPr="00D43758">
        <w:rPr>
          <w:rFonts w:ascii="Times New Roman" w:hAnsi="Times New Roman" w:cs="Times New Roman"/>
          <w:i/>
          <w:sz w:val="28"/>
          <w:szCs w:val="28"/>
        </w:rPr>
        <w:t xml:space="preserve">спытание на стерильность для каждой серии </w:t>
      </w:r>
      <w:r w:rsidR="0024060F" w:rsidRPr="0024060F">
        <w:rPr>
          <w:rFonts w:ascii="Times New Roman" w:hAnsi="Times New Roman" w:cs="Times New Roman"/>
          <w:i/>
          <w:sz w:val="28"/>
          <w:szCs w:val="28"/>
        </w:rPr>
        <w:t>РФ</w:t>
      </w:r>
      <w:r w:rsidR="00CE24A4">
        <w:rPr>
          <w:rFonts w:ascii="Times New Roman" w:hAnsi="Times New Roman" w:cs="Times New Roman"/>
          <w:i/>
          <w:sz w:val="28"/>
          <w:szCs w:val="28"/>
        </w:rPr>
        <w:t>Л</w:t>
      </w:r>
      <w:r w:rsidR="0024060F" w:rsidRPr="0024060F">
        <w:rPr>
          <w:rFonts w:ascii="Times New Roman" w:hAnsi="Times New Roman" w:cs="Times New Roman"/>
          <w:i/>
          <w:sz w:val="28"/>
          <w:szCs w:val="28"/>
        </w:rPr>
        <w:t>П</w:t>
      </w:r>
      <w:r w:rsidR="00844038" w:rsidRPr="00D43758">
        <w:rPr>
          <w:rFonts w:ascii="Times New Roman" w:hAnsi="Times New Roman" w:cs="Times New Roman"/>
          <w:i/>
          <w:sz w:val="28"/>
          <w:szCs w:val="28"/>
        </w:rPr>
        <w:t xml:space="preserve"> для ПЭТ или серии, предназначенной для контроля качества</w:t>
      </w:r>
      <w:r w:rsidR="00844038" w:rsidRPr="003F1400">
        <w:rPr>
          <w:rFonts w:ascii="Times New Roman" w:hAnsi="Times New Roman" w:cs="Times New Roman"/>
          <w:sz w:val="28"/>
          <w:szCs w:val="28"/>
        </w:rPr>
        <w:t>. Испытание на стерильность включает посев и инкубацию образца в к</w:t>
      </w:r>
      <w:r w:rsidR="00002BF0">
        <w:rPr>
          <w:rFonts w:ascii="Times New Roman" w:hAnsi="Times New Roman" w:cs="Times New Roman"/>
          <w:sz w:val="28"/>
          <w:szCs w:val="28"/>
        </w:rPr>
        <w:t xml:space="preserve">аждой из двух сред: </w:t>
      </w:r>
      <w:r w:rsidR="00002BF0" w:rsidRPr="00634833">
        <w:rPr>
          <w:rFonts w:ascii="Times New Roman" w:hAnsi="Times New Roman" w:cs="Times New Roman"/>
          <w:sz w:val="28"/>
          <w:szCs w:val="28"/>
        </w:rPr>
        <w:t>триптонно-</w:t>
      </w:r>
      <w:r w:rsidR="00844038" w:rsidRPr="00634833">
        <w:rPr>
          <w:rFonts w:ascii="Times New Roman" w:hAnsi="Times New Roman" w:cs="Times New Roman"/>
          <w:sz w:val="28"/>
          <w:szCs w:val="28"/>
        </w:rPr>
        <w:t>соевом бульоне и тиогликолевой среде. Объем посевного</w:t>
      </w:r>
      <w:r w:rsidR="00844038" w:rsidRPr="003F1400">
        <w:rPr>
          <w:rFonts w:ascii="Times New Roman" w:hAnsi="Times New Roman" w:cs="Times New Roman"/>
          <w:sz w:val="28"/>
          <w:szCs w:val="28"/>
        </w:rPr>
        <w:t xml:space="preserve"> материала можно корректировать, чтобы избежать лишних расходов из-за проведения испытания на стерильность (например, в питательную среду объемом 10</w:t>
      </w:r>
      <w:r w:rsidR="00002BF0">
        <w:rPr>
          <w:rFonts w:ascii="Times New Roman" w:hAnsi="Times New Roman" w:cs="Times New Roman"/>
          <w:sz w:val="28"/>
          <w:szCs w:val="28"/>
        </w:rPr>
        <w:t> </w:t>
      </w:r>
      <w:r w:rsidR="00844038" w:rsidRPr="003F1400">
        <w:rPr>
          <w:rFonts w:ascii="Times New Roman" w:hAnsi="Times New Roman" w:cs="Times New Roman"/>
          <w:sz w:val="28"/>
          <w:szCs w:val="28"/>
        </w:rPr>
        <w:t>мл может вноситься 0,1</w:t>
      </w:r>
      <w:r w:rsidR="00002BF0">
        <w:rPr>
          <w:rFonts w:ascii="Times New Roman" w:hAnsi="Times New Roman" w:cs="Times New Roman"/>
          <w:sz w:val="28"/>
          <w:szCs w:val="28"/>
        </w:rPr>
        <w:t> </w:t>
      </w:r>
      <w:r w:rsidR="00844038" w:rsidRPr="003F1400">
        <w:rPr>
          <w:rFonts w:ascii="Times New Roman" w:hAnsi="Times New Roman" w:cs="Times New Roman"/>
          <w:sz w:val="28"/>
          <w:szCs w:val="28"/>
        </w:rPr>
        <w:t>мл образца). Инкубацию образца следует начинать не позже чем через 30</w:t>
      </w:r>
      <w:r w:rsidR="00002BF0">
        <w:rPr>
          <w:rFonts w:ascii="Times New Roman" w:hAnsi="Times New Roman" w:cs="Times New Roman"/>
          <w:sz w:val="28"/>
          <w:szCs w:val="28"/>
        </w:rPr>
        <w:t> ч</w:t>
      </w:r>
      <w:r w:rsidR="00844038" w:rsidRPr="003F1400">
        <w:rPr>
          <w:rFonts w:ascii="Times New Roman" w:hAnsi="Times New Roman" w:cs="Times New Roman"/>
          <w:sz w:val="28"/>
          <w:szCs w:val="28"/>
        </w:rPr>
        <w:t xml:space="preserve"> после завершения мембранной фильтрации. Образцы можно вносить в питательные среды сразу после завершения мембранной фильтрации, или же их можно оставлять в защищенном помещении на не более чем 30</w:t>
      </w:r>
      <w:r w:rsidR="00002BF0">
        <w:rPr>
          <w:rFonts w:ascii="Times New Roman" w:hAnsi="Times New Roman" w:cs="Times New Roman"/>
          <w:sz w:val="28"/>
          <w:szCs w:val="28"/>
        </w:rPr>
        <w:t> ч</w:t>
      </w:r>
      <w:r w:rsidR="00844038" w:rsidRPr="003F1400">
        <w:rPr>
          <w:rFonts w:ascii="Times New Roman" w:hAnsi="Times New Roman" w:cs="Times New Roman"/>
          <w:sz w:val="28"/>
          <w:szCs w:val="28"/>
        </w:rPr>
        <w:t xml:space="preserve"> перед внесением в питательную среду. Допускается продление 30-часового периода хранения из-за выходных или праздничных дней, но только если можно </w:t>
      </w:r>
      <w:r w:rsidR="00002BF0">
        <w:rPr>
          <w:rFonts w:ascii="Times New Roman" w:hAnsi="Times New Roman" w:cs="Times New Roman"/>
          <w:sz w:val="28"/>
          <w:szCs w:val="28"/>
        </w:rPr>
        <w:t>подтвердить</w:t>
      </w:r>
      <w:r w:rsidR="00844038" w:rsidRPr="003F1400">
        <w:rPr>
          <w:rFonts w:ascii="Times New Roman" w:hAnsi="Times New Roman" w:cs="Times New Roman"/>
          <w:sz w:val="28"/>
          <w:szCs w:val="28"/>
        </w:rPr>
        <w:t xml:space="preserve">, что продление срока хранения не сможет существенно уменьшить жизнеспособность </w:t>
      </w:r>
      <w:r w:rsidR="00002BF0" w:rsidRPr="00634833">
        <w:rPr>
          <w:rFonts w:ascii="Times New Roman" w:hAnsi="Times New Roman" w:cs="Times New Roman"/>
          <w:sz w:val="28"/>
          <w:szCs w:val="28"/>
        </w:rPr>
        <w:t>микро</w:t>
      </w:r>
      <w:r w:rsidR="00844038" w:rsidRPr="00634833">
        <w:rPr>
          <w:rFonts w:ascii="Times New Roman" w:hAnsi="Times New Roman" w:cs="Times New Roman"/>
          <w:sz w:val="28"/>
          <w:szCs w:val="28"/>
        </w:rPr>
        <w:t>организма-индикатора, присутствующего в образц</w:t>
      </w:r>
      <w:r w:rsidR="00B339B9" w:rsidRPr="00634833">
        <w:rPr>
          <w:rFonts w:ascii="Times New Roman" w:hAnsi="Times New Roman" w:cs="Times New Roman"/>
          <w:sz w:val="28"/>
          <w:szCs w:val="28"/>
        </w:rPr>
        <w:t>е.</w:t>
      </w:r>
      <w:r w:rsidR="00844038" w:rsidRPr="00634833">
        <w:rPr>
          <w:rFonts w:ascii="Times New Roman" w:hAnsi="Times New Roman" w:cs="Times New Roman"/>
          <w:sz w:val="28"/>
          <w:szCs w:val="28"/>
        </w:rPr>
        <w:t xml:space="preserve"> Образцы должны</w:t>
      </w:r>
      <w:r w:rsidR="00844038" w:rsidRPr="003F1400">
        <w:rPr>
          <w:rFonts w:ascii="Times New Roman" w:hAnsi="Times New Roman" w:cs="Times New Roman"/>
          <w:sz w:val="28"/>
          <w:szCs w:val="28"/>
        </w:rPr>
        <w:t xml:space="preserve"> тестироваться отдельно, запрещается объединение обра</w:t>
      </w:r>
      <w:r w:rsidR="003B233F">
        <w:rPr>
          <w:rFonts w:ascii="Times New Roman" w:hAnsi="Times New Roman" w:cs="Times New Roman"/>
          <w:sz w:val="28"/>
          <w:szCs w:val="28"/>
        </w:rPr>
        <w:t>зцов для проведения испытания.</w:t>
      </w:r>
    </w:p>
    <w:p w:rsidR="00292E2A" w:rsidRDefault="00B339B9" w:rsidP="00292E2A">
      <w:pPr>
        <w:pStyle w:val="23"/>
        <w:shd w:val="clear" w:color="auto" w:fill="auto"/>
        <w:tabs>
          <w:tab w:val="left" w:pos="0"/>
        </w:tabs>
        <w:spacing w:before="24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УПАКОВКА</w:t>
      </w:r>
      <w:r w:rsidR="006231A1">
        <w:rPr>
          <w:rFonts w:ascii="Times New Roman" w:hAnsi="Times New Roman" w:cs="Times New Roman"/>
          <w:sz w:val="28"/>
          <w:szCs w:val="28"/>
        </w:rPr>
        <w:t xml:space="preserve"> И МАРКИРОВКА</w:t>
      </w:r>
    </w:p>
    <w:p w:rsidR="00292E2A" w:rsidRDefault="006231A1" w:rsidP="00292E2A">
      <w:pPr>
        <w:pStyle w:val="23"/>
        <w:shd w:val="clear" w:color="auto" w:fill="auto"/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Упаковка </w:t>
      </w:r>
      <w:r w:rsidR="00F94B02">
        <w:rPr>
          <w:rFonts w:ascii="Times New Roman" w:hAnsi="Times New Roman" w:cs="Times New Roman"/>
          <w:sz w:val="28"/>
          <w:szCs w:val="28"/>
        </w:rPr>
        <w:t xml:space="preserve">и маркировка </w:t>
      </w:r>
      <w:r>
        <w:rPr>
          <w:rFonts w:ascii="Times New Roman" w:hAnsi="Times New Roman" w:cs="Times New Roman"/>
          <w:sz w:val="28"/>
          <w:szCs w:val="28"/>
        </w:rPr>
        <w:t>должн</w:t>
      </w:r>
      <w:r w:rsidR="00F94B0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производиться в соответствии с ОФС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Радиофармацевтические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лекарственные препараты».</w:t>
      </w:r>
      <w:r w:rsidR="00292E2A" w:rsidRPr="00292E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E2A" w:rsidRDefault="00292E2A" w:rsidP="00292E2A">
      <w:pPr>
        <w:pStyle w:val="23"/>
        <w:keepNext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</w:t>
      </w:r>
    </w:p>
    <w:p w:rsidR="00292E2A" w:rsidRDefault="00292E2A" w:rsidP="00292E2A">
      <w:pPr>
        <w:pStyle w:val="23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 должно осуществляться в соответствии с ОФС «Радиофармацевтические лекарственные препараты».</w:t>
      </w:r>
    </w:p>
    <w:p w:rsidR="00B339B9" w:rsidRPr="003F1400" w:rsidRDefault="00B339B9" w:rsidP="00F94B02">
      <w:pPr>
        <w:pStyle w:val="23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339B9" w:rsidRPr="003F1400" w:rsidSect="00755553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467" w:rsidRDefault="00182467">
      <w:r>
        <w:separator/>
      </w:r>
    </w:p>
  </w:endnote>
  <w:endnote w:type="continuationSeparator" w:id="0">
    <w:p w:rsidR="00182467" w:rsidRDefault="00182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9773090"/>
      <w:docPartObj>
        <w:docPartGallery w:val="Page Numbers (Bottom of Page)"/>
        <w:docPartUnique/>
      </w:docPartObj>
    </w:sdtPr>
    <w:sdtContent>
      <w:p w:rsidR="00182467" w:rsidRPr="005D4F1F" w:rsidRDefault="00727643">
        <w:pPr>
          <w:pStyle w:val="a9"/>
          <w:jc w:val="center"/>
          <w:rPr>
            <w:sz w:val="28"/>
            <w:szCs w:val="28"/>
          </w:rPr>
        </w:pPr>
        <w:r w:rsidRPr="005D4F1F">
          <w:rPr>
            <w:sz w:val="28"/>
            <w:szCs w:val="28"/>
          </w:rPr>
          <w:fldChar w:fldCharType="begin"/>
        </w:r>
        <w:r w:rsidR="00182467" w:rsidRPr="005D4F1F">
          <w:rPr>
            <w:sz w:val="28"/>
            <w:szCs w:val="28"/>
          </w:rPr>
          <w:instrText xml:space="preserve"> PAGE   \* MERGEFORMAT </w:instrText>
        </w:r>
        <w:r w:rsidRPr="005D4F1F">
          <w:rPr>
            <w:sz w:val="28"/>
            <w:szCs w:val="28"/>
          </w:rPr>
          <w:fldChar w:fldCharType="separate"/>
        </w:r>
        <w:r w:rsidR="00F557F1">
          <w:rPr>
            <w:noProof/>
            <w:sz w:val="28"/>
            <w:szCs w:val="28"/>
          </w:rPr>
          <w:t>11</w:t>
        </w:r>
        <w:r w:rsidRPr="005D4F1F">
          <w:rPr>
            <w:sz w:val="28"/>
            <w:szCs w:val="28"/>
          </w:rPr>
          <w:fldChar w:fldCharType="end"/>
        </w:r>
      </w:p>
    </w:sdtContent>
  </w:sdt>
  <w:p w:rsidR="00182467" w:rsidRDefault="0018246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467" w:rsidRDefault="00182467">
    <w:pPr>
      <w:pStyle w:val="a9"/>
      <w:jc w:val="right"/>
    </w:pPr>
  </w:p>
  <w:p w:rsidR="00182467" w:rsidRDefault="0018246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467" w:rsidRDefault="00182467">
      <w:r>
        <w:separator/>
      </w:r>
    </w:p>
  </w:footnote>
  <w:footnote w:type="continuationSeparator" w:id="0">
    <w:p w:rsidR="00182467" w:rsidRDefault="001824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3089"/>
      <w:docPartObj>
        <w:docPartGallery w:val="Page Numbers (Top of Page)"/>
        <w:docPartUnique/>
      </w:docPartObj>
    </w:sdtPr>
    <w:sdtContent>
      <w:p w:rsidR="00182467" w:rsidRDefault="00727643">
        <w:pPr>
          <w:pStyle w:val="a5"/>
          <w:jc w:val="center"/>
        </w:pPr>
      </w:p>
    </w:sdtContent>
  </w:sdt>
  <w:p w:rsidR="00182467" w:rsidRDefault="00182467">
    <w:pPr>
      <w:pStyle w:val="a5"/>
      <w:tabs>
        <w:tab w:val="clear" w:pos="4153"/>
        <w:tab w:val="clear" w:pos="8306"/>
        <w:tab w:val="center" w:pos="4844"/>
        <w:tab w:val="right" w:pos="968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224"/>
    <w:multiLevelType w:val="multilevel"/>
    <w:tmpl w:val="4F1C6AF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33A5B"/>
    <w:multiLevelType w:val="multilevel"/>
    <w:tmpl w:val="DBECAC4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445DF9"/>
    <w:multiLevelType w:val="multilevel"/>
    <w:tmpl w:val="C13227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366EEE"/>
    <w:multiLevelType w:val="multilevel"/>
    <w:tmpl w:val="4CC0CC7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191F91"/>
    <w:multiLevelType w:val="hybridMultilevel"/>
    <w:tmpl w:val="9D100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26560"/>
    <w:multiLevelType w:val="hybridMultilevel"/>
    <w:tmpl w:val="1068BBCC"/>
    <w:lvl w:ilvl="0" w:tplc="330CDA0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6282F"/>
    <w:multiLevelType w:val="multilevel"/>
    <w:tmpl w:val="83106A9A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81733C"/>
    <w:multiLevelType w:val="multilevel"/>
    <w:tmpl w:val="2ED403F0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991D3E"/>
    <w:multiLevelType w:val="multilevel"/>
    <w:tmpl w:val="7A92AB7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68772A"/>
    <w:multiLevelType w:val="hybridMultilevel"/>
    <w:tmpl w:val="DA069C28"/>
    <w:lvl w:ilvl="0" w:tplc="2EDC0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F250E"/>
    <w:multiLevelType w:val="multilevel"/>
    <w:tmpl w:val="8AD8E350"/>
    <w:lvl w:ilvl="0">
      <w:start w:val="1"/>
      <w:numFmt w:val="bullet"/>
      <w:lvlText w:val="—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4668A2"/>
    <w:multiLevelType w:val="multilevel"/>
    <w:tmpl w:val="66C86A1E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2A629D"/>
    <w:multiLevelType w:val="hybridMultilevel"/>
    <w:tmpl w:val="BCCC9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37D04C5"/>
    <w:multiLevelType w:val="multilevel"/>
    <w:tmpl w:val="E10C3E46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136602"/>
    <w:multiLevelType w:val="multilevel"/>
    <w:tmpl w:val="A956DD0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A67DA9"/>
    <w:multiLevelType w:val="multilevel"/>
    <w:tmpl w:val="2D6CD19A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0"/>
  </w:num>
  <w:num w:numId="5">
    <w:abstractNumId w:val="6"/>
  </w:num>
  <w:num w:numId="6">
    <w:abstractNumId w:val="13"/>
  </w:num>
  <w:num w:numId="7">
    <w:abstractNumId w:val="8"/>
  </w:num>
  <w:num w:numId="8">
    <w:abstractNumId w:val="3"/>
  </w:num>
  <w:num w:numId="9">
    <w:abstractNumId w:val="14"/>
  </w:num>
  <w:num w:numId="10">
    <w:abstractNumId w:val="7"/>
  </w:num>
  <w:num w:numId="11">
    <w:abstractNumId w:val="15"/>
  </w:num>
  <w:num w:numId="12">
    <w:abstractNumId w:val="11"/>
  </w:num>
  <w:num w:numId="13">
    <w:abstractNumId w:val="2"/>
  </w:num>
  <w:num w:numId="14">
    <w:abstractNumId w:val="5"/>
  </w:num>
  <w:num w:numId="15">
    <w:abstractNumId w:val="4"/>
  </w:num>
  <w:num w:numId="16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EB7"/>
    <w:rsid w:val="00000DEF"/>
    <w:rsid w:val="00001B1B"/>
    <w:rsid w:val="00002BF0"/>
    <w:rsid w:val="00004259"/>
    <w:rsid w:val="00004441"/>
    <w:rsid w:val="000045CD"/>
    <w:rsid w:val="000046B4"/>
    <w:rsid w:val="0000697F"/>
    <w:rsid w:val="00007431"/>
    <w:rsid w:val="000121EC"/>
    <w:rsid w:val="00022FB9"/>
    <w:rsid w:val="000233B9"/>
    <w:rsid w:val="00023CCF"/>
    <w:rsid w:val="00027920"/>
    <w:rsid w:val="000338F2"/>
    <w:rsid w:val="0003509A"/>
    <w:rsid w:val="000373E1"/>
    <w:rsid w:val="0004583C"/>
    <w:rsid w:val="000500CA"/>
    <w:rsid w:val="000502A9"/>
    <w:rsid w:val="00050919"/>
    <w:rsid w:val="00052670"/>
    <w:rsid w:val="0005347C"/>
    <w:rsid w:val="00053814"/>
    <w:rsid w:val="00061E79"/>
    <w:rsid w:val="000658D7"/>
    <w:rsid w:val="00067B22"/>
    <w:rsid w:val="0007466B"/>
    <w:rsid w:val="0007604A"/>
    <w:rsid w:val="0007610C"/>
    <w:rsid w:val="00080EB7"/>
    <w:rsid w:val="0008330C"/>
    <w:rsid w:val="00083A09"/>
    <w:rsid w:val="00094BCC"/>
    <w:rsid w:val="0009607F"/>
    <w:rsid w:val="00096238"/>
    <w:rsid w:val="000A0B3B"/>
    <w:rsid w:val="000A2465"/>
    <w:rsid w:val="000A3641"/>
    <w:rsid w:val="000A631F"/>
    <w:rsid w:val="000A67DA"/>
    <w:rsid w:val="000B211C"/>
    <w:rsid w:val="000B3072"/>
    <w:rsid w:val="000B4C48"/>
    <w:rsid w:val="000C119D"/>
    <w:rsid w:val="000C172F"/>
    <w:rsid w:val="000C32DC"/>
    <w:rsid w:val="000D089F"/>
    <w:rsid w:val="000D2129"/>
    <w:rsid w:val="000D29B2"/>
    <w:rsid w:val="000D7ACD"/>
    <w:rsid w:val="000E1CDA"/>
    <w:rsid w:val="000F0E0B"/>
    <w:rsid w:val="000F2005"/>
    <w:rsid w:val="000F67FD"/>
    <w:rsid w:val="001012C0"/>
    <w:rsid w:val="001047AC"/>
    <w:rsid w:val="00105894"/>
    <w:rsid w:val="00112346"/>
    <w:rsid w:val="00112623"/>
    <w:rsid w:val="00112C7B"/>
    <w:rsid w:val="00116473"/>
    <w:rsid w:val="001175C9"/>
    <w:rsid w:val="00117FAC"/>
    <w:rsid w:val="00124ABA"/>
    <w:rsid w:val="0013045C"/>
    <w:rsid w:val="001325D7"/>
    <w:rsid w:val="001337A5"/>
    <w:rsid w:val="00133B4F"/>
    <w:rsid w:val="00137D5C"/>
    <w:rsid w:val="001408A7"/>
    <w:rsid w:val="001423E6"/>
    <w:rsid w:val="00143795"/>
    <w:rsid w:val="00145287"/>
    <w:rsid w:val="00146A0F"/>
    <w:rsid w:val="001552F4"/>
    <w:rsid w:val="00155714"/>
    <w:rsid w:val="00157C1F"/>
    <w:rsid w:val="001637A9"/>
    <w:rsid w:val="00165242"/>
    <w:rsid w:val="001749A6"/>
    <w:rsid w:val="0017589B"/>
    <w:rsid w:val="00175CD0"/>
    <w:rsid w:val="001766E5"/>
    <w:rsid w:val="0018140D"/>
    <w:rsid w:val="00181BE8"/>
    <w:rsid w:val="00182467"/>
    <w:rsid w:val="001863A7"/>
    <w:rsid w:val="00191670"/>
    <w:rsid w:val="0019327A"/>
    <w:rsid w:val="00194EC3"/>
    <w:rsid w:val="001A6280"/>
    <w:rsid w:val="001B6DBE"/>
    <w:rsid w:val="001B77F6"/>
    <w:rsid w:val="001C44D1"/>
    <w:rsid w:val="001C6587"/>
    <w:rsid w:val="001C6A83"/>
    <w:rsid w:val="001C735F"/>
    <w:rsid w:val="001D0A63"/>
    <w:rsid w:val="001D0CA6"/>
    <w:rsid w:val="001D3554"/>
    <w:rsid w:val="001D3EBB"/>
    <w:rsid w:val="001D6DC8"/>
    <w:rsid w:val="001D73FE"/>
    <w:rsid w:val="001E191F"/>
    <w:rsid w:val="001E24CF"/>
    <w:rsid w:val="001E7DCA"/>
    <w:rsid w:val="001F25D6"/>
    <w:rsid w:val="001F49AC"/>
    <w:rsid w:val="001F4C45"/>
    <w:rsid w:val="00202411"/>
    <w:rsid w:val="00202DA6"/>
    <w:rsid w:val="0020306B"/>
    <w:rsid w:val="00204B80"/>
    <w:rsid w:val="0020506A"/>
    <w:rsid w:val="002104D8"/>
    <w:rsid w:val="0021157D"/>
    <w:rsid w:val="002176F1"/>
    <w:rsid w:val="002229DF"/>
    <w:rsid w:val="0022499E"/>
    <w:rsid w:val="0022547C"/>
    <w:rsid w:val="0022774F"/>
    <w:rsid w:val="00230A41"/>
    <w:rsid w:val="00230A72"/>
    <w:rsid w:val="00235746"/>
    <w:rsid w:val="002375A6"/>
    <w:rsid w:val="0024060F"/>
    <w:rsid w:val="00242171"/>
    <w:rsid w:val="00244AF7"/>
    <w:rsid w:val="002462CF"/>
    <w:rsid w:val="00250F9B"/>
    <w:rsid w:val="002537CE"/>
    <w:rsid w:val="00256AEF"/>
    <w:rsid w:val="0026069B"/>
    <w:rsid w:val="002631AB"/>
    <w:rsid w:val="00263D35"/>
    <w:rsid w:val="0026464D"/>
    <w:rsid w:val="00265B2B"/>
    <w:rsid w:val="00270BFF"/>
    <w:rsid w:val="0027290A"/>
    <w:rsid w:val="00273954"/>
    <w:rsid w:val="002747BA"/>
    <w:rsid w:val="00276E4D"/>
    <w:rsid w:val="0028423B"/>
    <w:rsid w:val="00287ACE"/>
    <w:rsid w:val="00292E2A"/>
    <w:rsid w:val="00297640"/>
    <w:rsid w:val="002A2614"/>
    <w:rsid w:val="002A2B01"/>
    <w:rsid w:val="002A3175"/>
    <w:rsid w:val="002A6A37"/>
    <w:rsid w:val="002B0A59"/>
    <w:rsid w:val="002B1C0C"/>
    <w:rsid w:val="002B2E81"/>
    <w:rsid w:val="002B3785"/>
    <w:rsid w:val="002B57FF"/>
    <w:rsid w:val="002C08CE"/>
    <w:rsid w:val="002C2C06"/>
    <w:rsid w:val="002D710F"/>
    <w:rsid w:val="002E48AF"/>
    <w:rsid w:val="002F02B4"/>
    <w:rsid w:val="002F21F5"/>
    <w:rsid w:val="002F3141"/>
    <w:rsid w:val="002F344E"/>
    <w:rsid w:val="002F388C"/>
    <w:rsid w:val="002F38C0"/>
    <w:rsid w:val="002F43C7"/>
    <w:rsid w:val="002F6C3C"/>
    <w:rsid w:val="00302933"/>
    <w:rsid w:val="00302FA6"/>
    <w:rsid w:val="0030440D"/>
    <w:rsid w:val="00310DC6"/>
    <w:rsid w:val="00313660"/>
    <w:rsid w:val="003177C2"/>
    <w:rsid w:val="00317E71"/>
    <w:rsid w:val="003201F7"/>
    <w:rsid w:val="00320E75"/>
    <w:rsid w:val="0032361C"/>
    <w:rsid w:val="00326B60"/>
    <w:rsid w:val="00327392"/>
    <w:rsid w:val="00327C25"/>
    <w:rsid w:val="00330340"/>
    <w:rsid w:val="00330B0A"/>
    <w:rsid w:val="003326E0"/>
    <w:rsid w:val="0033310E"/>
    <w:rsid w:val="00335E3E"/>
    <w:rsid w:val="00341DD0"/>
    <w:rsid w:val="00342BE1"/>
    <w:rsid w:val="003447CA"/>
    <w:rsid w:val="003514B1"/>
    <w:rsid w:val="00352F5B"/>
    <w:rsid w:val="00353022"/>
    <w:rsid w:val="003656F7"/>
    <w:rsid w:val="00366428"/>
    <w:rsid w:val="00366DB5"/>
    <w:rsid w:val="003726C0"/>
    <w:rsid w:val="00380601"/>
    <w:rsid w:val="003811E4"/>
    <w:rsid w:val="0038184E"/>
    <w:rsid w:val="00381AD6"/>
    <w:rsid w:val="0038261C"/>
    <w:rsid w:val="00385E1F"/>
    <w:rsid w:val="003871B0"/>
    <w:rsid w:val="0038755C"/>
    <w:rsid w:val="003922A8"/>
    <w:rsid w:val="00392B5C"/>
    <w:rsid w:val="00392CC8"/>
    <w:rsid w:val="003937FA"/>
    <w:rsid w:val="00395FEC"/>
    <w:rsid w:val="003A197F"/>
    <w:rsid w:val="003A5FB8"/>
    <w:rsid w:val="003B1482"/>
    <w:rsid w:val="003B233F"/>
    <w:rsid w:val="003B3522"/>
    <w:rsid w:val="003B40AB"/>
    <w:rsid w:val="003B4D93"/>
    <w:rsid w:val="003C3A18"/>
    <w:rsid w:val="003C4733"/>
    <w:rsid w:val="003C512E"/>
    <w:rsid w:val="003C6FE0"/>
    <w:rsid w:val="003D262E"/>
    <w:rsid w:val="004003DC"/>
    <w:rsid w:val="0040258C"/>
    <w:rsid w:val="004058A7"/>
    <w:rsid w:val="00405D78"/>
    <w:rsid w:val="00406FA8"/>
    <w:rsid w:val="00411104"/>
    <w:rsid w:val="00426DC9"/>
    <w:rsid w:val="004276EC"/>
    <w:rsid w:val="00427F10"/>
    <w:rsid w:val="00430E8A"/>
    <w:rsid w:val="0043772D"/>
    <w:rsid w:val="0044185E"/>
    <w:rsid w:val="00441F31"/>
    <w:rsid w:val="00443C9B"/>
    <w:rsid w:val="00444192"/>
    <w:rsid w:val="00445772"/>
    <w:rsid w:val="004472CF"/>
    <w:rsid w:val="00455CC4"/>
    <w:rsid w:val="00466B2B"/>
    <w:rsid w:val="00466B76"/>
    <w:rsid w:val="004718BE"/>
    <w:rsid w:val="004721C1"/>
    <w:rsid w:val="00474922"/>
    <w:rsid w:val="00474C4B"/>
    <w:rsid w:val="00476B95"/>
    <w:rsid w:val="0047713F"/>
    <w:rsid w:val="00477E39"/>
    <w:rsid w:val="00482F7E"/>
    <w:rsid w:val="00484632"/>
    <w:rsid w:val="00491203"/>
    <w:rsid w:val="0049147F"/>
    <w:rsid w:val="00493240"/>
    <w:rsid w:val="00495886"/>
    <w:rsid w:val="00496A8E"/>
    <w:rsid w:val="0049780B"/>
    <w:rsid w:val="004A106A"/>
    <w:rsid w:val="004A4268"/>
    <w:rsid w:val="004A48F8"/>
    <w:rsid w:val="004A6B79"/>
    <w:rsid w:val="004B1206"/>
    <w:rsid w:val="004B5C55"/>
    <w:rsid w:val="004C1BEE"/>
    <w:rsid w:val="004C5BE4"/>
    <w:rsid w:val="004D6810"/>
    <w:rsid w:val="004D7494"/>
    <w:rsid w:val="004E68AE"/>
    <w:rsid w:val="004E6A41"/>
    <w:rsid w:val="004E7B4C"/>
    <w:rsid w:val="004E7E5F"/>
    <w:rsid w:val="004F0506"/>
    <w:rsid w:val="004F3592"/>
    <w:rsid w:val="004F4D64"/>
    <w:rsid w:val="004F608F"/>
    <w:rsid w:val="00506D07"/>
    <w:rsid w:val="00512719"/>
    <w:rsid w:val="00516438"/>
    <w:rsid w:val="005200E5"/>
    <w:rsid w:val="00523856"/>
    <w:rsid w:val="00525DF4"/>
    <w:rsid w:val="00526CDE"/>
    <w:rsid w:val="005270E6"/>
    <w:rsid w:val="0053373A"/>
    <w:rsid w:val="0053384B"/>
    <w:rsid w:val="00537542"/>
    <w:rsid w:val="00541D3A"/>
    <w:rsid w:val="00542F23"/>
    <w:rsid w:val="00547F69"/>
    <w:rsid w:val="005627D9"/>
    <w:rsid w:val="00562FF8"/>
    <w:rsid w:val="00564D77"/>
    <w:rsid w:val="005659CB"/>
    <w:rsid w:val="0057168B"/>
    <w:rsid w:val="0057329F"/>
    <w:rsid w:val="00580DCF"/>
    <w:rsid w:val="00583456"/>
    <w:rsid w:val="00583494"/>
    <w:rsid w:val="005863A4"/>
    <w:rsid w:val="00587678"/>
    <w:rsid w:val="00590138"/>
    <w:rsid w:val="005A1098"/>
    <w:rsid w:val="005A22B9"/>
    <w:rsid w:val="005B5011"/>
    <w:rsid w:val="005B6964"/>
    <w:rsid w:val="005C376B"/>
    <w:rsid w:val="005C7645"/>
    <w:rsid w:val="005D1768"/>
    <w:rsid w:val="005D1B74"/>
    <w:rsid w:val="005D429D"/>
    <w:rsid w:val="005D4F1F"/>
    <w:rsid w:val="005D50F5"/>
    <w:rsid w:val="005E0B46"/>
    <w:rsid w:val="005E1F90"/>
    <w:rsid w:val="005E5C43"/>
    <w:rsid w:val="005F26E1"/>
    <w:rsid w:val="005F33C5"/>
    <w:rsid w:val="005F382E"/>
    <w:rsid w:val="005F44D7"/>
    <w:rsid w:val="005F47D8"/>
    <w:rsid w:val="005F4A6E"/>
    <w:rsid w:val="00604EC3"/>
    <w:rsid w:val="006064B9"/>
    <w:rsid w:val="0060742B"/>
    <w:rsid w:val="006104E8"/>
    <w:rsid w:val="00611A05"/>
    <w:rsid w:val="00612E1F"/>
    <w:rsid w:val="00613CAC"/>
    <w:rsid w:val="0061534A"/>
    <w:rsid w:val="00617353"/>
    <w:rsid w:val="0061753E"/>
    <w:rsid w:val="0062118D"/>
    <w:rsid w:val="00621416"/>
    <w:rsid w:val="006215CD"/>
    <w:rsid w:val="0062309F"/>
    <w:rsid w:val="006231A1"/>
    <w:rsid w:val="006236A6"/>
    <w:rsid w:val="006244C9"/>
    <w:rsid w:val="00625801"/>
    <w:rsid w:val="00625D5D"/>
    <w:rsid w:val="00626283"/>
    <w:rsid w:val="00630ECA"/>
    <w:rsid w:val="00634833"/>
    <w:rsid w:val="006353C3"/>
    <w:rsid w:val="006368F3"/>
    <w:rsid w:val="0063714C"/>
    <w:rsid w:val="00647AE3"/>
    <w:rsid w:val="006554B0"/>
    <w:rsid w:val="00655672"/>
    <w:rsid w:val="006618AC"/>
    <w:rsid w:val="00663181"/>
    <w:rsid w:val="006655A5"/>
    <w:rsid w:val="006757A6"/>
    <w:rsid w:val="0067698F"/>
    <w:rsid w:val="006842C0"/>
    <w:rsid w:val="0068432A"/>
    <w:rsid w:val="00684CA9"/>
    <w:rsid w:val="00687637"/>
    <w:rsid w:val="00691C56"/>
    <w:rsid w:val="00692065"/>
    <w:rsid w:val="00692D9B"/>
    <w:rsid w:val="006967D1"/>
    <w:rsid w:val="006A2173"/>
    <w:rsid w:val="006A654B"/>
    <w:rsid w:val="006A7A6D"/>
    <w:rsid w:val="006B251D"/>
    <w:rsid w:val="006B4750"/>
    <w:rsid w:val="006B4B82"/>
    <w:rsid w:val="006C343D"/>
    <w:rsid w:val="006C49ED"/>
    <w:rsid w:val="006C4B28"/>
    <w:rsid w:val="006C51C7"/>
    <w:rsid w:val="006D0DAE"/>
    <w:rsid w:val="006D3638"/>
    <w:rsid w:val="006D556E"/>
    <w:rsid w:val="006E2CE9"/>
    <w:rsid w:val="006E4E5A"/>
    <w:rsid w:val="00702F64"/>
    <w:rsid w:val="007032BC"/>
    <w:rsid w:val="0070793A"/>
    <w:rsid w:val="00707CEB"/>
    <w:rsid w:val="0071352D"/>
    <w:rsid w:val="00713EC6"/>
    <w:rsid w:val="00714769"/>
    <w:rsid w:val="00721462"/>
    <w:rsid w:val="00724D4D"/>
    <w:rsid w:val="007253BD"/>
    <w:rsid w:val="00727643"/>
    <w:rsid w:val="0072789B"/>
    <w:rsid w:val="00730583"/>
    <w:rsid w:val="00732C25"/>
    <w:rsid w:val="00732DDF"/>
    <w:rsid w:val="0073363D"/>
    <w:rsid w:val="00733F93"/>
    <w:rsid w:val="00740E46"/>
    <w:rsid w:val="00741CED"/>
    <w:rsid w:val="0074286E"/>
    <w:rsid w:val="00747F04"/>
    <w:rsid w:val="007545A1"/>
    <w:rsid w:val="00755553"/>
    <w:rsid w:val="0076583B"/>
    <w:rsid w:val="00767047"/>
    <w:rsid w:val="007712BE"/>
    <w:rsid w:val="00772BF8"/>
    <w:rsid w:val="007809A9"/>
    <w:rsid w:val="00780C9E"/>
    <w:rsid w:val="00783624"/>
    <w:rsid w:val="007836F2"/>
    <w:rsid w:val="00784D2B"/>
    <w:rsid w:val="00786513"/>
    <w:rsid w:val="007875CE"/>
    <w:rsid w:val="007876C9"/>
    <w:rsid w:val="00790B6E"/>
    <w:rsid w:val="00790BBA"/>
    <w:rsid w:val="00791A64"/>
    <w:rsid w:val="007925C6"/>
    <w:rsid w:val="00792839"/>
    <w:rsid w:val="00796996"/>
    <w:rsid w:val="007A005D"/>
    <w:rsid w:val="007A12FB"/>
    <w:rsid w:val="007A3116"/>
    <w:rsid w:val="007A7BA0"/>
    <w:rsid w:val="007B1443"/>
    <w:rsid w:val="007B3DEE"/>
    <w:rsid w:val="007B5E66"/>
    <w:rsid w:val="007C0F73"/>
    <w:rsid w:val="007C25B1"/>
    <w:rsid w:val="007C43E0"/>
    <w:rsid w:val="007C4DA0"/>
    <w:rsid w:val="007C6C41"/>
    <w:rsid w:val="007C6F6D"/>
    <w:rsid w:val="007D09A2"/>
    <w:rsid w:val="007D7880"/>
    <w:rsid w:val="007E18A5"/>
    <w:rsid w:val="007E3B1B"/>
    <w:rsid w:val="007E7DDC"/>
    <w:rsid w:val="007F4B8D"/>
    <w:rsid w:val="007F66D1"/>
    <w:rsid w:val="00800D6C"/>
    <w:rsid w:val="00802A18"/>
    <w:rsid w:val="008103D0"/>
    <w:rsid w:val="008142FE"/>
    <w:rsid w:val="0082326A"/>
    <w:rsid w:val="00824285"/>
    <w:rsid w:val="00830391"/>
    <w:rsid w:val="00831740"/>
    <w:rsid w:val="00833A8B"/>
    <w:rsid w:val="008344FC"/>
    <w:rsid w:val="00841F34"/>
    <w:rsid w:val="00843F99"/>
    <w:rsid w:val="00844038"/>
    <w:rsid w:val="008446A3"/>
    <w:rsid w:val="00844EB4"/>
    <w:rsid w:val="008508A0"/>
    <w:rsid w:val="00850993"/>
    <w:rsid w:val="008536C0"/>
    <w:rsid w:val="00854398"/>
    <w:rsid w:val="0086658D"/>
    <w:rsid w:val="00867670"/>
    <w:rsid w:val="0087122B"/>
    <w:rsid w:val="00871DB2"/>
    <w:rsid w:val="00874E72"/>
    <w:rsid w:val="00883560"/>
    <w:rsid w:val="00884DCC"/>
    <w:rsid w:val="00886181"/>
    <w:rsid w:val="008864C0"/>
    <w:rsid w:val="00890C00"/>
    <w:rsid w:val="0089121C"/>
    <w:rsid w:val="00893BA3"/>
    <w:rsid w:val="00894C03"/>
    <w:rsid w:val="008953C1"/>
    <w:rsid w:val="00895613"/>
    <w:rsid w:val="008959EE"/>
    <w:rsid w:val="008A1FF0"/>
    <w:rsid w:val="008A4DB5"/>
    <w:rsid w:val="008A50A5"/>
    <w:rsid w:val="008B1023"/>
    <w:rsid w:val="008B26E3"/>
    <w:rsid w:val="008B5B21"/>
    <w:rsid w:val="008B5F37"/>
    <w:rsid w:val="008B5FA3"/>
    <w:rsid w:val="008B67FC"/>
    <w:rsid w:val="008C06E6"/>
    <w:rsid w:val="008D11D0"/>
    <w:rsid w:val="008E064A"/>
    <w:rsid w:val="008E2556"/>
    <w:rsid w:val="008E3D2C"/>
    <w:rsid w:val="008F0CF3"/>
    <w:rsid w:val="008F1159"/>
    <w:rsid w:val="008F2F8D"/>
    <w:rsid w:val="008F5D82"/>
    <w:rsid w:val="008F7C0F"/>
    <w:rsid w:val="00905B00"/>
    <w:rsid w:val="009068E9"/>
    <w:rsid w:val="00906C89"/>
    <w:rsid w:val="00910434"/>
    <w:rsid w:val="00915DB1"/>
    <w:rsid w:val="00921068"/>
    <w:rsid w:val="009237DF"/>
    <w:rsid w:val="009243B5"/>
    <w:rsid w:val="00926A9D"/>
    <w:rsid w:val="00930614"/>
    <w:rsid w:val="00930EE4"/>
    <w:rsid w:val="00931DF8"/>
    <w:rsid w:val="00934696"/>
    <w:rsid w:val="00934EC0"/>
    <w:rsid w:val="00937A5C"/>
    <w:rsid w:val="00944F45"/>
    <w:rsid w:val="00945985"/>
    <w:rsid w:val="00945C6D"/>
    <w:rsid w:val="00952C99"/>
    <w:rsid w:val="00953547"/>
    <w:rsid w:val="009537FE"/>
    <w:rsid w:val="00955B84"/>
    <w:rsid w:val="0096179F"/>
    <w:rsid w:val="00963E17"/>
    <w:rsid w:val="009642DE"/>
    <w:rsid w:val="00964855"/>
    <w:rsid w:val="00972E33"/>
    <w:rsid w:val="00982A50"/>
    <w:rsid w:val="00982E25"/>
    <w:rsid w:val="00983CBA"/>
    <w:rsid w:val="009842F2"/>
    <w:rsid w:val="009A40C4"/>
    <w:rsid w:val="009A7B1C"/>
    <w:rsid w:val="009B3044"/>
    <w:rsid w:val="009B7F28"/>
    <w:rsid w:val="009B7F46"/>
    <w:rsid w:val="009C143C"/>
    <w:rsid w:val="009C190A"/>
    <w:rsid w:val="009C37FD"/>
    <w:rsid w:val="009C3A88"/>
    <w:rsid w:val="009D0BDB"/>
    <w:rsid w:val="009E0AD5"/>
    <w:rsid w:val="009E0B15"/>
    <w:rsid w:val="009E1E93"/>
    <w:rsid w:val="009E6D46"/>
    <w:rsid w:val="009E7895"/>
    <w:rsid w:val="009F5D38"/>
    <w:rsid w:val="009F6C94"/>
    <w:rsid w:val="009F7E98"/>
    <w:rsid w:val="00A02ABB"/>
    <w:rsid w:val="00A0699D"/>
    <w:rsid w:val="00A06BF6"/>
    <w:rsid w:val="00A10E55"/>
    <w:rsid w:val="00A12511"/>
    <w:rsid w:val="00A142F5"/>
    <w:rsid w:val="00A1515B"/>
    <w:rsid w:val="00A16EAC"/>
    <w:rsid w:val="00A2376F"/>
    <w:rsid w:val="00A2381E"/>
    <w:rsid w:val="00A23859"/>
    <w:rsid w:val="00A2501C"/>
    <w:rsid w:val="00A262E5"/>
    <w:rsid w:val="00A33518"/>
    <w:rsid w:val="00A40D97"/>
    <w:rsid w:val="00A41DF8"/>
    <w:rsid w:val="00A41F0D"/>
    <w:rsid w:val="00A424A0"/>
    <w:rsid w:val="00A45315"/>
    <w:rsid w:val="00A46BA8"/>
    <w:rsid w:val="00A46D08"/>
    <w:rsid w:val="00A506E4"/>
    <w:rsid w:val="00A51E19"/>
    <w:rsid w:val="00A524FA"/>
    <w:rsid w:val="00A53E1E"/>
    <w:rsid w:val="00A62EA5"/>
    <w:rsid w:val="00A651CC"/>
    <w:rsid w:val="00A65F59"/>
    <w:rsid w:val="00A70D9A"/>
    <w:rsid w:val="00A7446A"/>
    <w:rsid w:val="00A7540B"/>
    <w:rsid w:val="00A80361"/>
    <w:rsid w:val="00A823DF"/>
    <w:rsid w:val="00A84EC5"/>
    <w:rsid w:val="00A85125"/>
    <w:rsid w:val="00A94403"/>
    <w:rsid w:val="00AA1B97"/>
    <w:rsid w:val="00AA1CC5"/>
    <w:rsid w:val="00AA2E58"/>
    <w:rsid w:val="00AA2F29"/>
    <w:rsid w:val="00AA3291"/>
    <w:rsid w:val="00AB28E6"/>
    <w:rsid w:val="00AB638E"/>
    <w:rsid w:val="00AC02B4"/>
    <w:rsid w:val="00AC1269"/>
    <w:rsid w:val="00AC1CC4"/>
    <w:rsid w:val="00AD16D1"/>
    <w:rsid w:val="00AD25EF"/>
    <w:rsid w:val="00AE0FC5"/>
    <w:rsid w:val="00AE7904"/>
    <w:rsid w:val="00AE7D2B"/>
    <w:rsid w:val="00AF3220"/>
    <w:rsid w:val="00AF3CF3"/>
    <w:rsid w:val="00AF3FB3"/>
    <w:rsid w:val="00B01E36"/>
    <w:rsid w:val="00B0373D"/>
    <w:rsid w:val="00B114FB"/>
    <w:rsid w:val="00B14715"/>
    <w:rsid w:val="00B16849"/>
    <w:rsid w:val="00B16B7A"/>
    <w:rsid w:val="00B171C2"/>
    <w:rsid w:val="00B215AF"/>
    <w:rsid w:val="00B25E52"/>
    <w:rsid w:val="00B26326"/>
    <w:rsid w:val="00B32732"/>
    <w:rsid w:val="00B33638"/>
    <w:rsid w:val="00B339B9"/>
    <w:rsid w:val="00B33B16"/>
    <w:rsid w:val="00B34467"/>
    <w:rsid w:val="00B35833"/>
    <w:rsid w:val="00B358A9"/>
    <w:rsid w:val="00B35CD8"/>
    <w:rsid w:val="00B36288"/>
    <w:rsid w:val="00B40155"/>
    <w:rsid w:val="00B405AE"/>
    <w:rsid w:val="00B408E3"/>
    <w:rsid w:val="00B412CE"/>
    <w:rsid w:val="00B4171D"/>
    <w:rsid w:val="00B41C80"/>
    <w:rsid w:val="00B41EA3"/>
    <w:rsid w:val="00B4645F"/>
    <w:rsid w:val="00B50CAB"/>
    <w:rsid w:val="00B5107B"/>
    <w:rsid w:val="00B524A0"/>
    <w:rsid w:val="00B57B7B"/>
    <w:rsid w:val="00B64134"/>
    <w:rsid w:val="00B67833"/>
    <w:rsid w:val="00B74912"/>
    <w:rsid w:val="00B755FE"/>
    <w:rsid w:val="00B77149"/>
    <w:rsid w:val="00B8383D"/>
    <w:rsid w:val="00B839B6"/>
    <w:rsid w:val="00B928F2"/>
    <w:rsid w:val="00B94580"/>
    <w:rsid w:val="00B94A43"/>
    <w:rsid w:val="00B95379"/>
    <w:rsid w:val="00B96D87"/>
    <w:rsid w:val="00BA2CDD"/>
    <w:rsid w:val="00BA3317"/>
    <w:rsid w:val="00BA3319"/>
    <w:rsid w:val="00BA5995"/>
    <w:rsid w:val="00BA5CE5"/>
    <w:rsid w:val="00BB1D9A"/>
    <w:rsid w:val="00BB2451"/>
    <w:rsid w:val="00BB2937"/>
    <w:rsid w:val="00BB34E3"/>
    <w:rsid w:val="00BB690A"/>
    <w:rsid w:val="00BB7633"/>
    <w:rsid w:val="00BC0CBA"/>
    <w:rsid w:val="00BC273A"/>
    <w:rsid w:val="00BC355A"/>
    <w:rsid w:val="00BC417E"/>
    <w:rsid w:val="00BC4991"/>
    <w:rsid w:val="00BD6A67"/>
    <w:rsid w:val="00BE217E"/>
    <w:rsid w:val="00BE76BE"/>
    <w:rsid w:val="00BF0D3C"/>
    <w:rsid w:val="00BF1749"/>
    <w:rsid w:val="00BF2E83"/>
    <w:rsid w:val="00BF7693"/>
    <w:rsid w:val="00C00BB4"/>
    <w:rsid w:val="00C070DD"/>
    <w:rsid w:val="00C11731"/>
    <w:rsid w:val="00C20938"/>
    <w:rsid w:val="00C21D0D"/>
    <w:rsid w:val="00C21F83"/>
    <w:rsid w:val="00C23345"/>
    <w:rsid w:val="00C239AC"/>
    <w:rsid w:val="00C23C90"/>
    <w:rsid w:val="00C25452"/>
    <w:rsid w:val="00C320AB"/>
    <w:rsid w:val="00C42F21"/>
    <w:rsid w:val="00C42FBA"/>
    <w:rsid w:val="00C45175"/>
    <w:rsid w:val="00C458E1"/>
    <w:rsid w:val="00C46FEC"/>
    <w:rsid w:val="00C50243"/>
    <w:rsid w:val="00C514B1"/>
    <w:rsid w:val="00C527D1"/>
    <w:rsid w:val="00C55E7F"/>
    <w:rsid w:val="00C60430"/>
    <w:rsid w:val="00C63869"/>
    <w:rsid w:val="00C650EA"/>
    <w:rsid w:val="00C66608"/>
    <w:rsid w:val="00C70FFE"/>
    <w:rsid w:val="00C72024"/>
    <w:rsid w:val="00C731F7"/>
    <w:rsid w:val="00C73A7B"/>
    <w:rsid w:val="00C83718"/>
    <w:rsid w:val="00C925FC"/>
    <w:rsid w:val="00C92A8B"/>
    <w:rsid w:val="00C93869"/>
    <w:rsid w:val="00C96FCF"/>
    <w:rsid w:val="00C97ABF"/>
    <w:rsid w:val="00CA116E"/>
    <w:rsid w:val="00CA2546"/>
    <w:rsid w:val="00CA331F"/>
    <w:rsid w:val="00CA5A4E"/>
    <w:rsid w:val="00CA5C7E"/>
    <w:rsid w:val="00CA6488"/>
    <w:rsid w:val="00CB0E90"/>
    <w:rsid w:val="00CB2259"/>
    <w:rsid w:val="00CB3B6C"/>
    <w:rsid w:val="00CB43E4"/>
    <w:rsid w:val="00CB52E0"/>
    <w:rsid w:val="00CB74E5"/>
    <w:rsid w:val="00CC14F2"/>
    <w:rsid w:val="00CC3A15"/>
    <w:rsid w:val="00CC3E4E"/>
    <w:rsid w:val="00CD1375"/>
    <w:rsid w:val="00CD4407"/>
    <w:rsid w:val="00CD79DE"/>
    <w:rsid w:val="00CE24A4"/>
    <w:rsid w:val="00CE499D"/>
    <w:rsid w:val="00CF5143"/>
    <w:rsid w:val="00CF7001"/>
    <w:rsid w:val="00D00C67"/>
    <w:rsid w:val="00D02E8A"/>
    <w:rsid w:val="00D04A2E"/>
    <w:rsid w:val="00D1122A"/>
    <w:rsid w:val="00D20A42"/>
    <w:rsid w:val="00D2786F"/>
    <w:rsid w:val="00D315ED"/>
    <w:rsid w:val="00D33637"/>
    <w:rsid w:val="00D4284B"/>
    <w:rsid w:val="00D43758"/>
    <w:rsid w:val="00D43785"/>
    <w:rsid w:val="00D44A30"/>
    <w:rsid w:val="00D45993"/>
    <w:rsid w:val="00D52E3C"/>
    <w:rsid w:val="00D552DD"/>
    <w:rsid w:val="00D6037A"/>
    <w:rsid w:val="00D64E17"/>
    <w:rsid w:val="00D67C53"/>
    <w:rsid w:val="00D70F55"/>
    <w:rsid w:val="00D71D35"/>
    <w:rsid w:val="00D7433E"/>
    <w:rsid w:val="00D803E0"/>
    <w:rsid w:val="00D80970"/>
    <w:rsid w:val="00D83418"/>
    <w:rsid w:val="00D856B5"/>
    <w:rsid w:val="00D8799D"/>
    <w:rsid w:val="00D93D39"/>
    <w:rsid w:val="00D94B78"/>
    <w:rsid w:val="00D95DFE"/>
    <w:rsid w:val="00D971F9"/>
    <w:rsid w:val="00DA3A74"/>
    <w:rsid w:val="00DA5D61"/>
    <w:rsid w:val="00DA6C12"/>
    <w:rsid w:val="00DB137C"/>
    <w:rsid w:val="00DB4E74"/>
    <w:rsid w:val="00DB783C"/>
    <w:rsid w:val="00DC1559"/>
    <w:rsid w:val="00DC17F6"/>
    <w:rsid w:val="00DC1D2B"/>
    <w:rsid w:val="00DC3D77"/>
    <w:rsid w:val="00DC5236"/>
    <w:rsid w:val="00DD476B"/>
    <w:rsid w:val="00DD4F6F"/>
    <w:rsid w:val="00DF282A"/>
    <w:rsid w:val="00DF2C9D"/>
    <w:rsid w:val="00DF5AD8"/>
    <w:rsid w:val="00DF660F"/>
    <w:rsid w:val="00E0094B"/>
    <w:rsid w:val="00E02BE7"/>
    <w:rsid w:val="00E06A03"/>
    <w:rsid w:val="00E11883"/>
    <w:rsid w:val="00E14B15"/>
    <w:rsid w:val="00E227FA"/>
    <w:rsid w:val="00E24D22"/>
    <w:rsid w:val="00E253CA"/>
    <w:rsid w:val="00E26451"/>
    <w:rsid w:val="00E27B60"/>
    <w:rsid w:val="00E32B44"/>
    <w:rsid w:val="00E33297"/>
    <w:rsid w:val="00E33CD2"/>
    <w:rsid w:val="00E346E9"/>
    <w:rsid w:val="00E35C3B"/>
    <w:rsid w:val="00E42321"/>
    <w:rsid w:val="00E4291C"/>
    <w:rsid w:val="00E445F4"/>
    <w:rsid w:val="00E474A7"/>
    <w:rsid w:val="00E5270F"/>
    <w:rsid w:val="00E53D1E"/>
    <w:rsid w:val="00E64C04"/>
    <w:rsid w:val="00E705C1"/>
    <w:rsid w:val="00E74D96"/>
    <w:rsid w:val="00E76190"/>
    <w:rsid w:val="00E963D3"/>
    <w:rsid w:val="00E9641B"/>
    <w:rsid w:val="00E97063"/>
    <w:rsid w:val="00E97B43"/>
    <w:rsid w:val="00EA1F9D"/>
    <w:rsid w:val="00EA238D"/>
    <w:rsid w:val="00EA4793"/>
    <w:rsid w:val="00EA7AB0"/>
    <w:rsid w:val="00EA7B09"/>
    <w:rsid w:val="00EB17D4"/>
    <w:rsid w:val="00EB3C2A"/>
    <w:rsid w:val="00EB40C1"/>
    <w:rsid w:val="00EB5BAC"/>
    <w:rsid w:val="00EB791A"/>
    <w:rsid w:val="00EB7C61"/>
    <w:rsid w:val="00EC04A2"/>
    <w:rsid w:val="00EC2590"/>
    <w:rsid w:val="00EC3C86"/>
    <w:rsid w:val="00EC6DE9"/>
    <w:rsid w:val="00ED34EA"/>
    <w:rsid w:val="00ED5756"/>
    <w:rsid w:val="00EE5C87"/>
    <w:rsid w:val="00EE7EC9"/>
    <w:rsid w:val="00EF3BE1"/>
    <w:rsid w:val="00EF572E"/>
    <w:rsid w:val="00F02F4D"/>
    <w:rsid w:val="00F03B90"/>
    <w:rsid w:val="00F0617B"/>
    <w:rsid w:val="00F06C81"/>
    <w:rsid w:val="00F10247"/>
    <w:rsid w:val="00F15024"/>
    <w:rsid w:val="00F17BE0"/>
    <w:rsid w:val="00F22867"/>
    <w:rsid w:val="00F329D6"/>
    <w:rsid w:val="00F3734F"/>
    <w:rsid w:val="00F37AF5"/>
    <w:rsid w:val="00F400E3"/>
    <w:rsid w:val="00F40A42"/>
    <w:rsid w:val="00F41ACF"/>
    <w:rsid w:val="00F46A6B"/>
    <w:rsid w:val="00F5030D"/>
    <w:rsid w:val="00F526CF"/>
    <w:rsid w:val="00F552C6"/>
    <w:rsid w:val="00F557F1"/>
    <w:rsid w:val="00F568CB"/>
    <w:rsid w:val="00F606E3"/>
    <w:rsid w:val="00F63311"/>
    <w:rsid w:val="00F6549D"/>
    <w:rsid w:val="00F65756"/>
    <w:rsid w:val="00F65ACE"/>
    <w:rsid w:val="00F6694D"/>
    <w:rsid w:val="00F7141E"/>
    <w:rsid w:val="00F71631"/>
    <w:rsid w:val="00F71AC0"/>
    <w:rsid w:val="00F74CEB"/>
    <w:rsid w:val="00F75A04"/>
    <w:rsid w:val="00F76EFC"/>
    <w:rsid w:val="00F81630"/>
    <w:rsid w:val="00F82A7E"/>
    <w:rsid w:val="00F84FC9"/>
    <w:rsid w:val="00F87991"/>
    <w:rsid w:val="00F9135C"/>
    <w:rsid w:val="00F93B3A"/>
    <w:rsid w:val="00F94B02"/>
    <w:rsid w:val="00F957AE"/>
    <w:rsid w:val="00F977A6"/>
    <w:rsid w:val="00F97EAE"/>
    <w:rsid w:val="00FA36B9"/>
    <w:rsid w:val="00FA48D3"/>
    <w:rsid w:val="00FA6039"/>
    <w:rsid w:val="00FB2BCA"/>
    <w:rsid w:val="00FB3102"/>
    <w:rsid w:val="00FB719C"/>
    <w:rsid w:val="00FC22A0"/>
    <w:rsid w:val="00FC2EB0"/>
    <w:rsid w:val="00FC32CE"/>
    <w:rsid w:val="00FC5BCC"/>
    <w:rsid w:val="00FC75DA"/>
    <w:rsid w:val="00FD50A2"/>
    <w:rsid w:val="00FD5E08"/>
    <w:rsid w:val="00FE0815"/>
    <w:rsid w:val="00FE1077"/>
    <w:rsid w:val="00FE575A"/>
    <w:rsid w:val="00FE6E2F"/>
    <w:rsid w:val="00FF27B9"/>
    <w:rsid w:val="00FF34C8"/>
    <w:rsid w:val="00FF587D"/>
    <w:rsid w:val="00FF595B"/>
    <w:rsid w:val="00FF5E4D"/>
    <w:rsid w:val="00FF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9B"/>
  </w:style>
  <w:style w:type="paragraph" w:styleId="1">
    <w:name w:val="heading 1"/>
    <w:basedOn w:val="a"/>
    <w:next w:val="a"/>
    <w:link w:val="10"/>
    <w:qFormat/>
    <w:rsid w:val="0072789B"/>
    <w:pPr>
      <w:keepNext/>
      <w:outlineLvl w:val="0"/>
    </w:pPr>
    <w:rPr>
      <w:b/>
      <w:bCs/>
      <w:color w:val="FF0000"/>
    </w:rPr>
  </w:style>
  <w:style w:type="paragraph" w:styleId="2">
    <w:name w:val="heading 2"/>
    <w:basedOn w:val="a"/>
    <w:next w:val="a"/>
    <w:qFormat/>
    <w:rsid w:val="0072789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2789B"/>
    <w:pPr>
      <w:keepNext/>
      <w:outlineLvl w:val="2"/>
    </w:pPr>
    <w:rPr>
      <w:color w:val="FF0000"/>
      <w:sz w:val="24"/>
    </w:rPr>
  </w:style>
  <w:style w:type="paragraph" w:styleId="8">
    <w:name w:val="heading 8"/>
    <w:basedOn w:val="a"/>
    <w:next w:val="a"/>
    <w:qFormat/>
    <w:rsid w:val="0072789B"/>
    <w:pPr>
      <w:keepNext/>
      <w:jc w:val="both"/>
      <w:outlineLvl w:val="7"/>
    </w:pPr>
    <w:rPr>
      <w:rFonts w:ascii="Arial" w:hAnsi="Arial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789B"/>
    <w:pPr>
      <w:autoSpaceDE w:val="0"/>
      <w:autoSpaceDN w:val="0"/>
    </w:pPr>
    <w:rPr>
      <w:sz w:val="28"/>
      <w:szCs w:val="28"/>
    </w:rPr>
  </w:style>
  <w:style w:type="paragraph" w:customStyle="1" w:styleId="11">
    <w:name w:val="заголовок 1"/>
    <w:basedOn w:val="a"/>
    <w:next w:val="a"/>
    <w:rsid w:val="0072789B"/>
    <w:pPr>
      <w:keepNext/>
      <w:autoSpaceDE w:val="0"/>
      <w:autoSpaceDN w:val="0"/>
      <w:jc w:val="center"/>
    </w:pPr>
    <w:rPr>
      <w:szCs w:val="24"/>
    </w:rPr>
  </w:style>
  <w:style w:type="paragraph" w:styleId="a4">
    <w:name w:val="Body Text Indent"/>
    <w:basedOn w:val="a"/>
    <w:rsid w:val="0072789B"/>
    <w:pPr>
      <w:autoSpaceDE w:val="0"/>
      <w:autoSpaceDN w:val="0"/>
      <w:spacing w:line="480" w:lineRule="auto"/>
      <w:ind w:firstLine="720"/>
      <w:jc w:val="both"/>
    </w:pPr>
    <w:rPr>
      <w:sz w:val="28"/>
      <w:szCs w:val="28"/>
    </w:rPr>
  </w:style>
  <w:style w:type="paragraph" w:styleId="20">
    <w:name w:val="Body Text 2"/>
    <w:basedOn w:val="a"/>
    <w:rsid w:val="0072789B"/>
    <w:pPr>
      <w:autoSpaceDE w:val="0"/>
      <w:autoSpaceDN w:val="0"/>
      <w:ind w:right="-123"/>
    </w:pPr>
  </w:style>
  <w:style w:type="paragraph" w:customStyle="1" w:styleId="30">
    <w:name w:val="заголовок 3"/>
    <w:basedOn w:val="a"/>
    <w:next w:val="a"/>
    <w:rsid w:val="0072789B"/>
    <w:pPr>
      <w:keepNext/>
      <w:autoSpaceDE w:val="0"/>
      <w:autoSpaceDN w:val="0"/>
      <w:ind w:left="1117" w:firstLine="323"/>
    </w:pPr>
    <w:rPr>
      <w:szCs w:val="24"/>
    </w:rPr>
  </w:style>
  <w:style w:type="paragraph" w:styleId="a5">
    <w:name w:val="header"/>
    <w:basedOn w:val="a"/>
    <w:link w:val="a6"/>
    <w:uiPriority w:val="99"/>
    <w:rsid w:val="0072789B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омер страницы"/>
    <w:basedOn w:val="a8"/>
    <w:rsid w:val="0072789B"/>
  </w:style>
  <w:style w:type="character" w:customStyle="1" w:styleId="a8">
    <w:name w:val="Основной шрифт"/>
    <w:rsid w:val="0072789B"/>
  </w:style>
  <w:style w:type="paragraph" w:styleId="a9">
    <w:name w:val="footer"/>
    <w:basedOn w:val="a"/>
    <w:link w:val="aa"/>
    <w:uiPriority w:val="99"/>
    <w:rsid w:val="0072789B"/>
    <w:pPr>
      <w:tabs>
        <w:tab w:val="center" w:pos="4153"/>
        <w:tab w:val="right" w:pos="8306"/>
      </w:tabs>
      <w:autoSpaceDE w:val="0"/>
      <w:autoSpaceDN w:val="0"/>
    </w:pPr>
  </w:style>
  <w:style w:type="paragraph" w:styleId="31">
    <w:name w:val="Body Text 3"/>
    <w:basedOn w:val="a"/>
    <w:rsid w:val="0072789B"/>
    <w:rPr>
      <w:b/>
      <w:bCs/>
      <w:color w:val="FF0000"/>
      <w:sz w:val="28"/>
      <w:szCs w:val="28"/>
      <w:lang w:val="en-US"/>
    </w:rPr>
  </w:style>
  <w:style w:type="paragraph" w:styleId="21">
    <w:name w:val="Body Text Indent 2"/>
    <w:basedOn w:val="a"/>
    <w:rsid w:val="0072789B"/>
    <w:pPr>
      <w:autoSpaceDE w:val="0"/>
      <w:autoSpaceDN w:val="0"/>
      <w:spacing w:after="120" w:line="360" w:lineRule="auto"/>
      <w:ind w:left="3062"/>
      <w:jc w:val="both"/>
    </w:pPr>
    <w:rPr>
      <w:sz w:val="28"/>
      <w:szCs w:val="28"/>
    </w:rPr>
  </w:style>
  <w:style w:type="character" w:styleId="ab">
    <w:name w:val="page number"/>
    <w:basedOn w:val="a0"/>
    <w:rsid w:val="0072789B"/>
  </w:style>
  <w:style w:type="character" w:customStyle="1" w:styleId="table-header1">
    <w:name w:val="table-header1"/>
    <w:basedOn w:val="a0"/>
    <w:rsid w:val="0072789B"/>
    <w:rPr>
      <w:b/>
      <w:bCs/>
      <w:color w:val="3E4675"/>
      <w:sz w:val="28"/>
      <w:szCs w:val="28"/>
    </w:rPr>
  </w:style>
  <w:style w:type="table" w:styleId="ac">
    <w:name w:val="Table Grid"/>
    <w:basedOn w:val="a1"/>
    <w:uiPriority w:val="59"/>
    <w:rsid w:val="002F3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7278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33F93"/>
    <w:rPr>
      <w:b/>
      <w:bCs/>
      <w:color w:val="FF0000"/>
    </w:rPr>
  </w:style>
  <w:style w:type="paragraph" w:styleId="af">
    <w:name w:val="Document Map"/>
    <w:basedOn w:val="a"/>
    <w:semiHidden/>
    <w:rsid w:val="00684CA9"/>
    <w:pPr>
      <w:shd w:val="clear" w:color="auto" w:fill="000080"/>
    </w:pPr>
    <w:rPr>
      <w:rFonts w:ascii="Tahoma" w:hAnsi="Tahoma" w:cs="Tahoma"/>
    </w:rPr>
  </w:style>
  <w:style w:type="paragraph" w:styleId="af0">
    <w:name w:val="List Paragraph"/>
    <w:basedOn w:val="a"/>
    <w:uiPriority w:val="34"/>
    <w:qFormat/>
    <w:rsid w:val="004A4268"/>
    <w:pPr>
      <w:widowControl w:val="0"/>
      <w:ind w:left="720"/>
      <w:contextualSpacing/>
    </w:pPr>
  </w:style>
  <w:style w:type="character" w:customStyle="1" w:styleId="aa">
    <w:name w:val="Нижний колонтитул Знак"/>
    <w:basedOn w:val="a0"/>
    <w:link w:val="a9"/>
    <w:uiPriority w:val="99"/>
    <w:rsid w:val="00910434"/>
  </w:style>
  <w:style w:type="character" w:styleId="af1">
    <w:name w:val="annotation reference"/>
    <w:basedOn w:val="a0"/>
    <w:uiPriority w:val="99"/>
    <w:semiHidden/>
    <w:unhideWhenUsed/>
    <w:rsid w:val="0030440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0440D"/>
  </w:style>
  <w:style w:type="character" w:customStyle="1" w:styleId="af3">
    <w:name w:val="Текст примечания Знак"/>
    <w:basedOn w:val="a0"/>
    <w:link w:val="af2"/>
    <w:uiPriority w:val="99"/>
    <w:semiHidden/>
    <w:rsid w:val="0030440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0440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0440D"/>
    <w:rPr>
      <w:b/>
      <w:bCs/>
    </w:rPr>
  </w:style>
  <w:style w:type="character" w:styleId="af6">
    <w:name w:val="Hyperlink"/>
    <w:basedOn w:val="a0"/>
    <w:rsid w:val="00D803E0"/>
    <w:rPr>
      <w:color w:val="0066CC"/>
      <w:u w:val="single"/>
    </w:rPr>
  </w:style>
  <w:style w:type="character" w:customStyle="1" w:styleId="3Exact">
    <w:name w:val="Основной текст (3) Exact"/>
    <w:basedOn w:val="a0"/>
    <w:link w:val="32"/>
    <w:rsid w:val="00D803E0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D803E0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24">
    <w:name w:val="Основной текст (2) + Полужирный"/>
    <w:basedOn w:val="22"/>
    <w:rsid w:val="00D803E0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af7">
    <w:name w:val="Колонтитул_"/>
    <w:basedOn w:val="a0"/>
    <w:rsid w:val="00D803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f8">
    <w:name w:val="Колонтитул"/>
    <w:basedOn w:val="af7"/>
    <w:rsid w:val="00D803E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af9">
    <w:name w:val="Колонтитул + Курсив"/>
    <w:basedOn w:val="af7"/>
    <w:rsid w:val="00D803E0"/>
    <w:rPr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1pt">
    <w:name w:val="Колонтитул + Интервал 1 pt"/>
    <w:basedOn w:val="af7"/>
    <w:rsid w:val="00D803E0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25">
    <w:name w:val="Заголовок №2_"/>
    <w:basedOn w:val="a0"/>
    <w:link w:val="26"/>
    <w:rsid w:val="00D803E0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7">
    <w:name w:val="Основной текст (2) + Курсив"/>
    <w:basedOn w:val="22"/>
    <w:rsid w:val="00D803E0"/>
    <w:rPr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12">
    <w:name w:val="Заголовок №1_"/>
    <w:basedOn w:val="a0"/>
    <w:link w:val="13"/>
    <w:rsid w:val="00D803E0"/>
    <w:rPr>
      <w:rFonts w:ascii="Calibri" w:eastAsia="Calibri" w:hAnsi="Calibri" w:cs="Calibri"/>
      <w:sz w:val="34"/>
      <w:szCs w:val="34"/>
      <w:shd w:val="clear" w:color="auto" w:fill="FFFFFF"/>
    </w:rPr>
  </w:style>
  <w:style w:type="character" w:customStyle="1" w:styleId="33">
    <w:name w:val="Заголовок №3_"/>
    <w:basedOn w:val="a0"/>
    <w:link w:val="34"/>
    <w:rsid w:val="00D803E0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D803E0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Exact"/>
    <w:rsid w:val="00D803E0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4"/>
      <w:szCs w:val="24"/>
    </w:rPr>
  </w:style>
  <w:style w:type="paragraph" w:customStyle="1" w:styleId="23">
    <w:name w:val="Основной текст (2)"/>
    <w:basedOn w:val="a"/>
    <w:link w:val="22"/>
    <w:rsid w:val="00D803E0"/>
    <w:pPr>
      <w:widowControl w:val="0"/>
      <w:shd w:val="clear" w:color="auto" w:fill="FFFFFF"/>
      <w:spacing w:line="216" w:lineRule="exact"/>
      <w:ind w:hanging="260"/>
    </w:pPr>
    <w:rPr>
      <w:rFonts w:ascii="Calibri" w:eastAsia="Calibri" w:hAnsi="Calibri" w:cs="Calibri"/>
      <w:sz w:val="19"/>
      <w:szCs w:val="19"/>
    </w:rPr>
  </w:style>
  <w:style w:type="paragraph" w:customStyle="1" w:styleId="26">
    <w:name w:val="Заголовок №2"/>
    <w:basedOn w:val="a"/>
    <w:link w:val="25"/>
    <w:rsid w:val="00D803E0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13">
    <w:name w:val="Заголовок №1"/>
    <w:basedOn w:val="a"/>
    <w:link w:val="12"/>
    <w:rsid w:val="00D803E0"/>
    <w:pPr>
      <w:widowControl w:val="0"/>
      <w:shd w:val="clear" w:color="auto" w:fill="FFFFFF"/>
      <w:spacing w:before="660" w:after="240" w:line="355" w:lineRule="exact"/>
      <w:jc w:val="center"/>
      <w:outlineLvl w:val="0"/>
    </w:pPr>
    <w:rPr>
      <w:rFonts w:ascii="Calibri" w:eastAsia="Calibri" w:hAnsi="Calibri" w:cs="Calibri"/>
      <w:sz w:val="34"/>
      <w:szCs w:val="34"/>
    </w:rPr>
  </w:style>
  <w:style w:type="paragraph" w:customStyle="1" w:styleId="34">
    <w:name w:val="Заголовок №3"/>
    <w:basedOn w:val="a"/>
    <w:link w:val="33"/>
    <w:rsid w:val="00D803E0"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ascii="Calibri" w:eastAsia="Calibri" w:hAnsi="Calibri" w:cs="Calibri"/>
      <w:sz w:val="24"/>
      <w:szCs w:val="24"/>
    </w:rPr>
  </w:style>
  <w:style w:type="paragraph" w:customStyle="1" w:styleId="321">
    <w:name w:val="Заголовок №3 (2)"/>
    <w:basedOn w:val="a"/>
    <w:link w:val="320"/>
    <w:rsid w:val="00D803E0"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rsid w:val="00844038"/>
  </w:style>
  <w:style w:type="character" w:customStyle="1" w:styleId="ae">
    <w:name w:val="Текст выноски Знак"/>
    <w:basedOn w:val="a0"/>
    <w:link w:val="ad"/>
    <w:uiPriority w:val="99"/>
    <w:semiHidden/>
    <w:rsid w:val="00844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56150-5C18-41D7-950E-FF15C028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2203</Words>
  <Characters>16790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РОССИЙСКОЙ ФЕДЕРАЦИИ</vt:lpstr>
    </vt:vector>
  </TitlesOfParts>
  <Company>1</Company>
  <LinksUpToDate>false</LinksUpToDate>
  <CharactersWithSpaces>18956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РОССИЙСКОЙ ФЕДЕРАЦИИ</dc:title>
  <dc:creator>1</dc:creator>
  <cp:lastModifiedBy>Razov</cp:lastModifiedBy>
  <cp:revision>13</cp:revision>
  <cp:lastPrinted>2014-07-01T08:54:00Z</cp:lastPrinted>
  <dcterms:created xsi:type="dcterms:W3CDTF">2018-10-31T11:24:00Z</dcterms:created>
  <dcterms:modified xsi:type="dcterms:W3CDTF">2018-11-09T11:44:00Z</dcterms:modified>
</cp:coreProperties>
</file>