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06" w:rsidRPr="00F604D6" w:rsidRDefault="007B3006" w:rsidP="007B3006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B3006" w:rsidRDefault="00CD2442" w:rsidP="00EE3ADE">
      <w:pPr>
        <w:pStyle w:val="a5"/>
        <w:tabs>
          <w:tab w:val="left" w:pos="5670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Цефуроксим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натрия</w:t>
      </w:r>
      <w:r w:rsidR="007B3006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B300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B3006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B3006" w:rsidRDefault="00C87A97" w:rsidP="00EE3AD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порошок для приготовления</w:t>
      </w:r>
    </w:p>
    <w:p w:rsidR="006C58BB" w:rsidRDefault="00C87A97" w:rsidP="00EE3AD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раствора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178D">
        <w:rPr>
          <w:rFonts w:ascii="Times New Roman" w:hAnsi="Times New Roman"/>
          <w:b/>
          <w:color w:val="000000" w:themeColor="text1"/>
          <w:sz w:val="28"/>
          <w:szCs w:val="28"/>
        </w:rPr>
        <w:t>внутривенного</w:t>
      </w:r>
    </w:p>
    <w:p w:rsidR="007B3006" w:rsidRPr="00F604D6" w:rsidRDefault="006C58BB" w:rsidP="00B672BB">
      <w:pPr>
        <w:pStyle w:val="a5"/>
        <w:tabs>
          <w:tab w:val="left" w:pos="5670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7B3006">
        <w:rPr>
          <w:rFonts w:ascii="Times New Roman" w:hAnsi="Times New Roman"/>
          <w:b/>
          <w:color w:val="000000" w:themeColor="text1"/>
          <w:sz w:val="28"/>
          <w:szCs w:val="28"/>
        </w:rPr>
        <w:t>внутримышечного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87A97">
        <w:rPr>
          <w:rFonts w:ascii="Times New Roman" w:hAnsi="Times New Roman"/>
          <w:b/>
          <w:color w:val="000000" w:themeColor="text1"/>
          <w:sz w:val="28"/>
          <w:szCs w:val="28"/>
        </w:rPr>
        <w:t>введения</w:t>
      </w:r>
      <w:proofErr w:type="gramStart"/>
      <w:r w:rsidR="00EE3ADE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proofErr w:type="gramEnd"/>
      <w:r w:rsidR="00EE3ADE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B3006" w:rsidRPr="00F604D6" w:rsidRDefault="007B3006" w:rsidP="007B3006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7B3006" w:rsidRPr="00F604D6" w:rsidRDefault="007B3006" w:rsidP="007B3006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EE3ADE">
        <w:rPr>
          <w:rFonts w:ascii="Times New Roman" w:hAnsi="Times New Roman"/>
          <w:b w:val="0"/>
          <w:szCs w:val="28"/>
        </w:rPr>
        <w:t>цефуроксим</w:t>
      </w:r>
      <w:proofErr w:type="spellEnd"/>
      <w:r w:rsidR="009403C7">
        <w:rPr>
          <w:rFonts w:ascii="Times New Roman" w:hAnsi="Times New Roman"/>
          <w:b w:val="0"/>
          <w:szCs w:val="28"/>
        </w:rPr>
        <w:t xml:space="preserve"> натрия</w:t>
      </w:r>
      <w:r w:rsidRPr="00F604D6">
        <w:rPr>
          <w:rFonts w:ascii="Times New Roman" w:hAnsi="Times New Roman"/>
          <w:b w:val="0"/>
          <w:szCs w:val="28"/>
        </w:rPr>
        <w:t xml:space="preserve">, </w:t>
      </w:r>
      <w:r w:rsidR="00C87A97">
        <w:rPr>
          <w:rFonts w:ascii="Times New Roman" w:hAnsi="Times New Roman"/>
          <w:b w:val="0"/>
          <w:szCs w:val="28"/>
        </w:rPr>
        <w:t>порошок для приготовления раствора</w:t>
      </w:r>
      <w:r w:rsidRPr="005C30B8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 для </w:t>
      </w:r>
      <w:r w:rsidR="00EE3ADE">
        <w:rPr>
          <w:rFonts w:ascii="Times New Roman" w:hAnsi="Times New Roman"/>
          <w:b w:val="0"/>
          <w:color w:val="000000" w:themeColor="text1"/>
          <w:szCs w:val="28"/>
          <w:lang w:bidi="ru-RU"/>
        </w:rPr>
        <w:t xml:space="preserve">внутривенного и </w:t>
      </w:r>
      <w:r w:rsidRPr="005C30B8">
        <w:rPr>
          <w:rFonts w:ascii="Times New Roman" w:hAnsi="Times New Roman"/>
          <w:b w:val="0"/>
          <w:color w:val="000000" w:themeColor="text1"/>
          <w:szCs w:val="28"/>
          <w:lang w:bidi="ru-RU"/>
        </w:rPr>
        <w:t>внутримышечного введения</w:t>
      </w:r>
      <w:r w:rsidRPr="00F46E36">
        <w:rPr>
          <w:rFonts w:ascii="Times New Roman" w:hAnsi="Times New Roman"/>
          <w:b w:val="0"/>
          <w:szCs w:val="28"/>
        </w:rPr>
        <w:t>.</w:t>
      </w:r>
      <w:r w:rsidRPr="00F604D6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</w:t>
      </w:r>
      <w:r w:rsidRPr="007B3006">
        <w:rPr>
          <w:rFonts w:ascii="Times New Roman" w:hAnsi="Times New Roman"/>
          <w:b w:val="0"/>
          <w:szCs w:val="28"/>
        </w:rPr>
        <w:t xml:space="preserve">ОФС </w:t>
      </w:r>
      <w:r w:rsidR="00C87A97" w:rsidRPr="00BA4683">
        <w:rPr>
          <w:rFonts w:ascii="Times New Roman" w:hAnsi="Times New Roman"/>
          <w:b w:val="0"/>
          <w:szCs w:val="28"/>
        </w:rPr>
        <w:t>«Порошки»</w:t>
      </w:r>
      <w:r>
        <w:rPr>
          <w:rFonts w:ascii="Times New Roman" w:hAnsi="Times New Roman"/>
          <w:b w:val="0"/>
          <w:szCs w:val="28"/>
        </w:rPr>
        <w:t xml:space="preserve"> и ниже привед</w:t>
      </w:r>
      <w:r w:rsidR="00E53502">
        <w:rPr>
          <w:rFonts w:ascii="Times New Roman" w:hAnsi="Times New Roman"/>
          <w:b w:val="0"/>
          <w:szCs w:val="28"/>
        </w:rPr>
        <w:t>ё</w:t>
      </w:r>
      <w:r>
        <w:rPr>
          <w:rFonts w:ascii="Times New Roman" w:hAnsi="Times New Roman"/>
          <w:b w:val="0"/>
          <w:szCs w:val="28"/>
        </w:rPr>
        <w:t>нным требованиям.</w:t>
      </w:r>
    </w:p>
    <w:p w:rsidR="007B3006" w:rsidRPr="00F22CE0" w:rsidRDefault="007B3006" w:rsidP="007B300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47572">
        <w:rPr>
          <w:rFonts w:ascii="Times New Roman" w:hAnsi="Times New Roman"/>
          <w:b w:val="0"/>
          <w:szCs w:val="28"/>
        </w:rPr>
        <w:t>Содержит не менее 90,0 % и не более 1</w:t>
      </w:r>
      <w:r w:rsidR="00EE3ADE">
        <w:rPr>
          <w:rFonts w:ascii="Times New Roman" w:hAnsi="Times New Roman"/>
          <w:b w:val="0"/>
          <w:szCs w:val="28"/>
        </w:rPr>
        <w:t>10</w:t>
      </w:r>
      <w:r w:rsidRPr="00A47572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EE3ADE">
        <w:rPr>
          <w:rFonts w:ascii="Times New Roman" w:hAnsi="Times New Roman"/>
          <w:b w:val="0"/>
        </w:rPr>
        <w:t>цефуроксима</w:t>
      </w:r>
      <w:r w:rsidR="004141BF">
        <w:rPr>
          <w:rFonts w:ascii="Times New Roman" w:hAnsi="Times New Roman"/>
          <w:b w:val="0"/>
        </w:rPr>
        <w:t xml:space="preserve"> </w:t>
      </w:r>
      <w:r w:rsidR="004141BF" w:rsidRPr="001450E7">
        <w:rPr>
          <w:rFonts w:ascii="Times New Roman" w:hAnsi="Times New Roman"/>
          <w:b w:val="0"/>
          <w:lang w:val="en-US"/>
        </w:rPr>
        <w:t>C</w:t>
      </w:r>
      <w:r w:rsidR="004141BF" w:rsidRPr="001450E7">
        <w:rPr>
          <w:rFonts w:ascii="Times New Roman" w:hAnsi="Times New Roman"/>
          <w:b w:val="0"/>
          <w:vertAlign w:val="subscript"/>
        </w:rPr>
        <w:t>16</w:t>
      </w:r>
      <w:r w:rsidR="004141BF" w:rsidRPr="001450E7">
        <w:rPr>
          <w:rFonts w:ascii="Times New Roman" w:hAnsi="Times New Roman"/>
          <w:b w:val="0"/>
          <w:lang w:val="en-US"/>
        </w:rPr>
        <w:t>H</w:t>
      </w:r>
      <w:r w:rsidR="004141BF" w:rsidRPr="001450E7">
        <w:rPr>
          <w:rFonts w:ascii="Times New Roman" w:hAnsi="Times New Roman"/>
          <w:b w:val="0"/>
          <w:vertAlign w:val="subscript"/>
        </w:rPr>
        <w:t>1</w:t>
      </w:r>
      <w:r w:rsidR="004141BF">
        <w:rPr>
          <w:rFonts w:ascii="Times New Roman" w:hAnsi="Times New Roman"/>
          <w:b w:val="0"/>
          <w:vertAlign w:val="subscript"/>
        </w:rPr>
        <w:t>6</w:t>
      </w:r>
      <w:r w:rsidR="004141BF" w:rsidRPr="001450E7">
        <w:rPr>
          <w:rFonts w:ascii="Times New Roman" w:hAnsi="Times New Roman"/>
          <w:b w:val="0"/>
          <w:lang w:val="en-US"/>
        </w:rPr>
        <w:t>N</w:t>
      </w:r>
      <w:r w:rsidR="004141BF" w:rsidRPr="001450E7">
        <w:rPr>
          <w:rFonts w:ascii="Times New Roman" w:hAnsi="Times New Roman"/>
          <w:b w:val="0"/>
          <w:vertAlign w:val="subscript"/>
        </w:rPr>
        <w:t>4</w:t>
      </w:r>
      <w:r w:rsidR="004141BF" w:rsidRPr="001450E7">
        <w:rPr>
          <w:rFonts w:ascii="Times New Roman" w:hAnsi="Times New Roman"/>
          <w:b w:val="0"/>
          <w:lang w:val="en-US"/>
        </w:rPr>
        <w:t>O</w:t>
      </w:r>
      <w:r w:rsidR="004141BF" w:rsidRPr="001450E7">
        <w:rPr>
          <w:rFonts w:ascii="Times New Roman" w:hAnsi="Times New Roman"/>
          <w:b w:val="0"/>
          <w:vertAlign w:val="subscript"/>
        </w:rPr>
        <w:t>8</w:t>
      </w:r>
      <w:r w:rsidR="004141BF" w:rsidRPr="001450E7">
        <w:rPr>
          <w:rFonts w:ascii="Times New Roman" w:hAnsi="Times New Roman"/>
          <w:b w:val="0"/>
          <w:lang w:val="en-US"/>
        </w:rPr>
        <w:t>S</w:t>
      </w:r>
      <w:r w:rsidRPr="00A47572">
        <w:rPr>
          <w:rFonts w:ascii="Times New Roman" w:hAnsi="Times New Roman"/>
          <w:b w:val="0"/>
        </w:rPr>
        <w:t>.</w:t>
      </w:r>
    </w:p>
    <w:p w:rsidR="007B3006" w:rsidRPr="00F604D6" w:rsidRDefault="007B3006" w:rsidP="007B300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B3006" w:rsidRDefault="007B3006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0333E">
        <w:rPr>
          <w:rStyle w:val="8"/>
          <w:b/>
          <w:color w:val="000000" w:themeColor="text1"/>
          <w:sz w:val="28"/>
          <w:szCs w:val="28"/>
        </w:rPr>
        <w:t>Описание</w:t>
      </w:r>
      <w:r w:rsidRPr="00F0333E">
        <w:rPr>
          <w:rStyle w:val="8"/>
          <w:color w:val="000000" w:themeColor="text1"/>
          <w:sz w:val="28"/>
          <w:szCs w:val="28"/>
        </w:rPr>
        <w:t>.</w:t>
      </w:r>
      <w:r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F0333E">
        <w:rPr>
          <w:rStyle w:val="8"/>
          <w:color w:val="auto"/>
          <w:sz w:val="28"/>
          <w:szCs w:val="28"/>
          <w:lang w:bidi="ar-SA"/>
        </w:rPr>
        <w:t>Порошок от белого до жёлтого цвета.</w:t>
      </w:r>
      <w:r w:rsidR="00F0333E">
        <w:rPr>
          <w:color w:val="000000" w:themeColor="text1"/>
          <w:sz w:val="28"/>
          <w:szCs w:val="28"/>
          <w:lang w:bidi="ru-RU"/>
        </w:rPr>
        <w:t xml:space="preserve"> *Гигроскопичен.</w:t>
      </w:r>
    </w:p>
    <w:p w:rsidR="00F46E36" w:rsidRPr="00F0333E" w:rsidRDefault="00F46E36" w:rsidP="007B3006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0333E">
        <w:rPr>
          <w:b/>
          <w:color w:val="000000" w:themeColor="text1"/>
          <w:sz w:val="28"/>
          <w:szCs w:val="28"/>
          <w:lang w:bidi="ru-RU"/>
        </w:rPr>
        <w:t xml:space="preserve">Растворимость. </w:t>
      </w:r>
      <w:r w:rsidR="00F0333E" w:rsidRPr="00F0333E">
        <w:rPr>
          <w:color w:val="000000" w:themeColor="text1"/>
          <w:sz w:val="28"/>
          <w:szCs w:val="28"/>
          <w:lang w:bidi="ru-RU"/>
        </w:rPr>
        <w:t>Очень легко растворим в воде.</w:t>
      </w:r>
    </w:p>
    <w:p w:rsidR="00F46E36" w:rsidRDefault="007B3006" w:rsidP="009B0E62">
      <w:pPr>
        <w:pStyle w:val="a3"/>
        <w:spacing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Подлинность</w:t>
      </w:r>
    </w:p>
    <w:p w:rsidR="00D9067B" w:rsidRPr="00F0333E" w:rsidRDefault="007B3006" w:rsidP="00F0333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0333E">
        <w:rPr>
          <w:rFonts w:ascii="Times New Roman" w:hAnsi="Times New Roman"/>
          <w:b w:val="0"/>
          <w:i/>
          <w:szCs w:val="28"/>
        </w:rPr>
        <w:t>1. </w:t>
      </w:r>
      <w:r w:rsidR="00F46E36" w:rsidRPr="00F0333E">
        <w:rPr>
          <w:rFonts w:ascii="Times New Roman" w:hAnsi="Times New Roman"/>
          <w:b w:val="0"/>
          <w:color w:val="000000"/>
          <w:szCs w:val="28"/>
        </w:rPr>
        <w:t>ВЭЖХ.</w:t>
      </w:r>
      <w:r w:rsidR="00F0333E">
        <w:rPr>
          <w:rFonts w:ascii="Times New Roman" w:hAnsi="Times New Roman"/>
          <w:b w:val="0"/>
          <w:szCs w:val="28"/>
        </w:rPr>
        <w:t xml:space="preserve"> </w:t>
      </w:r>
      <w:r w:rsidR="00F0333E" w:rsidRPr="00F0333E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F0333E" w:rsidRPr="00F0333E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="00F0333E" w:rsidRPr="00F0333E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(«Количественное определение»).</w:t>
      </w:r>
    </w:p>
    <w:p w:rsidR="00F0333E" w:rsidRPr="00044917" w:rsidRDefault="007B3006" w:rsidP="000449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0333E">
        <w:rPr>
          <w:rStyle w:val="8"/>
          <w:rFonts w:eastAsiaTheme="minorHAnsi"/>
          <w:i/>
          <w:color w:val="000000" w:themeColor="text1"/>
          <w:sz w:val="28"/>
          <w:szCs w:val="28"/>
        </w:rPr>
        <w:t>2. </w:t>
      </w:r>
      <w:r w:rsidRPr="00F0333E">
        <w:rPr>
          <w:rFonts w:ascii="Times New Roman" w:hAnsi="Times New Roman"/>
          <w:i/>
          <w:sz w:val="28"/>
          <w:szCs w:val="28"/>
        </w:rPr>
        <w:t>Качественная реакция.</w:t>
      </w:r>
      <w:r w:rsidRPr="00F0333E">
        <w:rPr>
          <w:rFonts w:ascii="Times New Roman" w:hAnsi="Times New Roman"/>
          <w:b/>
          <w:sz w:val="28"/>
          <w:szCs w:val="28"/>
        </w:rPr>
        <w:t xml:space="preserve"> </w:t>
      </w:r>
      <w:r w:rsidR="00F0333E" w:rsidRPr="00F033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Препарат должен давать характерную </w:t>
      </w:r>
      <w:r w:rsidR="00F0333E" w:rsidRPr="000449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реакцию</w:t>
      </w:r>
      <w:proofErr w:type="gramStart"/>
      <w:r w:rsidR="00F0333E" w:rsidRPr="000449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</w:t>
      </w:r>
      <w:proofErr w:type="gramEnd"/>
      <w:r w:rsidR="00F0333E" w:rsidRPr="000449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натрий (ОФС «Общие реакции на подлинность»).</w:t>
      </w:r>
    </w:p>
    <w:p w:rsidR="00AD4F8F" w:rsidRPr="00044917" w:rsidRDefault="00AD4F8F" w:rsidP="0004491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91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Удельное вращение.</w:t>
      </w:r>
      <w:r w:rsidRPr="000449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044917">
        <w:rPr>
          <w:rFonts w:ascii="Times New Roman" w:hAnsi="Times New Roman"/>
          <w:color w:val="000000"/>
          <w:sz w:val="28"/>
          <w:szCs w:val="28"/>
        </w:rPr>
        <w:t xml:space="preserve">От +59 до +66 в пересчете на безводное вещество (2,0 % раствор </w:t>
      </w:r>
      <w:r w:rsidR="00044917" w:rsidRPr="00044917">
        <w:rPr>
          <w:rFonts w:ascii="Times New Roman" w:hAnsi="Times New Roman"/>
          <w:color w:val="000000"/>
          <w:sz w:val="28"/>
          <w:szCs w:val="28"/>
        </w:rPr>
        <w:t>препарата</w:t>
      </w:r>
      <w:r w:rsidRPr="0004491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44917" w:rsidRPr="00044917">
        <w:rPr>
          <w:rFonts w:ascii="Times New Roman" w:hAnsi="Times New Roman"/>
          <w:color w:val="000000"/>
          <w:sz w:val="28"/>
          <w:szCs w:val="28"/>
        </w:rPr>
        <w:t>ацетатном буферном растворе рН 4,6</w:t>
      </w:r>
      <w:r w:rsidRPr="00044917">
        <w:rPr>
          <w:rFonts w:ascii="Times New Roman" w:hAnsi="Times New Roman"/>
          <w:color w:val="000000"/>
          <w:sz w:val="28"/>
          <w:szCs w:val="28"/>
        </w:rPr>
        <w:t xml:space="preserve">, ОФС «Поляриметрия»).  </w:t>
      </w:r>
    </w:p>
    <w:p w:rsidR="009B0E62" w:rsidRPr="000014F2" w:rsidRDefault="009B0E62" w:rsidP="000014F2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DC9">
        <w:rPr>
          <w:rFonts w:ascii="Times New Roman" w:hAnsi="Times New Roman"/>
          <w:b/>
          <w:sz w:val="28"/>
          <w:szCs w:val="28"/>
        </w:rPr>
        <w:t>Прозрачность раствора</w:t>
      </w:r>
      <w:r w:rsidRPr="00115DC9">
        <w:rPr>
          <w:rFonts w:ascii="Times New Roman" w:hAnsi="Times New Roman"/>
          <w:sz w:val="28"/>
          <w:szCs w:val="28"/>
        </w:rPr>
        <w:t>.</w:t>
      </w:r>
      <w:r w:rsidRPr="009B0E62">
        <w:rPr>
          <w:rFonts w:ascii="Times New Roman" w:hAnsi="Times New Roman"/>
          <w:sz w:val="28"/>
          <w:szCs w:val="28"/>
        </w:rPr>
        <w:t xml:space="preserve"> </w:t>
      </w:r>
      <w:r w:rsidR="00115DC9">
        <w:rPr>
          <w:rFonts w:ascii="Times New Roman" w:hAnsi="Times New Roman"/>
          <w:sz w:val="28"/>
          <w:szCs w:val="28"/>
        </w:rPr>
        <w:t>10</w:t>
      </w:r>
      <w:r w:rsidR="00DB24E4" w:rsidRPr="00DB24E4">
        <w:rPr>
          <w:rFonts w:ascii="Times New Roman" w:hAnsi="Times New Roman"/>
          <w:sz w:val="28"/>
          <w:szCs w:val="28"/>
        </w:rPr>
        <w:t xml:space="preserve"> % </w:t>
      </w:r>
      <w:r w:rsidR="000474A9">
        <w:rPr>
          <w:rFonts w:ascii="Times New Roman" w:hAnsi="Times New Roman"/>
          <w:sz w:val="28"/>
          <w:szCs w:val="28"/>
        </w:rPr>
        <w:t xml:space="preserve">свежеприготовленный </w:t>
      </w:r>
      <w:r w:rsidR="00DB24E4" w:rsidRPr="00DB24E4">
        <w:rPr>
          <w:rFonts w:ascii="Times New Roman" w:hAnsi="Times New Roman"/>
          <w:sz w:val="28"/>
          <w:szCs w:val="28"/>
        </w:rPr>
        <w:t>раствор препарата в воде</w:t>
      </w:r>
      <w:r w:rsidR="00115DC9">
        <w:rPr>
          <w:rFonts w:ascii="Times New Roman" w:hAnsi="Times New Roman"/>
          <w:sz w:val="28"/>
          <w:szCs w:val="28"/>
        </w:rPr>
        <w:t>,</w:t>
      </w:r>
      <w:r w:rsidR="00DB24E4" w:rsidRPr="00DB24E4">
        <w:rPr>
          <w:rFonts w:ascii="Times New Roman" w:hAnsi="Times New Roman"/>
          <w:sz w:val="28"/>
          <w:szCs w:val="28"/>
        </w:rPr>
        <w:t xml:space="preserve"> </w:t>
      </w:r>
      <w:r w:rsidRPr="00DB24E4">
        <w:rPr>
          <w:rFonts w:ascii="Times New Roman" w:hAnsi="Times New Roman"/>
          <w:sz w:val="28"/>
          <w:szCs w:val="28"/>
        </w:rPr>
        <w:t xml:space="preserve">свободной от двуокиси углерода, должен </w:t>
      </w:r>
      <w:r w:rsidR="00115DC9">
        <w:rPr>
          <w:rFonts w:ascii="Times New Roman" w:hAnsi="Times New Roman"/>
          <w:sz w:val="28"/>
          <w:szCs w:val="28"/>
        </w:rPr>
        <w:t xml:space="preserve">выдерживать сравнение с эталоном </w:t>
      </w:r>
      <w:r w:rsidR="00115DC9">
        <w:rPr>
          <w:rFonts w:ascii="Times New Roman" w:hAnsi="Times New Roman"/>
          <w:sz w:val="28"/>
          <w:szCs w:val="28"/>
          <w:lang w:val="en-US"/>
        </w:rPr>
        <w:t>II</w:t>
      </w:r>
      <w:r w:rsidRPr="00DB24E4">
        <w:rPr>
          <w:rFonts w:ascii="Times New Roman" w:hAnsi="Times New Roman"/>
          <w:sz w:val="28"/>
          <w:szCs w:val="28"/>
        </w:rPr>
        <w:t xml:space="preserve"> (ОФС </w:t>
      </w:r>
      <w:r w:rsidRPr="000014F2">
        <w:rPr>
          <w:rFonts w:ascii="Times New Roman" w:hAnsi="Times New Roman"/>
          <w:sz w:val="28"/>
          <w:szCs w:val="28"/>
        </w:rPr>
        <w:t>«Прозрачность и степень мутности жидкостей»).</w:t>
      </w:r>
    </w:p>
    <w:p w:rsidR="000014F2" w:rsidRPr="000014F2" w:rsidRDefault="009B0E62" w:rsidP="000014F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014F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Цветность раствора. </w:t>
      </w:r>
      <w:proofErr w:type="gramStart"/>
      <w:r w:rsidR="000014F2" w:rsidRPr="000014F2">
        <w:rPr>
          <w:rFonts w:ascii="Times New Roman" w:hAnsi="Times New Roman"/>
          <w:color w:val="000000"/>
          <w:sz w:val="28"/>
          <w:szCs w:val="28"/>
        </w:rPr>
        <w:t xml:space="preserve">Оптическая плотность </w:t>
      </w:r>
      <w:r w:rsidR="000014F2">
        <w:rPr>
          <w:rFonts w:ascii="Times New Roman" w:hAnsi="Times New Roman"/>
          <w:color w:val="000000"/>
          <w:sz w:val="28"/>
          <w:szCs w:val="28"/>
        </w:rPr>
        <w:t>10 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 xml:space="preserve">% раствора субстанции в </w:t>
      </w:r>
      <w:r w:rsidR="000014F2">
        <w:rPr>
          <w:rFonts w:ascii="Times New Roman" w:hAnsi="Times New Roman"/>
          <w:color w:val="000000"/>
          <w:sz w:val="28"/>
          <w:szCs w:val="28"/>
        </w:rPr>
        <w:t>воде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14F2" w:rsidRPr="000014F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0014F2" w:rsidRPr="000014F2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="000014F2" w:rsidRPr="000014F2">
        <w:rPr>
          <w:rFonts w:ascii="Times New Roman" w:hAnsi="Times New Roman"/>
          <w:color w:val="000000"/>
          <w:spacing w:val="-1"/>
          <w:sz w:val="28"/>
          <w:szCs w:val="28"/>
        </w:rPr>
        <w:t>меренна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>я</w:t>
      </w:r>
      <w:r w:rsidR="000014F2" w:rsidRPr="000014F2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>в</w:t>
      </w:r>
      <w:r w:rsidR="000014F2" w:rsidRPr="000014F2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0014F2" w:rsidRPr="000014F2">
        <w:rPr>
          <w:rFonts w:ascii="Times New Roman" w:hAnsi="Times New Roman"/>
          <w:color w:val="000000"/>
          <w:spacing w:val="-1"/>
          <w:sz w:val="28"/>
          <w:szCs w:val="28"/>
        </w:rPr>
        <w:t>кю</w:t>
      </w:r>
      <w:r w:rsidR="000014F2" w:rsidRPr="000014F2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0014F2" w:rsidRPr="000014F2">
        <w:rPr>
          <w:rFonts w:ascii="Times New Roman" w:hAnsi="Times New Roman"/>
          <w:color w:val="000000"/>
          <w:spacing w:val="-1"/>
          <w:sz w:val="28"/>
          <w:szCs w:val="28"/>
        </w:rPr>
        <w:t>ет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>е</w:t>
      </w:r>
      <w:r w:rsidR="000014F2" w:rsidRPr="000014F2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>с</w:t>
      </w:r>
      <w:r w:rsidR="000014F2" w:rsidRPr="000014F2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0014F2" w:rsidRPr="000014F2">
        <w:rPr>
          <w:rFonts w:ascii="Times New Roman" w:hAnsi="Times New Roman"/>
          <w:color w:val="000000"/>
          <w:spacing w:val="-5"/>
          <w:sz w:val="28"/>
          <w:szCs w:val="28"/>
        </w:rPr>
        <w:t>то</w:t>
      </w:r>
      <w:r w:rsidR="000014F2" w:rsidRPr="000014F2">
        <w:rPr>
          <w:rFonts w:ascii="Times New Roman" w:hAnsi="Times New Roman"/>
          <w:color w:val="000000"/>
          <w:spacing w:val="-1"/>
          <w:sz w:val="28"/>
          <w:szCs w:val="28"/>
        </w:rPr>
        <w:t>лщино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>й</w:t>
      </w:r>
      <w:r w:rsidR="000014F2" w:rsidRPr="000014F2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0014F2" w:rsidRPr="000014F2">
        <w:rPr>
          <w:rFonts w:ascii="Times New Roman" w:hAnsi="Times New Roman"/>
          <w:color w:val="000000"/>
          <w:spacing w:val="-1"/>
          <w:sz w:val="28"/>
          <w:szCs w:val="28"/>
        </w:rPr>
        <w:t>сл</w:t>
      </w:r>
      <w:r w:rsidR="000014F2" w:rsidRPr="000014F2"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>я</w:t>
      </w:r>
      <w:r w:rsidR="000014F2" w:rsidRPr="000014F2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>1 </w:t>
      </w:r>
      <w:r w:rsidR="000014F2" w:rsidRPr="000014F2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 xml:space="preserve">м при длине волны </w:t>
      </w:r>
      <w:r w:rsidR="000014F2">
        <w:rPr>
          <w:rFonts w:ascii="Times New Roman" w:hAnsi="Times New Roman"/>
          <w:color w:val="000000"/>
          <w:sz w:val="28"/>
          <w:szCs w:val="28"/>
        </w:rPr>
        <w:t>450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 xml:space="preserve"> нм, не должна превышать </w:t>
      </w:r>
      <w:r w:rsidR="000014F2">
        <w:rPr>
          <w:rFonts w:ascii="Times New Roman" w:hAnsi="Times New Roman"/>
          <w:color w:val="000000"/>
          <w:sz w:val="28"/>
          <w:szCs w:val="28"/>
        </w:rPr>
        <w:t>0,85</w:t>
      </w:r>
      <w:r w:rsidR="000014F2" w:rsidRPr="000014F2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</w:p>
    <w:p w:rsidR="007B3006" w:rsidRDefault="009B0E62" w:rsidP="009B0E6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E62">
        <w:rPr>
          <w:rFonts w:ascii="Times New Roman" w:hAnsi="Times New Roman"/>
          <w:b/>
          <w:sz w:val="28"/>
          <w:szCs w:val="28"/>
        </w:rPr>
        <w:t>рН.</w:t>
      </w:r>
      <w:r w:rsidRPr="009B0E62">
        <w:rPr>
          <w:rFonts w:ascii="Times New Roman" w:hAnsi="Times New Roman"/>
          <w:sz w:val="28"/>
          <w:szCs w:val="28"/>
        </w:rPr>
        <w:t xml:space="preserve"> От </w:t>
      </w:r>
      <w:r w:rsidR="00F46E36">
        <w:rPr>
          <w:rFonts w:ascii="Times New Roman" w:hAnsi="Times New Roman"/>
          <w:sz w:val="28"/>
          <w:szCs w:val="28"/>
        </w:rPr>
        <w:t>5</w:t>
      </w:r>
      <w:r w:rsidRPr="009B0E62">
        <w:rPr>
          <w:rFonts w:ascii="Times New Roman" w:hAnsi="Times New Roman"/>
          <w:sz w:val="28"/>
          <w:szCs w:val="28"/>
        </w:rPr>
        <w:t xml:space="preserve">,5 до </w:t>
      </w:r>
      <w:r w:rsidR="00F46E36">
        <w:rPr>
          <w:rFonts w:ascii="Times New Roman" w:hAnsi="Times New Roman"/>
          <w:sz w:val="28"/>
          <w:szCs w:val="28"/>
        </w:rPr>
        <w:t>8</w:t>
      </w:r>
      <w:r w:rsidRPr="009B0E62">
        <w:rPr>
          <w:rFonts w:ascii="Times New Roman" w:hAnsi="Times New Roman"/>
          <w:sz w:val="28"/>
          <w:szCs w:val="28"/>
        </w:rPr>
        <w:t>,5 (</w:t>
      </w:r>
      <w:r w:rsidRPr="009B0E62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B0E62">
        <w:rPr>
          <w:rFonts w:ascii="Times New Roman" w:hAnsi="Times New Roman"/>
          <w:sz w:val="28"/>
          <w:szCs w:val="28"/>
        </w:rPr>
        <w:t>аствор, полученный</w:t>
      </w:r>
      <w:r w:rsidRPr="0093406E">
        <w:rPr>
          <w:rFonts w:ascii="Times New Roman" w:hAnsi="Times New Roman"/>
          <w:sz w:val="28"/>
          <w:szCs w:val="28"/>
        </w:rPr>
        <w:t xml:space="preserve"> в испытании «Прозрачность раствора»</w:t>
      </w:r>
      <w:r>
        <w:rPr>
          <w:rFonts w:ascii="Times New Roman" w:hAnsi="Times New Roman"/>
          <w:sz w:val="28"/>
          <w:szCs w:val="28"/>
        </w:rPr>
        <w:t xml:space="preserve">, ОФС </w:t>
      </w:r>
      <w:r w:rsidRPr="0093406E">
        <w:rPr>
          <w:rFonts w:ascii="Times New Roman" w:hAnsi="Times New Roman"/>
          <w:sz w:val="28"/>
          <w:szCs w:val="28"/>
        </w:rPr>
        <w:t>«Ионометрия</w:t>
      </w:r>
      <w:r>
        <w:rPr>
          <w:rFonts w:ascii="Times New Roman" w:hAnsi="Times New Roman"/>
          <w:sz w:val="28"/>
          <w:szCs w:val="28"/>
        </w:rPr>
        <w:t>, метод 3</w:t>
      </w:r>
      <w:r w:rsidRPr="009340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93406E">
        <w:rPr>
          <w:rFonts w:ascii="Times New Roman" w:hAnsi="Times New Roman"/>
          <w:sz w:val="28"/>
          <w:szCs w:val="28"/>
        </w:rPr>
        <w:t>.</w:t>
      </w:r>
    </w:p>
    <w:p w:rsidR="007B3006" w:rsidRPr="004838C6" w:rsidRDefault="007B3006" w:rsidP="007B300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24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Механические включения</w:t>
      </w:r>
      <w:r w:rsidRPr="00797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8C6">
        <w:rPr>
          <w:rFonts w:ascii="Times New Roman" w:hAnsi="Times New Roman" w:cs="Times New Roman"/>
          <w:color w:val="000000"/>
          <w:sz w:val="28"/>
          <w:szCs w:val="28"/>
        </w:rPr>
        <w:t>«Видимые механические включения в лекарственных формах для парентерального применения и глазных лекарственных формах».</w:t>
      </w:r>
    </w:p>
    <w:p w:rsidR="007B3006" w:rsidRDefault="007B3006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2D1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частицы.</w:t>
      </w:r>
      <w:r w:rsidRPr="004838C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ОФС «Невидимые механические включения в лекарственных формах для парентерального применения».</w:t>
      </w:r>
    </w:p>
    <w:p w:rsidR="000474A9" w:rsidRDefault="000474A9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732C">
        <w:rPr>
          <w:rFonts w:ascii="Times New Roman" w:hAnsi="Times New Roman" w:cs="Times New Roman"/>
          <w:b/>
          <w:color w:val="000000"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26A76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ВЭЖХ.</w:t>
      </w:r>
    </w:p>
    <w:p w:rsidR="00A3374B" w:rsidRDefault="007C542A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4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Буферный раствор.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0,68 г натрия ацетата помещают в химический стакан вместимостью 1 л, растворяют в 800 мл воды, прибавляют 6 мл ледяной уксусной кислоты, перемешивают и доводят рН раствора потенциометрически 1 М раствором натрия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гидроксида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3,4±0,1. Полученный раствор переносят в мерную колбу вместимостью 1 л и доводят объём раствора водой до метки.</w:t>
      </w:r>
      <w:r w:rsidR="00A3374B">
        <w:rPr>
          <w:rFonts w:ascii="Times New Roman" w:hAnsi="Times New Roman" w:cs="Times New Roman"/>
          <w:color w:val="000000"/>
          <w:sz w:val="28"/>
          <w:szCs w:val="28"/>
        </w:rPr>
        <w:t xml:space="preserve"> Раствор используют </w:t>
      </w:r>
      <w:proofErr w:type="gramStart"/>
      <w:r w:rsidR="00A3374B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</w:t>
      </w:r>
      <w:proofErr w:type="gramEnd"/>
      <w:r w:rsidR="00A337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E69" w:rsidRDefault="00A3374B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74B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(ПФ)</w:t>
      </w:r>
      <w:r>
        <w:rPr>
          <w:rFonts w:ascii="Times New Roman" w:hAnsi="Times New Roman" w:cs="Times New Roman"/>
          <w:color w:val="000000"/>
          <w:sz w:val="28"/>
          <w:szCs w:val="28"/>
        </w:rPr>
        <w:t>. Ацетонитрил – буферный раствор 10:990.</w:t>
      </w:r>
      <w:r w:rsidR="00852E69">
        <w:rPr>
          <w:rFonts w:ascii="Times New Roman" w:hAnsi="Times New Roman" w:cs="Times New Roman"/>
          <w:color w:val="000000"/>
          <w:sz w:val="28"/>
          <w:szCs w:val="28"/>
        </w:rPr>
        <w:t xml:space="preserve"> Срок годности раствора – 7 </w:t>
      </w:r>
      <w:proofErr w:type="spellStart"/>
      <w:r w:rsidR="00852E69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="00852E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B54" w:rsidRDefault="00852E69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E69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 мг препарата помещают в мерную колбу вместимостью 25 мл, растворяют в воде и доводят объём раствора водой до метки.</w:t>
      </w:r>
      <w:r w:rsidR="007C5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E69" w:rsidRDefault="00852E69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E69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1,0 мл испытуемого раствора помещают в мерную колбу вместимостью 100 мл и доводят объём раствора водой до метки. Раствор используют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E69" w:rsidRDefault="00852E69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E69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пригодности хроматографической системы.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 мг стандартного образца цефуроксима натрия помещают в мерную колбу вместимостью 10 мл, растворяют в воде и доводят объём раствора водой до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метки. Полученный раствор выдерживают в течение 15 мин в водяной бане при 80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затем охлаждают до комнатной температуры. Раствор используют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E69" w:rsidRPr="00E679DA" w:rsidRDefault="00852E69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E69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чувствительности.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0,5 мл раствора сравнения помещают в мерную колбу вместимостью 10 мл и доводят и доводят объём </w:t>
      </w:r>
      <w:r w:rsidRPr="00E679DA">
        <w:rPr>
          <w:rFonts w:ascii="Times New Roman" w:hAnsi="Times New Roman" w:cs="Times New Roman"/>
          <w:color w:val="000000"/>
          <w:sz w:val="28"/>
          <w:szCs w:val="28"/>
        </w:rPr>
        <w:t>раствора водой до метки.</w:t>
      </w:r>
      <w:r w:rsidR="00820D0A" w:rsidRPr="00E679DA">
        <w:rPr>
          <w:rFonts w:ascii="Times New Roman" w:hAnsi="Times New Roman" w:cs="Times New Roman"/>
          <w:color w:val="000000"/>
          <w:sz w:val="28"/>
          <w:szCs w:val="28"/>
        </w:rPr>
        <w:t xml:space="preserve"> Раствор используют </w:t>
      </w:r>
      <w:proofErr w:type="gramStart"/>
      <w:r w:rsidR="00820D0A" w:rsidRPr="00E679DA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</w:t>
      </w:r>
      <w:proofErr w:type="gramEnd"/>
      <w:r w:rsidR="00820D0A" w:rsidRPr="00E67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9DA" w:rsidRPr="00E679DA" w:rsidRDefault="00E679DA" w:rsidP="00E679DA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679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652"/>
        <w:gridCol w:w="5812"/>
      </w:tblGrid>
      <w:tr w:rsidR="00E679DA" w:rsidRPr="00E679DA" w:rsidTr="00E679DA">
        <w:tc>
          <w:tcPr>
            <w:tcW w:w="3652" w:type="dxa"/>
          </w:tcPr>
          <w:p w:rsidR="00E679DA" w:rsidRPr="00E679DA" w:rsidRDefault="00E679DA" w:rsidP="00E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E679DA" w:rsidRPr="00E679DA" w:rsidRDefault="00E679DA" w:rsidP="00E6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0,46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см, силикагель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гексил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силильный для хроматографии (С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мкм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679DA" w:rsidRPr="00E679DA" w:rsidTr="00E679DA">
        <w:tc>
          <w:tcPr>
            <w:tcW w:w="3652" w:type="dxa"/>
          </w:tcPr>
          <w:p w:rsidR="00E679DA" w:rsidRPr="00E679DA" w:rsidRDefault="00E679DA" w:rsidP="00E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E679DA" w:rsidRPr="00E679DA" w:rsidRDefault="00E679DA" w:rsidP="00E6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679DA" w:rsidRPr="00E679DA" w:rsidTr="00E679DA">
        <w:tc>
          <w:tcPr>
            <w:tcW w:w="3652" w:type="dxa"/>
          </w:tcPr>
          <w:p w:rsidR="00E679DA" w:rsidRPr="00E679DA" w:rsidRDefault="00E679DA" w:rsidP="00E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E679DA" w:rsidRPr="00E679DA" w:rsidRDefault="00E679DA" w:rsidP="00E6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мл/мин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679DA" w:rsidRPr="00E679DA" w:rsidTr="00E679DA">
        <w:tc>
          <w:tcPr>
            <w:tcW w:w="3652" w:type="dxa"/>
          </w:tcPr>
          <w:p w:rsidR="00E679DA" w:rsidRPr="00E679DA" w:rsidRDefault="00E679DA" w:rsidP="00E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812" w:type="dxa"/>
          </w:tcPr>
          <w:p w:rsidR="00E679DA" w:rsidRPr="00E679DA" w:rsidRDefault="00E679DA" w:rsidP="00E6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679DA" w:rsidRPr="00E679DA" w:rsidTr="00E679DA">
        <w:tc>
          <w:tcPr>
            <w:tcW w:w="3652" w:type="dxa"/>
          </w:tcPr>
          <w:p w:rsidR="00E679DA" w:rsidRPr="00E679DA" w:rsidRDefault="00E679DA" w:rsidP="00E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E679DA" w:rsidRPr="00E679DA" w:rsidRDefault="00E679DA" w:rsidP="00E6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679DA" w:rsidRPr="00E679DA" w:rsidTr="00E679DA">
        <w:tc>
          <w:tcPr>
            <w:tcW w:w="3652" w:type="dxa"/>
          </w:tcPr>
          <w:p w:rsidR="00E679DA" w:rsidRPr="00E679DA" w:rsidRDefault="00E679DA" w:rsidP="00E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E679DA" w:rsidRPr="00E679DA" w:rsidRDefault="00E679DA" w:rsidP="00E6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3-кратное от времени удерживания основного пика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679DA" w:rsidRPr="00420567" w:rsidRDefault="006C1D34" w:rsidP="0042056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Колонку уравновешивают ПФ в течение 30 мин. </w:t>
      </w:r>
      <w:r w:rsidR="00E679DA"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Хроматографируют воду, испытуемый раствор, раствор сравнения, раствор для проверки пригодности хроматографической системы и раствор для проверки </w:t>
      </w:r>
      <w:r w:rsidR="00E679DA" w:rsidRPr="00420567">
        <w:rPr>
          <w:rFonts w:ascii="Times New Roman" w:hAnsi="Times New Roman" w:cs="Times New Roman"/>
          <w:color w:val="000000"/>
          <w:sz w:val="28"/>
          <w:szCs w:val="28"/>
        </w:rPr>
        <w:t>чувствительности.</w:t>
      </w:r>
    </w:p>
    <w:p w:rsidR="00420567" w:rsidRPr="00420567" w:rsidRDefault="00420567" w:rsidP="00A13AC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0567">
        <w:rPr>
          <w:rFonts w:ascii="Times New Roman" w:eastAsia="Times New Roman" w:hAnsi="Times New Roman"/>
          <w:i/>
          <w:color w:val="000000"/>
          <w:sz w:val="28"/>
          <w:szCs w:val="28"/>
        </w:rPr>
        <w:t>Идентификация примесей.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идентификации пика </w:t>
      </w:r>
      <w:r w:rsidR="00A13ACE">
        <w:rPr>
          <w:rFonts w:ascii="Times New Roman" w:eastAsia="Times New Roman" w:hAnsi="Times New Roman"/>
          <w:color w:val="000000"/>
          <w:sz w:val="28"/>
          <w:szCs w:val="28"/>
        </w:rPr>
        <w:t xml:space="preserve">примеси </w:t>
      </w:r>
      <w:r w:rsidR="00A13AC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A13ACE" w:rsidRPr="00A13ACE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дескарбамоилцефуроксим</w:t>
      </w:r>
      <w:proofErr w:type="spellEnd"/>
      <w:r w:rsidR="00A13AC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6</w:t>
      </w:r>
      <w:r w:rsidR="00CB3030" w:rsidRPr="00CB3030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R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,7</w:t>
      </w:r>
      <w:r w:rsidR="00CB3030" w:rsidRPr="00CB3030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R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)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3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(Гидроксиметил)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7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[(2</w:t>
      </w:r>
      <w:r w:rsidR="00CB3030" w:rsidRPr="00CB3030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E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)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2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(метоксиимино)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2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(фуран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2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ил</w:t>
      </w:r>
      <w:proofErr w:type="gramStart"/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)а</w:t>
      </w:r>
      <w:proofErr w:type="gramEnd"/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цетамидо]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8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оксо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5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тиа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1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азабицикло[4.2.0]окт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2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ен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2</w:t>
      </w:r>
      <w:r w:rsidR="00CB3030" w:rsidRPr="00CB3030">
        <w:rPr>
          <w:rFonts w:ascii="Times New Roman" w:eastAsia="MS Mincho" w:hAnsi="Times New Roman" w:cs="Times New Roman"/>
          <w:sz w:val="28"/>
          <w:szCs w:val="20"/>
        </w:rPr>
        <w:t>-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карбоновая</w:t>
      </w:r>
      <w:r w:rsidR="00CB303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B3030" w:rsidRPr="00CB3030">
        <w:rPr>
          <w:rFonts w:ascii="Times New Roman" w:eastAsia="Times New Roman" w:hAnsi="Times New Roman" w:cs="Times New Roman"/>
          <w:sz w:val="28"/>
          <w:szCs w:val="20"/>
        </w:rPr>
        <w:t>кислота</w:t>
      </w:r>
      <w:r w:rsidR="00CB3030" w:rsidRPr="00CB3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3030" w:rsidRPr="00CB3030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CB3030" w:rsidRPr="00CB3030">
        <w:rPr>
          <w:rFonts w:ascii="Times New Roman" w:eastAsia="Times New Roman" w:hAnsi="Times New Roman" w:cs="Times New Roman"/>
          <w:sz w:val="28"/>
          <w:szCs w:val="28"/>
        </w:rPr>
        <w:t xml:space="preserve"> 97170-19-9</w:t>
      </w:r>
      <w:r w:rsidR="00CB30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20567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используется хроматограмма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проверки пригодности хроматографической системы.</w:t>
      </w:r>
    </w:p>
    <w:p w:rsidR="00D87E06" w:rsidRPr="00D87E06" w:rsidRDefault="00D87E06" w:rsidP="00420567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E0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Относительные времена удерживания соединений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. </w:t>
      </w:r>
      <w:proofErr w:type="spellStart"/>
      <w:r w:rsidRPr="00D87E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Цефуроксим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</w:t>
      </w:r>
      <w:r w:rsidRPr="00D87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13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примесь </w:t>
      </w:r>
      <w:r w:rsidR="00A13A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D87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0,7</w:t>
      </w:r>
      <w:r w:rsidRPr="00D87E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1D34" w:rsidRDefault="006C1D34" w:rsidP="00D87E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87E0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</w:t>
      </w:r>
      <w:r w:rsidRPr="006C1D3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хроматографической системы</w:t>
      </w:r>
      <w:r w:rsidRPr="006C1D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определяют в соответствии с ОФС «Хроматография» со следующим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6C1D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уточнени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ями</w:t>
      </w:r>
      <w:r w:rsidRPr="006C1D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хроматограмме раствора для проверки пригодности хроматографической системы:</w:t>
      </w:r>
    </w:p>
    <w:p w:rsidR="006C1D34" w:rsidRDefault="006C1D34" w:rsidP="006C1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C1D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6C1D34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6C1D3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разрешение (</w:t>
      </w:r>
      <w:r w:rsidRPr="006C1D3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R</w:t>
      </w:r>
      <w:r w:rsidRPr="006C1D3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)</w:t>
      </w:r>
      <w:r w:rsidRPr="006C1D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между пиками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цефуроксима и </w:t>
      </w:r>
      <w:r w:rsidR="00A13A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A13ACE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 w:rsidRPr="006C1D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</w:t>
      </w:r>
      <w:r w:rsidRPr="006C1D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6C1D34" w:rsidRDefault="006C1D34" w:rsidP="006C1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на хроматограмме раствора для проверки чувствительности:</w:t>
      </w:r>
    </w:p>
    <w:p w:rsidR="006C1D34" w:rsidRDefault="006C1D34" w:rsidP="006C1D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C1D34">
        <w:rPr>
          <w:rFonts w:ascii="Times New Roman" w:hAnsi="Times New Roman"/>
          <w:color w:val="000000"/>
          <w:sz w:val="28"/>
          <w:szCs w:val="28"/>
        </w:rPr>
        <w:t>- </w:t>
      </w:r>
      <w:r w:rsidRPr="006C1D34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C1D34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C1D34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C1D34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C1D34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C1D34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цефуроксима</w:t>
      </w:r>
      <w:r w:rsidRPr="006C1D34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10;</w:t>
      </w:r>
    </w:p>
    <w:p w:rsidR="003B5C00" w:rsidRPr="003B5C00" w:rsidRDefault="003B5C00" w:rsidP="003B5C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хроматограмме раствора сравнения:</w:t>
      </w:r>
    </w:p>
    <w:p w:rsidR="003B5C00" w:rsidRPr="003B5C00" w:rsidRDefault="003B5C00" w:rsidP="003B5C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3B5C00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3B5C0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фактор асимметрии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пика (</w:t>
      </w:r>
      <w:r w:rsidRPr="003B5C0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 w:eastAsia="en-US"/>
        </w:rPr>
        <w:t>A</w:t>
      </w:r>
      <w:r w:rsidRPr="003B5C00"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цефуроксима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должен быть 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2,0;</w:t>
      </w:r>
    </w:p>
    <w:p w:rsidR="003B5C00" w:rsidRPr="003B5C00" w:rsidRDefault="003B5C00" w:rsidP="003B5C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3B5C00">
        <w:rPr>
          <w:rFonts w:ascii="Times New Roman" w:eastAsia="TimesNewRomanPSMT" w:hAnsi="Times New Roman" w:cs="Times New Roman"/>
          <w:color w:val="000000"/>
          <w:sz w:val="28"/>
          <w:szCs w:val="28"/>
          <w:lang w:eastAsia="en-US"/>
        </w:rPr>
        <w:t> </w:t>
      </w:r>
      <w:r w:rsidRPr="003B5C0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площади пика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цефуроксима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 быть не более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2,0 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определений);</w:t>
      </w:r>
    </w:p>
    <w:p w:rsidR="003B5C00" w:rsidRDefault="003B5C00" w:rsidP="003B5C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 </w:t>
      </w:r>
      <w:r w:rsidRPr="003B5C0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эффективность </w:t>
      </w:r>
      <w:proofErr w:type="spellStart"/>
      <w:r w:rsidRPr="003B5C0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хроматографической</w:t>
      </w:r>
      <w:proofErr w:type="spellEnd"/>
      <w:r w:rsidRPr="003B5C0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 колонки (N)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рассчитанная по пику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цефуроксима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должна составлять не менее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2000</w:t>
      </w:r>
      <w:r w:rsidRPr="003B5C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теоретических тарелок.</w:t>
      </w:r>
    </w:p>
    <w:p w:rsidR="00974F36" w:rsidRDefault="00974F36" w:rsidP="003B5C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74F3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Допустимое содержание примесей. </w:t>
      </w:r>
      <w:r w:rsidR="005E4D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хроматограмме испытуемого раствора:</w:t>
      </w:r>
    </w:p>
    <w:p w:rsidR="00974F36" w:rsidRPr="00A7169B" w:rsidRDefault="005E4DB4" w:rsidP="00A716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площадь пика </w:t>
      </w:r>
      <w:r w:rsidR="00A13A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примеси </w:t>
      </w:r>
      <w:r w:rsidR="00A13ACE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должна</w:t>
      </w:r>
      <w:r w:rsidR="00A716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превышать площадь основного пика на хроматограмме раствора сравнения (не более </w:t>
      </w:r>
      <w:r w:rsidR="00A7169B" w:rsidRPr="00A716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1,0 %);</w:t>
      </w:r>
    </w:p>
    <w:p w:rsidR="00A7169B" w:rsidRPr="00CB3030" w:rsidRDefault="00A7169B" w:rsidP="00A7169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7169B">
        <w:rPr>
          <w:rFonts w:ascii="Times New Roman" w:hAnsi="Times New Roman"/>
          <w:b w:val="0"/>
          <w:color w:val="000000"/>
          <w:szCs w:val="28"/>
        </w:rPr>
        <w:t>- площадь пика любой другой примеси не должна превышать площадь</w:t>
      </w:r>
      <w:r w:rsidR="00CB3030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CB3030">
        <w:rPr>
          <w:rFonts w:ascii="Times New Roman" w:hAnsi="Times New Roman"/>
          <w:b w:val="0"/>
          <w:color w:val="000000"/>
          <w:szCs w:val="28"/>
        </w:rPr>
        <w:t>основного пика на хроматограмме раствора сравнения (не более 1,0 %);</w:t>
      </w:r>
    </w:p>
    <w:p w:rsidR="00CB3030" w:rsidRPr="00CB3030" w:rsidRDefault="00CB3030" w:rsidP="00CB3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суммарная площадь пиков всех примесей не должна превышать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трёхкратную </w:t>
      </w:r>
      <w:r w:rsidRPr="00CB303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основного пика на хроматограмме раствора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сравнения</w:t>
      </w:r>
      <w:r w:rsidRPr="00CB3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3,0 %</w:t>
      </w:r>
      <w:r w:rsidRPr="00CB303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3030" w:rsidRPr="00CB3030" w:rsidRDefault="00CB3030" w:rsidP="00CB3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3030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</w:t>
      </w:r>
      <w:r w:rsidRPr="00CB30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проверки чувствительности (менее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0,05 %</w:t>
      </w:r>
      <w:r w:rsidRPr="00CB303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838C6" w:rsidRDefault="004838C6" w:rsidP="00F03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C6">
        <w:rPr>
          <w:rFonts w:ascii="Times New Roman" w:hAnsi="Times New Roman" w:cs="Times New Roman"/>
          <w:b/>
          <w:sz w:val="28"/>
          <w:szCs w:val="28"/>
        </w:rPr>
        <w:t>Вода.</w:t>
      </w:r>
      <w:r w:rsidRPr="004838C6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F46E36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38C6">
        <w:rPr>
          <w:rFonts w:ascii="Times New Roman" w:hAnsi="Times New Roman" w:cs="Times New Roman"/>
          <w:sz w:val="28"/>
          <w:szCs w:val="28"/>
        </w:rPr>
        <w:t xml:space="preserve">% (ОФС «Определение воды»). Для определения </w:t>
      </w:r>
      <w:r w:rsidRPr="00F0333E">
        <w:rPr>
          <w:rFonts w:ascii="Times New Roman" w:hAnsi="Times New Roman" w:cs="Times New Roman"/>
          <w:sz w:val="28"/>
          <w:szCs w:val="28"/>
        </w:rPr>
        <w:t>используют 0,</w:t>
      </w:r>
      <w:r w:rsidR="00F46E36" w:rsidRPr="00F0333E">
        <w:rPr>
          <w:rFonts w:ascii="Times New Roman" w:hAnsi="Times New Roman" w:cs="Times New Roman"/>
          <w:sz w:val="28"/>
          <w:szCs w:val="28"/>
        </w:rPr>
        <w:t>2</w:t>
      </w:r>
      <w:r w:rsidRPr="00F0333E">
        <w:rPr>
          <w:rFonts w:ascii="Times New Roman" w:hAnsi="Times New Roman" w:cs="Times New Roman"/>
          <w:sz w:val="28"/>
          <w:szCs w:val="28"/>
        </w:rPr>
        <w:t xml:space="preserve"> г (точная навеска) препарата.</w:t>
      </w:r>
    </w:p>
    <w:p w:rsidR="00B63720" w:rsidRPr="00B63720" w:rsidRDefault="00B63720" w:rsidP="00F033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20">
        <w:rPr>
          <w:rFonts w:ascii="Times New Roman" w:hAnsi="Times New Roman" w:cs="Times New Roman"/>
          <w:b/>
          <w:sz w:val="28"/>
          <w:szCs w:val="28"/>
        </w:rPr>
        <w:t xml:space="preserve">Однородность дозирования. </w:t>
      </w:r>
      <w:r w:rsidRPr="00B63720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ОФС «Однородность дозирования»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способ 2.</w:t>
      </w:r>
    </w:p>
    <w:p w:rsidR="008D5B54" w:rsidRPr="008D5B54" w:rsidRDefault="008D5B54" w:rsidP="00F033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54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8D5B54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F0333E" w:rsidRPr="00F0333E" w:rsidRDefault="00F0333E" w:rsidP="00F0333E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D5B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Аномальная токсичность</w:t>
      </w:r>
      <w:r w:rsidRPr="008D5B5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ab/>
      </w:r>
      <w:r w:rsidRPr="008D5B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Субстанция должна</w:t>
      </w:r>
      <w:r w:rsidRPr="00F033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быть нетоксичной (ОФС «Аномальная токсичность»). Тест-доза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50</w:t>
      </w:r>
      <w:r w:rsidRPr="00F033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мг субстанции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0,5</w:t>
      </w:r>
      <w:r w:rsidRPr="00F033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воды для инъекций</w:t>
      </w:r>
      <w:r w:rsidRPr="00F033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мышь, внутривенно. Срок наблюдения 48 ч.</w:t>
      </w:r>
    </w:p>
    <w:p w:rsidR="007B3006" w:rsidRPr="004838C6" w:rsidRDefault="007B3006" w:rsidP="00F0333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0333E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Бактериальные</w:t>
      </w:r>
      <w:r w:rsidRPr="004838C6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эндотоксины</w:t>
      </w:r>
      <w:r w:rsidRPr="004838C6">
        <w:rPr>
          <w:rStyle w:val="8"/>
          <w:rFonts w:eastAsiaTheme="minorHAnsi"/>
          <w:color w:val="000000" w:themeColor="text1"/>
          <w:sz w:val="28"/>
          <w:szCs w:val="28"/>
        </w:rPr>
        <w:t>. Не более 0,</w:t>
      </w:r>
      <w:r w:rsidR="002D3CBE" w:rsidRPr="004838C6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4838C6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1 мг </w:t>
      </w:r>
      <w:r w:rsidR="00F46E36">
        <w:rPr>
          <w:rStyle w:val="8"/>
          <w:rFonts w:eastAsiaTheme="minorHAnsi"/>
          <w:color w:val="000000" w:themeColor="text1"/>
          <w:sz w:val="28"/>
          <w:szCs w:val="28"/>
        </w:rPr>
        <w:t>цефуроксима</w:t>
      </w:r>
      <w:r w:rsidRPr="004838C6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«Бактериальные эндотоксины»).</w:t>
      </w:r>
    </w:p>
    <w:p w:rsidR="007B3006" w:rsidRPr="004838C6" w:rsidRDefault="007B3006" w:rsidP="004838C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C6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Стерильность.</w:t>
      </w:r>
      <w:r w:rsidRPr="004838C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838C6">
        <w:rPr>
          <w:rFonts w:ascii="Times New Roman" w:hAnsi="Times New Roman" w:cs="Times New Roman"/>
          <w:sz w:val="28"/>
          <w:szCs w:val="28"/>
        </w:rPr>
        <w:t>Препарат должен быть стерильным (ОФС «Стерильность»).</w:t>
      </w:r>
    </w:p>
    <w:p w:rsidR="00CD2442" w:rsidRPr="00CD2442" w:rsidRDefault="00B06994" w:rsidP="00CD244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D7517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CD2442">
        <w:rPr>
          <w:rFonts w:ascii="Times New Roman" w:hAnsi="Times New Roman"/>
          <w:sz w:val="28"/>
          <w:szCs w:val="28"/>
        </w:rPr>
        <w:t xml:space="preserve"> Определение проводят </w:t>
      </w:r>
      <w:r w:rsidR="00F0333E" w:rsidRPr="00CD2442">
        <w:rPr>
          <w:rFonts w:ascii="Times New Roman" w:hAnsi="Times New Roman"/>
          <w:sz w:val="28"/>
          <w:szCs w:val="28"/>
        </w:rPr>
        <w:t>методом ВЭЖХ</w:t>
      </w:r>
      <w:r w:rsidR="00CD2442" w:rsidRPr="00CD2442">
        <w:rPr>
          <w:rFonts w:ascii="Times New Roman" w:hAnsi="Times New Roman"/>
          <w:sz w:val="28"/>
          <w:szCs w:val="28"/>
        </w:rPr>
        <w:t xml:space="preserve"> </w:t>
      </w:r>
      <w:r w:rsidR="00CD2442" w:rsidRPr="00CD2442">
        <w:rPr>
          <w:rFonts w:ascii="Times New Roman" w:hAnsi="Times New Roman"/>
          <w:color w:val="000000"/>
          <w:sz w:val="28"/>
          <w:szCs w:val="28"/>
        </w:rPr>
        <w:t>в условиях испытания «Родственные примеси» со следующими изменениями</w:t>
      </w:r>
      <w:r w:rsidR="00CD2442">
        <w:rPr>
          <w:rFonts w:ascii="Times New Roman" w:hAnsi="Times New Roman"/>
          <w:color w:val="000000"/>
          <w:sz w:val="28"/>
          <w:szCs w:val="28"/>
        </w:rPr>
        <w:t>.</w:t>
      </w:r>
    </w:p>
    <w:p w:rsidR="00CD2442" w:rsidRPr="00CD2442" w:rsidRDefault="00CD2442" w:rsidP="00CD244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D244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Испытуемый раствор</w:t>
      </w:r>
      <w:r w:rsidR="000B5AEE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.</w:t>
      </w:r>
      <w:r w:rsidR="000B5AE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20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мг (точная навеска) субстанции помещают в мерную колбу вместимостью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200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мл, растворяют в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воде и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</w:t>
      </w:r>
      <w:proofErr w:type="spellEnd"/>
      <w:proofErr w:type="gramEnd"/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доводят объём раствора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водой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 метки. </w:t>
      </w:r>
    </w:p>
    <w:p w:rsidR="00CD2442" w:rsidRPr="00CD2442" w:rsidRDefault="00CD2442" w:rsidP="00CD244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D244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Раствор стандартного образца</w:t>
      </w:r>
      <w:r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 цефуроксима натрия</w:t>
      </w:r>
      <w:r w:rsidRPr="00CD2442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. 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20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мг (точная навеска) стандартного образца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цефуроксима натрия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помещают в мерную колбу вместимостью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200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мл, растворяют в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воде 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и доводят объём раствора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водой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 метки. </w:t>
      </w:r>
    </w:p>
    <w:p w:rsidR="00CD2442" w:rsidRPr="00CD2442" w:rsidRDefault="00CD2442" w:rsidP="00CD244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Хроматографируют испытуемый раствор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и раствор стандартного образца цефуроксима натрия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CD2442" w:rsidRPr="00CD2442" w:rsidRDefault="00CD2442" w:rsidP="00CD244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цефуроксима </w:t>
      </w:r>
      <w:r w:rsidRPr="00CD2442">
        <w:rPr>
          <w:rFonts w:ascii="Times New Roman" w:hAnsi="Times New Roman" w:cs="Times New Roman"/>
          <w:sz w:val="28"/>
          <w:lang w:val="en-US"/>
        </w:rPr>
        <w:t>C</w:t>
      </w:r>
      <w:r w:rsidRPr="00CD2442">
        <w:rPr>
          <w:rFonts w:ascii="Times New Roman" w:hAnsi="Times New Roman" w:cs="Times New Roman"/>
          <w:sz w:val="28"/>
          <w:vertAlign w:val="subscript"/>
        </w:rPr>
        <w:t>16</w:t>
      </w:r>
      <w:r w:rsidRPr="00CD2442">
        <w:rPr>
          <w:rFonts w:ascii="Times New Roman" w:hAnsi="Times New Roman" w:cs="Times New Roman"/>
          <w:sz w:val="28"/>
          <w:lang w:val="en-US"/>
        </w:rPr>
        <w:t>H</w:t>
      </w:r>
      <w:r w:rsidRPr="00CD2442">
        <w:rPr>
          <w:rFonts w:ascii="Times New Roman" w:hAnsi="Times New Roman" w:cs="Times New Roman"/>
          <w:sz w:val="28"/>
          <w:vertAlign w:val="subscript"/>
        </w:rPr>
        <w:t>1</w:t>
      </w:r>
      <w:r w:rsidR="00E175BF">
        <w:rPr>
          <w:rFonts w:ascii="Times New Roman" w:hAnsi="Times New Roman" w:cs="Times New Roman"/>
          <w:sz w:val="28"/>
          <w:vertAlign w:val="subscript"/>
        </w:rPr>
        <w:t>6</w:t>
      </w:r>
      <w:r w:rsidRPr="00CD2442">
        <w:rPr>
          <w:rFonts w:ascii="Times New Roman" w:hAnsi="Times New Roman" w:cs="Times New Roman"/>
          <w:sz w:val="28"/>
          <w:lang w:val="en-US"/>
        </w:rPr>
        <w:t>N</w:t>
      </w:r>
      <w:r w:rsidRPr="00CD2442">
        <w:rPr>
          <w:rFonts w:ascii="Times New Roman" w:hAnsi="Times New Roman" w:cs="Times New Roman"/>
          <w:sz w:val="28"/>
          <w:vertAlign w:val="subscript"/>
        </w:rPr>
        <w:t>4</w:t>
      </w:r>
      <w:r w:rsidRPr="00CD2442">
        <w:rPr>
          <w:rFonts w:ascii="Times New Roman" w:hAnsi="Times New Roman" w:cs="Times New Roman"/>
          <w:sz w:val="28"/>
          <w:lang w:val="en-US"/>
        </w:rPr>
        <w:t>O</w:t>
      </w:r>
      <w:r w:rsidRPr="00CD2442">
        <w:rPr>
          <w:rFonts w:ascii="Times New Roman" w:hAnsi="Times New Roman" w:cs="Times New Roman"/>
          <w:sz w:val="28"/>
          <w:vertAlign w:val="subscript"/>
        </w:rPr>
        <w:t>8</w:t>
      </w:r>
      <w:r w:rsidRPr="00CD2442">
        <w:rPr>
          <w:rFonts w:ascii="Times New Roman" w:hAnsi="Times New Roman" w:cs="Times New Roman"/>
          <w:sz w:val="28"/>
          <w:lang w:val="en-US"/>
        </w:rPr>
        <w:t>S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</w:t>
      </w:r>
      <w:r w:rsidR="00D5092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препарате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процентах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(</w:t>
      </w:r>
      <w:r w:rsidR="008A6C0A" w:rsidRPr="008A6C0A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Х</w:t>
      </w:r>
      <w:r w:rsidR="008A6C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)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пересч</w:t>
      </w:r>
      <w:r w:rsidR="008A6C0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ё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те на </w:t>
      </w:r>
      <w:proofErr w:type="gramStart"/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безводн</w:t>
      </w:r>
      <w:r w:rsidR="00BA0FB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ый</w:t>
      </w:r>
      <w:proofErr w:type="gramEnd"/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и свободн</w:t>
      </w:r>
      <w:r w:rsidR="00BA0FB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ый</w:t>
      </w:r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от остаточных органических растворителей </w:t>
      </w:r>
      <w:proofErr w:type="spellStart"/>
      <w:r w:rsidR="00BA0FB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цефуроксим</w:t>
      </w:r>
      <w:proofErr w:type="spellEnd"/>
      <w:r w:rsidRPr="00CD244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вычисляют по формуле: </w:t>
      </w:r>
    </w:p>
    <w:p w:rsidR="00CD2442" w:rsidRPr="00CD2442" w:rsidRDefault="00CD2442" w:rsidP="00CD2442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200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∙0,9507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200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747" w:type="dxa"/>
        <w:tblLayout w:type="fixed"/>
        <w:tblLook w:val="0000"/>
      </w:tblPr>
      <w:tblGrid>
        <w:gridCol w:w="600"/>
        <w:gridCol w:w="926"/>
        <w:gridCol w:w="425"/>
        <w:gridCol w:w="7796"/>
      </w:tblGrid>
      <w:tr w:rsidR="00CD2442" w:rsidRPr="00CD2442" w:rsidTr="00BA0FB0">
        <w:trPr>
          <w:trHeight w:val="160"/>
        </w:trPr>
        <w:tc>
          <w:tcPr>
            <w:tcW w:w="600" w:type="dxa"/>
          </w:tcPr>
          <w:p w:rsidR="00CD2442" w:rsidRPr="00CD2442" w:rsidRDefault="00CD2442" w:rsidP="008A6C0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D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926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425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D2442" w:rsidRPr="00CD2442" w:rsidRDefault="00CD2442" w:rsidP="008A6C0A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8A6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цефуроксима</w:t>
            </w:r>
            <w:r w:rsidRPr="00CD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D2442" w:rsidRPr="00CD2442" w:rsidTr="00BA0FB0">
        <w:tc>
          <w:tcPr>
            <w:tcW w:w="600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S</w:t>
            </w: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D2442" w:rsidRPr="00CD2442" w:rsidRDefault="00CD2442" w:rsidP="008A6C0A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площадь пика </w:t>
            </w:r>
            <w:r w:rsidR="008A6C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цефуроксима</w:t>
            </w: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хроматограмме стандартного раствора;</w:t>
            </w:r>
          </w:p>
        </w:tc>
      </w:tr>
      <w:tr w:rsidR="00CD2442" w:rsidRPr="00CD2442" w:rsidTr="00BA0FB0">
        <w:tc>
          <w:tcPr>
            <w:tcW w:w="600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D2442" w:rsidRPr="00CD2442" w:rsidRDefault="00CD2442" w:rsidP="00096C03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навеска </w:t>
            </w:r>
            <w:r w:rsidR="00096C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препарата</w:t>
            </w: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мг;</w:t>
            </w:r>
          </w:p>
        </w:tc>
      </w:tr>
      <w:tr w:rsidR="00CD2442" w:rsidRPr="00CD2442" w:rsidTr="00BA0FB0">
        <w:trPr>
          <w:trHeight w:val="208"/>
        </w:trPr>
        <w:tc>
          <w:tcPr>
            <w:tcW w:w="600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а</w:t>
            </w:r>
            <w:proofErr w:type="gramStart"/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  <w:lang w:eastAsia="en-US"/>
              </w:rPr>
              <w:t>0</w:t>
            </w:r>
            <w:proofErr w:type="gramEnd"/>
          </w:p>
        </w:tc>
        <w:tc>
          <w:tcPr>
            <w:tcW w:w="425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D2442" w:rsidRPr="00CD2442" w:rsidRDefault="00CD2442" w:rsidP="008A6C0A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D244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стандартного образца </w:t>
            </w:r>
            <w:r w:rsidR="008A6C0A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цефуроксима натрия</w:t>
            </w:r>
            <w:r w:rsidRPr="00CD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CD244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CD2442" w:rsidRPr="00CD2442" w:rsidTr="00BA0FB0">
        <w:tc>
          <w:tcPr>
            <w:tcW w:w="600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W</w:t>
            </w:r>
          </w:p>
        </w:tc>
        <w:tc>
          <w:tcPr>
            <w:tcW w:w="425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D2442" w:rsidRPr="00CD2442" w:rsidRDefault="00CD2442" w:rsidP="008A6C0A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суммарное содержание воды и </w:t>
            </w:r>
            <w:r w:rsidRPr="00CD2442">
              <w:rPr>
                <w:rFonts w:ascii="Times New Roman" w:eastAsia="Calibri" w:hAnsi="Times New Roman" w:cs="Times New Roman"/>
                <w:color w:val="000000"/>
                <w:position w:val="1"/>
                <w:sz w:val="28"/>
                <w:szCs w:val="28"/>
                <w:lang w:eastAsia="en-US"/>
              </w:rPr>
              <w:t>остаточных органических растворителей в субстанции</w:t>
            </w:r>
            <w:proofErr w:type="gramStart"/>
            <w:r w:rsidRPr="00CD2442">
              <w:rPr>
                <w:rFonts w:ascii="Times New Roman" w:eastAsia="Calibri" w:hAnsi="Times New Roman" w:cs="Times New Roman"/>
                <w:color w:val="000000"/>
                <w:position w:val="1"/>
                <w:sz w:val="28"/>
                <w:szCs w:val="28"/>
                <w:lang w:eastAsia="en-US"/>
              </w:rPr>
              <w:t>, %;</w:t>
            </w:r>
            <w:r w:rsidR="008A6C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CD2442" w:rsidRPr="00CD2442" w:rsidTr="00BA0FB0">
        <w:tc>
          <w:tcPr>
            <w:tcW w:w="600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P</w:t>
            </w:r>
          </w:p>
        </w:tc>
        <w:tc>
          <w:tcPr>
            <w:tcW w:w="425" w:type="dxa"/>
          </w:tcPr>
          <w:p w:rsidR="00CD2442" w:rsidRPr="00CD2442" w:rsidRDefault="00CD2442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D24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CD2442" w:rsidRPr="00CD2442" w:rsidRDefault="00CD2442" w:rsidP="00096C0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8A6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цефуроксима натрия</w:t>
            </w:r>
            <w:r w:rsidRPr="00CD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8A6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цефуроксима натрия</w:t>
            </w:r>
            <w:r w:rsidRPr="00CD2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  <w:tr w:rsidR="00BA0FB0" w:rsidRPr="00CD2442" w:rsidTr="00BA0FB0">
        <w:tc>
          <w:tcPr>
            <w:tcW w:w="600" w:type="dxa"/>
          </w:tcPr>
          <w:p w:rsidR="00BA0FB0" w:rsidRPr="00CD2442" w:rsidRDefault="00BA0FB0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BA0FB0" w:rsidRPr="00CD2442" w:rsidRDefault="00BA0FB0" w:rsidP="008A6C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eastAsia="en-US"/>
                  </w:rPr>
                  <m:t>0,9507</m:t>
                </m:r>
              </m:oMath>
            </m:oMathPara>
          </w:p>
        </w:tc>
        <w:tc>
          <w:tcPr>
            <w:tcW w:w="425" w:type="dxa"/>
          </w:tcPr>
          <w:p w:rsidR="00BA0FB0" w:rsidRPr="00CD2442" w:rsidRDefault="00BA0FB0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A0F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6" w:type="dxa"/>
          </w:tcPr>
          <w:p w:rsidR="00BA0FB0" w:rsidRPr="00CD2442" w:rsidRDefault="00E175BF" w:rsidP="00096C0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молекулярной массы цефуроксима к молекулярной массе цефуроксима натрия;</w:t>
            </w:r>
          </w:p>
        </w:tc>
      </w:tr>
      <w:tr w:rsidR="00027E61" w:rsidRPr="00CD2442" w:rsidTr="00BA0FB0">
        <w:tc>
          <w:tcPr>
            <w:tcW w:w="600" w:type="dxa"/>
          </w:tcPr>
          <w:p w:rsidR="00027E61" w:rsidRPr="00027E61" w:rsidRDefault="00027E61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027E61" w:rsidRPr="00027E61" w:rsidRDefault="00027E61" w:rsidP="00E175B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27E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027E61" w:rsidRPr="00027E61" w:rsidRDefault="00027E61" w:rsidP="00A732EA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E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027E61" w:rsidRPr="00027E61" w:rsidRDefault="00027E61" w:rsidP="00096C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7E61">
              <w:rPr>
                <w:rStyle w:val="8"/>
                <w:rFonts w:eastAsia="Calibri"/>
                <w:sz w:val="28"/>
                <w:szCs w:val="28"/>
              </w:rPr>
              <w:t xml:space="preserve">средняя масса одной </w:t>
            </w:r>
            <w:r w:rsidR="00096C03">
              <w:rPr>
                <w:rStyle w:val="8"/>
                <w:rFonts w:eastAsia="Calibri"/>
                <w:sz w:val="28"/>
                <w:szCs w:val="28"/>
              </w:rPr>
              <w:t>единицы упаковки</w:t>
            </w:r>
            <w:r w:rsidRPr="00027E6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27E61" w:rsidRPr="00CD2442" w:rsidTr="00BA0FB0">
        <w:tc>
          <w:tcPr>
            <w:tcW w:w="600" w:type="dxa"/>
          </w:tcPr>
          <w:p w:rsidR="00027E61" w:rsidRPr="00027E61" w:rsidRDefault="00027E61" w:rsidP="008A6C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</w:tcPr>
          <w:p w:rsidR="00027E61" w:rsidRPr="00027E61" w:rsidRDefault="00027E61" w:rsidP="00E175BF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027E6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027E61" w:rsidRPr="00027E61" w:rsidRDefault="00027E61" w:rsidP="00A732EA">
            <w:pPr>
              <w:spacing w:after="0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7E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027E61" w:rsidRPr="00027E61" w:rsidRDefault="00027E61" w:rsidP="00096C03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027E6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="Calibri"/>
                <w:sz w:val="28"/>
                <w:szCs w:val="28"/>
              </w:rPr>
              <w:t>цефуроксима натрия</w:t>
            </w:r>
            <w:r w:rsidRPr="00027E61"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096C03">
              <w:rPr>
                <w:rStyle w:val="8"/>
                <w:rFonts w:eastAsia="Calibri"/>
                <w:sz w:val="28"/>
                <w:szCs w:val="28"/>
              </w:rPr>
              <w:t>единице упаковки</w:t>
            </w:r>
            <w:r w:rsidRPr="00027E61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E26FDF" w:rsidRDefault="00B06994" w:rsidP="008A6C0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C6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4838C6">
        <w:rPr>
          <w:rFonts w:ascii="Times New Roman" w:hAnsi="Times New Roman" w:cs="Times New Roman"/>
          <w:sz w:val="28"/>
          <w:szCs w:val="28"/>
        </w:rPr>
        <w:t xml:space="preserve"> В защищ</w:t>
      </w:r>
      <w:r w:rsidR="00B63720">
        <w:rPr>
          <w:rFonts w:ascii="Times New Roman" w:hAnsi="Times New Roman" w:cs="Times New Roman"/>
          <w:sz w:val="28"/>
          <w:szCs w:val="28"/>
        </w:rPr>
        <w:t>ё</w:t>
      </w:r>
      <w:r w:rsidRPr="004838C6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p w:rsidR="00F0333E" w:rsidRDefault="00F0333E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33E" w:rsidRPr="004838C6" w:rsidRDefault="00F0333E" w:rsidP="004838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sectPr w:rsidR="00F0333E" w:rsidRPr="004838C6" w:rsidSect="008A6C0A">
      <w:footerReference w:type="default" r:id="rId6"/>
      <w:headerReference w:type="firs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02" w:rsidRDefault="00E53502" w:rsidP="00E26FDF">
      <w:pPr>
        <w:pStyle w:val="a3"/>
      </w:pPr>
      <w:r>
        <w:separator/>
      </w:r>
    </w:p>
  </w:endnote>
  <w:endnote w:type="continuationSeparator" w:id="0">
    <w:p w:rsidR="00E53502" w:rsidRDefault="00E53502" w:rsidP="00E26FD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E53502" w:rsidRDefault="00653385" w:rsidP="0085124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3502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5AB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02" w:rsidRDefault="00E53502" w:rsidP="00E26FDF">
      <w:pPr>
        <w:pStyle w:val="a3"/>
      </w:pPr>
      <w:r>
        <w:separator/>
      </w:r>
    </w:p>
  </w:footnote>
  <w:footnote w:type="continuationSeparator" w:id="0">
    <w:p w:rsidR="00E53502" w:rsidRDefault="00E53502" w:rsidP="00E26FD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502" w:rsidRDefault="00E53502" w:rsidP="00851248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14F2"/>
    <w:rsid w:val="000051AB"/>
    <w:rsid w:val="00027E61"/>
    <w:rsid w:val="00035866"/>
    <w:rsid w:val="00044917"/>
    <w:rsid w:val="000474A9"/>
    <w:rsid w:val="00074661"/>
    <w:rsid w:val="00096C03"/>
    <w:rsid w:val="000B5AEE"/>
    <w:rsid w:val="00115DC9"/>
    <w:rsid w:val="00143496"/>
    <w:rsid w:val="001B7CF4"/>
    <w:rsid w:val="00202954"/>
    <w:rsid w:val="00264260"/>
    <w:rsid w:val="0027254E"/>
    <w:rsid w:val="002A6CA5"/>
    <w:rsid w:val="002D3CBE"/>
    <w:rsid w:val="00345ABF"/>
    <w:rsid w:val="003578F3"/>
    <w:rsid w:val="003A1459"/>
    <w:rsid w:val="003B52D8"/>
    <w:rsid w:val="003B5C00"/>
    <w:rsid w:val="003C6053"/>
    <w:rsid w:val="003D403A"/>
    <w:rsid w:val="00405D6D"/>
    <w:rsid w:val="004141BF"/>
    <w:rsid w:val="00420567"/>
    <w:rsid w:val="00442E15"/>
    <w:rsid w:val="004838C6"/>
    <w:rsid w:val="004E39CF"/>
    <w:rsid w:val="005157F1"/>
    <w:rsid w:val="00581BF9"/>
    <w:rsid w:val="005A2037"/>
    <w:rsid w:val="005B605B"/>
    <w:rsid w:val="005B6D47"/>
    <w:rsid w:val="005E4DB4"/>
    <w:rsid w:val="0062405F"/>
    <w:rsid w:val="00627715"/>
    <w:rsid w:val="00653385"/>
    <w:rsid w:val="006C1D34"/>
    <w:rsid w:val="006C58BB"/>
    <w:rsid w:val="006E7ED4"/>
    <w:rsid w:val="00742E89"/>
    <w:rsid w:val="007549D4"/>
    <w:rsid w:val="00794E57"/>
    <w:rsid w:val="007B3006"/>
    <w:rsid w:val="007C542A"/>
    <w:rsid w:val="00807791"/>
    <w:rsid w:val="00812A7A"/>
    <w:rsid w:val="00820D0A"/>
    <w:rsid w:val="008369BF"/>
    <w:rsid w:val="00851248"/>
    <w:rsid w:val="00852E69"/>
    <w:rsid w:val="008A6C0A"/>
    <w:rsid w:val="008D5B54"/>
    <w:rsid w:val="008E1BDD"/>
    <w:rsid w:val="008E7181"/>
    <w:rsid w:val="008E7E5F"/>
    <w:rsid w:val="008F72D9"/>
    <w:rsid w:val="00912B3F"/>
    <w:rsid w:val="00932A3E"/>
    <w:rsid w:val="009403C7"/>
    <w:rsid w:val="00974F36"/>
    <w:rsid w:val="009952D1"/>
    <w:rsid w:val="009B0E62"/>
    <w:rsid w:val="00A13ACE"/>
    <w:rsid w:val="00A3374B"/>
    <w:rsid w:val="00A404B7"/>
    <w:rsid w:val="00A47572"/>
    <w:rsid w:val="00A7169B"/>
    <w:rsid w:val="00AD4F8F"/>
    <w:rsid w:val="00AF112E"/>
    <w:rsid w:val="00B01BF9"/>
    <w:rsid w:val="00B06994"/>
    <w:rsid w:val="00B63720"/>
    <w:rsid w:val="00B672BB"/>
    <w:rsid w:val="00B8189F"/>
    <w:rsid w:val="00B9178D"/>
    <w:rsid w:val="00B96D23"/>
    <w:rsid w:val="00BA0FB0"/>
    <w:rsid w:val="00BA45DD"/>
    <w:rsid w:val="00C22F38"/>
    <w:rsid w:val="00C87A97"/>
    <w:rsid w:val="00C96827"/>
    <w:rsid w:val="00CB3030"/>
    <w:rsid w:val="00CD2442"/>
    <w:rsid w:val="00D50927"/>
    <w:rsid w:val="00D87E06"/>
    <w:rsid w:val="00D9067B"/>
    <w:rsid w:val="00DA1A9E"/>
    <w:rsid w:val="00DB24E4"/>
    <w:rsid w:val="00DC18FE"/>
    <w:rsid w:val="00E175BF"/>
    <w:rsid w:val="00E26FDF"/>
    <w:rsid w:val="00E46112"/>
    <w:rsid w:val="00E53502"/>
    <w:rsid w:val="00E56A6D"/>
    <w:rsid w:val="00E679DA"/>
    <w:rsid w:val="00EB00B4"/>
    <w:rsid w:val="00ED4D09"/>
    <w:rsid w:val="00EE3ADE"/>
    <w:rsid w:val="00EF732C"/>
    <w:rsid w:val="00F0333E"/>
    <w:rsid w:val="00F26A76"/>
    <w:rsid w:val="00F439C1"/>
    <w:rsid w:val="00F46E36"/>
    <w:rsid w:val="00FD7517"/>
    <w:rsid w:val="00FF300D"/>
    <w:rsid w:val="00FF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D4D0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D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2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47</cp:revision>
  <cp:lastPrinted>2018-05-31T13:19:00Z</cp:lastPrinted>
  <dcterms:created xsi:type="dcterms:W3CDTF">2018-01-10T07:52:00Z</dcterms:created>
  <dcterms:modified xsi:type="dcterms:W3CDTF">2018-09-21T08:59:00Z</dcterms:modified>
</cp:coreProperties>
</file>