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Default="004809DE" w:rsidP="004809DE">
      <w:pPr>
        <w:pStyle w:val="a5"/>
        <w:tabs>
          <w:tab w:val="left" w:pos="5670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Пентоксифиллин</w:t>
      </w:r>
      <w:proofErr w:type="spellEnd"/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FD1477" w:rsidRPr="00FD14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D147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5157F1" w:rsidRDefault="005157F1" w:rsidP="004809DE">
      <w:pPr>
        <w:pStyle w:val="a5"/>
        <w:tabs>
          <w:tab w:val="left" w:pos="5670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809D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D34F4B">
        <w:rPr>
          <w:rFonts w:ascii="Times New Roman" w:hAnsi="Times New Roman"/>
          <w:b/>
          <w:color w:val="000000" w:themeColor="text1"/>
          <w:sz w:val="28"/>
          <w:szCs w:val="28"/>
        </w:rPr>
        <w:t>ФС 42-</w:t>
      </w:r>
      <w:r w:rsidR="004809DE">
        <w:rPr>
          <w:rFonts w:ascii="Times New Roman" w:hAnsi="Times New Roman"/>
          <w:b/>
          <w:color w:val="000000" w:themeColor="text1"/>
          <w:sz w:val="28"/>
          <w:szCs w:val="28"/>
        </w:rPr>
        <w:t>3011-97,</w:t>
      </w:r>
    </w:p>
    <w:p w:rsidR="004809DE" w:rsidRPr="00F604D6" w:rsidRDefault="004809DE" w:rsidP="004809DE">
      <w:pPr>
        <w:pStyle w:val="a5"/>
        <w:tabs>
          <w:tab w:val="left" w:pos="5670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взамен ФС 42-3779-99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F604D6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D10654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4809DE">
        <w:rPr>
          <w:rFonts w:ascii="Times New Roman" w:hAnsi="Times New Roman"/>
          <w:b w:val="0"/>
          <w:szCs w:val="28"/>
        </w:rPr>
        <w:t>пентоксифиллин</w:t>
      </w:r>
      <w:proofErr w:type="spellEnd"/>
      <w:r w:rsidRPr="00D10654">
        <w:rPr>
          <w:rFonts w:ascii="Times New Roman" w:hAnsi="Times New Roman"/>
          <w:b w:val="0"/>
          <w:szCs w:val="28"/>
        </w:rPr>
        <w:t>, таблетки</w:t>
      </w:r>
      <w:r w:rsidR="004809DE">
        <w:rPr>
          <w:rFonts w:ascii="Times New Roman" w:hAnsi="Times New Roman"/>
          <w:b w:val="0"/>
          <w:szCs w:val="28"/>
        </w:rPr>
        <w:t xml:space="preserve"> (таблетки, таблетки, покрытые оболочкой, таблетки, </w:t>
      </w:r>
      <w:r w:rsidR="00D0666A">
        <w:rPr>
          <w:rFonts w:ascii="Times New Roman" w:hAnsi="Times New Roman"/>
          <w:b w:val="0"/>
          <w:szCs w:val="28"/>
        </w:rPr>
        <w:t>покрытые плёночной оболочкой, таблетки, кишечнорастворимые, таблетки с пролонгированным высвобождением, таблетки кишечнорастворимые с пролонгированным высвобождением</w:t>
      </w:r>
      <w:r w:rsidR="004809DE">
        <w:rPr>
          <w:rFonts w:ascii="Times New Roman" w:hAnsi="Times New Roman"/>
          <w:b w:val="0"/>
          <w:szCs w:val="28"/>
        </w:rPr>
        <w:t>)</w:t>
      </w:r>
      <w:r w:rsidRPr="00D10654">
        <w:rPr>
          <w:rFonts w:ascii="Times New Roman" w:hAnsi="Times New Roman"/>
          <w:b w:val="0"/>
          <w:szCs w:val="28"/>
        </w:rPr>
        <w:t>. Препарат должен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приведенным требованиям.</w:t>
      </w:r>
    </w:p>
    <w:p w:rsidR="005157F1" w:rsidRPr="006E43F8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B5FD3">
        <w:rPr>
          <w:rFonts w:ascii="Times New Roman" w:hAnsi="Times New Roman"/>
          <w:b w:val="0"/>
          <w:szCs w:val="28"/>
        </w:rPr>
        <w:t>Содержит не менее 9</w:t>
      </w:r>
      <w:r w:rsidR="00324CB3">
        <w:rPr>
          <w:rFonts w:ascii="Times New Roman" w:hAnsi="Times New Roman"/>
          <w:b w:val="0"/>
          <w:szCs w:val="28"/>
        </w:rPr>
        <w:t>0</w:t>
      </w:r>
      <w:r w:rsidRPr="004B5FD3">
        <w:rPr>
          <w:rFonts w:ascii="Times New Roman" w:hAnsi="Times New Roman"/>
          <w:b w:val="0"/>
          <w:szCs w:val="28"/>
        </w:rPr>
        <w:t>,0 % и не более 1</w:t>
      </w:r>
      <w:r w:rsidR="00324CB3">
        <w:rPr>
          <w:rFonts w:ascii="Times New Roman" w:hAnsi="Times New Roman"/>
          <w:b w:val="0"/>
          <w:szCs w:val="28"/>
        </w:rPr>
        <w:t>10</w:t>
      </w:r>
      <w:r w:rsidRPr="004B5FD3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6E43F8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D0666A">
        <w:rPr>
          <w:rFonts w:ascii="Times New Roman" w:hAnsi="Times New Roman"/>
          <w:b w:val="0"/>
          <w:szCs w:val="28"/>
        </w:rPr>
        <w:t>пентоксифиллина</w:t>
      </w:r>
      <w:proofErr w:type="spellEnd"/>
      <w:r w:rsidR="00D0666A">
        <w:rPr>
          <w:rFonts w:ascii="Times New Roman" w:hAnsi="Times New Roman"/>
          <w:b w:val="0"/>
          <w:szCs w:val="28"/>
        </w:rPr>
        <w:t xml:space="preserve"> </w:t>
      </w:r>
      <w:r w:rsidR="00F27C99" w:rsidRPr="00F27C99">
        <w:rPr>
          <w:rFonts w:ascii="Times New Roman" w:hAnsi="Times New Roman"/>
          <w:b w:val="0"/>
          <w:szCs w:val="28"/>
        </w:rPr>
        <w:t>C</w:t>
      </w:r>
      <w:r w:rsidR="00F27C99" w:rsidRPr="00F27C99">
        <w:rPr>
          <w:rFonts w:ascii="Times New Roman" w:hAnsi="Times New Roman"/>
          <w:b w:val="0"/>
          <w:szCs w:val="28"/>
          <w:vertAlign w:val="subscript"/>
        </w:rPr>
        <w:t>13</w:t>
      </w:r>
      <w:r w:rsidR="00F27C99" w:rsidRPr="00F27C99">
        <w:rPr>
          <w:rFonts w:ascii="Times New Roman" w:hAnsi="Times New Roman"/>
          <w:b w:val="0"/>
          <w:szCs w:val="28"/>
        </w:rPr>
        <w:t>H</w:t>
      </w:r>
      <w:r w:rsidR="00F27C99" w:rsidRPr="00F27C99">
        <w:rPr>
          <w:rFonts w:ascii="Times New Roman" w:hAnsi="Times New Roman"/>
          <w:b w:val="0"/>
          <w:szCs w:val="28"/>
          <w:vertAlign w:val="subscript"/>
        </w:rPr>
        <w:t>18</w:t>
      </w:r>
      <w:r w:rsidR="00F27C99" w:rsidRPr="00F27C99">
        <w:rPr>
          <w:rFonts w:ascii="Times New Roman" w:hAnsi="Times New Roman"/>
          <w:b w:val="0"/>
          <w:szCs w:val="28"/>
        </w:rPr>
        <w:t>N</w:t>
      </w:r>
      <w:r w:rsidR="00F27C99" w:rsidRPr="00F27C99">
        <w:rPr>
          <w:rFonts w:ascii="Times New Roman" w:hAnsi="Times New Roman"/>
          <w:b w:val="0"/>
          <w:szCs w:val="28"/>
          <w:vertAlign w:val="subscript"/>
        </w:rPr>
        <w:t>4</w:t>
      </w:r>
      <w:r w:rsidR="00F27C99" w:rsidRPr="00F27C99">
        <w:rPr>
          <w:rFonts w:ascii="Times New Roman" w:hAnsi="Times New Roman"/>
          <w:b w:val="0"/>
          <w:szCs w:val="28"/>
        </w:rPr>
        <w:t>O</w:t>
      </w:r>
      <w:r w:rsidR="00F27C99" w:rsidRPr="00F27C99">
        <w:rPr>
          <w:rFonts w:ascii="Times New Roman" w:hAnsi="Times New Roman"/>
          <w:b w:val="0"/>
          <w:szCs w:val="28"/>
          <w:vertAlign w:val="subscript"/>
        </w:rPr>
        <w:t>3</w:t>
      </w:r>
      <w:r w:rsidRPr="00324CB3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7C02FE" w:rsidRDefault="005157F1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064A9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5D0C80" w:rsidRPr="006F2B65" w:rsidRDefault="007C02FE" w:rsidP="005D0C80">
      <w:pPr>
        <w:pStyle w:val="37"/>
        <w:shd w:val="clear" w:color="auto" w:fill="FFFFFF" w:themeFill="background1"/>
        <w:spacing w:before="0" w:line="360" w:lineRule="auto"/>
        <w:ind w:left="20" w:right="20" w:firstLine="669"/>
        <w:rPr>
          <w:sz w:val="28"/>
          <w:szCs w:val="28"/>
        </w:rPr>
      </w:pPr>
      <w:r w:rsidRPr="005A2205">
        <w:rPr>
          <w:i/>
          <w:sz w:val="28"/>
        </w:rPr>
        <w:t xml:space="preserve">1. </w:t>
      </w:r>
      <w:proofErr w:type="spellStart"/>
      <w:r w:rsidRPr="005A2205">
        <w:rPr>
          <w:i/>
          <w:sz w:val="28"/>
        </w:rPr>
        <w:t>Спектрофотометрия</w:t>
      </w:r>
      <w:proofErr w:type="spellEnd"/>
      <w:r>
        <w:rPr>
          <w:i/>
          <w:sz w:val="28"/>
        </w:rPr>
        <w:t>.</w:t>
      </w:r>
      <w:r w:rsidR="005A2205" w:rsidRPr="005A2205">
        <w:rPr>
          <w:rFonts w:eastAsia="Calibri"/>
          <w:color w:val="000000"/>
          <w:lang w:eastAsia="en-US"/>
        </w:rPr>
        <w:t xml:space="preserve"> </w:t>
      </w:r>
      <w:r w:rsidR="005D0C80" w:rsidRPr="00C31080">
        <w:rPr>
          <w:sz w:val="28"/>
          <w:szCs w:val="28"/>
        </w:rPr>
        <w:t>Спектр поглощения</w:t>
      </w:r>
      <w:r w:rsidR="005D0C80">
        <w:rPr>
          <w:sz w:val="28"/>
          <w:szCs w:val="28"/>
        </w:rPr>
        <w:t xml:space="preserve"> испытуемого раствора в области длин волн от 200 до 350 нм должен соответствовать спектру раствора стандартного образца </w:t>
      </w:r>
      <w:proofErr w:type="spellStart"/>
      <w:r w:rsidR="005D0C80">
        <w:rPr>
          <w:sz w:val="28"/>
          <w:szCs w:val="28"/>
        </w:rPr>
        <w:t>пентоксифиллина</w:t>
      </w:r>
      <w:proofErr w:type="spellEnd"/>
      <w:r w:rsidR="005D0C80">
        <w:rPr>
          <w:sz w:val="28"/>
          <w:szCs w:val="28"/>
        </w:rPr>
        <w:t xml:space="preserve"> (раздел </w:t>
      </w:r>
      <w:r w:rsidR="005D0C80" w:rsidRPr="00476671">
        <w:rPr>
          <w:sz w:val="28"/>
          <w:szCs w:val="28"/>
        </w:rPr>
        <w:t>«</w:t>
      </w:r>
      <w:r w:rsidR="005D0C80">
        <w:rPr>
          <w:sz w:val="28"/>
          <w:szCs w:val="28"/>
        </w:rPr>
        <w:t>Количественное определение</w:t>
      </w:r>
      <w:r w:rsidR="005D0C80" w:rsidRPr="00476671">
        <w:rPr>
          <w:sz w:val="28"/>
          <w:szCs w:val="28"/>
        </w:rPr>
        <w:t>»</w:t>
      </w:r>
      <w:r w:rsidR="005D0C80">
        <w:rPr>
          <w:sz w:val="28"/>
          <w:szCs w:val="28"/>
        </w:rPr>
        <w:t>).</w:t>
      </w:r>
    </w:p>
    <w:p w:rsidR="007C02FE" w:rsidRPr="00954EC8" w:rsidRDefault="007C02FE" w:rsidP="00D34F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EC8">
        <w:rPr>
          <w:rFonts w:ascii="Times New Roman" w:hAnsi="Times New Roman" w:cs="Times New Roman"/>
          <w:i/>
          <w:sz w:val="28"/>
        </w:rPr>
        <w:t>2. Тонкослойная хроматография.</w:t>
      </w:r>
      <w:r w:rsidR="00954EC8">
        <w:rPr>
          <w:rFonts w:ascii="Times New Roman" w:hAnsi="Times New Roman" w:cs="Times New Roman"/>
          <w:i/>
          <w:sz w:val="28"/>
        </w:rPr>
        <w:t xml:space="preserve"> </w:t>
      </w:r>
      <w:r w:rsidR="00954EC8" w:rsidRPr="00954EC8">
        <w:rPr>
          <w:rFonts w:ascii="Times New Roman" w:hAnsi="Times New Roman"/>
          <w:color w:val="000000"/>
          <w:sz w:val="28"/>
          <w:szCs w:val="28"/>
        </w:rPr>
        <w:t xml:space="preserve">Основная зона адсорбции на </w:t>
      </w:r>
      <w:proofErr w:type="spellStart"/>
      <w:r w:rsidR="00954EC8" w:rsidRPr="00954EC8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954EC8" w:rsidRPr="00954EC8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</w:t>
      </w:r>
      <w:proofErr w:type="gramStart"/>
      <w:r w:rsidR="00954EC8" w:rsidRPr="00954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EC8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="00954EC8" w:rsidRPr="00954EC8">
        <w:rPr>
          <w:rFonts w:ascii="Times New Roman" w:hAnsi="Times New Roman"/>
          <w:color w:val="000000"/>
          <w:sz w:val="28"/>
          <w:szCs w:val="28"/>
        </w:rPr>
        <w:t xml:space="preserve">, полученной в испытании «Родственные примеси», по положению должна соответствовать основной зоне адсорбции на </w:t>
      </w:r>
      <w:proofErr w:type="spellStart"/>
      <w:r w:rsidR="00954EC8" w:rsidRPr="00954EC8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954EC8" w:rsidRPr="00954EC8">
        <w:rPr>
          <w:rFonts w:ascii="Times New Roman" w:hAnsi="Times New Roman"/>
          <w:color w:val="000000"/>
          <w:sz w:val="28"/>
          <w:szCs w:val="28"/>
        </w:rPr>
        <w:t xml:space="preserve"> раствора сравнения</w:t>
      </w:r>
      <w:r w:rsidR="00954EC8">
        <w:rPr>
          <w:rFonts w:ascii="Times New Roman" w:hAnsi="Times New Roman" w:cs="Times New Roman"/>
          <w:i/>
          <w:sz w:val="28"/>
          <w:szCs w:val="28"/>
        </w:rPr>
        <w:t>.</w:t>
      </w:r>
    </w:p>
    <w:p w:rsidR="00AF0473" w:rsidRPr="00AF0473" w:rsidRDefault="00AF0473" w:rsidP="00AF04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F04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Потеря в массе при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высушивании.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F04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5,0</w:t>
      </w:r>
      <w:r w:rsidRPr="00AF04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 % (ОФС «Потеря в массе при высушивании», способ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AF04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F04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Около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AF04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 г (точная навеска) порошка растёртых таблеток сушат при температуре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105</w:t>
      </w:r>
      <w:proofErr w:type="gramStart"/>
      <w:r w:rsidRPr="00AF04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°С</w:t>
      </w:r>
      <w:proofErr w:type="gramEnd"/>
      <w:r w:rsidRPr="00AF04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 постоянной массы</w:t>
      </w:r>
      <w:r w:rsidRPr="00AF04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FD280C" w:rsidRPr="00F703BB" w:rsidRDefault="00FD280C" w:rsidP="00FD280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BE2">
        <w:rPr>
          <w:rFonts w:ascii="Times New Roman" w:hAnsi="Times New Roman"/>
          <w:b/>
          <w:sz w:val="28"/>
          <w:szCs w:val="28"/>
        </w:rPr>
        <w:lastRenderedPageBreak/>
        <w:t>Однородность массы.</w:t>
      </w:r>
      <w:r w:rsidRPr="00A30BE2">
        <w:rPr>
          <w:rFonts w:ascii="Times New Roman" w:hAnsi="Times New Roman"/>
          <w:sz w:val="28"/>
          <w:szCs w:val="28"/>
        </w:rPr>
        <w:t xml:space="preserve"> В соответствии с ОФС «Однородность массы </w:t>
      </w:r>
      <w:r w:rsidRPr="00F703BB">
        <w:rPr>
          <w:rFonts w:ascii="Times New Roman" w:hAnsi="Times New Roman"/>
          <w:sz w:val="28"/>
          <w:szCs w:val="28"/>
        </w:rPr>
        <w:t>дозированных лекарственных форм».</w:t>
      </w:r>
    </w:p>
    <w:p w:rsidR="00F703BB" w:rsidRPr="00F703BB" w:rsidRDefault="00FD280C" w:rsidP="00F703B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F703BB">
        <w:rPr>
          <w:rFonts w:ascii="Times New Roman" w:hAnsi="Times New Roman"/>
          <w:b/>
          <w:sz w:val="28"/>
          <w:szCs w:val="28"/>
        </w:rPr>
        <w:t>Распадаемость</w:t>
      </w:r>
      <w:proofErr w:type="spellEnd"/>
      <w:r w:rsidRPr="00F703BB">
        <w:rPr>
          <w:rFonts w:ascii="Times New Roman" w:hAnsi="Times New Roman"/>
          <w:b/>
          <w:sz w:val="28"/>
          <w:szCs w:val="28"/>
        </w:rPr>
        <w:t xml:space="preserve">. </w:t>
      </w:r>
      <w:r w:rsidR="00F3067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</w:t>
      </w:r>
      <w:r w:rsidR="00F703BB" w:rsidRPr="00F703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ОФС «</w:t>
      </w:r>
      <w:proofErr w:type="spellStart"/>
      <w:r w:rsidR="00F703BB" w:rsidRPr="00F703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Распадаемость</w:t>
      </w:r>
      <w:proofErr w:type="spellEnd"/>
      <w:r w:rsidR="00F703BB" w:rsidRPr="00F703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таблеток и капсул».</w:t>
      </w:r>
    </w:p>
    <w:p w:rsidR="005157F1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38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137F38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4D4FB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932B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D4FB1">
        <w:rPr>
          <w:rFonts w:ascii="Times New Roman" w:hAnsi="Times New Roman" w:cs="Times New Roman"/>
          <w:color w:val="000000"/>
          <w:sz w:val="28"/>
          <w:szCs w:val="28"/>
        </w:rPr>
        <w:t>соответствии с ОФС «Растворение для твердых дозированных лекарственных форм».</w:t>
      </w:r>
    </w:p>
    <w:p w:rsidR="00CA336C" w:rsidRPr="00240038" w:rsidRDefault="00CA336C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1BB">
        <w:rPr>
          <w:rFonts w:ascii="Times New Roman" w:hAnsi="Times New Roman" w:cs="Times New Roman"/>
          <w:b/>
          <w:color w:val="000000"/>
          <w:sz w:val="28"/>
          <w:szCs w:val="28"/>
        </w:rPr>
        <w:t>Родственные примеси.</w:t>
      </w:r>
      <w:r w:rsidRPr="00CA33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336C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ТСХ</w:t>
      </w:r>
      <w:r w:rsidR="007541F7">
        <w:rPr>
          <w:rFonts w:ascii="Times New Roman" w:hAnsi="Times New Roman" w:cs="Times New Roman"/>
          <w:color w:val="000000"/>
          <w:sz w:val="28"/>
          <w:szCs w:val="28"/>
        </w:rPr>
        <w:t xml:space="preserve"> (ОФС </w:t>
      </w:r>
      <w:r w:rsidR="007541F7" w:rsidRPr="007541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541F7">
        <w:rPr>
          <w:rFonts w:ascii="Times New Roman" w:hAnsi="Times New Roman" w:cs="Times New Roman"/>
          <w:color w:val="000000"/>
          <w:sz w:val="28"/>
          <w:szCs w:val="28"/>
        </w:rPr>
        <w:t>Тонкослойная хроматография</w:t>
      </w:r>
      <w:r w:rsidR="007541F7" w:rsidRPr="007541F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541F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A336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0038" w:rsidRPr="00240038">
        <w:rPr>
          <w:rFonts w:ascii="Times New Roman" w:hAnsi="Times New Roman" w:cs="Times New Roman"/>
          <w:color w:val="000000"/>
          <w:sz w:val="28"/>
          <w:szCs w:val="28"/>
        </w:rPr>
        <w:t xml:space="preserve">Все растворы используют </w:t>
      </w:r>
      <w:proofErr w:type="gramStart"/>
      <w:r w:rsidR="00240038" w:rsidRPr="00240038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 w:rsidR="00240038" w:rsidRPr="002400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5CB7" w:rsidRDefault="00525CB7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2D8">
        <w:rPr>
          <w:rFonts w:ascii="Times New Roman" w:hAnsi="Times New Roman" w:cs="Times New Roman"/>
          <w:i/>
          <w:color w:val="000000"/>
          <w:sz w:val="28"/>
          <w:szCs w:val="28"/>
        </w:rPr>
        <w:t>Пластинка.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5CB7">
        <w:rPr>
          <w:rFonts w:ascii="Times New Roman" w:hAnsi="Times New Roman" w:cs="Times New Roman"/>
          <w:color w:val="000000"/>
          <w:sz w:val="28"/>
          <w:szCs w:val="28"/>
        </w:rPr>
        <w:t>ТСХ пластинка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CB7">
        <w:rPr>
          <w:rFonts w:ascii="Times New Roman" w:hAnsi="Times New Roman" w:cs="Times New Roman"/>
          <w:color w:val="000000"/>
          <w:sz w:val="28"/>
          <w:szCs w:val="28"/>
        </w:rPr>
        <w:t>слоем силикагеля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525CB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254</w:t>
      </w:r>
      <w:r w:rsidRPr="00525CB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D02D8" w:rsidRDefault="00FD02D8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2D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Спирт этиловый 96 % </w:t>
      </w:r>
      <w:r w:rsidRPr="00FD02D8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хлороформ 20:80.</w:t>
      </w:r>
    </w:p>
    <w:p w:rsidR="00525CB7" w:rsidRDefault="00525CB7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513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 А</w:t>
      </w:r>
      <w:r w:rsidRPr="00525C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2513">
        <w:rPr>
          <w:rFonts w:ascii="Times New Roman" w:hAnsi="Times New Roman" w:cs="Times New Roman"/>
          <w:color w:val="000000"/>
          <w:sz w:val="28"/>
          <w:szCs w:val="28"/>
        </w:rPr>
        <w:t xml:space="preserve">Навеску порошка растёртых таблеток, соответствующую 0,1 г </w:t>
      </w:r>
      <w:proofErr w:type="spellStart"/>
      <w:r w:rsidR="002F2513">
        <w:rPr>
          <w:rFonts w:ascii="Times New Roman" w:hAnsi="Times New Roman" w:cs="Times New Roman"/>
          <w:color w:val="000000"/>
          <w:sz w:val="28"/>
          <w:szCs w:val="28"/>
        </w:rPr>
        <w:t>пентоксифиллина</w:t>
      </w:r>
      <w:proofErr w:type="spellEnd"/>
      <w:r w:rsidR="002F2513">
        <w:rPr>
          <w:rFonts w:ascii="Times New Roman" w:hAnsi="Times New Roman" w:cs="Times New Roman"/>
          <w:color w:val="000000"/>
          <w:sz w:val="28"/>
          <w:szCs w:val="28"/>
        </w:rPr>
        <w:t>, помещают в мерную колбу вместимостью 10 мл, прибавляют 7 мл метанола, тщательно перемешивают в течение 10 мин и доводят объём суспензии метанолом до метки.</w:t>
      </w:r>
    </w:p>
    <w:p w:rsidR="002F2513" w:rsidRDefault="002F2513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5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Испытуемый раствор Б. </w:t>
      </w:r>
      <w:r>
        <w:rPr>
          <w:rFonts w:ascii="Times New Roman" w:hAnsi="Times New Roman" w:cs="Times New Roman"/>
          <w:color w:val="000000"/>
          <w:sz w:val="28"/>
          <w:szCs w:val="28"/>
        </w:rPr>
        <w:t>1,0 мл испытуемого раствора А помещают в мерную колбу вместимостью 100 мл и доводят объём раствора метанолом до метки.</w:t>
      </w:r>
    </w:p>
    <w:p w:rsidR="00240038" w:rsidRDefault="00240038" w:rsidP="00A05D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0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сравнения.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Около 50 мг (точная навеска) субстанции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пентоксифиллина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мерную колбу вместимостью 50 мл, прибавляют 30 мл метанола, перемешивают до растворения и доводят объём раствора метанолом до метки. 2,5 мл полученного раствора помещают в </w:t>
      </w:r>
      <w:r w:rsidRPr="00A05DCD">
        <w:rPr>
          <w:rFonts w:ascii="Times New Roman" w:hAnsi="Times New Roman" w:cs="Times New Roman"/>
          <w:color w:val="000000"/>
          <w:sz w:val="28"/>
          <w:szCs w:val="28"/>
        </w:rPr>
        <w:t>мерную колбу вместимостью 25 мл и доводят объём раствора метанолом до метки.</w:t>
      </w:r>
    </w:p>
    <w:p w:rsidR="00FE47C8" w:rsidRPr="00FE47C8" w:rsidRDefault="00FE47C8" w:rsidP="00A05DC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7C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стандартного образца теобромина. </w:t>
      </w:r>
      <w:r>
        <w:rPr>
          <w:rFonts w:ascii="Times New Roman" w:hAnsi="Times New Roman" w:cs="Times New Roman"/>
          <w:color w:val="000000"/>
          <w:sz w:val="28"/>
          <w:szCs w:val="28"/>
        </w:rPr>
        <w:t>5 мг стандартного образца теобромина помещают в мерную колбу вместимостью 50 мл, растворяют в метаноле и доводят объём раствора метанолом до метки.</w:t>
      </w:r>
    </w:p>
    <w:p w:rsidR="007671C3" w:rsidRPr="00A05DCD" w:rsidRDefault="007671C3" w:rsidP="00A05DC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DCD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линию старта пластинки наносят 10 мкл испытуемого раствора</w:t>
      </w:r>
      <w:proofErr w:type="gramStart"/>
      <w:r w:rsidRPr="00A0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A0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(100 мкг), 10 мкл испытуемого раствора Б (1 мкг), 1 мкл раствора сравнения (0,1 мкг)</w:t>
      </w:r>
      <w:r w:rsidR="0079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05DCD">
        <w:rPr>
          <w:rFonts w:ascii="Times New Roman" w:eastAsia="Times New Roman" w:hAnsi="Times New Roman" w:cs="Times New Roman"/>
          <w:color w:val="000000"/>
          <w:sz w:val="28"/>
          <w:szCs w:val="28"/>
        </w:rPr>
        <w:t>5 мкл раствора сравнения (0,5 мкг)</w:t>
      </w:r>
      <w:r w:rsidR="0079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одну точку 10 мкл </w:t>
      </w:r>
      <w:r w:rsidR="007951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испытуемого раствора А и 5 мкл раствора стандартного образца теобромина (100 мкг </w:t>
      </w:r>
      <w:proofErr w:type="spellStart"/>
      <w:r w:rsidR="0079516B">
        <w:rPr>
          <w:rFonts w:ascii="Times New Roman" w:eastAsia="Times New Roman" w:hAnsi="Times New Roman" w:cs="Times New Roman"/>
          <w:color w:val="000000"/>
          <w:sz w:val="28"/>
          <w:szCs w:val="28"/>
        </w:rPr>
        <w:t>пентоксифиллина</w:t>
      </w:r>
      <w:proofErr w:type="spellEnd"/>
      <w:r w:rsidR="0079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0,5 мкг теобромина)</w:t>
      </w:r>
      <w:r w:rsidRPr="00A0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Пластинку с нанесенными пробами высушивают на воздухе в течение 5 мин, помещают в камеру с ПФ и </w:t>
      </w:r>
      <w:proofErr w:type="spellStart"/>
      <w:r w:rsidRPr="00A05DCD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</w:t>
      </w:r>
      <w:proofErr w:type="spellEnd"/>
      <w:r w:rsidRPr="00A0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восходящим способом. Когда фронт ПФ пройдет около 80 – 90 % длины пластинки от линии старта, ее вынимают из камеры, сушат до удаления следов растворителей и просматривают в </w:t>
      </w:r>
      <w:proofErr w:type="spellStart"/>
      <w:proofErr w:type="gramStart"/>
      <w:r w:rsidRPr="00A05DCD">
        <w:rPr>
          <w:rFonts w:ascii="Times New Roman" w:eastAsia="Times New Roman" w:hAnsi="Times New Roman" w:cs="Times New Roman"/>
          <w:color w:val="000000"/>
          <w:sz w:val="28"/>
          <w:szCs w:val="28"/>
        </w:rPr>
        <w:t>УФ-свете</w:t>
      </w:r>
      <w:proofErr w:type="spellEnd"/>
      <w:proofErr w:type="gramEnd"/>
      <w:r w:rsidRPr="00A0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254 нм.</w:t>
      </w:r>
    </w:p>
    <w:p w:rsidR="007671C3" w:rsidRPr="00A05DCD" w:rsidRDefault="007671C3" w:rsidP="00A05DC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A05D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Хроматографическая</w:t>
      </w:r>
      <w:proofErr w:type="spellEnd"/>
      <w:r w:rsidRPr="00A05D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система считается пригодной, если на </w:t>
      </w:r>
      <w:proofErr w:type="spellStart"/>
      <w:r w:rsidRPr="00A05D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хроматограмме</w:t>
      </w:r>
      <w:proofErr w:type="spellEnd"/>
      <w:r w:rsidRPr="00A05D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раствора сравнения, содержащего 0,1 мкг субстанции, чётко видна зона адсорбции действующего вещества. </w:t>
      </w:r>
      <w:r w:rsidR="00795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</w:t>
      </w:r>
      <w:proofErr w:type="spellStart"/>
      <w:r w:rsidR="00795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хроматограмме</w:t>
      </w:r>
      <w:proofErr w:type="spellEnd"/>
      <w:r w:rsidR="00795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из общей точки нанесения должны быть видны дв</w:t>
      </w:r>
      <w:r w:rsidR="00CE1D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="00795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чётких </w:t>
      </w:r>
      <w:r w:rsidR="00CE1D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зоны адсорбции</w:t>
      </w:r>
      <w:r w:rsidR="007951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7671C3" w:rsidRDefault="007671C3" w:rsidP="00A05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05D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Зона адсорбции любой примеси на </w:t>
      </w:r>
      <w:proofErr w:type="spellStart"/>
      <w:r w:rsidRPr="00A05D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хроматограмме</w:t>
      </w:r>
      <w:proofErr w:type="spellEnd"/>
      <w:r w:rsidRPr="00A05D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испытуемого раствора по совокупности величины и интенсивности поглощения не должна превышать зону адсорбции на </w:t>
      </w:r>
      <w:proofErr w:type="spellStart"/>
      <w:r w:rsidRPr="00A05D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хроматограмме</w:t>
      </w:r>
      <w:proofErr w:type="spellEnd"/>
      <w:r w:rsidRPr="00A05D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раствора сравнения, содержащего 0,5 мкг субстанции (не более 0,5 %)</w:t>
      </w:r>
      <w:r w:rsidR="002477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47742" w:rsidRPr="00A05DCD" w:rsidRDefault="00247742" w:rsidP="00A05D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Суммарное содержание примесей не должно превышать 1,0 %.</w:t>
      </w:r>
    </w:p>
    <w:p w:rsidR="00CA336C" w:rsidRPr="00CA336C" w:rsidRDefault="00CA336C" w:rsidP="00A05DCD">
      <w:pPr>
        <w:tabs>
          <w:tab w:val="left" w:pos="421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05DC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Однородность массы.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CA336C">
        <w:rPr>
          <w:rFonts w:ascii="Times New Roman" w:eastAsia="Times New Roman" w:hAnsi="Times New Roman" w:cs="Times New Roman"/>
          <w:sz w:val="28"/>
          <w:szCs w:val="28"/>
        </w:rPr>
        <w:t>В соответствии с ОФС «Однородность массы дозированных лекарственных форм».</w:t>
      </w:r>
    </w:p>
    <w:p w:rsidR="005157F1" w:rsidRPr="00F23258" w:rsidRDefault="005157F1" w:rsidP="00F2325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</w:t>
      </w:r>
      <w:r w:rsidRPr="00F23258">
        <w:rPr>
          <w:rFonts w:ascii="Times New Roman" w:hAnsi="Times New Roman" w:cs="Times New Roman"/>
          <w:color w:val="000000"/>
          <w:sz w:val="28"/>
          <w:szCs w:val="28"/>
        </w:rPr>
        <w:t>ОФС «Однородность дозирования».</w:t>
      </w:r>
    </w:p>
    <w:p w:rsidR="005157F1" w:rsidRPr="00F604D6" w:rsidRDefault="005157F1" w:rsidP="00F23258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23258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5F2FC4" w:rsidRPr="00C269DB" w:rsidRDefault="00D52959" w:rsidP="001932B2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77939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177939">
        <w:rPr>
          <w:rFonts w:ascii="Times New Roman" w:hAnsi="Times New Roman" w:cs="Times New Roman"/>
          <w:sz w:val="28"/>
          <w:szCs w:val="28"/>
        </w:rPr>
        <w:t>.</w:t>
      </w:r>
      <w:r w:rsidRPr="00D52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959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5F2FC4" w:rsidRPr="007541F7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7541F7" w:rsidRPr="007541F7">
        <w:rPr>
          <w:rFonts w:ascii="Times New Roman" w:hAnsi="Times New Roman" w:cs="Times New Roman"/>
          <w:sz w:val="28"/>
          <w:szCs w:val="28"/>
        </w:rPr>
        <w:t xml:space="preserve"> (ОФС </w:t>
      </w:r>
      <w:r w:rsidR="007541F7" w:rsidRPr="007541F7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spellStart"/>
      <w:r w:rsidR="007541F7" w:rsidRPr="007541F7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7541F7" w:rsidRPr="007541F7">
        <w:rPr>
          <w:rFonts w:ascii="Times New Roman" w:hAnsi="Times New Roman" w:cs="Times New Roman"/>
          <w:sz w:val="28"/>
          <w:szCs w:val="28"/>
        </w:rPr>
        <w:t xml:space="preserve"> в УФ и видимой областях</w:t>
      </w:r>
      <w:r w:rsidR="007541F7" w:rsidRPr="007541F7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7541F7" w:rsidRPr="007541F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1932B2">
        <w:rPr>
          <w:rFonts w:ascii="Times New Roman" w:hAnsi="Times New Roman" w:cs="Times New Roman"/>
          <w:sz w:val="28"/>
          <w:szCs w:val="28"/>
        </w:rPr>
        <w:t xml:space="preserve"> </w:t>
      </w:r>
      <w:r w:rsidR="005F2FC4">
        <w:rPr>
          <w:rFonts w:ascii="Times New Roman" w:hAnsi="Times New Roman" w:cs="Times New Roman"/>
          <w:sz w:val="28"/>
          <w:szCs w:val="28"/>
        </w:rPr>
        <w:t xml:space="preserve">Растворы используют </w:t>
      </w:r>
      <w:proofErr w:type="gramStart"/>
      <w:r w:rsidR="005F2FC4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="005F2FC4">
        <w:rPr>
          <w:rFonts w:ascii="Times New Roman" w:hAnsi="Times New Roman" w:cs="Times New Roman"/>
          <w:sz w:val="28"/>
          <w:szCs w:val="28"/>
        </w:rPr>
        <w:t>.</w:t>
      </w:r>
    </w:p>
    <w:p w:rsidR="00184796" w:rsidRDefault="001932B2" w:rsidP="00431E3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184796" w:rsidRPr="00184796">
        <w:rPr>
          <w:rFonts w:ascii="Times New Roman" w:hAnsi="Times New Roman" w:cs="Times New Roman"/>
          <w:i/>
          <w:iCs/>
          <w:sz w:val="28"/>
          <w:szCs w:val="28"/>
        </w:rPr>
        <w:t>спытуемый раствор</w:t>
      </w:r>
      <w:r w:rsidR="00184796" w:rsidRPr="0018479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332EF">
        <w:rPr>
          <w:rFonts w:ascii="Times New Roman" w:hAnsi="Times New Roman" w:cs="Times New Roman"/>
          <w:iCs/>
          <w:sz w:val="28"/>
          <w:szCs w:val="28"/>
        </w:rPr>
        <w:t>Точную н</w:t>
      </w:r>
      <w:r w:rsidR="009E01BB">
        <w:rPr>
          <w:rFonts w:ascii="Times New Roman" w:hAnsi="Times New Roman" w:cs="Times New Roman"/>
          <w:iCs/>
          <w:sz w:val="28"/>
          <w:szCs w:val="28"/>
        </w:rPr>
        <w:t>авеску порошка</w:t>
      </w:r>
      <w:r w:rsidR="007332EF">
        <w:rPr>
          <w:rFonts w:ascii="Times New Roman" w:hAnsi="Times New Roman" w:cs="Times New Roman"/>
          <w:iCs/>
          <w:sz w:val="28"/>
          <w:szCs w:val="28"/>
        </w:rPr>
        <w:t xml:space="preserve"> растёртых таблеток, соответствующую около 0,5 г </w:t>
      </w:r>
      <w:proofErr w:type="spellStart"/>
      <w:r w:rsidR="007332EF">
        <w:rPr>
          <w:rFonts w:ascii="Times New Roman" w:hAnsi="Times New Roman" w:cs="Times New Roman"/>
          <w:iCs/>
          <w:sz w:val="28"/>
          <w:szCs w:val="28"/>
        </w:rPr>
        <w:t>пентоксифиллина</w:t>
      </w:r>
      <w:proofErr w:type="spellEnd"/>
      <w:r w:rsidR="007332EF">
        <w:rPr>
          <w:rFonts w:ascii="Times New Roman" w:hAnsi="Times New Roman" w:cs="Times New Roman"/>
          <w:iCs/>
          <w:sz w:val="28"/>
          <w:szCs w:val="28"/>
        </w:rPr>
        <w:t>, помещают в мерную колбу вместимостью 250 мл, прибавляют 200 мл воды и встряхивают в течение 15 мин. Доводят объём раствора водой до метки и фильтруют</w:t>
      </w:r>
      <w:r w:rsidR="00991E65">
        <w:rPr>
          <w:rFonts w:ascii="Times New Roman" w:hAnsi="Times New Roman" w:cs="Times New Roman"/>
          <w:iCs/>
          <w:sz w:val="28"/>
          <w:szCs w:val="28"/>
        </w:rPr>
        <w:t>.</w:t>
      </w:r>
    </w:p>
    <w:p w:rsidR="001932B2" w:rsidRPr="00991E65" w:rsidRDefault="001932B2" w:rsidP="00431E3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32B2">
        <w:rPr>
          <w:rFonts w:ascii="Times New Roman" w:hAnsi="Times New Roman" w:cs="Times New Roman"/>
          <w:i/>
          <w:iCs/>
          <w:sz w:val="28"/>
          <w:szCs w:val="28"/>
        </w:rPr>
        <w:t xml:space="preserve">Раствор стандартного образца </w:t>
      </w:r>
      <w:proofErr w:type="spellStart"/>
      <w:r w:rsidRPr="001932B2">
        <w:rPr>
          <w:rFonts w:ascii="Times New Roman" w:hAnsi="Times New Roman" w:cs="Times New Roman"/>
          <w:i/>
          <w:iCs/>
          <w:sz w:val="28"/>
          <w:szCs w:val="28"/>
        </w:rPr>
        <w:t>пентоксифиллина</w:t>
      </w:r>
      <w:proofErr w:type="spellEnd"/>
      <w:r w:rsidRPr="001932B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991E65" w:rsidRPr="00991E65">
        <w:rPr>
          <w:rFonts w:ascii="Times New Roman" w:hAnsi="Times New Roman" w:cs="Times New Roman"/>
          <w:iCs/>
          <w:sz w:val="28"/>
          <w:szCs w:val="28"/>
        </w:rPr>
        <w:t xml:space="preserve">Около 0,16 г стандартного образца </w:t>
      </w:r>
      <w:proofErr w:type="spellStart"/>
      <w:r w:rsidR="00991E65" w:rsidRPr="00991E65">
        <w:rPr>
          <w:rFonts w:ascii="Times New Roman" w:hAnsi="Times New Roman" w:cs="Times New Roman"/>
          <w:iCs/>
          <w:sz w:val="28"/>
          <w:szCs w:val="28"/>
        </w:rPr>
        <w:t>пентоксифиллина</w:t>
      </w:r>
      <w:proofErr w:type="spellEnd"/>
      <w:r w:rsidR="00991E65" w:rsidRPr="00991E65">
        <w:rPr>
          <w:rFonts w:ascii="Times New Roman" w:hAnsi="Times New Roman" w:cs="Times New Roman"/>
          <w:iCs/>
          <w:sz w:val="28"/>
          <w:szCs w:val="28"/>
        </w:rPr>
        <w:t xml:space="preserve"> помещают</w:t>
      </w:r>
      <w:r w:rsidR="00303E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1E65" w:rsidRPr="00991E65">
        <w:rPr>
          <w:rFonts w:ascii="Times New Roman" w:hAnsi="Times New Roman" w:cs="Times New Roman"/>
          <w:iCs/>
          <w:sz w:val="28"/>
          <w:szCs w:val="28"/>
        </w:rPr>
        <w:t xml:space="preserve">в мерную колбу </w:t>
      </w:r>
      <w:r w:rsidR="00991E65" w:rsidRPr="00991E65">
        <w:rPr>
          <w:rFonts w:ascii="Times New Roman" w:hAnsi="Times New Roman" w:cs="Times New Roman"/>
          <w:iCs/>
          <w:sz w:val="28"/>
          <w:szCs w:val="28"/>
        </w:rPr>
        <w:lastRenderedPageBreak/>
        <w:t>вместимостью 100 мл, прибавляют 80 мл воды, встряхивают до полного растворения и доводят объём раствора водой до метки. 1,0 мл полученного раствора помещают в мерную колбу вместимостью 100 мл и доводят объём раствора водой до метки.</w:t>
      </w:r>
    </w:p>
    <w:p w:rsidR="00301B3A" w:rsidRDefault="00301B3A" w:rsidP="00431E3D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Измеряют оптическую плотность </w:t>
      </w:r>
      <w:r w:rsidR="001932B2">
        <w:rPr>
          <w:rFonts w:ascii="Times New Roman" w:hAnsi="Times New Roman" w:cs="Times New Roman"/>
          <w:iCs/>
          <w:sz w:val="28"/>
          <w:szCs w:val="28"/>
        </w:rPr>
        <w:t xml:space="preserve">испытуемого раствора и раствора стандартного образца </w:t>
      </w:r>
      <w:proofErr w:type="spellStart"/>
      <w:r w:rsidR="001932B2">
        <w:rPr>
          <w:rFonts w:ascii="Times New Roman" w:hAnsi="Times New Roman" w:cs="Times New Roman"/>
          <w:iCs/>
          <w:sz w:val="28"/>
          <w:szCs w:val="28"/>
        </w:rPr>
        <w:t>пентоксифиллина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 спектрофотометре </w:t>
      </w:r>
      <w:r w:rsidR="001932B2">
        <w:rPr>
          <w:rFonts w:ascii="Times New Roman" w:hAnsi="Times New Roman" w:cs="Times New Roman"/>
          <w:iCs/>
          <w:sz w:val="28"/>
          <w:szCs w:val="28"/>
        </w:rPr>
        <w:t xml:space="preserve">в максимуме поглощения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 длине волны </w:t>
      </w:r>
      <w:r w:rsidR="001932B2">
        <w:rPr>
          <w:rFonts w:ascii="Times New Roman" w:hAnsi="Times New Roman" w:cs="Times New Roman"/>
          <w:iCs/>
          <w:sz w:val="28"/>
          <w:szCs w:val="28"/>
        </w:rPr>
        <w:t>274</w:t>
      </w:r>
      <w:r>
        <w:rPr>
          <w:rFonts w:ascii="Times New Roman" w:hAnsi="Times New Roman" w:cs="Times New Roman"/>
          <w:iCs/>
          <w:sz w:val="28"/>
          <w:szCs w:val="28"/>
        </w:rPr>
        <w:t xml:space="preserve"> нм в кювете с толщиной слоя 10 мм</w:t>
      </w:r>
      <w:r w:rsidR="001932B2">
        <w:rPr>
          <w:rFonts w:ascii="Times New Roman" w:hAnsi="Times New Roman" w:cs="Times New Roman"/>
          <w:iCs/>
          <w:sz w:val="28"/>
          <w:szCs w:val="28"/>
        </w:rPr>
        <w:t>. В качестве раствора сравнения используют воду.</w:t>
      </w:r>
    </w:p>
    <w:p w:rsidR="000142BA" w:rsidRPr="000142BA" w:rsidRDefault="000142BA" w:rsidP="00014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0142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proofErr w:type="spellStart"/>
      <w:r w:rsidR="001932B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пентоксифиллина</w:t>
      </w:r>
      <w:proofErr w:type="spellEnd"/>
      <w:r w:rsidR="001932B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1932B2" w:rsidRPr="001932B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C</w:t>
      </w:r>
      <w:r w:rsidR="001932B2" w:rsidRPr="001932B2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13</w:t>
      </w:r>
      <w:r w:rsidR="001932B2" w:rsidRPr="001932B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H</w:t>
      </w:r>
      <w:r w:rsidR="001932B2" w:rsidRPr="001932B2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18</w:t>
      </w:r>
      <w:r w:rsidR="001932B2" w:rsidRPr="001932B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N</w:t>
      </w:r>
      <w:r w:rsidR="001932B2" w:rsidRPr="001932B2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4</w:t>
      </w:r>
      <w:r w:rsidR="001932B2" w:rsidRPr="001932B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O</w:t>
      </w:r>
      <w:r w:rsidR="001932B2" w:rsidRPr="001932B2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3</w:t>
      </w:r>
      <w:r w:rsidRPr="000142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одной таблетке в процентах от номинального значения (</w:t>
      </w:r>
      <w:r w:rsidRPr="000142BA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Х</w:t>
      </w:r>
      <w:r w:rsidRPr="000142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0142BA" w:rsidRPr="000142BA" w:rsidRDefault="000142BA" w:rsidP="000142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eastAsia="Calibri" w:hAnsi="Cambria Math" w:cs="Times New Roman"/>
              <w:color w:val="000000"/>
              <w:sz w:val="28"/>
              <w:szCs w:val="28"/>
              <w:lang w:bidi="ru-RU"/>
            </w:rPr>
            <m:t>X</m:t>
          </m:r>
          <m:r>
            <w:rPr>
              <w:rFonts w:ascii="Cambria Math" w:eastAsia="Calibri" w:hAnsi="Times New Roman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bidi="ru-RU"/>
                </w:rPr>
                <m:t>G∙250∙250</m:t>
              </m:r>
            </m:num>
            <m:den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bidi="ru-RU"/>
                </w:rPr>
                <m:t>∙L</m:t>
              </m:r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val="en-US" w:bidi="ru-RU"/>
                </w:rPr>
                <m:t>100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val="en-US" w:bidi="ru-RU"/>
                </w:rPr>
                <m:t>100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val="en-US" w:bidi="ru-RU"/>
                </w:rPr>
                <m:t>2</m:t>
              </m:r>
            </m:den>
          </m:f>
          <m:r>
            <w:rPr>
              <w:rFonts w:ascii="Cambria Math" w:eastAsia="Calibri" w:hAnsi="Times New Roman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val="en-US" w:bidi="ru-RU"/>
                </w:rPr>
                <m:t>∙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bidi="ru-RU"/>
                </w:rPr>
                <m:t>∙3,125</m:t>
              </m:r>
            </m:num>
            <m:den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bidi="ru-RU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0142BA" w:rsidRPr="000142BA" w:rsidTr="003F4228">
        <w:tc>
          <w:tcPr>
            <w:tcW w:w="637" w:type="dxa"/>
          </w:tcPr>
          <w:p w:rsidR="000142BA" w:rsidRPr="000142BA" w:rsidRDefault="000142BA" w:rsidP="00DF0A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14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08" w:type="dxa"/>
          </w:tcPr>
          <w:p w:rsidR="000142BA" w:rsidRPr="000142BA" w:rsidRDefault="000142BA" w:rsidP="00DF0A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0142B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014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</w:tcPr>
          <w:p w:rsidR="000142BA" w:rsidRPr="000142BA" w:rsidRDefault="000142BA" w:rsidP="00DF0A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142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0142BA" w:rsidRPr="000142BA" w:rsidRDefault="000142BA" w:rsidP="00DF0A1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14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0142BA" w:rsidRPr="000142BA" w:rsidTr="003F4228">
        <w:tc>
          <w:tcPr>
            <w:tcW w:w="637" w:type="dxa"/>
          </w:tcPr>
          <w:p w:rsidR="000142BA" w:rsidRPr="000142BA" w:rsidRDefault="000142BA" w:rsidP="00DF0A1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0142BA" w:rsidRPr="000142BA" w:rsidRDefault="000142BA" w:rsidP="00DF0A1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0142B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014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24" w:type="dxa"/>
          </w:tcPr>
          <w:p w:rsidR="000142BA" w:rsidRPr="000142BA" w:rsidRDefault="000142BA" w:rsidP="00DF0A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142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0142BA" w:rsidRPr="000142BA" w:rsidRDefault="000142BA" w:rsidP="00DF0A1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14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раствора стандартного образца</w:t>
            </w:r>
            <w:r w:rsidR="002D1E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2D1E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пентоксифиллина</w:t>
            </w:r>
            <w:proofErr w:type="spellEnd"/>
            <w:r w:rsidRPr="00014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0142BA" w:rsidRPr="000142BA" w:rsidTr="003F4228">
        <w:tc>
          <w:tcPr>
            <w:tcW w:w="637" w:type="dxa"/>
          </w:tcPr>
          <w:p w:rsidR="000142BA" w:rsidRPr="000142BA" w:rsidRDefault="000142BA" w:rsidP="00DF0A1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0142BA" w:rsidRPr="000142BA" w:rsidRDefault="00025F2F" w:rsidP="00DF0A1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val="en-US" w:bidi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4" w:type="dxa"/>
          </w:tcPr>
          <w:p w:rsidR="000142BA" w:rsidRPr="000142BA" w:rsidRDefault="000142BA" w:rsidP="00DF0A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142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0142BA" w:rsidRPr="000142BA" w:rsidRDefault="000142BA" w:rsidP="00DF0A1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0142BA" w:rsidRPr="000142BA" w:rsidTr="003F4228">
        <w:tc>
          <w:tcPr>
            <w:tcW w:w="637" w:type="dxa"/>
          </w:tcPr>
          <w:p w:rsidR="000142BA" w:rsidRPr="000142BA" w:rsidRDefault="000142BA" w:rsidP="00DF0A1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0142BA" w:rsidRPr="000142BA" w:rsidRDefault="000142BA" w:rsidP="00DF0A1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0142B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014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</w:tcPr>
          <w:p w:rsidR="000142BA" w:rsidRPr="000142BA" w:rsidRDefault="000142BA" w:rsidP="00DF0A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142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0142BA" w:rsidRPr="000142BA" w:rsidRDefault="000142BA" w:rsidP="00DF0A1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14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="00DF2A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пентоксифиллина</w:t>
            </w:r>
            <w:proofErr w:type="spellEnd"/>
            <w:r w:rsidRPr="00014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0142BA" w:rsidRPr="000142BA" w:rsidTr="003F4228">
        <w:tc>
          <w:tcPr>
            <w:tcW w:w="637" w:type="dxa"/>
          </w:tcPr>
          <w:p w:rsidR="000142BA" w:rsidRPr="000142BA" w:rsidRDefault="000142BA" w:rsidP="00DF0A1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0142BA" w:rsidRPr="000142BA" w:rsidRDefault="000142BA" w:rsidP="00DF0A1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0142B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24" w:type="dxa"/>
          </w:tcPr>
          <w:p w:rsidR="000142BA" w:rsidRPr="000142BA" w:rsidRDefault="000142BA" w:rsidP="00DF0A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142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0142BA" w:rsidRPr="000142BA" w:rsidRDefault="000142BA" w:rsidP="00DF0A1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14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DF2A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пентоксифиллина</w:t>
            </w:r>
            <w:proofErr w:type="spellEnd"/>
            <w:r w:rsidRPr="00014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proofErr w:type="spellStart"/>
            <w:r w:rsidR="00DF2A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пентоксифиллина</w:t>
            </w:r>
            <w:proofErr w:type="spellEnd"/>
            <w:proofErr w:type="gramStart"/>
            <w:r w:rsidRPr="00014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0142BA" w:rsidRPr="000142BA" w:rsidTr="003F4228">
        <w:tc>
          <w:tcPr>
            <w:tcW w:w="637" w:type="dxa"/>
          </w:tcPr>
          <w:p w:rsidR="000142BA" w:rsidRPr="000142BA" w:rsidRDefault="000142BA" w:rsidP="00DF0A1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0142BA" w:rsidRPr="000142BA" w:rsidRDefault="000142BA" w:rsidP="00DF0A1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0142BA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4" w:type="dxa"/>
          </w:tcPr>
          <w:p w:rsidR="000142BA" w:rsidRPr="000142BA" w:rsidRDefault="000142BA" w:rsidP="00DF0A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142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0142BA" w:rsidRPr="000142BA" w:rsidRDefault="000142BA" w:rsidP="00DF0A18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14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содержание </w:t>
            </w:r>
            <w:proofErr w:type="spellStart"/>
            <w:r w:rsidR="00DF2A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пентоксифиллина</w:t>
            </w:r>
            <w:proofErr w:type="spellEnd"/>
            <w:r w:rsidRPr="000142B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в одной таблетке, мг.</w:t>
            </w:r>
          </w:p>
        </w:tc>
      </w:tr>
    </w:tbl>
    <w:p w:rsidR="00342634" w:rsidRPr="00D52959" w:rsidRDefault="005157F1" w:rsidP="00D52959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142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0142BA">
        <w:rPr>
          <w:rStyle w:val="8"/>
          <w:rFonts w:eastAsiaTheme="minorHAnsi"/>
          <w:color w:val="000000" w:themeColor="text1"/>
          <w:sz w:val="28"/>
          <w:szCs w:val="28"/>
        </w:rPr>
        <w:t>. В защищ</w:t>
      </w:r>
      <w:r w:rsidR="00FD280C" w:rsidRPr="000142BA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0142BA">
        <w:rPr>
          <w:rStyle w:val="8"/>
          <w:rFonts w:eastAsiaTheme="minorHAnsi"/>
          <w:color w:val="000000" w:themeColor="text1"/>
          <w:sz w:val="28"/>
          <w:szCs w:val="28"/>
        </w:rPr>
        <w:t>нном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от света месте.</w:t>
      </w:r>
    </w:p>
    <w:sectPr w:rsidR="00342634" w:rsidRPr="00D52959" w:rsidSect="00A75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C8" w:rsidRPr="007B3006" w:rsidRDefault="00FE47C8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FE47C8" w:rsidRPr="007B3006" w:rsidRDefault="00FE47C8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BC" w:rsidRDefault="00D53FB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E47C8" w:rsidRDefault="00025F2F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47C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1AB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BC" w:rsidRDefault="00D53F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C8" w:rsidRPr="007B3006" w:rsidRDefault="00FE47C8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FE47C8" w:rsidRPr="007B3006" w:rsidRDefault="00FE47C8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BC" w:rsidRDefault="00D53F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BC" w:rsidRDefault="00D53FB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C8" w:rsidRDefault="00FE47C8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12812"/>
    <w:rsid w:val="000131B6"/>
    <w:rsid w:val="000142BA"/>
    <w:rsid w:val="00025F2F"/>
    <w:rsid w:val="00035C8D"/>
    <w:rsid w:val="00064A9E"/>
    <w:rsid w:val="000742CB"/>
    <w:rsid w:val="001001F4"/>
    <w:rsid w:val="001366C0"/>
    <w:rsid w:val="00137F38"/>
    <w:rsid w:val="00177939"/>
    <w:rsid w:val="00184796"/>
    <w:rsid w:val="001900AB"/>
    <w:rsid w:val="001932B2"/>
    <w:rsid w:val="001B7435"/>
    <w:rsid w:val="00214387"/>
    <w:rsid w:val="0022273D"/>
    <w:rsid w:val="00240038"/>
    <w:rsid w:val="00247742"/>
    <w:rsid w:val="002C3B9E"/>
    <w:rsid w:val="002D1EE9"/>
    <w:rsid w:val="002E199C"/>
    <w:rsid w:val="002F1006"/>
    <w:rsid w:val="002F2513"/>
    <w:rsid w:val="00301B3A"/>
    <w:rsid w:val="00303E21"/>
    <w:rsid w:val="00324CB3"/>
    <w:rsid w:val="00342634"/>
    <w:rsid w:val="00342B36"/>
    <w:rsid w:val="003A13EC"/>
    <w:rsid w:val="003A1865"/>
    <w:rsid w:val="003B01A7"/>
    <w:rsid w:val="003F0FCF"/>
    <w:rsid w:val="003F4228"/>
    <w:rsid w:val="004268E2"/>
    <w:rsid w:val="00431E3D"/>
    <w:rsid w:val="004361A8"/>
    <w:rsid w:val="004659E2"/>
    <w:rsid w:val="004809DE"/>
    <w:rsid w:val="004935E0"/>
    <w:rsid w:val="004B5FD3"/>
    <w:rsid w:val="004B7E76"/>
    <w:rsid w:val="004D4FB1"/>
    <w:rsid w:val="004D55DC"/>
    <w:rsid w:val="004F1EA9"/>
    <w:rsid w:val="004F74D9"/>
    <w:rsid w:val="005157F1"/>
    <w:rsid w:val="00523CBD"/>
    <w:rsid w:val="00525996"/>
    <w:rsid w:val="00525CB7"/>
    <w:rsid w:val="005277F7"/>
    <w:rsid w:val="00547AC7"/>
    <w:rsid w:val="005A2205"/>
    <w:rsid w:val="005A3C04"/>
    <w:rsid w:val="005C4419"/>
    <w:rsid w:val="005D0C80"/>
    <w:rsid w:val="005D165A"/>
    <w:rsid w:val="005E30B0"/>
    <w:rsid w:val="005F2FC4"/>
    <w:rsid w:val="00602728"/>
    <w:rsid w:val="00606E05"/>
    <w:rsid w:val="006114D5"/>
    <w:rsid w:val="00624DD9"/>
    <w:rsid w:val="00631B56"/>
    <w:rsid w:val="00661DFD"/>
    <w:rsid w:val="006954F1"/>
    <w:rsid w:val="006A2ACD"/>
    <w:rsid w:val="006A3C83"/>
    <w:rsid w:val="006D2285"/>
    <w:rsid w:val="006E43F8"/>
    <w:rsid w:val="00705604"/>
    <w:rsid w:val="0071546F"/>
    <w:rsid w:val="00724EAB"/>
    <w:rsid w:val="00727E7C"/>
    <w:rsid w:val="007332EF"/>
    <w:rsid w:val="007541F7"/>
    <w:rsid w:val="007671C3"/>
    <w:rsid w:val="0079516B"/>
    <w:rsid w:val="007B68D1"/>
    <w:rsid w:val="007C02FE"/>
    <w:rsid w:val="00843CAB"/>
    <w:rsid w:val="00954EC8"/>
    <w:rsid w:val="00955611"/>
    <w:rsid w:val="00991E65"/>
    <w:rsid w:val="009C5719"/>
    <w:rsid w:val="009E01BB"/>
    <w:rsid w:val="00A025D5"/>
    <w:rsid w:val="00A03AE8"/>
    <w:rsid w:val="00A05DCD"/>
    <w:rsid w:val="00A0654C"/>
    <w:rsid w:val="00A079B5"/>
    <w:rsid w:val="00A173E8"/>
    <w:rsid w:val="00A245B0"/>
    <w:rsid w:val="00A44C35"/>
    <w:rsid w:val="00A4786E"/>
    <w:rsid w:val="00A57E08"/>
    <w:rsid w:val="00A63C03"/>
    <w:rsid w:val="00A71A86"/>
    <w:rsid w:val="00A75F81"/>
    <w:rsid w:val="00AB0440"/>
    <w:rsid w:val="00AB7D71"/>
    <w:rsid w:val="00AE51A9"/>
    <w:rsid w:val="00AE7A70"/>
    <w:rsid w:val="00AF0473"/>
    <w:rsid w:val="00AF4902"/>
    <w:rsid w:val="00B24F5D"/>
    <w:rsid w:val="00B250D9"/>
    <w:rsid w:val="00B25A6A"/>
    <w:rsid w:val="00BA27BD"/>
    <w:rsid w:val="00BD51D0"/>
    <w:rsid w:val="00BF387E"/>
    <w:rsid w:val="00BF45CF"/>
    <w:rsid w:val="00C0285B"/>
    <w:rsid w:val="00C15037"/>
    <w:rsid w:val="00C269DB"/>
    <w:rsid w:val="00C31A03"/>
    <w:rsid w:val="00C37ED1"/>
    <w:rsid w:val="00C5727B"/>
    <w:rsid w:val="00C6054D"/>
    <w:rsid w:val="00C64C33"/>
    <w:rsid w:val="00C72A88"/>
    <w:rsid w:val="00C97F44"/>
    <w:rsid w:val="00CA336C"/>
    <w:rsid w:val="00CA4329"/>
    <w:rsid w:val="00CC7401"/>
    <w:rsid w:val="00CE1DD9"/>
    <w:rsid w:val="00CE38B3"/>
    <w:rsid w:val="00CE3DC8"/>
    <w:rsid w:val="00D03F81"/>
    <w:rsid w:val="00D0666A"/>
    <w:rsid w:val="00D10654"/>
    <w:rsid w:val="00D17EDB"/>
    <w:rsid w:val="00D34F4B"/>
    <w:rsid w:val="00D52959"/>
    <w:rsid w:val="00D53FBC"/>
    <w:rsid w:val="00D72611"/>
    <w:rsid w:val="00D72EA7"/>
    <w:rsid w:val="00DD255C"/>
    <w:rsid w:val="00DF0A18"/>
    <w:rsid w:val="00DF2AC5"/>
    <w:rsid w:val="00E02654"/>
    <w:rsid w:val="00E1710E"/>
    <w:rsid w:val="00E26978"/>
    <w:rsid w:val="00E63CBE"/>
    <w:rsid w:val="00E91ABE"/>
    <w:rsid w:val="00F23258"/>
    <w:rsid w:val="00F27C99"/>
    <w:rsid w:val="00F30673"/>
    <w:rsid w:val="00F703BB"/>
    <w:rsid w:val="00F95846"/>
    <w:rsid w:val="00FA480C"/>
    <w:rsid w:val="00FB00B8"/>
    <w:rsid w:val="00FB16F4"/>
    <w:rsid w:val="00FC6073"/>
    <w:rsid w:val="00FD02D8"/>
    <w:rsid w:val="00FD1477"/>
    <w:rsid w:val="00FD280C"/>
    <w:rsid w:val="00FE47C8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paragraph" w:styleId="1">
    <w:name w:val="heading 1"/>
    <w:basedOn w:val="a"/>
    <w:next w:val="a"/>
    <w:link w:val="10"/>
    <w:uiPriority w:val="9"/>
    <w:qFormat/>
    <w:rsid w:val="00754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4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51C7-A1A1-4BA0-B0D6-7CC28DEA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13</cp:revision>
  <cp:lastPrinted>2018-05-29T11:23:00Z</cp:lastPrinted>
  <dcterms:created xsi:type="dcterms:W3CDTF">2018-08-09T13:00:00Z</dcterms:created>
  <dcterms:modified xsi:type="dcterms:W3CDTF">2018-09-21T08:42:00Z</dcterms:modified>
</cp:coreProperties>
</file>