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DD3BF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CD0DDD" w:rsidP="00CD0DDD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Золедроновая кислота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92B14" w:rsidRPr="00492B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B14">
        <w:rPr>
          <w:rFonts w:ascii="Times New Roman" w:hAnsi="Times New Roman"/>
          <w:b/>
          <w:color w:val="000000" w:themeColor="text1"/>
          <w:sz w:val="28"/>
          <w:szCs w:val="28"/>
        </w:rPr>
        <w:t>концентрат для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92B14" w:rsidRDefault="00492B14" w:rsidP="00492B1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 раствора для инфузий</w:t>
      </w:r>
    </w:p>
    <w:p w:rsidR="00492B14" w:rsidRDefault="00CD0DDD" w:rsidP="00492B1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0DDD">
        <w:rPr>
          <w:rFonts w:ascii="Times New Roman" w:hAnsi="Times New Roman"/>
          <w:b/>
          <w:color w:val="000000" w:themeColor="text1"/>
          <w:sz w:val="28"/>
          <w:szCs w:val="28"/>
        </w:rPr>
        <w:t>Золедроновая кислота</w:t>
      </w:r>
      <w:r w:rsidR="00492B1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92B14" w:rsidRPr="00492B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B14">
        <w:rPr>
          <w:rFonts w:ascii="Times New Roman" w:hAnsi="Times New Roman"/>
          <w:b/>
          <w:color w:val="000000" w:themeColor="text1"/>
          <w:sz w:val="28"/>
          <w:szCs w:val="28"/>
        </w:rPr>
        <w:t>концентрат для</w:t>
      </w:r>
    </w:p>
    <w:p w:rsidR="00740A1D" w:rsidRPr="00242EBA" w:rsidRDefault="00492B14" w:rsidP="00CD0DDD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 раствора для инфузий</w:t>
      </w:r>
      <w:r w:rsidR="00CD0DD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D0DDD" w:rsidRPr="00CD0DDD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417AE0" w:rsidRDefault="00740A1D" w:rsidP="00492B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r w:rsidR="00CD0DDD">
        <w:rPr>
          <w:rFonts w:ascii="Times New Roman" w:hAnsi="Times New Roman"/>
          <w:b w:val="0"/>
          <w:color w:val="000000" w:themeColor="text1"/>
          <w:szCs w:val="28"/>
        </w:rPr>
        <w:t>золедроновая кислота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D52B8A">
        <w:rPr>
          <w:rFonts w:ascii="Times New Roman" w:hAnsi="Times New Roman"/>
          <w:b w:val="0"/>
          <w:szCs w:val="28"/>
        </w:rPr>
        <w:t>концентрат для приготовления раствора для инфузий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парентерального применения» и ниже привед</w:t>
      </w:r>
      <w:r w:rsidR="00CD0DDD">
        <w:rPr>
          <w:rFonts w:ascii="Times New Roman" w:hAnsi="Times New Roman"/>
          <w:b w:val="0"/>
          <w:szCs w:val="28"/>
        </w:rPr>
        <w:t>ё</w:t>
      </w:r>
      <w:r w:rsidR="00380CEA">
        <w:rPr>
          <w:rFonts w:ascii="Times New Roman" w:hAnsi="Times New Roman"/>
          <w:b w:val="0"/>
          <w:szCs w:val="28"/>
        </w:rPr>
        <w:t>нным требованиям.</w:t>
      </w:r>
    </w:p>
    <w:p w:rsidR="006858C7" w:rsidRPr="00D52B8A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CD3BCC">
        <w:rPr>
          <w:rFonts w:ascii="Times New Roman" w:hAnsi="Times New Roman"/>
          <w:b w:val="0"/>
          <w:szCs w:val="28"/>
        </w:rPr>
        <w:t>9</w:t>
      </w:r>
      <w:r w:rsidR="00AC03F1" w:rsidRPr="00CD3BCC">
        <w:rPr>
          <w:rFonts w:ascii="Times New Roman" w:hAnsi="Times New Roman"/>
          <w:b w:val="0"/>
          <w:szCs w:val="28"/>
        </w:rPr>
        <w:t>0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6858C7" w:rsidRPr="00CD3BCC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CD3BCC">
        <w:rPr>
          <w:rFonts w:ascii="Times New Roman" w:hAnsi="Times New Roman"/>
          <w:b w:val="0"/>
          <w:szCs w:val="28"/>
        </w:rPr>
        <w:t>1</w:t>
      </w:r>
      <w:r w:rsidR="00AC03F1" w:rsidRPr="00CD3BCC">
        <w:rPr>
          <w:rFonts w:ascii="Times New Roman" w:hAnsi="Times New Roman"/>
          <w:b w:val="0"/>
          <w:szCs w:val="28"/>
        </w:rPr>
        <w:t>10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</w:t>
      </w:r>
      <w:r w:rsidR="000B186E" w:rsidRPr="00D52B8A">
        <w:rPr>
          <w:rFonts w:ascii="Times New Roman" w:hAnsi="Times New Roman"/>
          <w:b w:val="0"/>
          <w:szCs w:val="28"/>
        </w:rPr>
        <w:t xml:space="preserve">количества </w:t>
      </w:r>
      <w:r w:rsidR="00CD0DDD">
        <w:rPr>
          <w:rFonts w:ascii="Times New Roman" w:hAnsi="Times New Roman"/>
          <w:b w:val="0"/>
          <w:spacing w:val="-4"/>
          <w:szCs w:val="28"/>
        </w:rPr>
        <w:t>золедроновой кислоты</w:t>
      </w:r>
      <w:r w:rsidR="00CD0DDD">
        <w:rPr>
          <w:rFonts w:ascii="Times New Roman" w:hAnsi="Times New Roman"/>
          <w:b w:val="0"/>
          <w:szCs w:val="28"/>
        </w:rPr>
        <w:t xml:space="preserve"> </w:t>
      </w:r>
      <w:r w:rsidR="00CD0DDD" w:rsidRPr="00CD0DDD">
        <w:rPr>
          <w:b w:val="0"/>
          <w:lang w:val="en-US"/>
        </w:rPr>
        <w:t>C</w:t>
      </w:r>
      <w:r w:rsidR="00CD0DDD" w:rsidRPr="00CD0DDD">
        <w:rPr>
          <w:b w:val="0"/>
          <w:vertAlign w:val="subscript"/>
        </w:rPr>
        <w:t>5</w:t>
      </w:r>
      <w:r w:rsidR="00CD0DDD" w:rsidRPr="00CD0DDD">
        <w:rPr>
          <w:b w:val="0"/>
          <w:lang w:val="en-US"/>
        </w:rPr>
        <w:t>H</w:t>
      </w:r>
      <w:r w:rsidR="00CD0DDD" w:rsidRPr="00CD0DDD">
        <w:rPr>
          <w:b w:val="0"/>
          <w:vertAlign w:val="subscript"/>
        </w:rPr>
        <w:t>10</w:t>
      </w:r>
      <w:r w:rsidR="00CD0DDD" w:rsidRPr="00CD0DDD">
        <w:rPr>
          <w:b w:val="0"/>
          <w:lang w:val="en-US"/>
        </w:rPr>
        <w:t>N</w:t>
      </w:r>
      <w:r w:rsidR="00CD0DDD" w:rsidRPr="00CD0DDD">
        <w:rPr>
          <w:b w:val="0"/>
          <w:vertAlign w:val="subscript"/>
        </w:rPr>
        <w:t>2</w:t>
      </w:r>
      <w:r w:rsidR="00CD0DDD" w:rsidRPr="00CD0DDD">
        <w:rPr>
          <w:b w:val="0"/>
          <w:lang w:val="en-US"/>
        </w:rPr>
        <w:t>O</w:t>
      </w:r>
      <w:r w:rsidR="00CD0DDD" w:rsidRPr="00CD0DDD">
        <w:rPr>
          <w:b w:val="0"/>
          <w:vertAlign w:val="subscript"/>
        </w:rPr>
        <w:t>7</w:t>
      </w:r>
      <w:r w:rsidR="00CD0DDD" w:rsidRPr="00CD0DDD">
        <w:rPr>
          <w:b w:val="0"/>
          <w:lang w:val="en-US"/>
        </w:rPr>
        <w:t>P</w:t>
      </w:r>
      <w:r w:rsidR="00CD0DDD" w:rsidRPr="00CD0DDD">
        <w:rPr>
          <w:b w:val="0"/>
          <w:vertAlign w:val="subscript"/>
        </w:rPr>
        <w:t>2</w:t>
      </w:r>
      <w:r w:rsidR="003147E7" w:rsidRPr="00D52B8A">
        <w:rPr>
          <w:rFonts w:ascii="Times New Roman" w:hAnsi="Times New Roman"/>
          <w:b w:val="0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D52B8A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П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>розрачн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бесцветн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или слабо окрашенн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жидкость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147E7" w:rsidRDefault="00C73848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3147E7" w:rsidRPr="009E289A">
        <w:rPr>
          <w:rFonts w:ascii="Times New Roman" w:hAnsi="Times New Roman" w:cs="Times New Roman"/>
          <w:i/>
          <w:sz w:val="28"/>
        </w:rPr>
        <w:t> </w:t>
      </w:r>
      <w:r w:rsidR="003147E7">
        <w:rPr>
          <w:rFonts w:ascii="Times New Roman" w:hAnsi="Times New Roman" w:cs="Times New Roman"/>
          <w:i/>
          <w:sz w:val="28"/>
        </w:rPr>
        <w:t xml:space="preserve">ВЭЖХ. </w:t>
      </w:r>
      <w:r w:rsidR="003147E7"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удерживания основного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испытуемого 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F802FD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5B3099">
        <w:rPr>
          <w:rStyle w:val="8"/>
          <w:rFonts w:eastAsiaTheme="minorHAnsi"/>
          <w:color w:val="000000" w:themeColor="text1"/>
          <w:sz w:val="28"/>
          <w:szCs w:val="28"/>
        </w:rPr>
        <w:t>золедроновой кислоты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</w:t>
      </w:r>
      <w:r w:rsidR="00F802FD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r w:rsidR="005B3099">
        <w:rPr>
          <w:rStyle w:val="8"/>
          <w:rFonts w:eastAsiaTheme="minorHAnsi"/>
          <w:color w:val="000000" w:themeColor="text1"/>
          <w:sz w:val="28"/>
          <w:szCs w:val="28"/>
        </w:rPr>
        <w:t>золедроновой кислоты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</w:t>
      </w:r>
      <w:r w:rsidR="00D52B87" w:rsidRPr="001238E9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="003147E7" w:rsidRPr="001238E9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2D0518" w:rsidRDefault="002D051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>
        <w:rPr>
          <w:rStyle w:val="8"/>
          <w:color w:val="000000" w:themeColor="text1"/>
          <w:sz w:val="28"/>
          <w:szCs w:val="28"/>
        </w:rPr>
        <w:t>быть бесцветным</w:t>
      </w:r>
      <w:r w:rsidR="009866F3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9866F3">
        <w:rPr>
          <w:rStyle w:val="8"/>
          <w:color w:val="000000" w:themeColor="text1"/>
          <w:sz w:val="28"/>
          <w:szCs w:val="28"/>
          <w:lang w:val="en-US"/>
        </w:rPr>
        <w:t>GY</w:t>
      </w:r>
      <w:r w:rsidR="005B3099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="00797F1A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DF08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DF08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DF08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DF08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2F60E0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0E0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2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41EE0">
        <w:rPr>
          <w:rFonts w:ascii="Times New Roman" w:hAnsi="Times New Roman"/>
          <w:szCs w:val="28"/>
        </w:rPr>
        <w:lastRenderedPageBreak/>
        <w:t>Родственные примеси.</w:t>
      </w:r>
      <w:r w:rsidRPr="002245D7">
        <w:rPr>
          <w:rFonts w:ascii="Times New Roman" w:hAnsi="Times New Roman"/>
          <w:szCs w:val="28"/>
        </w:rPr>
        <w:t xml:space="preserve"> </w:t>
      </w:r>
      <w:r w:rsidRPr="009866F3">
        <w:rPr>
          <w:rFonts w:ascii="Times New Roman" w:hAnsi="Times New Roman"/>
          <w:b w:val="0"/>
          <w:szCs w:val="28"/>
        </w:rPr>
        <w:t xml:space="preserve">Определение проводят методом ВЭЖХ. 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Во избежание неспецифической сорбции золедроновой кислоты на стекле, для приготовления, хранения и ввода в инжектор растворов, содержащих золедроновую кислоту, используют полипропиленовые флаконы. Использование стеклянных мерных колб допустимо при условии того, что полученные растворы переносят в полипропиленовые ёмкости сразу после приготовления.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Буферный раствор.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4,0 г тетрагексиламмония гидросульфата и 11,92 г динатрия гидрофосфата безводного помещают в химический стакан вместимостью 2 л, прибавляют 1,8 л воды, перемешивают до полного растворения навесок. К полученному раствору прибавляют 2,0 мл триэтиламина и 10 мг натрия эдетата, доводят рН раствора потенциометрически фосфорной кислотой концентрированной до 7,0 ± 0,05. Полученный раствор количественно переносят в мерную колбу вместимостью 2 л и доводят объём раствора водой до метки. Срок годности раствора – 3 сут при температуре не выше 25 °С.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(ПФ).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Метанол – буферный раствор 50:950. Срок годности раствора – 3 сут при температуре не выше 25 °С.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Объём препарата, соответствующий о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коло 8 мг субстанции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в мерную колбу вместимостью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доводят объём раствора водой до метки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Ф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ильтруют через мембранный фильтр с размером пор не более 0,45 мкм. Раствор используют свежеприготовленным.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Стандартный раствор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. Около 8 мг (точная навеска стандартного образца золедроновой кислоты, около 12 мг (точная навеска) стандартного образца примеси А (</w:t>
      </w:r>
      <w:r w:rsidRPr="00B2226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Pr="00B22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</w:t>
      </w:r>
      <w:r w:rsidRPr="00B2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-Имидазол-2-ил)уксусная кислота, </w:t>
      </w:r>
      <w:r w:rsidRPr="00B2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</w:t>
      </w:r>
      <w:r w:rsidRPr="00B2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189502-92-9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около 12 мг (точная навеска) стандартного образца имидазола помещают в мерную колбу вместимостью 100 мл, прибавляют 25 мл воды, обрабатывают ультразвуком до полного растворения навесок и доводят объём раствора водой до метки. 1,0 мл полученного раствора помещают в мерную колбу вместимостью 100 мл, доводят объём раствора водой до метки и фильтруют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через мембранный фильтр с размером пор не более 0,45 мкм. Раствор используют свежеприготовленным.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Около 8 мг (точная навеска) стандартного образца золедроновой кислоты помещают в мерную колбу вместимостью 100 мл, прибавляют 25 мл воды, при необходимости обрабатывают ультразвуком до полного растворения навески и доводят объём раствора водой до метки. 1,0 мл полученного раствора помещают в мерную колбу вместимостью 100 мл и доводят объём раствора водой до метки. 10,0 мл полученного раствора помещают в мерную колбу вместимостью 20 мл, доводят объём раствора водой до метки и фильтруют через мембранный фильтр с размером пор не более 0,45 мкм. Раствор используют свежеприготовленным.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283"/>
        <w:gridCol w:w="5387"/>
      </w:tblGrid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×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0,46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см, силикагель октадецилсилильный, для хроматографии (С18), 5 мкм;</w:t>
            </w:r>
          </w:p>
        </w:tc>
      </w:tr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 °С;</w:t>
            </w:r>
          </w:p>
        </w:tc>
      </w:tr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0,8 мл/мин;</w:t>
            </w:r>
          </w:p>
        </w:tc>
      </w:tr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 мкл;</w:t>
            </w:r>
          </w:p>
        </w:tc>
      </w:tr>
      <w:tr w:rsidR="00B2226A" w:rsidRPr="00B2226A" w:rsidTr="00B2226A">
        <w:tc>
          <w:tcPr>
            <w:tcW w:w="3794" w:type="dxa"/>
          </w:tcPr>
          <w:p w:rsidR="00B2226A" w:rsidRPr="00B2226A" w:rsidRDefault="00B2226A" w:rsidP="00B22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B2226A" w:rsidRPr="00B2226A" w:rsidRDefault="00B2226A" w:rsidP="00B2226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2226A" w:rsidRPr="00B2226A" w:rsidRDefault="00B2226A" w:rsidP="00B2226A">
            <w:pPr>
              <w:spacing w:after="12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 мин.</w:t>
            </w:r>
          </w:p>
        </w:tc>
      </w:tr>
    </w:tbl>
    <w:p w:rsidR="00B2226A" w:rsidRPr="00B2226A" w:rsidRDefault="00B2226A" w:rsidP="00B222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Уравновешивают хроматографическую колонку ПФ до достижения стабильной базовой линии, но не менее 2 ч.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воду, ПФ, раствор для проверки чувствительности хроматографической системы, испытуемый и стандартный растворы.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Идентификация примесей</w:t>
      </w: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Для идентификации пиков используются относительные времена удерживания соединений.</w:t>
      </w:r>
    </w:p>
    <w:p w:rsidR="00B2226A" w:rsidRPr="00B2226A" w:rsidRDefault="00B2226A" w:rsidP="00B2226A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Относительные времена удерживания соединений</w:t>
      </w: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Золедроновая кислота – 1 (около 24 мин); имидазол – около 0,2; примесь А – около 0,4.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отношение сигнал </w:t>
      </w:r>
      <w:r w:rsidRPr="00B222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 (</w:t>
      </w:r>
      <w:r w:rsidRPr="00B222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B222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Pr="00B222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B222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пика золедроновой кислоты должно быть не менее 10:1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. На хроматограмме стандартного раствора: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2226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примеси А и имидазола должно быть не менее 2,0;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2226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) золедроновой кислоты должен быть не более 3,0;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факторы асимметрии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пиков (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) примеси А и имидазола должны быть не более 2,0;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относительные стандартные отклонения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золедроновой кислоты, примеси А и имидазола должны быть не более 5,0 % (6 определений);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, рассчитанная по пикам золедроновой кислоты, примеси А и имидазола, должна составлять не менее 2000 теоретических тарелок.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2226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идентифицированной примеси (примеси А или имидазола) в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препарате</w:t>
      </w:r>
      <w:r w:rsidRPr="00B2226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процентах (</w:t>
      </w:r>
      <w:r w:rsidRPr="00B2226A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B2226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B2226A" w:rsidRPr="00D625E0" w:rsidRDefault="00B2226A" w:rsidP="00B22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P∙10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L∙100∙100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L∙1000</m:t>
              </m:r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идентифицированной примеси (примеси А или имидазола) на хр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каждой соответствующей примеси на хр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стандартного образца соответствующей примеси, мг;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препарата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625E0" w:rsidRPr="00B2226A" w:rsidTr="00B2226A">
        <w:tc>
          <w:tcPr>
            <w:tcW w:w="648" w:type="dxa"/>
          </w:tcPr>
          <w:p w:rsidR="00D625E0" w:rsidRPr="00B2226A" w:rsidRDefault="00D625E0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D625E0" w:rsidRPr="00D625E0" w:rsidRDefault="00D625E0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L</m:t>
                </m:r>
              </m:oMath>
            </m:oMathPara>
          </w:p>
        </w:tc>
        <w:tc>
          <w:tcPr>
            <w:tcW w:w="236" w:type="dxa"/>
          </w:tcPr>
          <w:p w:rsidR="00D625E0" w:rsidRPr="00B2226A" w:rsidRDefault="00D625E0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625E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D625E0" w:rsidRPr="00D625E0" w:rsidRDefault="00D625E0" w:rsidP="00D625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E0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золедроновой кислоты в препарате, мг/мл;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примеси в соответствующем стандартном образце, %.</w:t>
            </w:r>
          </w:p>
        </w:tc>
      </w:tr>
    </w:tbl>
    <w:p w:rsidR="00B2226A" w:rsidRPr="00B2226A" w:rsidRDefault="00B2226A" w:rsidP="00B222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каждой неидентифицированной примеси </w:t>
      </w:r>
      <w:r w:rsidR="0015610D" w:rsidRPr="0015610D">
        <w:rPr>
          <w:rFonts w:ascii="Times New Roman" w:eastAsia="Calibri" w:hAnsi="Times New Roman" w:cs="Times New Roman"/>
          <w:color w:val="000000"/>
          <w:sz w:val="28"/>
          <w:szCs w:val="28"/>
        </w:rPr>
        <w:t>в препарате в процентах (</w:t>
      </w:r>
      <w:r w:rsidR="0015610D" w:rsidRPr="0015610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</w:t>
      </w:r>
      <w:r w:rsidR="0015610D" w:rsidRPr="0015610D">
        <w:rPr>
          <w:rFonts w:ascii="Times New Roman" w:eastAsia="Calibri" w:hAnsi="Times New Roman" w:cs="Times New Roman"/>
          <w:color w:val="000000"/>
          <w:sz w:val="28"/>
          <w:szCs w:val="28"/>
        </w:rPr>
        <w:t>) вычисляют по формуле:</w:t>
      </w:r>
    </w:p>
    <w:p w:rsidR="00B2226A" w:rsidRPr="004402F3" w:rsidRDefault="00B2226A" w:rsidP="00B2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/>
                </w:rPr>
                <m:t>P∙10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/>
                </w:rPr>
                <m:t>∙L∙100∙100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en-US"/>
                </w:rPr>
                <m:t>∙L∙1000</m:t>
              </m:r>
            </m:den>
          </m:f>
        </m:oMath>
      </m:oMathPara>
    </w:p>
    <w:p w:rsidR="00B2226A" w:rsidRPr="00B2226A" w:rsidRDefault="00B2226A" w:rsidP="00B2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</w:t>
            </w: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каждой из неидентифицированных примесей на хр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золедроновой кислоты на хр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B2226A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222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стандартного образца золедроновой кислоты, мг;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4402F3" w:rsidP="004402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="00B2226A"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4402F3" w:rsidP="00794E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препарата</w:t>
            </w:r>
            <w:r w:rsidR="00B2226A"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="00794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B2226A"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402F3" w:rsidRPr="00B2226A" w:rsidTr="00B2226A">
        <w:tc>
          <w:tcPr>
            <w:tcW w:w="648" w:type="dxa"/>
          </w:tcPr>
          <w:p w:rsidR="004402F3" w:rsidRPr="00B2226A" w:rsidRDefault="004402F3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4402F3" w:rsidRDefault="004402F3" w:rsidP="004402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36" w:type="dxa"/>
          </w:tcPr>
          <w:p w:rsidR="004402F3" w:rsidRPr="00B2226A" w:rsidRDefault="004402F3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4402F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1" w:type="dxa"/>
          </w:tcPr>
          <w:p w:rsidR="004402F3" w:rsidRDefault="004402F3" w:rsidP="004402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заявленное количество золедроновой кислоты в препарате, мг/мл;</w:t>
            </w:r>
          </w:p>
        </w:tc>
      </w:tr>
      <w:tr w:rsidR="00B2226A" w:rsidRPr="00B2226A" w:rsidTr="00B2226A">
        <w:tc>
          <w:tcPr>
            <w:tcW w:w="648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36" w:type="dxa"/>
          </w:tcPr>
          <w:p w:rsidR="00B2226A" w:rsidRPr="00B2226A" w:rsidRDefault="00B2226A" w:rsidP="00B222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8061" w:type="dxa"/>
          </w:tcPr>
          <w:p w:rsidR="00B2226A" w:rsidRPr="00B2226A" w:rsidRDefault="00B2226A" w:rsidP="00B2226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золедроновой кислоты в стандартном образце золедроновой кислоты, %.</w:t>
            </w:r>
          </w:p>
        </w:tc>
      </w:tr>
    </w:tbl>
    <w:p w:rsidR="00B2226A" w:rsidRPr="00B2226A" w:rsidRDefault="00B2226A" w:rsidP="00B2226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 примесь А – не более 0,</w:t>
      </w:r>
      <w:r w:rsidR="004402F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 имидазол – не более 0,</w:t>
      </w:r>
      <w:r w:rsidR="004402F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- любая другая примесь – не более 0,</w:t>
      </w:r>
      <w:r w:rsidR="004402F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B2226A" w:rsidRPr="00B2226A" w:rsidRDefault="00B2226A" w:rsidP="00B22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сумма примесей (включая фосфаты и фосфиты) – не более </w:t>
      </w:r>
      <w:r w:rsidR="004402F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402F3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B222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B2226A" w:rsidRPr="00B2226A" w:rsidRDefault="00B2226A" w:rsidP="00B222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 п</w:t>
      </w:r>
      <w:r w:rsidR="0044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римеси</w:t>
      </w: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которых составляет менее 0,05</w:t>
      </w:r>
      <w:r w:rsidR="0044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а также пики, наблюдаемые на хроматограммах ПФ и воды.</w:t>
      </w:r>
    </w:p>
    <w:p w:rsidR="0030657D" w:rsidRDefault="0030657D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7A3BEB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</w:p>
    <w:p w:rsidR="000F7336" w:rsidRPr="000F7336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7A3BEB">
        <w:rPr>
          <w:rStyle w:val="8"/>
          <w:rFonts w:eastAsiaTheme="minorHAnsi"/>
          <w:color w:val="000000" w:themeColor="text1"/>
          <w:sz w:val="28"/>
          <w:szCs w:val="28"/>
        </w:rPr>
        <w:t>45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r w:rsidR="007A3BEB">
        <w:rPr>
          <w:rStyle w:val="8"/>
          <w:rFonts w:eastAsiaTheme="minorHAnsi"/>
          <w:color w:val="000000" w:themeColor="text1"/>
          <w:sz w:val="28"/>
          <w:szCs w:val="28"/>
        </w:rPr>
        <w:t>золедроновой кислоты</w:t>
      </w:r>
      <w:r w:rsidR="00977D6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E71AAC" w:rsidRPr="008617F9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051AC3" w:rsidRDefault="00C73848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F586D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51AC3" w:rsidRPr="009E0F4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примеси».</w:t>
      </w:r>
    </w:p>
    <w:p w:rsidR="00051AC3" w:rsidRPr="00051AC3" w:rsidRDefault="00051AC3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</w:t>
      </w:r>
      <w:r w:rsidR="001443AC">
        <w:rPr>
          <w:rFonts w:ascii="Times New Roman" w:hAnsi="Times New Roman"/>
          <w:color w:val="000000"/>
          <w:sz w:val="28"/>
          <w:szCs w:val="28"/>
        </w:rPr>
        <w:t xml:space="preserve">и стандартный </w:t>
      </w:r>
      <w:r w:rsidRPr="00051AC3">
        <w:rPr>
          <w:rFonts w:ascii="Times New Roman" w:hAnsi="Times New Roman"/>
          <w:color w:val="000000"/>
          <w:sz w:val="28"/>
          <w:szCs w:val="28"/>
        </w:rPr>
        <w:t>раствор</w:t>
      </w:r>
      <w:r w:rsidR="001443AC">
        <w:rPr>
          <w:rFonts w:ascii="Times New Roman" w:hAnsi="Times New Roman"/>
          <w:color w:val="000000"/>
          <w:sz w:val="28"/>
          <w:szCs w:val="28"/>
        </w:rPr>
        <w:t>ы</w:t>
      </w:r>
      <w:r w:rsidRPr="00051AC3">
        <w:rPr>
          <w:rFonts w:ascii="Times New Roman" w:hAnsi="Times New Roman"/>
          <w:color w:val="000000"/>
          <w:sz w:val="28"/>
          <w:szCs w:val="28"/>
        </w:rPr>
        <w:t>.</w:t>
      </w:r>
    </w:p>
    <w:p w:rsidR="00051AC3" w:rsidRDefault="00051AC3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7A3BEB">
        <w:rPr>
          <w:rFonts w:ascii="Times New Roman" w:hAnsi="Times New Roman"/>
          <w:sz w:val="28"/>
        </w:rPr>
        <w:t>золедроновой кислоты</w:t>
      </w:r>
      <w:r w:rsidRPr="00051AC3">
        <w:rPr>
          <w:rFonts w:ascii="Times New Roman" w:hAnsi="Times New Roman"/>
          <w:sz w:val="28"/>
        </w:rPr>
        <w:t xml:space="preserve"> </w:t>
      </w:r>
      <w:r w:rsidR="007A3BEB" w:rsidRPr="007A3BEB">
        <w:rPr>
          <w:rFonts w:ascii="Times New Roman" w:hAnsi="Times New Roman"/>
          <w:sz w:val="28"/>
          <w:lang w:val="en-US"/>
        </w:rPr>
        <w:t>C</w:t>
      </w:r>
      <w:r w:rsidR="007A3BEB" w:rsidRPr="007A3BEB">
        <w:rPr>
          <w:rFonts w:ascii="Times New Roman" w:hAnsi="Times New Roman"/>
          <w:sz w:val="28"/>
          <w:vertAlign w:val="subscript"/>
        </w:rPr>
        <w:t>5</w:t>
      </w:r>
      <w:r w:rsidR="007A3BEB" w:rsidRPr="007A3BEB">
        <w:rPr>
          <w:rFonts w:ascii="Times New Roman" w:hAnsi="Times New Roman"/>
          <w:sz w:val="28"/>
          <w:lang w:val="en-US"/>
        </w:rPr>
        <w:t>H</w:t>
      </w:r>
      <w:r w:rsidR="007A3BEB" w:rsidRPr="007A3BEB">
        <w:rPr>
          <w:rFonts w:ascii="Times New Roman" w:hAnsi="Times New Roman"/>
          <w:sz w:val="28"/>
          <w:vertAlign w:val="subscript"/>
        </w:rPr>
        <w:t>10</w:t>
      </w:r>
      <w:r w:rsidR="007A3BEB" w:rsidRPr="007A3BEB">
        <w:rPr>
          <w:rFonts w:ascii="Times New Roman" w:hAnsi="Times New Roman"/>
          <w:sz w:val="28"/>
          <w:lang w:val="en-US"/>
        </w:rPr>
        <w:t>N</w:t>
      </w:r>
      <w:r w:rsidR="007A3BEB" w:rsidRPr="007A3BEB">
        <w:rPr>
          <w:rFonts w:ascii="Times New Roman" w:hAnsi="Times New Roman"/>
          <w:sz w:val="28"/>
          <w:vertAlign w:val="subscript"/>
        </w:rPr>
        <w:t>2</w:t>
      </w:r>
      <w:r w:rsidR="007A3BEB" w:rsidRPr="007A3BEB">
        <w:rPr>
          <w:rFonts w:ascii="Times New Roman" w:hAnsi="Times New Roman"/>
          <w:sz w:val="28"/>
          <w:lang w:val="en-US"/>
        </w:rPr>
        <w:t>O</w:t>
      </w:r>
      <w:r w:rsidR="007A3BEB" w:rsidRPr="007A3BEB">
        <w:rPr>
          <w:rFonts w:ascii="Times New Roman" w:hAnsi="Times New Roman"/>
          <w:sz w:val="28"/>
          <w:vertAlign w:val="subscript"/>
        </w:rPr>
        <w:t>7</w:t>
      </w:r>
      <w:r w:rsidR="007A3BEB" w:rsidRPr="007A3BEB">
        <w:rPr>
          <w:rFonts w:ascii="Times New Roman" w:hAnsi="Times New Roman"/>
          <w:sz w:val="28"/>
          <w:lang w:val="en-US"/>
        </w:rPr>
        <w:t>P</w:t>
      </w:r>
      <w:r w:rsidR="007A3BEB" w:rsidRPr="007A3BEB">
        <w:rPr>
          <w:rFonts w:ascii="Times New Roman" w:hAnsi="Times New Roman"/>
          <w:sz w:val="28"/>
          <w:vertAlign w:val="subscript"/>
        </w:rPr>
        <w:t>2</w:t>
      </w:r>
      <w:r w:rsidR="00CF48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025" w:rsidRPr="0092270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06025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06025" w:rsidRPr="00922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025" w:rsidRPr="009260FA">
        <w:rPr>
          <w:rStyle w:val="8"/>
          <w:color w:val="000000" w:themeColor="text1"/>
          <w:sz w:val="28"/>
          <w:szCs w:val="28"/>
        </w:rPr>
        <w:t>в процентах от</w:t>
      </w:r>
      <w:r w:rsidR="00C06025">
        <w:rPr>
          <w:rStyle w:val="8"/>
          <w:color w:val="000000" w:themeColor="text1"/>
          <w:sz w:val="28"/>
          <w:szCs w:val="28"/>
        </w:rPr>
        <w:t xml:space="preserve"> заявленного количества (</w:t>
      </w:r>
      <w:r w:rsidR="00C06025" w:rsidRPr="006B112D">
        <w:rPr>
          <w:rStyle w:val="8"/>
          <w:i/>
          <w:color w:val="000000" w:themeColor="text1"/>
          <w:sz w:val="28"/>
          <w:szCs w:val="28"/>
        </w:rPr>
        <w:t>Х</w:t>
      </w:r>
      <w:r w:rsidR="00C06025">
        <w:rPr>
          <w:rStyle w:val="8"/>
          <w:color w:val="000000" w:themeColor="text1"/>
          <w:sz w:val="28"/>
          <w:szCs w:val="28"/>
        </w:rPr>
        <w:t>) вычисляют по формуле</w:t>
      </w:r>
      <w:r w:rsidRPr="00051AC3">
        <w:rPr>
          <w:rFonts w:ascii="Times New Roman" w:hAnsi="Times New Roman"/>
          <w:color w:val="000000"/>
          <w:sz w:val="28"/>
          <w:szCs w:val="28"/>
        </w:rPr>
        <w:t>:</w:t>
      </w:r>
    </w:p>
    <w:p w:rsidR="00B951CA" w:rsidRPr="00051AC3" w:rsidRDefault="00B951CA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∙L∙1000</m:t>
              </m:r>
            </m:den>
          </m:f>
        </m:oMath>
      </m:oMathPara>
    </w:p>
    <w:tbl>
      <w:tblPr>
        <w:tblW w:w="4888" w:type="pct"/>
        <w:tblInd w:w="108" w:type="dxa"/>
        <w:tblLook w:val="0000"/>
      </w:tblPr>
      <w:tblGrid>
        <w:gridCol w:w="599"/>
        <w:gridCol w:w="475"/>
        <w:gridCol w:w="356"/>
        <w:gridCol w:w="7927"/>
      </w:tblGrid>
      <w:tr w:rsidR="00051AC3" w:rsidRPr="00C06025" w:rsidTr="002346D6">
        <w:trPr>
          <w:cantSplit/>
          <w:trHeight w:val="160"/>
        </w:trPr>
        <w:tc>
          <w:tcPr>
            <w:tcW w:w="320" w:type="pct"/>
          </w:tcPr>
          <w:p w:rsidR="00051AC3" w:rsidRPr="00C06025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54" w:type="pct"/>
          </w:tcPr>
          <w:p w:rsidR="00051AC3" w:rsidRPr="00C06025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C06025">
              <w:rPr>
                <w:rFonts w:ascii="Times New Roman" w:hAnsi="Times New Roman"/>
                <w:i/>
                <w:color w:val="000000"/>
                <w:szCs w:val="28"/>
              </w:rPr>
              <w:t>S</w:t>
            </w:r>
            <w:r w:rsidRPr="00C06025">
              <w:rPr>
                <w:rFonts w:ascii="Times New Roman" w:hAnsi="Times New Roman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051AC3" w:rsidRPr="00051AC3" w:rsidRDefault="00051AC3" w:rsidP="0086667E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Cs w:val="28"/>
              </w:rPr>
              <w:t>–</w:t>
            </w:r>
          </w:p>
        </w:tc>
        <w:tc>
          <w:tcPr>
            <w:tcW w:w="4236" w:type="pct"/>
          </w:tcPr>
          <w:p w:rsidR="00051AC3" w:rsidRPr="00051AC3" w:rsidRDefault="00CF48A1" w:rsidP="002346D6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золедроновой кислоты </w:t>
            </w:r>
            <w:r w:rsidR="00051AC3" w:rsidRPr="00051AC3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051AC3" w:rsidRPr="00051AC3" w:rsidTr="002346D6">
        <w:trPr>
          <w:cantSplit/>
        </w:trPr>
        <w:tc>
          <w:tcPr>
            <w:tcW w:w="32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6" w:type="pct"/>
          </w:tcPr>
          <w:p w:rsidR="00051AC3" w:rsidRPr="00051AC3" w:rsidRDefault="001443AC" w:rsidP="00CF48A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золедроновой кислоты </w:t>
            </w:r>
            <w:r w:rsidR="00C06025"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CF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="00C06025"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51AC3" w:rsidRPr="00051AC3" w:rsidTr="002346D6">
        <w:trPr>
          <w:cantSplit/>
          <w:trHeight w:val="208"/>
        </w:trPr>
        <w:tc>
          <w:tcPr>
            <w:tcW w:w="32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6" w:type="pct"/>
          </w:tcPr>
          <w:p w:rsidR="00051AC3" w:rsidRPr="00051AC3" w:rsidRDefault="00051AC3" w:rsidP="001C1250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1C1250">
              <w:rPr>
                <w:rFonts w:ascii="Times New Roman" w:hAnsi="Times New Roman"/>
                <w:color w:val="000000"/>
                <w:szCs w:val="28"/>
              </w:rPr>
              <w:t>золедроновой кислоты</w:t>
            </w:r>
            <w:r w:rsidRPr="00051AC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051AC3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C41EE0" w:rsidRPr="00051AC3" w:rsidTr="002346D6">
        <w:trPr>
          <w:cantSplit/>
          <w:trHeight w:val="208"/>
        </w:trPr>
        <w:tc>
          <w:tcPr>
            <w:tcW w:w="320" w:type="pct"/>
          </w:tcPr>
          <w:p w:rsidR="00C41EE0" w:rsidRPr="00051AC3" w:rsidRDefault="00C41EE0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:rsidR="00C41EE0" w:rsidRPr="00C06025" w:rsidRDefault="004376FD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" w:type="pct"/>
          </w:tcPr>
          <w:p w:rsidR="00C41EE0" w:rsidRPr="00051AC3" w:rsidRDefault="00B951CA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6" w:type="pct"/>
          </w:tcPr>
          <w:p w:rsidR="00C41EE0" w:rsidRPr="00051AC3" w:rsidRDefault="00B951CA" w:rsidP="001C1250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объём препарата, мл;</w:t>
            </w:r>
          </w:p>
        </w:tc>
      </w:tr>
      <w:tr w:rsidR="00051AC3" w:rsidRPr="00051AC3" w:rsidTr="002346D6">
        <w:trPr>
          <w:cantSplit/>
        </w:trPr>
        <w:tc>
          <w:tcPr>
            <w:tcW w:w="32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:rsidR="00051AC3" w:rsidRPr="00C06025" w:rsidRDefault="00051AC3" w:rsidP="0086667E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60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051AC3" w:rsidRPr="00051AC3" w:rsidRDefault="00051AC3" w:rsidP="0086667E">
            <w:pPr>
              <w:tabs>
                <w:tab w:val="left" w:pos="567"/>
              </w:tabs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6" w:type="pct"/>
          </w:tcPr>
          <w:p w:rsidR="00051AC3" w:rsidRPr="0086667E" w:rsidRDefault="00051AC3" w:rsidP="001C1250">
            <w:pPr>
              <w:pStyle w:val="a5"/>
              <w:spacing w:before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C1250">
              <w:rPr>
                <w:rFonts w:ascii="Times New Roman" w:hAnsi="Times New Roman"/>
                <w:color w:val="000000"/>
                <w:sz w:val="28"/>
                <w:szCs w:val="28"/>
              </w:rPr>
              <w:t>золедроновой кислоты</w:t>
            </w:r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1C1250">
              <w:rPr>
                <w:rFonts w:ascii="Times New Roman" w:hAnsi="Times New Roman"/>
                <w:color w:val="000000"/>
                <w:sz w:val="28"/>
                <w:szCs w:val="28"/>
              </w:rPr>
              <w:t>золедроновой кислоты</w:t>
            </w:r>
            <w:r w:rsidRPr="00051AC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86667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6667E" w:rsidRPr="00051AC3" w:rsidTr="002346D6">
        <w:trPr>
          <w:cantSplit/>
        </w:trPr>
        <w:tc>
          <w:tcPr>
            <w:tcW w:w="320" w:type="pct"/>
          </w:tcPr>
          <w:p w:rsidR="0086667E" w:rsidRPr="00051AC3" w:rsidRDefault="0086667E" w:rsidP="0086667E">
            <w:pPr>
              <w:tabs>
                <w:tab w:val="left" w:pos="567"/>
              </w:tabs>
              <w:spacing w:before="120"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:rsidR="0086667E" w:rsidRPr="009260FA" w:rsidRDefault="0086667E" w:rsidP="0086667E">
            <w:pPr>
              <w:spacing w:before="120" w:after="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260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0" w:type="pct"/>
          </w:tcPr>
          <w:p w:rsidR="0086667E" w:rsidRPr="009260FA" w:rsidRDefault="0086667E" w:rsidP="0086667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60F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6" w:type="pct"/>
          </w:tcPr>
          <w:p w:rsidR="0086667E" w:rsidRPr="009260FA" w:rsidRDefault="0086667E" w:rsidP="001C1250">
            <w:pPr>
              <w:spacing w:before="120" w:after="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1C1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золедроновой кислоты</w:t>
            </w:r>
            <w:r w:rsidRPr="00926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C32D3B" w:rsidRPr="00051AC3" w:rsidRDefault="00051AC3" w:rsidP="0086667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51AC3">
        <w:rPr>
          <w:rFonts w:ascii="Times New Roman" w:hAnsi="Times New Roman" w:cs="Times New Roman"/>
          <w:b/>
          <w:sz w:val="28"/>
        </w:rPr>
        <w:t>Хранение.</w:t>
      </w:r>
      <w:r w:rsidRPr="00051AC3">
        <w:rPr>
          <w:rFonts w:ascii="Times New Roman" w:hAnsi="Times New Roman" w:cs="Times New Roman"/>
          <w:sz w:val="28"/>
        </w:rPr>
        <w:t xml:space="preserve"> В защищ</w:t>
      </w:r>
      <w:r w:rsidR="001C1250">
        <w:rPr>
          <w:rFonts w:ascii="Times New Roman" w:hAnsi="Times New Roman" w:cs="Times New Roman"/>
          <w:sz w:val="28"/>
        </w:rPr>
        <w:t>ё</w:t>
      </w:r>
      <w:r w:rsidRPr="00051AC3">
        <w:rPr>
          <w:rFonts w:ascii="Times New Roman" w:hAnsi="Times New Roman" w:cs="Times New Roman"/>
          <w:sz w:val="28"/>
        </w:rPr>
        <w:t>нном от света месте</w:t>
      </w:r>
      <w:r w:rsidR="002346D6">
        <w:rPr>
          <w:rFonts w:ascii="Times New Roman" w:hAnsi="Times New Roman" w:cs="Times New Roman"/>
          <w:sz w:val="28"/>
        </w:rPr>
        <w:t xml:space="preserve"> при температуре не выше 30 °С. Не замораживать</w:t>
      </w:r>
      <w:r w:rsidRPr="00051AC3">
        <w:rPr>
          <w:rFonts w:ascii="Times New Roman" w:hAnsi="Times New Roman" w:cs="Times New Roman"/>
          <w:sz w:val="28"/>
        </w:rPr>
        <w:t>.</w:t>
      </w:r>
    </w:p>
    <w:sectPr w:rsidR="00C32D3B" w:rsidRPr="00051AC3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A1" w:rsidRDefault="00CF48A1" w:rsidP="00004BE2">
      <w:pPr>
        <w:spacing w:after="0" w:line="240" w:lineRule="auto"/>
      </w:pPr>
      <w:r>
        <w:separator/>
      </w:r>
    </w:p>
  </w:endnote>
  <w:endnote w:type="continuationSeparator" w:id="0">
    <w:p w:rsidR="00CF48A1" w:rsidRDefault="00CF48A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B9" w:rsidRDefault="00676DB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F48A1" w:rsidRDefault="004376FD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48A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DE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B9" w:rsidRDefault="00676D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A1" w:rsidRDefault="00CF48A1" w:rsidP="00004BE2">
      <w:pPr>
        <w:spacing w:after="0" w:line="240" w:lineRule="auto"/>
      </w:pPr>
      <w:r>
        <w:separator/>
      </w:r>
    </w:p>
  </w:footnote>
  <w:footnote w:type="continuationSeparator" w:id="0">
    <w:p w:rsidR="00CF48A1" w:rsidRDefault="00CF48A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B9" w:rsidRDefault="00676D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B9" w:rsidRDefault="00676D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A1" w:rsidRPr="003147E7" w:rsidRDefault="00CF48A1" w:rsidP="003147E7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CF48A1" w:rsidRPr="00D9767D" w:rsidRDefault="00CF48A1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F2F"/>
    <w:rsid w:val="00004BE2"/>
    <w:rsid w:val="000079D1"/>
    <w:rsid w:val="00017134"/>
    <w:rsid w:val="00027D10"/>
    <w:rsid w:val="00040DFD"/>
    <w:rsid w:val="00044DF6"/>
    <w:rsid w:val="000501F9"/>
    <w:rsid w:val="00051AC3"/>
    <w:rsid w:val="00065055"/>
    <w:rsid w:val="00074E15"/>
    <w:rsid w:val="00076BE5"/>
    <w:rsid w:val="00080180"/>
    <w:rsid w:val="0008301E"/>
    <w:rsid w:val="000835AE"/>
    <w:rsid w:val="00095856"/>
    <w:rsid w:val="00097B64"/>
    <w:rsid w:val="000A0E89"/>
    <w:rsid w:val="000A7ED0"/>
    <w:rsid w:val="000B186E"/>
    <w:rsid w:val="000B5857"/>
    <w:rsid w:val="000D7CFC"/>
    <w:rsid w:val="000E2801"/>
    <w:rsid w:val="000F3CC2"/>
    <w:rsid w:val="000F7336"/>
    <w:rsid w:val="00102C05"/>
    <w:rsid w:val="0011301B"/>
    <w:rsid w:val="0011634A"/>
    <w:rsid w:val="00121EFA"/>
    <w:rsid w:val="001238E9"/>
    <w:rsid w:val="00123CBA"/>
    <w:rsid w:val="001323B7"/>
    <w:rsid w:val="00136DCE"/>
    <w:rsid w:val="001443AC"/>
    <w:rsid w:val="00144EDC"/>
    <w:rsid w:val="00155275"/>
    <w:rsid w:val="0015610D"/>
    <w:rsid w:val="0016094A"/>
    <w:rsid w:val="0016114D"/>
    <w:rsid w:val="0016385C"/>
    <w:rsid w:val="00164F25"/>
    <w:rsid w:val="00172B3D"/>
    <w:rsid w:val="00187200"/>
    <w:rsid w:val="00197BAD"/>
    <w:rsid w:val="001B1381"/>
    <w:rsid w:val="001B3747"/>
    <w:rsid w:val="001B4E29"/>
    <w:rsid w:val="001C1250"/>
    <w:rsid w:val="001D3968"/>
    <w:rsid w:val="001D7796"/>
    <w:rsid w:val="001E677E"/>
    <w:rsid w:val="001E742E"/>
    <w:rsid w:val="001F1FBC"/>
    <w:rsid w:val="001F4CE5"/>
    <w:rsid w:val="0020778A"/>
    <w:rsid w:val="00207BE3"/>
    <w:rsid w:val="0022445D"/>
    <w:rsid w:val="0022683A"/>
    <w:rsid w:val="0023148B"/>
    <w:rsid w:val="00231C42"/>
    <w:rsid w:val="002326EC"/>
    <w:rsid w:val="002346D6"/>
    <w:rsid w:val="00236747"/>
    <w:rsid w:val="00242EBA"/>
    <w:rsid w:val="002522E1"/>
    <w:rsid w:val="00255DE3"/>
    <w:rsid w:val="00272782"/>
    <w:rsid w:val="002934CF"/>
    <w:rsid w:val="00294977"/>
    <w:rsid w:val="002A35E4"/>
    <w:rsid w:val="002B0CAB"/>
    <w:rsid w:val="002C1B04"/>
    <w:rsid w:val="002D0518"/>
    <w:rsid w:val="002D07D5"/>
    <w:rsid w:val="002D2E5B"/>
    <w:rsid w:val="002F586D"/>
    <w:rsid w:val="002F60E0"/>
    <w:rsid w:val="002F62C7"/>
    <w:rsid w:val="002F62FD"/>
    <w:rsid w:val="0030657D"/>
    <w:rsid w:val="003147E7"/>
    <w:rsid w:val="00320C90"/>
    <w:rsid w:val="0032365E"/>
    <w:rsid w:val="00331158"/>
    <w:rsid w:val="003500ED"/>
    <w:rsid w:val="00351A91"/>
    <w:rsid w:val="00354C19"/>
    <w:rsid w:val="0036029F"/>
    <w:rsid w:val="00360B5D"/>
    <w:rsid w:val="00363A38"/>
    <w:rsid w:val="0036779B"/>
    <w:rsid w:val="00370CAF"/>
    <w:rsid w:val="0037123B"/>
    <w:rsid w:val="00380CEA"/>
    <w:rsid w:val="003A0A69"/>
    <w:rsid w:val="003B7097"/>
    <w:rsid w:val="003D1BCD"/>
    <w:rsid w:val="003D2156"/>
    <w:rsid w:val="003D3661"/>
    <w:rsid w:val="003D6639"/>
    <w:rsid w:val="003D7DA2"/>
    <w:rsid w:val="003E3731"/>
    <w:rsid w:val="003E404C"/>
    <w:rsid w:val="003E4B64"/>
    <w:rsid w:val="003E586B"/>
    <w:rsid w:val="003F1DEB"/>
    <w:rsid w:val="00402D9D"/>
    <w:rsid w:val="00404F35"/>
    <w:rsid w:val="0041008E"/>
    <w:rsid w:val="00417AE0"/>
    <w:rsid w:val="004376FD"/>
    <w:rsid w:val="004402F3"/>
    <w:rsid w:val="00447792"/>
    <w:rsid w:val="00457979"/>
    <w:rsid w:val="00467ADC"/>
    <w:rsid w:val="00472094"/>
    <w:rsid w:val="00472E1B"/>
    <w:rsid w:val="004839A3"/>
    <w:rsid w:val="00492B14"/>
    <w:rsid w:val="004937D2"/>
    <w:rsid w:val="004A70AA"/>
    <w:rsid w:val="004C28C9"/>
    <w:rsid w:val="004D3F54"/>
    <w:rsid w:val="004D66DB"/>
    <w:rsid w:val="004D6A3D"/>
    <w:rsid w:val="004E74BD"/>
    <w:rsid w:val="004E7DF3"/>
    <w:rsid w:val="004F6C1C"/>
    <w:rsid w:val="00502BFC"/>
    <w:rsid w:val="00506BBC"/>
    <w:rsid w:val="00506E31"/>
    <w:rsid w:val="00510DB1"/>
    <w:rsid w:val="00514754"/>
    <w:rsid w:val="00516936"/>
    <w:rsid w:val="005224E2"/>
    <w:rsid w:val="00523887"/>
    <w:rsid w:val="00524FBF"/>
    <w:rsid w:val="00537219"/>
    <w:rsid w:val="00540CF1"/>
    <w:rsid w:val="00577868"/>
    <w:rsid w:val="005A0F97"/>
    <w:rsid w:val="005A508B"/>
    <w:rsid w:val="005B3099"/>
    <w:rsid w:val="005B674B"/>
    <w:rsid w:val="005C4DCF"/>
    <w:rsid w:val="005C5E4C"/>
    <w:rsid w:val="005E3E0A"/>
    <w:rsid w:val="005E7E49"/>
    <w:rsid w:val="005F0CC9"/>
    <w:rsid w:val="005F0DDF"/>
    <w:rsid w:val="005F70B8"/>
    <w:rsid w:val="0060173E"/>
    <w:rsid w:val="00607524"/>
    <w:rsid w:val="00607EF3"/>
    <w:rsid w:val="00615E78"/>
    <w:rsid w:val="006300E5"/>
    <w:rsid w:val="006330C9"/>
    <w:rsid w:val="00640150"/>
    <w:rsid w:val="00645104"/>
    <w:rsid w:val="0064590B"/>
    <w:rsid w:val="00645A62"/>
    <w:rsid w:val="006463D7"/>
    <w:rsid w:val="00654C5F"/>
    <w:rsid w:val="00664370"/>
    <w:rsid w:val="00667D74"/>
    <w:rsid w:val="00674303"/>
    <w:rsid w:val="006743EE"/>
    <w:rsid w:val="00676DB9"/>
    <w:rsid w:val="00676FB1"/>
    <w:rsid w:val="00680DB6"/>
    <w:rsid w:val="006858C7"/>
    <w:rsid w:val="006A211A"/>
    <w:rsid w:val="006A430E"/>
    <w:rsid w:val="006B112D"/>
    <w:rsid w:val="006B41BF"/>
    <w:rsid w:val="006B5E8F"/>
    <w:rsid w:val="006B71DD"/>
    <w:rsid w:val="006C6F9D"/>
    <w:rsid w:val="006D290E"/>
    <w:rsid w:val="006E047A"/>
    <w:rsid w:val="006E7908"/>
    <w:rsid w:val="00705288"/>
    <w:rsid w:val="0071480A"/>
    <w:rsid w:val="0072166A"/>
    <w:rsid w:val="007304AB"/>
    <w:rsid w:val="00740A1D"/>
    <w:rsid w:val="00745961"/>
    <w:rsid w:val="007500C5"/>
    <w:rsid w:val="00750CD4"/>
    <w:rsid w:val="00752B8A"/>
    <w:rsid w:val="00776EFA"/>
    <w:rsid w:val="00781E86"/>
    <w:rsid w:val="00784D7F"/>
    <w:rsid w:val="00786BED"/>
    <w:rsid w:val="007907A8"/>
    <w:rsid w:val="00794E62"/>
    <w:rsid w:val="00797F1A"/>
    <w:rsid w:val="007A1B72"/>
    <w:rsid w:val="007A1C0D"/>
    <w:rsid w:val="007A3BEB"/>
    <w:rsid w:val="007B24F2"/>
    <w:rsid w:val="007B7207"/>
    <w:rsid w:val="007D237A"/>
    <w:rsid w:val="007E330E"/>
    <w:rsid w:val="007E4DD7"/>
    <w:rsid w:val="007F4CFE"/>
    <w:rsid w:val="008060C4"/>
    <w:rsid w:val="00816A65"/>
    <w:rsid w:val="008221C7"/>
    <w:rsid w:val="00826B81"/>
    <w:rsid w:val="00830350"/>
    <w:rsid w:val="00833EEC"/>
    <w:rsid w:val="008466EF"/>
    <w:rsid w:val="00851981"/>
    <w:rsid w:val="00852A90"/>
    <w:rsid w:val="00857DD6"/>
    <w:rsid w:val="00860BF2"/>
    <w:rsid w:val="00860D25"/>
    <w:rsid w:val="008617F9"/>
    <w:rsid w:val="0086429C"/>
    <w:rsid w:val="00864DA5"/>
    <w:rsid w:val="0086667E"/>
    <w:rsid w:val="00883C65"/>
    <w:rsid w:val="00894A37"/>
    <w:rsid w:val="008953CB"/>
    <w:rsid w:val="008A1FCE"/>
    <w:rsid w:val="008A50AB"/>
    <w:rsid w:val="008A5B05"/>
    <w:rsid w:val="008C5F26"/>
    <w:rsid w:val="008C5F57"/>
    <w:rsid w:val="008D0EE8"/>
    <w:rsid w:val="008E1AD7"/>
    <w:rsid w:val="008F1654"/>
    <w:rsid w:val="008F3DEB"/>
    <w:rsid w:val="009076A9"/>
    <w:rsid w:val="00912639"/>
    <w:rsid w:val="00922702"/>
    <w:rsid w:val="009260FA"/>
    <w:rsid w:val="009337EC"/>
    <w:rsid w:val="009348F6"/>
    <w:rsid w:val="0094172C"/>
    <w:rsid w:val="00945391"/>
    <w:rsid w:val="00945A88"/>
    <w:rsid w:val="009513F5"/>
    <w:rsid w:val="0095255E"/>
    <w:rsid w:val="009567CA"/>
    <w:rsid w:val="009665FD"/>
    <w:rsid w:val="00967214"/>
    <w:rsid w:val="0097422D"/>
    <w:rsid w:val="00977D61"/>
    <w:rsid w:val="00983D64"/>
    <w:rsid w:val="0098584A"/>
    <w:rsid w:val="00986195"/>
    <w:rsid w:val="009866F3"/>
    <w:rsid w:val="009939CF"/>
    <w:rsid w:val="009A6D84"/>
    <w:rsid w:val="009E4ACD"/>
    <w:rsid w:val="009E5D06"/>
    <w:rsid w:val="009E7003"/>
    <w:rsid w:val="009F1755"/>
    <w:rsid w:val="009F3510"/>
    <w:rsid w:val="00A049C7"/>
    <w:rsid w:val="00A12E25"/>
    <w:rsid w:val="00A22F9F"/>
    <w:rsid w:val="00A363B0"/>
    <w:rsid w:val="00A36686"/>
    <w:rsid w:val="00A42A61"/>
    <w:rsid w:val="00A5145D"/>
    <w:rsid w:val="00A54F7A"/>
    <w:rsid w:val="00A60C4D"/>
    <w:rsid w:val="00A63A72"/>
    <w:rsid w:val="00A63EB2"/>
    <w:rsid w:val="00A7255A"/>
    <w:rsid w:val="00A72C5C"/>
    <w:rsid w:val="00A73A69"/>
    <w:rsid w:val="00A80C3B"/>
    <w:rsid w:val="00A82ABD"/>
    <w:rsid w:val="00A84E9D"/>
    <w:rsid w:val="00A860D2"/>
    <w:rsid w:val="00AA0F26"/>
    <w:rsid w:val="00AA5E3B"/>
    <w:rsid w:val="00AA65E9"/>
    <w:rsid w:val="00AB30CB"/>
    <w:rsid w:val="00AB3C69"/>
    <w:rsid w:val="00AC03F1"/>
    <w:rsid w:val="00AE2FF8"/>
    <w:rsid w:val="00AF6CBE"/>
    <w:rsid w:val="00B11B5B"/>
    <w:rsid w:val="00B2226A"/>
    <w:rsid w:val="00B33FE8"/>
    <w:rsid w:val="00B35E76"/>
    <w:rsid w:val="00B36F08"/>
    <w:rsid w:val="00B372A2"/>
    <w:rsid w:val="00B506A7"/>
    <w:rsid w:val="00B54648"/>
    <w:rsid w:val="00B55BFC"/>
    <w:rsid w:val="00B60706"/>
    <w:rsid w:val="00B61986"/>
    <w:rsid w:val="00B62FFA"/>
    <w:rsid w:val="00B92786"/>
    <w:rsid w:val="00B942F5"/>
    <w:rsid w:val="00B951CA"/>
    <w:rsid w:val="00B95E48"/>
    <w:rsid w:val="00B964A8"/>
    <w:rsid w:val="00BA12ED"/>
    <w:rsid w:val="00BA4FA5"/>
    <w:rsid w:val="00BA520B"/>
    <w:rsid w:val="00BA5999"/>
    <w:rsid w:val="00BB0CEC"/>
    <w:rsid w:val="00BC4F58"/>
    <w:rsid w:val="00BC6752"/>
    <w:rsid w:val="00BD4F91"/>
    <w:rsid w:val="00C01676"/>
    <w:rsid w:val="00C02EA4"/>
    <w:rsid w:val="00C06025"/>
    <w:rsid w:val="00C11C97"/>
    <w:rsid w:val="00C14A75"/>
    <w:rsid w:val="00C20731"/>
    <w:rsid w:val="00C27E92"/>
    <w:rsid w:val="00C32D3B"/>
    <w:rsid w:val="00C3741C"/>
    <w:rsid w:val="00C41EE0"/>
    <w:rsid w:val="00C51532"/>
    <w:rsid w:val="00C52D98"/>
    <w:rsid w:val="00C73848"/>
    <w:rsid w:val="00C80E9F"/>
    <w:rsid w:val="00C97896"/>
    <w:rsid w:val="00C97BE8"/>
    <w:rsid w:val="00CB3F44"/>
    <w:rsid w:val="00CC68D0"/>
    <w:rsid w:val="00CD0DDD"/>
    <w:rsid w:val="00CD3BCC"/>
    <w:rsid w:val="00CD4BC1"/>
    <w:rsid w:val="00CD75B9"/>
    <w:rsid w:val="00CE011B"/>
    <w:rsid w:val="00CE0594"/>
    <w:rsid w:val="00CF48A1"/>
    <w:rsid w:val="00D00AC3"/>
    <w:rsid w:val="00D07960"/>
    <w:rsid w:val="00D14CC3"/>
    <w:rsid w:val="00D15CDD"/>
    <w:rsid w:val="00D2069E"/>
    <w:rsid w:val="00D24C0A"/>
    <w:rsid w:val="00D269D8"/>
    <w:rsid w:val="00D30888"/>
    <w:rsid w:val="00D36840"/>
    <w:rsid w:val="00D409C0"/>
    <w:rsid w:val="00D43428"/>
    <w:rsid w:val="00D468EC"/>
    <w:rsid w:val="00D52B87"/>
    <w:rsid w:val="00D52B8A"/>
    <w:rsid w:val="00D53FAD"/>
    <w:rsid w:val="00D625E0"/>
    <w:rsid w:val="00D643B3"/>
    <w:rsid w:val="00D6507A"/>
    <w:rsid w:val="00D70132"/>
    <w:rsid w:val="00D73F5F"/>
    <w:rsid w:val="00D7526F"/>
    <w:rsid w:val="00D80C0F"/>
    <w:rsid w:val="00D85472"/>
    <w:rsid w:val="00D863E9"/>
    <w:rsid w:val="00D9767D"/>
    <w:rsid w:val="00DA0D22"/>
    <w:rsid w:val="00DA39E1"/>
    <w:rsid w:val="00DB436A"/>
    <w:rsid w:val="00DC4BD1"/>
    <w:rsid w:val="00DC7D51"/>
    <w:rsid w:val="00DD3BF3"/>
    <w:rsid w:val="00DD6357"/>
    <w:rsid w:val="00DE0F83"/>
    <w:rsid w:val="00DE4595"/>
    <w:rsid w:val="00DE52B0"/>
    <w:rsid w:val="00DE63CE"/>
    <w:rsid w:val="00DF085F"/>
    <w:rsid w:val="00DF5B92"/>
    <w:rsid w:val="00DF68F7"/>
    <w:rsid w:val="00E10AE6"/>
    <w:rsid w:val="00E16DB7"/>
    <w:rsid w:val="00E34E04"/>
    <w:rsid w:val="00E42334"/>
    <w:rsid w:val="00E43930"/>
    <w:rsid w:val="00E46821"/>
    <w:rsid w:val="00E4690D"/>
    <w:rsid w:val="00E50FE1"/>
    <w:rsid w:val="00E5242C"/>
    <w:rsid w:val="00E618F3"/>
    <w:rsid w:val="00E61B87"/>
    <w:rsid w:val="00E67D8F"/>
    <w:rsid w:val="00E71AAC"/>
    <w:rsid w:val="00E83113"/>
    <w:rsid w:val="00E85D8E"/>
    <w:rsid w:val="00E90975"/>
    <w:rsid w:val="00E93F57"/>
    <w:rsid w:val="00E9674E"/>
    <w:rsid w:val="00EB16F3"/>
    <w:rsid w:val="00EC769D"/>
    <w:rsid w:val="00EE2022"/>
    <w:rsid w:val="00F0080B"/>
    <w:rsid w:val="00F07A61"/>
    <w:rsid w:val="00F07C74"/>
    <w:rsid w:val="00F10987"/>
    <w:rsid w:val="00F15F5C"/>
    <w:rsid w:val="00F27F3C"/>
    <w:rsid w:val="00F27F70"/>
    <w:rsid w:val="00F36956"/>
    <w:rsid w:val="00F42E13"/>
    <w:rsid w:val="00F74C5A"/>
    <w:rsid w:val="00F802FD"/>
    <w:rsid w:val="00F87C33"/>
    <w:rsid w:val="00F96B77"/>
    <w:rsid w:val="00FA60A7"/>
    <w:rsid w:val="00FB5EC4"/>
    <w:rsid w:val="00FC1A14"/>
    <w:rsid w:val="00FD274C"/>
    <w:rsid w:val="00FE06C7"/>
    <w:rsid w:val="00FE0F61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BodyText21">
    <w:name w:val="Body Text 21"/>
    <w:basedOn w:val="a"/>
    <w:rsid w:val="00051AC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B591-D26A-49E0-AF19-257A14BE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dcterms:created xsi:type="dcterms:W3CDTF">2018-07-27T11:03:00Z</dcterms:created>
  <dcterms:modified xsi:type="dcterms:W3CDTF">2018-09-21T07:30:00Z</dcterms:modified>
</cp:coreProperties>
</file>