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2E" w:rsidRPr="00DA5093" w:rsidRDefault="00C9662E" w:rsidP="00C9662E">
      <w:pPr>
        <w:tabs>
          <w:tab w:val="left" w:pos="5040"/>
        </w:tabs>
        <w:spacing w:after="0" w:line="360" w:lineRule="auto"/>
        <w:rPr>
          <w:rStyle w:val="11pt"/>
          <w:color w:val="000000" w:themeColor="text1"/>
          <w:spacing w:val="-3"/>
          <w:sz w:val="28"/>
          <w:szCs w:val="28"/>
        </w:rPr>
      </w:pPr>
    </w:p>
    <w:p w:rsidR="00C9662E" w:rsidRPr="009270FD" w:rsidRDefault="00C9662E" w:rsidP="0081534A">
      <w:pPr>
        <w:pBdr>
          <w:top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Вакцина</w:t>
      </w:r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 xml:space="preserve"> для профилактики</w:t>
      </w:r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ab/>
        <w:t>ФС</w:t>
      </w:r>
    </w:p>
    <w:p w:rsidR="00C9662E" w:rsidRPr="009270FD" w:rsidRDefault="00C9662E" w:rsidP="00C9662E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гриппа </w:t>
      </w:r>
      <w:proofErr w:type="gramStart"/>
      <w:r w:rsidR="00714DF0"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инактивированная</w:t>
      </w:r>
      <w:proofErr w:type="gramEnd"/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+</w:t>
      </w:r>
    </w:p>
    <w:p w:rsidR="00C9662E" w:rsidRPr="009270FD" w:rsidRDefault="00C9662E" w:rsidP="00C9662E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азоксимера</w:t>
      </w:r>
      <w:proofErr w:type="spellEnd"/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бромид</w:t>
      </w:r>
      <w:r w:rsidR="00391F9E"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21B3"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раствор</w:t>
      </w:r>
    </w:p>
    <w:p w:rsidR="00C9662E" w:rsidRPr="009270FD" w:rsidRDefault="00C9662E" w:rsidP="00C9662E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внутримышечного</w:t>
      </w:r>
    </w:p>
    <w:p w:rsidR="00C9662E" w:rsidRPr="009270FD" w:rsidRDefault="00C9662E" w:rsidP="00C9662E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введения, </w:t>
      </w:r>
      <w:r w:rsidR="00E521B3"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раствор</w:t>
      </w:r>
    </w:p>
    <w:p w:rsidR="00C9662E" w:rsidRPr="009270FD" w:rsidRDefault="00C9662E" w:rsidP="00C9662E">
      <w:pPr>
        <w:tabs>
          <w:tab w:val="left" w:pos="555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подкожного введения</w:t>
      </w:r>
      <w:proofErr w:type="gramStart"/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2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9B1827" w:rsidRPr="009270FD">
        <w:rPr>
          <w:rStyle w:val="11pt"/>
          <w:b/>
          <w:color w:val="000000" w:themeColor="text1"/>
          <w:spacing w:val="-3"/>
          <w:sz w:val="28"/>
          <w:szCs w:val="28"/>
        </w:rPr>
        <w:t>В</w:t>
      </w:r>
      <w:proofErr w:type="gramEnd"/>
      <w:r w:rsidR="009B1827" w:rsidRPr="009270FD">
        <w:rPr>
          <w:rStyle w:val="11pt"/>
          <w:b/>
          <w:color w:val="000000" w:themeColor="text1"/>
          <w:spacing w:val="-3"/>
          <w:sz w:val="28"/>
          <w:szCs w:val="28"/>
        </w:rPr>
        <w:t>замен ФС 42-3890-99</w:t>
      </w:r>
    </w:p>
    <w:p w:rsidR="00CA144B" w:rsidRPr="009270FD" w:rsidRDefault="00CA144B" w:rsidP="0081534A">
      <w:pPr>
        <w:pBdr>
          <w:bottom w:val="single" w:sz="4" w:space="1" w:color="auto"/>
        </w:pBdr>
        <w:tabs>
          <w:tab w:val="left" w:pos="5550"/>
        </w:tabs>
        <w:spacing w:after="0" w:line="360" w:lineRule="auto"/>
        <w:rPr>
          <w:rStyle w:val="11pt"/>
          <w:b/>
          <w:color w:val="000000" w:themeColor="text1"/>
          <w:spacing w:val="0"/>
          <w:sz w:val="28"/>
          <w:szCs w:val="28"/>
        </w:rPr>
      </w:pPr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>(</w:t>
      </w:r>
      <w:proofErr w:type="spellStart"/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>Гриппол</w:t>
      </w:r>
      <w:proofErr w:type="spellEnd"/>
      <w:r w:rsidRPr="009270FD">
        <w:rPr>
          <w:rStyle w:val="11pt"/>
          <w:b/>
          <w:color w:val="000000" w:themeColor="text1"/>
          <w:spacing w:val="-3"/>
          <w:sz w:val="28"/>
          <w:szCs w:val="28"/>
        </w:rPr>
        <w:t>)</w:t>
      </w:r>
    </w:p>
    <w:p w:rsidR="0081534A" w:rsidRPr="00DA5093" w:rsidRDefault="0081534A" w:rsidP="009B182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827" w:rsidRPr="00DA5093" w:rsidRDefault="009B1827" w:rsidP="009B182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фармакопейная</w:t>
      </w:r>
      <w:r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статья распространяется на </w:t>
      </w:r>
      <w:r w:rsidR="00A57F31"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вакцину</w:t>
      </w:r>
      <w:r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для профилактики гриппа </w:t>
      </w:r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инактивированную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</w:t>
      </w:r>
      <w:r w:rsidR="00CA14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 для внутримышечного введения, </w:t>
      </w:r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раствор для подкожного введения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 Препарат представляет собой поверхностные антигены (гемагглютинин и нейрамин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дазу) вирусов гриппа типа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В, конъюгированные с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водорастворимым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муноадъювантом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66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бромид. Поверхност</w:t>
      </w:r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ные антигены вирусов гриппа типов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получают путем дезинтеграции вирусных частиц, кул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тивируемых </w:t>
      </w:r>
      <w:r w:rsidR="000F766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аллантоисной жидкости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курин</w:t>
      </w:r>
      <w:r w:rsidR="000F766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ых эмбрионов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F31" w:rsidRPr="00DA5093" w:rsidRDefault="00181747" w:rsidP="00A57F31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веществом препарата являются поверхност</w:t>
      </w:r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ные антигены вирусов гриппа типов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В, и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бромид. Антигены вирусов гриппа </w:t>
      </w:r>
      <w:r w:rsidR="0062124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индуцируют формирование специфического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иммунитет</w:t>
      </w:r>
      <w:r w:rsidR="0062124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соответс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вующих типов вирусов гриппа. </w:t>
      </w:r>
      <w:proofErr w:type="spellStart"/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 повышает иммуноге</w:t>
      </w:r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57F3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ность, иммунологическую память и стабилизирует антигены.</w:t>
      </w:r>
    </w:p>
    <w:p w:rsidR="00181747" w:rsidRPr="00DA5093" w:rsidRDefault="00181747" w:rsidP="00A57F31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Вакцина в одной дозе содержит: антиген (гемагглютинин) вирусов гриппа подтипа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65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подтипа А (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65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мкг, типа В </w:t>
      </w:r>
      <w:r w:rsidR="0062124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- 11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мкг,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 - 500 мкг. Вакцина содержит антигены штаммов вирусов гриппа, соответствующие текущему эпидемическому сезону. Препарат пре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 для специфической профилактики гриппа.</w:t>
      </w:r>
    </w:p>
    <w:p w:rsidR="00181747" w:rsidRPr="00DA5093" w:rsidRDefault="00181747" w:rsidP="001817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Препарат </w:t>
      </w:r>
      <w:r w:rsidR="0062124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может содержа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2124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24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консервант. </w:t>
      </w:r>
    </w:p>
    <w:p w:rsidR="00656517" w:rsidRPr="00DA5093" w:rsidRDefault="00656517" w:rsidP="001817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517" w:rsidRPr="00DA5093" w:rsidRDefault="00656517" w:rsidP="00656517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>ПРОИЗВОДСТВО</w:t>
      </w:r>
    </w:p>
    <w:p w:rsidR="00656517" w:rsidRPr="00DA5093" w:rsidRDefault="00656517" w:rsidP="006565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Производство</w:t>
      </w:r>
      <w:r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препарата «Вакцина для профилактики гриппа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инактив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рованная +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</w:t>
      </w:r>
      <w:r w:rsidR="00CA14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 для внутримышечного введения, ра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 для подкожного введения» 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основано на культивирования вирусов гри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па в аллантоисной жидкости куриных эмбрионов.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Куриные эмбрионы дол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ны быть получены из сертифицированных хозяйств.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 Качество исходного с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рья и материалов, используемых в производстве, должно быть подтверждено соответствующими документами.</w:t>
      </w:r>
    </w:p>
    <w:p w:rsidR="00656517" w:rsidRPr="00DA5093" w:rsidRDefault="00656517" w:rsidP="006565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>Технологический процесс производства вакцины для профилактики гриппа должен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осуществляться 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с соблюдением надлежащих требований к о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ганизации производства и контролю качества лекарственных препаратов, г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рантирующих безопасность для человека. </w:t>
      </w:r>
    </w:p>
    <w:p w:rsidR="00656517" w:rsidRPr="00DA5093" w:rsidRDefault="00656517" w:rsidP="006565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этапами производства препарата </w:t>
      </w:r>
      <w:r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«Вакцина для профилакт</w:t>
      </w:r>
      <w:r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ки гриппа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инактивированная +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</w:t>
      </w:r>
      <w:r w:rsidR="00CA14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 для внутрим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шечного введения, раствор для подкожного введения» являются:</w:t>
      </w:r>
    </w:p>
    <w:p w:rsidR="00656517" w:rsidRPr="00DA5093" w:rsidRDefault="00656517" w:rsidP="0065651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>культивирование посевного вирусного материала на куриных э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брионах;</w:t>
      </w:r>
    </w:p>
    <w:p w:rsidR="00656517" w:rsidRPr="00DA5093" w:rsidRDefault="00656517" w:rsidP="0065651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>выделение и очистка вирионов;</w:t>
      </w:r>
    </w:p>
    <w:p w:rsidR="001B5483" w:rsidRPr="00DA5093" w:rsidRDefault="001B5483" w:rsidP="0065651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A5093">
        <w:rPr>
          <w:rFonts w:ascii="Times New Roman" w:hAnsi="Times New Roman"/>
          <w:color w:val="000000" w:themeColor="text1"/>
          <w:sz w:val="28"/>
          <w:szCs w:val="28"/>
        </w:rPr>
        <w:t>инактивация</w:t>
      </w:r>
      <w:proofErr w:type="spellEnd"/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 вирионов;</w:t>
      </w:r>
    </w:p>
    <w:p w:rsidR="00656517" w:rsidRPr="00DA5093" w:rsidRDefault="00656517" w:rsidP="0065651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>дезинтеграция вирионов и выделение поверхностных антигенов;</w:t>
      </w:r>
    </w:p>
    <w:p w:rsidR="000269C0" w:rsidRPr="00DA5093" w:rsidRDefault="00656517" w:rsidP="0065651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объединение </w:t>
      </w:r>
      <w:proofErr w:type="spellStart"/>
      <w:r w:rsidRPr="00DA5093">
        <w:rPr>
          <w:rFonts w:ascii="Times New Roman" w:hAnsi="Times New Roman"/>
          <w:color w:val="000000" w:themeColor="text1"/>
          <w:sz w:val="28"/>
          <w:szCs w:val="28"/>
        </w:rPr>
        <w:t>моновалентных</w:t>
      </w:r>
      <w:proofErr w:type="spellEnd"/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 вирусных </w:t>
      </w:r>
      <w:r w:rsidR="0030680C" w:rsidRPr="00DA5093">
        <w:rPr>
          <w:rFonts w:ascii="Times New Roman" w:hAnsi="Times New Roman"/>
          <w:color w:val="000000" w:themeColor="text1"/>
          <w:sz w:val="28"/>
          <w:szCs w:val="28"/>
        </w:rPr>
        <w:t>субстанци</w:t>
      </w:r>
      <w:r w:rsidR="005A1816" w:rsidRPr="00DA509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0680C"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30680C" w:rsidRPr="00DA5093">
        <w:rPr>
          <w:rFonts w:ascii="Times New Roman" w:hAnsi="Times New Roman"/>
          <w:color w:val="000000" w:themeColor="text1"/>
          <w:sz w:val="28"/>
          <w:szCs w:val="28"/>
        </w:rPr>
        <w:t>тривален</w:t>
      </w:r>
      <w:r w:rsidR="0030680C" w:rsidRPr="00DA509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0680C" w:rsidRPr="00DA5093">
        <w:rPr>
          <w:rFonts w:ascii="Times New Roman" w:hAnsi="Times New Roman"/>
          <w:color w:val="000000" w:themeColor="text1"/>
          <w:sz w:val="28"/>
          <w:szCs w:val="28"/>
        </w:rPr>
        <w:t>ный</w:t>
      </w:r>
      <w:proofErr w:type="spellEnd"/>
      <w:r w:rsidR="0030680C"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 полуфабрикат</w:t>
      </w:r>
      <w:r w:rsidR="000269C0"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 и введение </w:t>
      </w:r>
      <w:proofErr w:type="spellStart"/>
      <w:r w:rsidR="000269C0" w:rsidRPr="00DA5093">
        <w:rPr>
          <w:rFonts w:ascii="Times New Roman" w:hAnsi="Times New Roman"/>
          <w:color w:val="000000" w:themeColor="text1"/>
          <w:sz w:val="28"/>
          <w:szCs w:val="28"/>
        </w:rPr>
        <w:t>иммуноадъюванта</w:t>
      </w:r>
      <w:proofErr w:type="spellEnd"/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656517" w:rsidRPr="00DA5093" w:rsidRDefault="00656517" w:rsidP="0065651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color w:val="000000" w:themeColor="text1"/>
          <w:sz w:val="28"/>
          <w:szCs w:val="28"/>
        </w:rPr>
        <w:t>розлив готового препарата.</w:t>
      </w:r>
    </w:p>
    <w:p w:rsidR="00AC3AC8" w:rsidRPr="00DA5093" w:rsidRDefault="00656517" w:rsidP="006565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Культивирование вирусов гриппа каждого типа проводят отдельно на 10 - 12-дневных куриных эмбрионах. Для этого посевной материал вводят в аллантоисную полость и инкубируют в условиях, обеспечивающих репр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дукцию вирусов гриппа. После инкубации в асептических условиях отбирают вируссодержащую аллантоисную жидкость</w:t>
      </w:r>
      <w:r w:rsidR="00CA14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взвеси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формалин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зированных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эритроцитов проводят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элюацию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вирусных частиц. </w:t>
      </w:r>
      <w:r w:rsidR="00A562E0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Адсорбир</w:t>
      </w:r>
      <w:r w:rsidR="00A562E0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62E0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вавшиеся на поверхности эритроцитов вирионы </w:t>
      </w:r>
      <w:r w:rsidR="00BF70A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отде</w:t>
      </w:r>
      <w:r w:rsidR="00A562E0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B548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концентрируют в градиенте плотности саха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розы. </w:t>
      </w:r>
      <w:r w:rsidR="00BF70A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Полученный в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ирусный</w:t>
      </w:r>
      <w:r w:rsidR="001B548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инактив</w:t>
      </w:r>
      <w:r w:rsidR="001B548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B548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руют </w:t>
      </w:r>
      <w:r w:rsidR="005A181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ультрафиолетовым излучением или раствором</w:t>
      </w:r>
      <w:r w:rsidR="001B548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формалина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B548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дезинте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рируют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530BA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детергента - </w:t>
      </w:r>
      <w:proofErr w:type="spellStart"/>
      <w:r w:rsidR="00530BA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тетрадецилтриметиламмония</w:t>
      </w:r>
      <w:proofErr w:type="spellEnd"/>
      <w:r w:rsidR="00530BA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 (ТДТАБ)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Расщепленный вирусный материал</w:t>
      </w:r>
      <w:r w:rsidR="00ED57A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очищают от балластных в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ществ,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детергента 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подвергают стерилизующей фильтрации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</w:t>
      </w:r>
      <w:proofErr w:type="spellStart"/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моновалентные</w:t>
      </w:r>
      <w:proofErr w:type="spellEnd"/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субстанции </w:t>
      </w:r>
      <w:r w:rsidR="00F31CF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контролируют</w:t>
      </w:r>
      <w:r w:rsidR="00B8764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71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по показателю</w:t>
      </w:r>
      <w:r w:rsidR="00F31CF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«Подлинность»</w:t>
      </w:r>
      <w:r w:rsidR="005565C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Субстанции должны содержать поверхностные антигены вирусов гриппа с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ответствующих штаммов. Прошедшие испытание </w:t>
      </w:r>
      <w:proofErr w:type="spellStart"/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1510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оновалентные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субста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5565C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1CF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объединяют и полученный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тривалентный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полуфабрикат контролируют по показателям «Белок» и «Специфическая активность». Затем вводят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имм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ноадъювант</w:t>
      </w:r>
      <w:proofErr w:type="spellEnd"/>
      <w:r w:rsidR="00ED57A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ED57A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="00ED57A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65CD" w:rsidRPr="00DA5093" w:rsidRDefault="005565CD" w:rsidP="006565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5CD" w:rsidRPr="00DA5093" w:rsidRDefault="005565CD" w:rsidP="005565C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ФАРМАЦЕВТИЧЕСКОЙ СУБСТАНЦИИ</w:t>
      </w:r>
    </w:p>
    <w:p w:rsidR="00E453DC" w:rsidRPr="00DA5093" w:rsidRDefault="00E453DC" w:rsidP="00E45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производстве </w:t>
      </w:r>
      <w:r w:rsidRPr="00DA50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препарата «Вакцина для профилактики гриппа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тивированная +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</w:t>
      </w:r>
      <w:r w:rsidR="00F06ED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 для внутримышечного введения, раствор для подкожного введения» на стадии входного контроля 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нова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лентную</w:t>
      </w:r>
      <w:proofErr w:type="spellEnd"/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субстанцию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контролируют по показателю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«Подлинность».</w:t>
      </w:r>
      <w:r w:rsidR="00117BC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 объединения субстанций, в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тривалентном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полуфабрикате вакцины</w:t>
      </w:r>
      <w:r w:rsidR="00546E4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введения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бромид, определяют показатели «Белок» и «Специф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ческая активность».</w:t>
      </w:r>
    </w:p>
    <w:p w:rsidR="005565CD" w:rsidRPr="00DA5093" w:rsidRDefault="005565CD" w:rsidP="00556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7BC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Моновалентные</w:t>
      </w:r>
      <w:proofErr w:type="spellEnd"/>
      <w:r w:rsidR="00117BC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субстанции </w:t>
      </w:r>
      <w:r w:rsidR="00437F9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специфичн</w:t>
      </w:r>
      <w:r w:rsidR="00437F9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37F9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ми. </w:t>
      </w:r>
      <w:r w:rsidR="0096689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Гомологичная сыворотка должна </w:t>
      </w:r>
      <w:r w:rsidR="00AC676C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связывать антиген, входящий в состав субстанции и </w:t>
      </w:r>
      <w:r w:rsidR="0096689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предотвращать агглютинацию эритроцитов</w:t>
      </w:r>
      <w:r w:rsidR="00AC676C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водят в реакции торможения гемагглютинации (РТГА). Методика постановки РТГА должна быть указана в нормативной документации.</w:t>
      </w:r>
    </w:p>
    <w:p w:rsidR="00575376" w:rsidRPr="00DA5093" w:rsidRDefault="00F42A17" w:rsidP="00F42A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Белок.</w:t>
      </w:r>
      <w:r w:rsidR="00B9461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120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мкг</w:t>
      </w:r>
      <w:r w:rsidR="00B9461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/мл в одной дозе (0,5 мл). 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 пров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дят в соответствии с ОФС «Определение белка» по методу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Лоури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пре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варительного осаждения белка).</w:t>
      </w:r>
    </w:p>
    <w:p w:rsidR="00575376" w:rsidRPr="00DA5093" w:rsidRDefault="00B94619" w:rsidP="00F42A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="008B2FA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тривалентной</w:t>
      </w:r>
      <w:proofErr w:type="spellEnd"/>
      <w:r w:rsidR="008B2FA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субстанции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 не содержащей консервант, в качестве раствора сравнения используют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воду.</w:t>
      </w:r>
    </w:p>
    <w:p w:rsidR="00F42A17" w:rsidRPr="00DA5093" w:rsidRDefault="00B94619" w:rsidP="005753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</w:t>
      </w:r>
      <w:r w:rsidR="008B2FA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FA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тривалентной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FA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субстанции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содержащей консервант, в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 ра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твора сравнения используют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(85 мкг/мл).</w:t>
      </w:r>
    </w:p>
    <w:p w:rsidR="00F42A17" w:rsidRPr="00DA5093" w:rsidRDefault="00A414A3" w:rsidP="00F42A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</w:t>
      </w:r>
    </w:p>
    <w:p w:rsidR="00626DD4" w:rsidRPr="00DA5093" w:rsidRDefault="00F42A17" w:rsidP="00650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Приготовление 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раствора </w:t>
      </w:r>
      <w:proofErr w:type="spellStart"/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5B52C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3B4" w:rsidRPr="00DA5093" w:rsidRDefault="00FE6798" w:rsidP="00650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 мерную колбу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вместимостью 100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 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носят небольшое количество воды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очищенной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растворяют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ней 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0,85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(точная навеска) </w:t>
      </w:r>
      <w:proofErr w:type="spellStart"/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водят объем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тем же растворителем</w:t>
      </w:r>
      <w:r w:rsidR="00F42A17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метки и перемешивают.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53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бирают 1 мл полученного раствора и вносят в мерную колбу вместимостью 100 мл, доводят объем водой очищенной до метки </w:t>
      </w:r>
      <w:r w:rsidR="0041613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 перемешивают.</w:t>
      </w:r>
    </w:p>
    <w:p w:rsidR="000813BE" w:rsidRPr="00DA5093" w:rsidRDefault="003863B4" w:rsidP="00650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Приготовление раствора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в вытяжном шкафу, в соответствии с «Санитарными правилами при работе 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ртутью и ее соед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нениями»</w:t>
      </w:r>
      <w:r w:rsidR="00961676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13B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действующими на территории РФ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3DC" w:rsidRPr="00DA5093" w:rsidRDefault="00416133" w:rsidP="00650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хранят в течение 6 </w:t>
      </w:r>
      <w:proofErr w:type="spellStart"/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proofErr w:type="spellEnd"/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комнатной температуре</w:t>
      </w:r>
      <w:r w:rsidR="00CC60D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7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 спец</w:t>
      </w:r>
      <w:r w:rsidR="001E27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27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ально отведенном и</w:t>
      </w:r>
      <w:r w:rsidR="00CC60DA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защищенном от света </w:t>
      </w:r>
      <w:r w:rsidR="001E274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085E" w:rsidRPr="00DA5093" w:rsidRDefault="0065085E" w:rsidP="00650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85E" w:rsidRPr="00DA5093" w:rsidRDefault="0065085E" w:rsidP="006508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Специфическая активность.</w:t>
      </w:r>
      <w:r w:rsidR="00F06ED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гемагглютинины в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русов гриппа:</w:t>
      </w:r>
    </w:p>
    <w:p w:rsidR="0065085E" w:rsidRPr="00DA5093" w:rsidRDefault="0065085E" w:rsidP="0065085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подтипов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) и А (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) от 8,0 до 12,0 мкг/мл;</w:t>
      </w:r>
    </w:p>
    <w:p w:rsidR="0065085E" w:rsidRPr="00DA5093" w:rsidRDefault="0065085E" w:rsidP="0065085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1,8 до 26 мкг/мл.</w:t>
      </w:r>
    </w:p>
    <w:p w:rsidR="0065085E" w:rsidRPr="00DA5093" w:rsidRDefault="0065085E" w:rsidP="006508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с помощью реакции одиночной радиальной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мунодиффузии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(ОРИД).</w:t>
      </w:r>
    </w:p>
    <w:p w:rsidR="0065085E" w:rsidRPr="00DA5093" w:rsidRDefault="007949A7" w:rsidP="006508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Гемагглютинин</w:t>
      </w:r>
      <w:r w:rsidR="00BD067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диффундируя из лунок </w:t>
      </w:r>
      <w:proofErr w:type="spellStart"/>
      <w:r w:rsidR="00BD067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агарозного</w:t>
      </w:r>
      <w:proofErr w:type="spellEnd"/>
      <w:r w:rsidR="00BD067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геля в радиальном направлении и связываясь со специфическими антителами сыворотки, нах</w:t>
      </w:r>
      <w:r w:rsidR="00BD067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067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дящейся в </w:t>
      </w:r>
      <w:proofErr w:type="spellStart"/>
      <w:r w:rsidR="00BD067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агарозе</w:t>
      </w:r>
      <w:proofErr w:type="spellEnd"/>
      <w:r w:rsidR="00BD067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образует преципитат. </w:t>
      </w:r>
      <w:r w:rsidR="0065085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Диаметр зоны преципитации нах</w:t>
      </w:r>
      <w:r w:rsidR="0065085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85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дится в прямой зависимости от количества антигена, внесенного в лунку. Методика проведения ОРИД должна быть указана в нормативной докуме</w:t>
      </w:r>
      <w:r w:rsidR="0065085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5085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тации.</w:t>
      </w:r>
    </w:p>
    <w:p w:rsidR="00267AB9" w:rsidRPr="00DA5093" w:rsidRDefault="00267AB9" w:rsidP="006508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B9" w:rsidRPr="00DA5093" w:rsidRDefault="00267AB9" w:rsidP="00267AB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 ГОТОВОГО ПРЕПАРАТА</w:t>
      </w:r>
    </w:p>
    <w:p w:rsidR="00267AB9" w:rsidRPr="00DA5093" w:rsidRDefault="00267AB9" w:rsidP="00267A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Бесцветная или слегка желтоватая прозрачная жидкость. Определение проводят визуально.</w:t>
      </w:r>
    </w:p>
    <w:p w:rsidR="00267AB9" w:rsidRPr="00DA5093" w:rsidRDefault="00267AB9" w:rsidP="00267AB9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b/>
          <w:color w:val="000000" w:themeColor="text1"/>
          <w:sz w:val="28"/>
          <w:szCs w:val="28"/>
        </w:rPr>
        <w:t>Прозрачность.</w:t>
      </w:r>
      <w:r w:rsidRPr="00DA5093">
        <w:rPr>
          <w:color w:val="000000" w:themeColor="text1"/>
          <w:sz w:val="28"/>
          <w:szCs w:val="28"/>
        </w:rPr>
        <w:t xml:space="preserve"> Должен выдерживать сравнение с эталоном </w:t>
      </w:r>
      <w:r w:rsidRPr="00DA5093">
        <w:rPr>
          <w:color w:val="000000" w:themeColor="text1"/>
          <w:spacing w:val="0"/>
          <w:sz w:val="28"/>
          <w:szCs w:val="28"/>
        </w:rPr>
        <w:t>I. О</w:t>
      </w:r>
      <w:r w:rsidRPr="00DA5093">
        <w:rPr>
          <w:color w:val="000000" w:themeColor="text1"/>
          <w:spacing w:val="0"/>
          <w:sz w:val="28"/>
          <w:szCs w:val="28"/>
        </w:rPr>
        <w:t>п</w:t>
      </w:r>
      <w:r w:rsidRPr="00DA5093">
        <w:rPr>
          <w:color w:val="000000" w:themeColor="text1"/>
          <w:spacing w:val="0"/>
          <w:sz w:val="28"/>
          <w:szCs w:val="28"/>
        </w:rPr>
        <w:t xml:space="preserve">ределение проводят </w:t>
      </w:r>
      <w:r w:rsidRPr="00DA5093">
        <w:rPr>
          <w:snapToGrid w:val="0"/>
          <w:color w:val="000000" w:themeColor="text1"/>
          <w:spacing w:val="0"/>
          <w:sz w:val="28"/>
          <w:szCs w:val="28"/>
        </w:rPr>
        <w:t xml:space="preserve">в соответствии с </w:t>
      </w:r>
      <w:r w:rsidRPr="00DA5093">
        <w:rPr>
          <w:color w:val="000000" w:themeColor="text1"/>
          <w:spacing w:val="0"/>
          <w:sz w:val="28"/>
        </w:rPr>
        <w:t xml:space="preserve">ОФС </w:t>
      </w:r>
      <w:r w:rsidRPr="00DA5093">
        <w:rPr>
          <w:color w:val="000000" w:themeColor="text1"/>
          <w:spacing w:val="0"/>
          <w:sz w:val="28"/>
          <w:szCs w:val="28"/>
        </w:rPr>
        <w:t>«Прозрачность и степень мутн</w:t>
      </w:r>
      <w:r w:rsidRPr="00DA5093">
        <w:rPr>
          <w:color w:val="000000" w:themeColor="text1"/>
          <w:spacing w:val="0"/>
          <w:sz w:val="28"/>
          <w:szCs w:val="28"/>
        </w:rPr>
        <w:t>о</w:t>
      </w:r>
      <w:r w:rsidRPr="00DA5093">
        <w:rPr>
          <w:color w:val="000000" w:themeColor="text1"/>
          <w:spacing w:val="0"/>
          <w:sz w:val="28"/>
          <w:szCs w:val="28"/>
        </w:rPr>
        <w:t>сти жидкостей».</w:t>
      </w:r>
    </w:p>
    <w:p w:rsidR="00267AB9" w:rsidRPr="00DA5093" w:rsidRDefault="00267AB9" w:rsidP="00267AB9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rStyle w:val="ac"/>
          <w:color w:val="000000" w:themeColor="text1"/>
          <w:spacing w:val="0"/>
          <w:sz w:val="28"/>
          <w:szCs w:val="28"/>
        </w:rPr>
        <w:lastRenderedPageBreak/>
        <w:t>Цветность.</w:t>
      </w:r>
      <w:r w:rsidRPr="00DA5093">
        <w:rPr>
          <w:color w:val="000000" w:themeColor="text1"/>
          <w:spacing w:val="0"/>
          <w:sz w:val="28"/>
          <w:szCs w:val="28"/>
        </w:rPr>
        <w:t xml:space="preserve"> </w:t>
      </w:r>
      <w:r w:rsidRPr="00DA5093">
        <w:rPr>
          <w:color w:val="000000" w:themeColor="text1"/>
          <w:sz w:val="28"/>
          <w:szCs w:val="28"/>
        </w:rPr>
        <w:t>Должен выдерживат</w:t>
      </w:r>
      <w:r w:rsidR="00FE6798" w:rsidRPr="00DA5093">
        <w:rPr>
          <w:color w:val="000000" w:themeColor="text1"/>
          <w:sz w:val="28"/>
          <w:szCs w:val="28"/>
        </w:rPr>
        <w:t>ь сравнение с эталоном оттенка</w:t>
      </w:r>
      <w:r w:rsidRPr="00DA5093">
        <w:rPr>
          <w:color w:val="000000" w:themeColor="text1"/>
          <w:sz w:val="28"/>
          <w:szCs w:val="28"/>
        </w:rPr>
        <w:t xml:space="preserve"> </w:t>
      </w:r>
      <w:r w:rsidRPr="00DA5093">
        <w:rPr>
          <w:color w:val="000000" w:themeColor="text1"/>
          <w:spacing w:val="0"/>
          <w:sz w:val="28"/>
          <w:szCs w:val="28"/>
          <w:lang w:val="en-US" w:eastAsia="en-US"/>
        </w:rPr>
        <w:t>Y</w:t>
      </w:r>
      <w:r w:rsidRPr="00DA5093">
        <w:rPr>
          <w:color w:val="000000" w:themeColor="text1"/>
          <w:spacing w:val="0"/>
          <w:sz w:val="28"/>
          <w:szCs w:val="28"/>
          <w:vertAlign w:val="subscript"/>
          <w:lang w:eastAsia="en-US"/>
        </w:rPr>
        <w:t>6</w:t>
      </w:r>
      <w:r w:rsidRPr="00DA5093">
        <w:rPr>
          <w:color w:val="000000" w:themeColor="text1"/>
          <w:spacing w:val="0"/>
          <w:sz w:val="28"/>
          <w:szCs w:val="28"/>
          <w:lang w:eastAsia="en-US"/>
        </w:rPr>
        <w:t xml:space="preserve">. </w:t>
      </w:r>
      <w:r w:rsidRPr="00DA5093">
        <w:rPr>
          <w:color w:val="000000" w:themeColor="text1"/>
          <w:spacing w:val="0"/>
          <w:sz w:val="28"/>
          <w:szCs w:val="28"/>
        </w:rPr>
        <w:t xml:space="preserve">Определение проводят </w:t>
      </w:r>
      <w:r w:rsidRPr="00DA5093">
        <w:rPr>
          <w:snapToGrid w:val="0"/>
          <w:color w:val="000000" w:themeColor="text1"/>
          <w:spacing w:val="0"/>
          <w:sz w:val="28"/>
          <w:szCs w:val="28"/>
        </w:rPr>
        <w:t xml:space="preserve">в соответствии с </w:t>
      </w:r>
      <w:r w:rsidRPr="00DA5093">
        <w:rPr>
          <w:color w:val="000000" w:themeColor="text1"/>
          <w:spacing w:val="0"/>
          <w:sz w:val="28"/>
        </w:rPr>
        <w:t xml:space="preserve">ОФС </w:t>
      </w:r>
      <w:r w:rsidRPr="00DA5093">
        <w:rPr>
          <w:color w:val="000000" w:themeColor="text1"/>
          <w:spacing w:val="0"/>
          <w:sz w:val="28"/>
          <w:szCs w:val="28"/>
        </w:rPr>
        <w:t>«Степень окраски жидкостей».</w:t>
      </w:r>
    </w:p>
    <w:p w:rsidR="00267AB9" w:rsidRPr="00DA5093" w:rsidRDefault="00267AB9" w:rsidP="00267A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Видимые механические включения.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соответствовать треб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267AB9" w:rsidRPr="00DA5093" w:rsidRDefault="00267AB9" w:rsidP="00267AB9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proofErr w:type="spellStart"/>
      <w:r w:rsidRPr="00DA5093">
        <w:rPr>
          <w:rStyle w:val="ac"/>
          <w:color w:val="000000" w:themeColor="text1"/>
          <w:spacing w:val="0"/>
          <w:sz w:val="28"/>
          <w:szCs w:val="28"/>
        </w:rPr>
        <w:t>рН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>. От 7,0 до 7,6. Определение проводят потенциометрическим мет</w:t>
      </w:r>
      <w:r w:rsidRPr="00DA5093">
        <w:rPr>
          <w:color w:val="000000" w:themeColor="text1"/>
          <w:spacing w:val="0"/>
          <w:sz w:val="28"/>
          <w:szCs w:val="28"/>
        </w:rPr>
        <w:t>о</w:t>
      </w:r>
      <w:r w:rsidRPr="00DA5093">
        <w:rPr>
          <w:color w:val="000000" w:themeColor="text1"/>
          <w:spacing w:val="0"/>
          <w:sz w:val="28"/>
          <w:szCs w:val="28"/>
        </w:rPr>
        <w:t>дом в соответствии с ОФС «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Ионометрия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>».</w:t>
      </w:r>
    </w:p>
    <w:p w:rsidR="00267AB9" w:rsidRPr="00DA5093" w:rsidRDefault="00267AB9" w:rsidP="00267AB9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rStyle w:val="11"/>
          <w:color w:val="000000" w:themeColor="text1"/>
          <w:spacing w:val="0"/>
          <w:sz w:val="28"/>
          <w:szCs w:val="28"/>
        </w:rPr>
        <w:t>Извлекаемый объем.</w:t>
      </w:r>
      <w:r w:rsidRPr="00DA5093">
        <w:rPr>
          <w:color w:val="000000" w:themeColor="text1"/>
          <w:spacing w:val="0"/>
          <w:sz w:val="28"/>
          <w:szCs w:val="28"/>
        </w:rPr>
        <w:t xml:space="preserve"> Не </w:t>
      </w:r>
      <w:proofErr w:type="gramStart"/>
      <w:r w:rsidRPr="00DA5093">
        <w:rPr>
          <w:color w:val="000000" w:themeColor="text1"/>
          <w:spacing w:val="0"/>
          <w:sz w:val="28"/>
          <w:szCs w:val="28"/>
        </w:rPr>
        <w:t>менее номинального</w:t>
      </w:r>
      <w:proofErr w:type="gramEnd"/>
      <w:r w:rsidRPr="00DA5093">
        <w:rPr>
          <w:color w:val="000000" w:themeColor="text1"/>
          <w:spacing w:val="0"/>
          <w:sz w:val="28"/>
          <w:szCs w:val="28"/>
        </w:rPr>
        <w:t>. Определение проводят в соответствии с ОФС «Извлекаемый объем лекарственных форм для паре</w:t>
      </w:r>
      <w:r w:rsidRPr="00DA5093">
        <w:rPr>
          <w:color w:val="000000" w:themeColor="text1"/>
          <w:spacing w:val="0"/>
          <w:sz w:val="28"/>
          <w:szCs w:val="28"/>
        </w:rPr>
        <w:t>н</w:t>
      </w:r>
      <w:r w:rsidRPr="00DA5093">
        <w:rPr>
          <w:color w:val="000000" w:themeColor="text1"/>
          <w:spacing w:val="0"/>
          <w:sz w:val="28"/>
          <w:szCs w:val="28"/>
        </w:rPr>
        <w:t>терального применения».</w:t>
      </w:r>
    </w:p>
    <w:p w:rsidR="00267AB9" w:rsidRPr="00DA5093" w:rsidRDefault="00267AB9" w:rsidP="00267AB9">
      <w:pPr>
        <w:pStyle w:val="aa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rStyle w:val="11"/>
          <w:color w:val="000000" w:themeColor="text1"/>
          <w:spacing w:val="0"/>
          <w:sz w:val="28"/>
          <w:szCs w:val="28"/>
        </w:rPr>
        <w:t>Стерильность.</w:t>
      </w:r>
      <w:r w:rsidRPr="00DA5093">
        <w:rPr>
          <w:color w:val="000000" w:themeColor="text1"/>
          <w:spacing w:val="0"/>
          <w:sz w:val="28"/>
          <w:szCs w:val="28"/>
        </w:rPr>
        <w:t xml:space="preserve"> Должен быть стерильным.</w:t>
      </w:r>
      <w:r w:rsidRPr="00DA5093">
        <w:rPr>
          <w:snapToGrid w:val="0"/>
          <w:color w:val="000000" w:themeColor="text1"/>
          <w:spacing w:val="0"/>
          <w:sz w:val="28"/>
        </w:rPr>
        <w:t xml:space="preserve"> </w:t>
      </w:r>
      <w:r w:rsidRPr="00DA5093">
        <w:rPr>
          <w:color w:val="000000" w:themeColor="text1"/>
          <w:spacing w:val="0"/>
          <w:sz w:val="28"/>
          <w:szCs w:val="28"/>
        </w:rPr>
        <w:t>Определение проводят в с</w:t>
      </w:r>
      <w:r w:rsidRPr="00DA5093">
        <w:rPr>
          <w:color w:val="000000" w:themeColor="text1"/>
          <w:spacing w:val="0"/>
          <w:sz w:val="28"/>
          <w:szCs w:val="28"/>
        </w:rPr>
        <w:t>о</w:t>
      </w:r>
      <w:r w:rsidRPr="00DA5093">
        <w:rPr>
          <w:color w:val="000000" w:themeColor="text1"/>
          <w:spacing w:val="0"/>
          <w:sz w:val="28"/>
          <w:szCs w:val="28"/>
        </w:rPr>
        <w:t>ответствии с ОФС «Стерильность» методом прямого посева.</w:t>
      </w:r>
    </w:p>
    <w:p w:rsidR="00C13072" w:rsidRPr="00DA5093" w:rsidRDefault="00C13072" w:rsidP="00267AB9">
      <w:pPr>
        <w:pStyle w:val="aa"/>
        <w:spacing w:before="0" w:after="0" w:line="360" w:lineRule="auto"/>
        <w:ind w:firstLine="709"/>
        <w:jc w:val="both"/>
        <w:rPr>
          <w:b/>
          <w:color w:val="000000" w:themeColor="text1"/>
          <w:spacing w:val="0"/>
          <w:sz w:val="28"/>
          <w:szCs w:val="28"/>
        </w:rPr>
      </w:pPr>
      <w:proofErr w:type="spellStart"/>
      <w:r w:rsidRPr="00DA5093">
        <w:rPr>
          <w:b/>
          <w:color w:val="000000" w:themeColor="text1"/>
          <w:spacing w:val="0"/>
          <w:sz w:val="28"/>
          <w:szCs w:val="28"/>
        </w:rPr>
        <w:t>Пирогенность</w:t>
      </w:r>
      <w:proofErr w:type="spellEnd"/>
      <w:r w:rsidR="00E54091" w:rsidRPr="00DA5093">
        <w:rPr>
          <w:b/>
          <w:color w:val="000000" w:themeColor="text1"/>
          <w:spacing w:val="0"/>
          <w:sz w:val="28"/>
          <w:szCs w:val="28"/>
        </w:rPr>
        <w:t xml:space="preserve"> или</w:t>
      </w:r>
      <w:r w:rsidR="00E54091" w:rsidRPr="00DA5093">
        <w:rPr>
          <w:b/>
          <w:bCs/>
          <w:color w:val="000000" w:themeColor="text1"/>
          <w:spacing w:val="0"/>
          <w:sz w:val="28"/>
          <w:szCs w:val="28"/>
        </w:rPr>
        <w:t xml:space="preserve"> Бактериальные эндотоксины</w:t>
      </w:r>
      <w:r w:rsidRPr="00DA5093">
        <w:rPr>
          <w:b/>
          <w:color w:val="000000" w:themeColor="text1"/>
          <w:spacing w:val="0"/>
          <w:sz w:val="28"/>
          <w:szCs w:val="28"/>
        </w:rPr>
        <w:t>.</w:t>
      </w:r>
      <w:r w:rsidRPr="00DA5093">
        <w:rPr>
          <w:color w:val="000000" w:themeColor="text1"/>
          <w:spacing w:val="0"/>
          <w:sz w:val="28"/>
          <w:szCs w:val="28"/>
        </w:rPr>
        <w:t xml:space="preserve"> </w:t>
      </w:r>
      <w:r w:rsidR="00695F84" w:rsidRPr="00DA5093">
        <w:rPr>
          <w:color w:val="000000" w:themeColor="text1"/>
          <w:spacing w:val="0"/>
          <w:sz w:val="28"/>
          <w:szCs w:val="28"/>
        </w:rPr>
        <w:t xml:space="preserve">Должен быть </w:t>
      </w:r>
      <w:proofErr w:type="spellStart"/>
      <w:r w:rsidR="00695F84" w:rsidRPr="00DA5093">
        <w:rPr>
          <w:color w:val="000000" w:themeColor="text1"/>
          <w:spacing w:val="0"/>
          <w:sz w:val="28"/>
          <w:szCs w:val="28"/>
        </w:rPr>
        <w:t>ап</w:t>
      </w:r>
      <w:r w:rsidR="00695F84" w:rsidRPr="00DA5093">
        <w:rPr>
          <w:color w:val="000000" w:themeColor="text1"/>
          <w:spacing w:val="0"/>
          <w:sz w:val="28"/>
          <w:szCs w:val="28"/>
        </w:rPr>
        <w:t>и</w:t>
      </w:r>
      <w:r w:rsidR="00695F84" w:rsidRPr="00DA5093">
        <w:rPr>
          <w:color w:val="000000" w:themeColor="text1"/>
          <w:spacing w:val="0"/>
          <w:sz w:val="28"/>
          <w:szCs w:val="28"/>
        </w:rPr>
        <w:t>рогенным</w:t>
      </w:r>
      <w:proofErr w:type="spellEnd"/>
      <w:r w:rsidR="00695F84" w:rsidRPr="00DA5093">
        <w:rPr>
          <w:color w:val="000000" w:themeColor="text1"/>
          <w:spacing w:val="0"/>
          <w:sz w:val="28"/>
          <w:szCs w:val="28"/>
        </w:rPr>
        <w:t>.</w:t>
      </w:r>
      <w:r w:rsidR="00695F84" w:rsidRPr="00DA5093">
        <w:rPr>
          <w:color w:val="000000" w:themeColor="text1"/>
          <w:spacing w:val="-3"/>
          <w:sz w:val="28"/>
          <w:szCs w:val="28"/>
        </w:rPr>
        <w:t xml:space="preserve"> Определение проводят в соответствии с ОФС «</w:t>
      </w:r>
      <w:proofErr w:type="spellStart"/>
      <w:r w:rsidR="00695F84" w:rsidRPr="00DA5093">
        <w:rPr>
          <w:color w:val="000000" w:themeColor="text1"/>
          <w:spacing w:val="-3"/>
          <w:sz w:val="28"/>
          <w:szCs w:val="28"/>
        </w:rPr>
        <w:t>Пирогенность</w:t>
      </w:r>
      <w:proofErr w:type="spellEnd"/>
      <w:r w:rsidR="00695F84" w:rsidRPr="00DA5093">
        <w:rPr>
          <w:color w:val="000000" w:themeColor="text1"/>
          <w:spacing w:val="-3"/>
          <w:sz w:val="28"/>
          <w:szCs w:val="28"/>
        </w:rPr>
        <w:t>». Тест-доза</w:t>
      </w:r>
      <w:r w:rsidR="00B874A0" w:rsidRPr="00DA5093">
        <w:rPr>
          <w:color w:val="000000" w:themeColor="text1"/>
          <w:spacing w:val="-3"/>
          <w:sz w:val="28"/>
          <w:szCs w:val="28"/>
        </w:rPr>
        <w:t xml:space="preserve"> составляет</w:t>
      </w:r>
      <w:r w:rsidR="00695F84" w:rsidRPr="00DA5093">
        <w:rPr>
          <w:color w:val="000000" w:themeColor="text1"/>
          <w:spacing w:val="-3"/>
          <w:sz w:val="28"/>
          <w:szCs w:val="28"/>
        </w:rPr>
        <w:t xml:space="preserve"> </w:t>
      </w:r>
      <w:r w:rsidR="00B874A0" w:rsidRPr="00DA5093">
        <w:rPr>
          <w:color w:val="000000" w:themeColor="text1"/>
          <w:spacing w:val="-3"/>
          <w:sz w:val="28"/>
          <w:szCs w:val="28"/>
        </w:rPr>
        <w:t>0,1 мл на 1 кг массы кролика.</w:t>
      </w:r>
      <w:r w:rsidR="00695F84" w:rsidRPr="00DA5093">
        <w:rPr>
          <w:color w:val="000000" w:themeColor="text1"/>
          <w:spacing w:val="-3"/>
          <w:sz w:val="28"/>
          <w:szCs w:val="28"/>
        </w:rPr>
        <w:t xml:space="preserve"> </w:t>
      </w:r>
    </w:p>
    <w:p w:rsidR="00267AB9" w:rsidRPr="00DA5093" w:rsidRDefault="00267AB9" w:rsidP="00267AB9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 xml:space="preserve">Не более 100 ЕЭ/доза. Определение проводят в соответствии с ОФС «Бактериальные эндотоксины». Чувствительность используемого </w:t>
      </w:r>
      <w:proofErr w:type="spellStart"/>
      <w:proofErr w:type="gramStart"/>
      <w:r w:rsidRPr="00DA5093">
        <w:rPr>
          <w:color w:val="000000" w:themeColor="text1"/>
          <w:spacing w:val="0"/>
          <w:sz w:val="28"/>
          <w:szCs w:val="28"/>
        </w:rPr>
        <w:t>ЛАЛ-реактива</w:t>
      </w:r>
      <w:proofErr w:type="spellEnd"/>
      <w:proofErr w:type="gramEnd"/>
      <w:r w:rsidRPr="00DA5093">
        <w:rPr>
          <w:color w:val="000000" w:themeColor="text1"/>
          <w:spacing w:val="0"/>
          <w:sz w:val="28"/>
          <w:szCs w:val="28"/>
        </w:rPr>
        <w:t xml:space="preserve"> должна составлять 0,03 ЕЭ/мл.</w:t>
      </w:r>
    </w:p>
    <w:p w:rsidR="00B874A0" w:rsidRPr="00DA5093" w:rsidRDefault="00B874A0" w:rsidP="00B874A0">
      <w:pPr>
        <w:pStyle w:val="aa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267AB9" w:rsidRPr="00DA5093" w:rsidRDefault="00267AB9" w:rsidP="00267AB9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rStyle w:val="11"/>
          <w:color w:val="000000" w:themeColor="text1"/>
          <w:spacing w:val="0"/>
          <w:sz w:val="28"/>
          <w:szCs w:val="28"/>
        </w:rPr>
        <w:t>Аномальная токсичность.</w:t>
      </w:r>
      <w:r w:rsidRPr="00DA5093">
        <w:rPr>
          <w:color w:val="000000" w:themeColor="text1"/>
          <w:spacing w:val="0"/>
          <w:sz w:val="28"/>
          <w:szCs w:val="28"/>
        </w:rPr>
        <w:t xml:space="preserve"> Должен быть нетоксичным. Определение проводят в соответствии с ОФС «Аномальная токсичность». </w:t>
      </w:r>
      <w:r w:rsidR="00E54091" w:rsidRPr="00DA5093">
        <w:rPr>
          <w:color w:val="000000" w:themeColor="text1"/>
          <w:spacing w:val="0"/>
          <w:sz w:val="28"/>
          <w:szCs w:val="28"/>
        </w:rPr>
        <w:t>Тест-дозу вв</w:t>
      </w:r>
      <w:r w:rsidR="00E54091" w:rsidRPr="00DA5093">
        <w:rPr>
          <w:color w:val="000000" w:themeColor="text1"/>
          <w:spacing w:val="0"/>
          <w:sz w:val="28"/>
          <w:szCs w:val="28"/>
        </w:rPr>
        <w:t>о</w:t>
      </w:r>
      <w:r w:rsidR="00E54091" w:rsidRPr="00DA5093">
        <w:rPr>
          <w:color w:val="000000" w:themeColor="text1"/>
          <w:spacing w:val="0"/>
          <w:sz w:val="28"/>
          <w:szCs w:val="28"/>
        </w:rPr>
        <w:t>дят белым</w:t>
      </w:r>
      <w:r w:rsidR="00461407" w:rsidRPr="00DA5093">
        <w:rPr>
          <w:color w:val="000000" w:themeColor="text1"/>
          <w:spacing w:val="0"/>
          <w:sz w:val="28"/>
          <w:szCs w:val="28"/>
        </w:rPr>
        <w:t xml:space="preserve"> мышам </w:t>
      </w:r>
      <w:proofErr w:type="spellStart"/>
      <w:r w:rsidR="00461407" w:rsidRPr="00DA5093">
        <w:rPr>
          <w:color w:val="000000" w:themeColor="text1"/>
          <w:spacing w:val="0"/>
          <w:sz w:val="28"/>
          <w:szCs w:val="28"/>
        </w:rPr>
        <w:t>внутрибрюшинно</w:t>
      </w:r>
      <w:proofErr w:type="spellEnd"/>
      <w:r w:rsidR="00461407" w:rsidRPr="00DA5093">
        <w:rPr>
          <w:color w:val="000000" w:themeColor="text1"/>
          <w:spacing w:val="0"/>
          <w:sz w:val="28"/>
          <w:szCs w:val="28"/>
        </w:rPr>
        <w:t xml:space="preserve"> по </w:t>
      </w:r>
      <w:r w:rsidRPr="00DA5093">
        <w:rPr>
          <w:color w:val="000000" w:themeColor="text1"/>
          <w:spacing w:val="0"/>
          <w:sz w:val="28"/>
          <w:szCs w:val="28"/>
        </w:rPr>
        <w:t>0,5 мл, морским свинкам - подкожно</w:t>
      </w:r>
      <w:r w:rsidR="00461407" w:rsidRPr="00DA5093">
        <w:rPr>
          <w:color w:val="000000" w:themeColor="text1"/>
          <w:spacing w:val="0"/>
          <w:sz w:val="28"/>
          <w:szCs w:val="28"/>
        </w:rPr>
        <w:t xml:space="preserve"> по 2,0 мл</w:t>
      </w:r>
      <w:r w:rsidRPr="00DA5093">
        <w:rPr>
          <w:color w:val="000000" w:themeColor="text1"/>
          <w:spacing w:val="0"/>
          <w:sz w:val="28"/>
          <w:szCs w:val="28"/>
        </w:rPr>
        <w:t>.</w:t>
      </w:r>
    </w:p>
    <w:p w:rsidR="00271ED5" w:rsidRPr="00DA5093" w:rsidRDefault="008A0E86" w:rsidP="00271ED5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Style w:val="11"/>
          <w:color w:val="000000" w:themeColor="text1"/>
          <w:spacing w:val="0"/>
          <w:sz w:val="28"/>
          <w:szCs w:val="28"/>
        </w:rPr>
        <w:t>Специфическая безопасность.</w:t>
      </w:r>
      <w:r w:rsidRPr="00DA5093">
        <w:rPr>
          <w:color w:val="000000" w:themeColor="text1"/>
          <w:sz w:val="28"/>
          <w:szCs w:val="28"/>
        </w:rPr>
        <w:t xml:space="preserve">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должен содержать живого вируса гриппа. Определение проводят 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развивающихся 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куриных эмбрионах.</w:t>
      </w:r>
    </w:p>
    <w:p w:rsidR="003759ED" w:rsidRPr="00DA5093" w:rsidRDefault="00271ED5" w:rsidP="003759ED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аллантоисную полость 10-ти куриных эмбрионов (9 - 11-дневных) вводят по 0,2 мл препарата. 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Эмбрионы инкубируют в термостате при темп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ратуре 35 – 37</w:t>
      </w:r>
      <w:proofErr w:type="gramStart"/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00B0"/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48 ч (для вируса гриппа типа А) и 72 ч (для вир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гриппа типа В). После инкубации извлекают аллантоисную жидкость и определяют в ней наличие гемагглютинина с куриными эритроцитами (1 % 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суспензия). Не менее 7 из 10 куриных эмбрионов должны остаться живыми. Из каждого эмбриона извлекают по 0,5 мл аллантоисной жидкости и объед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няют. Полученную неразведенную смесь аллантоисной жидкости вводят по 0,2 мл 10 куриным эмбрионам и инкубируют при тех же условиях. После и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кубации определяют наличие гемагглютининов в аллантоисной жидкости п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 второго пассажа. </w:t>
      </w:r>
    </w:p>
    <w:p w:rsidR="00271ED5" w:rsidRPr="00DA5093" w:rsidRDefault="003759ED" w:rsidP="00271ED5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10 лунок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агглютинационного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планшета вносят по 0,5 мл аллантои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жидкости от каждого эмбриона, в 11-ю лунку вносят 0,5 мл стерильного 0,9 % раствора натрия хлорида для контроля спонтанной агглютинации. 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Во все лунки добавляют по 0,5 мл 1 % суспензии куриных эритроцитов. Соде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жимое лунок перемешивают встряхиванием и оставляют </w:t>
      </w:r>
      <w:r w:rsidR="00396FD2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45 мин 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при те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пературе 20 - 25</w:t>
      </w:r>
      <w:proofErr w:type="gramStart"/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00B0"/>
      </w:r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71ED5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оседания эритроцитов в контроле.</w:t>
      </w:r>
    </w:p>
    <w:p w:rsidR="008A0E86" w:rsidRPr="00DA5093" w:rsidRDefault="00271ED5" w:rsidP="00271ED5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реакции после 2-го пассажа должны быть отрицательными - в центре дна лунки должна образоваться «пуговка». В том случае, если 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ределяется наличие гемагглютининов в аллантоисной жидкости после 2-го пассажа, допускается проведение 3-го пассажа. Результаты реакции после 3-го пассажа должны быть отрицательными.</w:t>
      </w:r>
    </w:p>
    <w:p w:rsidR="00C47759" w:rsidRPr="00DA5093" w:rsidRDefault="008A0E86" w:rsidP="00C47759">
      <w:pPr>
        <w:spacing w:after="0" w:line="360" w:lineRule="auto"/>
        <w:ind w:firstLine="709"/>
        <w:jc w:val="both"/>
        <w:rPr>
          <w:rFonts w:ascii="Times New Roman" w:eastAsia="Gulim" w:hAnsi="Times New Roman" w:cs="Times New Roman"/>
          <w:color w:val="000000" w:themeColor="text1"/>
          <w:sz w:val="28"/>
          <w:szCs w:val="28"/>
        </w:rPr>
      </w:pPr>
      <w:proofErr w:type="spellStart"/>
      <w:r w:rsidRPr="00DA5093">
        <w:rPr>
          <w:rFonts w:ascii="Times New Roman" w:eastAsia="Gulim" w:hAnsi="Times New Roman" w:cs="Times New Roman"/>
          <w:b/>
          <w:color w:val="000000" w:themeColor="text1"/>
          <w:sz w:val="28"/>
          <w:szCs w:val="28"/>
        </w:rPr>
        <w:t>Антигенная</w:t>
      </w:r>
      <w:proofErr w:type="spellEnd"/>
      <w:r w:rsidRPr="00DA5093">
        <w:rPr>
          <w:rFonts w:ascii="Times New Roman" w:eastAsia="Gulim" w:hAnsi="Times New Roman" w:cs="Times New Roman"/>
          <w:b/>
          <w:color w:val="000000" w:themeColor="text1"/>
          <w:sz w:val="28"/>
          <w:szCs w:val="28"/>
        </w:rPr>
        <w:t xml:space="preserve"> активность.</w:t>
      </w:r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 Должен вызывать образование антител в титре не ниже</w:t>
      </w:r>
      <w:r w:rsidR="00C47759"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 1:40 к каждому из трех штаммов вируса гриппа</w:t>
      </w:r>
      <w:proofErr w:type="gramStart"/>
      <w:r w:rsidR="00C47759"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C47759"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 и В.</w:t>
      </w:r>
    </w:p>
    <w:p w:rsidR="0065085E" w:rsidRPr="00DA5093" w:rsidRDefault="00C47759" w:rsidP="00C4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6 беспородным белым мышам массой 10 - 12 г </w:t>
      </w:r>
      <w:proofErr w:type="spellStart"/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>внутрибрюшинно</w:t>
      </w:r>
      <w:proofErr w:type="spellEnd"/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 вв</w:t>
      </w:r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дят по 0,5 мл препарата, двукратно с интервалом в 7 </w:t>
      </w:r>
      <w:proofErr w:type="spellStart"/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. Через 12- 14 </w:t>
      </w:r>
      <w:proofErr w:type="spellStart"/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 xml:space="preserve"> п</w:t>
      </w:r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eastAsia="Gulim" w:hAnsi="Times New Roman" w:cs="Times New Roman"/>
          <w:color w:val="000000" w:themeColor="text1"/>
          <w:sz w:val="28"/>
          <w:szCs w:val="28"/>
        </w:rPr>
        <w:t>сле повторной иммунизации мышей обескровливают, полученные сыворотки исследуют в РТГА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антигенами гомологичными антигенам, входящим в с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став вакцины. Методика постановки РТГА должна быть указана в нормати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ной документации.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бромид.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0,8 до 1,2 мг/мл. Определение проводят спе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трофотометрическим методом в составе </w:t>
      </w:r>
      <w:proofErr w:type="spellStart"/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полимер-металлического</w:t>
      </w:r>
      <w:proofErr w:type="spellEnd"/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с ионами меди.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три мерные колбы вместимостью 50 мл помещают по 1,0 мл вакц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ны, доводят объем растворов 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0,005 М раствором меди сульфата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до метки, п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ремешивают и выдерживают 15 мин при периодическом перемешивании.</w:t>
      </w:r>
    </w:p>
    <w:p w:rsidR="008524F3" w:rsidRPr="00DA5093" w:rsidRDefault="00A92D32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змеряют </w:t>
      </w:r>
      <w:r w:rsidR="0008079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оптическую плотность испытуемых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</w:t>
      </w:r>
      <w:r w:rsidR="0008079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трех пара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льных пробах при длине волны 265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нм в кювете с толщиной слоя 1 см пр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тив раствора сравнения</w:t>
      </w:r>
      <w:r w:rsidR="0008079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готовят одновременно с испытуемыми о</w:t>
      </w:r>
      <w:r w:rsidR="0008079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8079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разцами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бромида (</w:t>
      </w:r>
      <w:r w:rsidRPr="00DA509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) в мг в одной дозе вычисляют по формуле:</w:t>
      </w:r>
    </w:p>
    <w:p w:rsidR="008524F3" w:rsidRPr="00DA5093" w:rsidRDefault="008524F3" w:rsidP="008524F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i/>
            <w:color w:val="000000" w:themeColor="text1"/>
            <w:sz w:val="32"/>
            <w:szCs w:val="32"/>
            <w:lang w:val="en-US"/>
          </w:rPr>
          <m:t>X</m:t>
        </m:r>
        <m:r>
          <m:rPr>
            <m:nor/>
          </m:rPr>
          <w:rPr>
            <w:rFonts w:ascii="Cambria Math" w:hAnsi="Cambria Math" w:cs="Times New Roman"/>
            <w:i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А∙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∙1000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2∙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см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1%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∙100∙l∙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 xml:space="preserve">2 </m:t>
                </m:r>
              </m:sub>
            </m:sSub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=A∙4,54</m:t>
        </m:r>
      </m:oMath>
      <w:r w:rsidRPr="00DA5093">
        <w:rPr>
          <w:rFonts w:ascii="Cambria Math" w:hAnsi="Cambria Math" w:cs="Times New Roman"/>
          <w:color w:val="000000" w:themeColor="text1"/>
          <w:sz w:val="32"/>
          <w:szCs w:val="32"/>
        </w:rPr>
        <w:t>,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524F3" w:rsidRPr="00DA5093" w:rsidRDefault="00F823B1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А</m:t>
        </m:r>
      </m:oMath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5409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оптической плотности</w:t>
      </w:r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раствора;</w:t>
      </w:r>
    </w:p>
    <w:p w:rsidR="008524F3" w:rsidRPr="00DA5093" w:rsidRDefault="007C4041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см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1%</m:t>
            </m:r>
          </m:sup>
        </m:sSubSup>
      </m:oMath>
      <w:r w:rsidR="008524F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-показатель поглощения комплексного соединения азоксимера бромида с медью, равный 110 мл/(г·см);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толщина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слоя кюветы, равная 1 см;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Pr="00DA5093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разведения испытуемого раствора, равный 100 мл;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Pr="00DA5093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аликвоты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раствора, равный 1 мл;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1000 - коэффициент для пересчета в мг;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1/2 - коэффициент перерасчета содержания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азоксимера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бромида в 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ной дозе вакцины (0,5 мл);</w:t>
      </w:r>
    </w:p>
    <w:p w:rsidR="008524F3" w:rsidRPr="00DA5093" w:rsidRDefault="008524F3" w:rsidP="00852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100 - коэффициент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персчета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удельного показателя поглощения</w:t>
      </w:r>
    </w:p>
    <w:p w:rsidR="008524F3" w:rsidRPr="00DA5093" w:rsidRDefault="00FC7A94" w:rsidP="00852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Примечания</w:t>
      </w:r>
    </w:p>
    <w:p w:rsidR="00800EE9" w:rsidRPr="00DA5093" w:rsidRDefault="00800EE9" w:rsidP="00852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Приготовление раствора сравнения для испытания вакцины с консе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вантом.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100 мл вносят 1,0 мл фосфатно-солевого буферного раствора с содержанием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 мкг/мл, доводят объем раствора 0,005 М раствором меди (II) сульфата до метки и перемеш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вают. Раствор, периодически помешивая, выдерживают в течение 15 мин. Раствор используют 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свежеприготовленным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EE9" w:rsidRPr="00DA5093" w:rsidRDefault="00800EE9" w:rsidP="00852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Приготовление раствора сравнения для испытания вакцины без консе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ванта.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100 мл вносят 1,0 мл фосфатно-солевого буферного раствора без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 доводят объем раствора 0,005 М раствором меди (II) сульфата до метки и перемешивают. Раствор, пери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дически помешивая, выдерживают в течение 15 мин. Раствор используют 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свежеприготовленным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4F3" w:rsidRPr="00DA5093" w:rsidRDefault="008524F3" w:rsidP="00852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Приготовление 0,005 М раствора меди (II) сульфата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 В мерную колбу вместимостью 1000 мл помещают 1,250 г меди (II</w:t>
      </w:r>
      <w:r w:rsidR="00682A1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) сульфата и р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астворяют в небол</w:t>
      </w:r>
      <w:r w:rsidR="00F774A3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шом количестве 0,9 % раствора натрия хлорида, доводят объем ра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твора тем же растворителем до метки и перемешивают. </w:t>
      </w:r>
      <w:r w:rsidR="00D5258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Раствор хранят в т</w:t>
      </w:r>
      <w:r w:rsidR="00D5258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258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чение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4F3" w:rsidRPr="00DA5093" w:rsidRDefault="008524F3" w:rsidP="00852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Приготовление фосфатно-солевого буферного раствора </w:t>
      </w:r>
      <w:proofErr w:type="spellStart"/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рН</w:t>
      </w:r>
      <w:proofErr w:type="spellEnd"/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 7,1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до 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мерную колбу вместимостью 1000 мл вносят </w:t>
      </w:r>
      <w:r w:rsidR="00682A1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500 - 600 мл воды оч</w:t>
      </w:r>
      <w:r w:rsidR="00682A1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2A1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щенной, </w:t>
      </w:r>
      <w:r w:rsidR="00451220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вносят</w:t>
      </w:r>
      <w:r w:rsidR="00682A1B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20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г натрия хлорида, 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3,9 г натрия фосфорнокислого </w:t>
      </w:r>
      <w:proofErr w:type="spellStart"/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двузам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щенного</w:t>
      </w:r>
      <w:proofErr w:type="spellEnd"/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12-ти водного, 0,4 г калия фосфорнокислого однозамещенного, д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водят объем раствора водой очищенной до метки и перемешивают. Раствор используют </w:t>
      </w:r>
      <w:proofErr w:type="gramStart"/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свежеприготовленным</w:t>
      </w:r>
      <w:proofErr w:type="gramEnd"/>
      <w:r w:rsidR="00FC7A9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4F3" w:rsidRPr="00DA5093" w:rsidRDefault="00682A1B" w:rsidP="0068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Приготовление</w:t>
      </w:r>
      <w:r w:rsidR="00F823B1"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1 % раствора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стью100 мл вносят 50 мл фосфатно-солевого буферного раствора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рН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7,1 - 7,3 добавляют </w:t>
      </w:r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1,0 г </w:t>
      </w:r>
      <w:proofErr w:type="spellStart"/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="003759E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растворяют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839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Доводят объем раствора до метки тем же растворителем и перемешивают.</w:t>
      </w:r>
      <w:r w:rsidR="00D5258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 хранят в течение 1 мес.</w:t>
      </w:r>
    </w:p>
    <w:p w:rsidR="00D52581" w:rsidRPr="00DA5093" w:rsidRDefault="00D52581" w:rsidP="0068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Приготовление раствора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85 мкг/мл в фосфатно-солевом буферном растворе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рН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 7,1 до 7,3.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1000 мл вносят 8,5 мл 1 % </w:t>
      </w:r>
      <w:r w:rsidR="00CC2A2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раствора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</w:t>
      </w:r>
      <w:r w:rsidR="00CC2A24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 доводят объем раствора до метки фосфатно-солевым буферным раствором и перемешивают. Раствор испол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зуют 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свежеприготовленным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A1B" w:rsidRPr="00DA5093" w:rsidRDefault="00375996" w:rsidP="00AE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Приготовление раствора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в вытяжном шкафу, в соответствии с «Санитарными правилами при работе 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ртутью и ее соед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нениями»</w:t>
      </w:r>
      <w:r w:rsidR="00E85CD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действующими на территории РФ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7046" w:rsidRPr="00DA5093" w:rsidRDefault="00AE7046" w:rsidP="00AE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004" w:rsidRPr="00DA5093" w:rsidRDefault="00FB4004" w:rsidP="00FB4004">
      <w:pPr>
        <w:pStyle w:val="aa"/>
        <w:shd w:val="clear" w:color="auto" w:fill="auto"/>
        <w:spacing w:before="0" w:after="0" w:line="360" w:lineRule="auto"/>
        <w:ind w:firstLine="709"/>
        <w:jc w:val="both"/>
        <w:rPr>
          <w:rStyle w:val="8"/>
          <w:b w:val="0"/>
          <w:color w:val="000000" w:themeColor="text1"/>
          <w:spacing w:val="0"/>
          <w:sz w:val="28"/>
          <w:szCs w:val="28"/>
        </w:rPr>
      </w:pPr>
      <w:r w:rsidRPr="00DA5093">
        <w:rPr>
          <w:rStyle w:val="8"/>
          <w:color w:val="000000" w:themeColor="text1"/>
          <w:spacing w:val="0"/>
          <w:sz w:val="28"/>
          <w:szCs w:val="28"/>
        </w:rPr>
        <w:t>Иммуногенность.</w:t>
      </w:r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 Должен быть </w:t>
      </w:r>
      <w:proofErr w:type="spellStart"/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>иммуногенным</w:t>
      </w:r>
      <w:proofErr w:type="spellEnd"/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. </w:t>
      </w:r>
    </w:p>
    <w:p w:rsidR="002B42CB" w:rsidRPr="00DA5093" w:rsidRDefault="00FB4004" w:rsidP="00FB4004">
      <w:pPr>
        <w:pStyle w:val="aa"/>
        <w:shd w:val="clear" w:color="auto" w:fill="auto"/>
        <w:spacing w:before="0" w:after="0" w:line="360" w:lineRule="auto"/>
        <w:ind w:firstLine="709"/>
        <w:jc w:val="both"/>
        <w:rPr>
          <w:rStyle w:val="8"/>
          <w:b w:val="0"/>
          <w:color w:val="000000" w:themeColor="text1"/>
          <w:spacing w:val="0"/>
          <w:sz w:val="28"/>
          <w:szCs w:val="28"/>
        </w:rPr>
      </w:pPr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>При однократном подкожном или внутримышечном введении препар</w:t>
      </w:r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>а</w:t>
      </w:r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та в дозе 0,5 мл </w:t>
      </w:r>
      <w:r w:rsidR="00F73620"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титр антител к гемагглютинину, в сыворотке крови, </w:t>
      </w:r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должен </w:t>
      </w:r>
      <w:r w:rsidR="00F73620" w:rsidRPr="00DA5093">
        <w:rPr>
          <w:rStyle w:val="8"/>
          <w:b w:val="0"/>
          <w:color w:val="000000" w:themeColor="text1"/>
          <w:spacing w:val="0"/>
          <w:sz w:val="28"/>
          <w:szCs w:val="28"/>
        </w:rPr>
        <w:t>увеличиваться в 4 раза</w:t>
      </w:r>
      <w:r w:rsidR="002B42CB"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 и более</w:t>
      </w:r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>, не менее</w:t>
      </w:r>
      <w:proofErr w:type="gramStart"/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>,</w:t>
      </w:r>
      <w:proofErr w:type="gramEnd"/>
      <w:r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 че</w:t>
      </w:r>
      <w:r w:rsidR="00F73620" w:rsidRPr="00DA5093">
        <w:rPr>
          <w:rStyle w:val="8"/>
          <w:b w:val="0"/>
          <w:color w:val="000000" w:themeColor="text1"/>
          <w:spacing w:val="0"/>
          <w:sz w:val="28"/>
          <w:szCs w:val="28"/>
        </w:rPr>
        <w:t>м у 70 %</w:t>
      </w:r>
      <w:r w:rsidR="00BE173A"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 вакцинированных, имевших </w:t>
      </w:r>
      <w:r w:rsidR="002B42CB" w:rsidRPr="00DA5093">
        <w:rPr>
          <w:rStyle w:val="8"/>
          <w:b w:val="0"/>
          <w:color w:val="000000" w:themeColor="text1"/>
          <w:spacing w:val="0"/>
          <w:sz w:val="28"/>
          <w:szCs w:val="28"/>
        </w:rPr>
        <w:t xml:space="preserve">исходные </w:t>
      </w:r>
      <w:r w:rsidR="00BE173A" w:rsidRPr="00DA5093">
        <w:rPr>
          <w:rStyle w:val="8"/>
          <w:b w:val="0"/>
          <w:color w:val="000000" w:themeColor="text1"/>
          <w:spacing w:val="0"/>
          <w:sz w:val="28"/>
          <w:szCs w:val="28"/>
        </w:rPr>
        <w:t>титры гомологичных антител не выше 1:20.</w:t>
      </w:r>
    </w:p>
    <w:p w:rsidR="00FB4004" w:rsidRPr="00DA5093" w:rsidRDefault="00FB4004" w:rsidP="00FB400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>Контролируют три первые серии вакцины, содержащие новый вакци</w:t>
      </w:r>
      <w:r w:rsidRPr="00DA5093">
        <w:rPr>
          <w:color w:val="000000" w:themeColor="text1"/>
          <w:spacing w:val="0"/>
          <w:sz w:val="28"/>
          <w:szCs w:val="28"/>
        </w:rPr>
        <w:t>н</w:t>
      </w:r>
      <w:r w:rsidRPr="00DA5093">
        <w:rPr>
          <w:color w:val="000000" w:themeColor="text1"/>
          <w:spacing w:val="0"/>
          <w:sz w:val="28"/>
          <w:szCs w:val="28"/>
        </w:rPr>
        <w:t>ный штамм, по данным исследования в РГГА парных сывороток добровол</w:t>
      </w:r>
      <w:r w:rsidRPr="00DA5093">
        <w:rPr>
          <w:color w:val="000000" w:themeColor="text1"/>
          <w:spacing w:val="0"/>
          <w:sz w:val="28"/>
          <w:szCs w:val="28"/>
        </w:rPr>
        <w:t>ь</w:t>
      </w:r>
      <w:r w:rsidRPr="00DA5093">
        <w:rPr>
          <w:color w:val="000000" w:themeColor="text1"/>
          <w:spacing w:val="0"/>
          <w:sz w:val="28"/>
          <w:szCs w:val="28"/>
        </w:rPr>
        <w:t xml:space="preserve">цев, полученных до </w:t>
      </w:r>
      <w:r w:rsidR="00807617" w:rsidRPr="00DA5093">
        <w:rPr>
          <w:color w:val="000000" w:themeColor="text1"/>
          <w:spacing w:val="0"/>
          <w:sz w:val="28"/>
          <w:szCs w:val="28"/>
        </w:rPr>
        <w:t xml:space="preserve">и после </w:t>
      </w:r>
      <w:r w:rsidRPr="00DA5093">
        <w:rPr>
          <w:color w:val="000000" w:themeColor="text1"/>
          <w:spacing w:val="0"/>
          <w:sz w:val="28"/>
          <w:szCs w:val="28"/>
        </w:rPr>
        <w:t>иммунизации</w:t>
      </w:r>
      <w:r w:rsidR="00807617" w:rsidRPr="00DA5093">
        <w:rPr>
          <w:color w:val="000000" w:themeColor="text1"/>
          <w:spacing w:val="0"/>
          <w:sz w:val="28"/>
          <w:szCs w:val="28"/>
        </w:rPr>
        <w:t>.</w:t>
      </w:r>
      <w:r w:rsidRPr="00DA5093">
        <w:rPr>
          <w:color w:val="000000" w:themeColor="text1"/>
          <w:spacing w:val="0"/>
          <w:sz w:val="28"/>
          <w:szCs w:val="28"/>
        </w:rPr>
        <w:t xml:space="preserve"> </w:t>
      </w:r>
    </w:p>
    <w:p w:rsidR="00807617" w:rsidRPr="00DA5093" w:rsidRDefault="00807617" w:rsidP="008076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иммуногенности должны быть взяты парные сыворотки (до  и после вакцинации через 21-28 дней). Обе сыворотки титруют одновременно в РТГА. Титр в РТГА менее 1:10 оценивается как 1:5. Перед постановкой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РТГА из сывороток добровольцев удаляют неспецифические ингибиторы г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магглютинации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рецептор-разрушающим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энзимом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RDE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-реагентом).</w:t>
      </w:r>
    </w:p>
    <w:p w:rsidR="00FB4004" w:rsidRPr="00DA5093" w:rsidRDefault="00FB4004" w:rsidP="00FB400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 xml:space="preserve">Каждую серию вакцины испытывают на </w:t>
      </w:r>
      <w:r w:rsidR="002B42CB" w:rsidRPr="00DA5093">
        <w:rPr>
          <w:color w:val="000000" w:themeColor="text1"/>
          <w:spacing w:val="0"/>
          <w:sz w:val="28"/>
          <w:szCs w:val="28"/>
        </w:rPr>
        <w:t xml:space="preserve">сыворотках крови </w:t>
      </w:r>
      <w:r w:rsidRPr="00DA5093">
        <w:rPr>
          <w:color w:val="000000" w:themeColor="text1"/>
          <w:spacing w:val="0"/>
          <w:sz w:val="28"/>
          <w:szCs w:val="28"/>
        </w:rPr>
        <w:t xml:space="preserve">группе из 30 человек в возрасте от 18 </w:t>
      </w:r>
      <w:r w:rsidR="007274F1" w:rsidRPr="00DA5093">
        <w:rPr>
          <w:color w:val="000000" w:themeColor="text1"/>
          <w:spacing w:val="0"/>
          <w:sz w:val="28"/>
          <w:szCs w:val="28"/>
        </w:rPr>
        <w:t>до 55 лет.</w:t>
      </w:r>
    </w:p>
    <w:p w:rsidR="007274F1" w:rsidRPr="00DA5093" w:rsidRDefault="007274F1" w:rsidP="007274F1">
      <w:pPr>
        <w:pStyle w:val="aa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>Примечание</w:t>
      </w:r>
    </w:p>
    <w:p w:rsidR="007274F1" w:rsidRPr="00DA5093" w:rsidRDefault="007274F1" w:rsidP="007274F1">
      <w:pPr>
        <w:pStyle w:val="aa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 xml:space="preserve">При обработке сывороток добровольцев </w:t>
      </w:r>
      <w:r w:rsidRPr="00DA5093">
        <w:rPr>
          <w:color w:val="000000" w:themeColor="text1"/>
          <w:sz w:val="28"/>
          <w:szCs w:val="28"/>
          <w:lang w:val="en-US"/>
        </w:rPr>
        <w:t>RDE</w:t>
      </w:r>
      <w:r w:rsidRPr="00DA5093">
        <w:rPr>
          <w:color w:val="000000" w:themeColor="text1"/>
          <w:sz w:val="28"/>
          <w:szCs w:val="28"/>
        </w:rPr>
        <w:t>-реагентом, следуют указаниям, изложенным в инструкции к реактиву.</w:t>
      </w:r>
    </w:p>
    <w:p w:rsidR="007274F1" w:rsidRPr="00DA5093" w:rsidRDefault="007274F1" w:rsidP="007274F1">
      <w:pPr>
        <w:pStyle w:val="aa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A5093">
        <w:rPr>
          <w:color w:val="000000" w:themeColor="text1"/>
          <w:sz w:val="28"/>
          <w:szCs w:val="28"/>
        </w:rPr>
        <w:t xml:space="preserve">Сыворотки, обработанные </w:t>
      </w:r>
      <w:r w:rsidRPr="00DA5093">
        <w:rPr>
          <w:color w:val="000000" w:themeColor="text1"/>
          <w:sz w:val="28"/>
          <w:szCs w:val="28"/>
          <w:lang w:val="en-US"/>
        </w:rPr>
        <w:t>RDE</w:t>
      </w:r>
      <w:r w:rsidRPr="00DA5093">
        <w:rPr>
          <w:color w:val="000000" w:themeColor="text1"/>
          <w:sz w:val="28"/>
          <w:szCs w:val="28"/>
        </w:rPr>
        <w:t>-реагентом, пригодны к использ</w:t>
      </w:r>
      <w:r w:rsidRPr="00DA5093">
        <w:rPr>
          <w:color w:val="000000" w:themeColor="text1"/>
          <w:sz w:val="28"/>
          <w:szCs w:val="28"/>
        </w:rPr>
        <w:t>о</w:t>
      </w:r>
      <w:r w:rsidRPr="00DA5093">
        <w:rPr>
          <w:color w:val="000000" w:themeColor="text1"/>
          <w:sz w:val="28"/>
          <w:szCs w:val="28"/>
        </w:rPr>
        <w:t>ванию для постановки РТГА в течение двух недель, при условии хран</w:t>
      </w:r>
      <w:r w:rsidRPr="00DA5093">
        <w:rPr>
          <w:color w:val="000000" w:themeColor="text1"/>
          <w:sz w:val="28"/>
          <w:szCs w:val="28"/>
        </w:rPr>
        <w:t>е</w:t>
      </w:r>
      <w:r w:rsidRPr="00DA5093">
        <w:rPr>
          <w:color w:val="000000" w:themeColor="text1"/>
          <w:sz w:val="28"/>
          <w:szCs w:val="28"/>
        </w:rPr>
        <w:t>ния при температуре от 2 до 8 ºС.</w:t>
      </w:r>
    </w:p>
    <w:p w:rsidR="007274F1" w:rsidRPr="00DA5093" w:rsidRDefault="007274F1" w:rsidP="00FA1286">
      <w:pPr>
        <w:pStyle w:val="aa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</w:p>
    <w:p w:rsidR="00DC577F" w:rsidRPr="00DA5093" w:rsidRDefault="00924763" w:rsidP="00924763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proofErr w:type="spellStart"/>
      <w:r w:rsidRPr="00DA5093">
        <w:rPr>
          <w:rStyle w:val="7"/>
          <w:color w:val="000000" w:themeColor="text1"/>
          <w:spacing w:val="0"/>
          <w:sz w:val="28"/>
          <w:szCs w:val="28"/>
        </w:rPr>
        <w:t>Реактогенность</w:t>
      </w:r>
      <w:proofErr w:type="spellEnd"/>
      <w:r w:rsidRPr="00DA5093">
        <w:rPr>
          <w:rStyle w:val="7"/>
          <w:color w:val="000000" w:themeColor="text1"/>
          <w:spacing w:val="0"/>
          <w:sz w:val="28"/>
          <w:szCs w:val="28"/>
        </w:rPr>
        <w:t>.</w:t>
      </w:r>
      <w:r w:rsidRPr="00DA5093">
        <w:rPr>
          <w:color w:val="000000" w:themeColor="text1"/>
          <w:spacing w:val="0"/>
          <w:sz w:val="28"/>
          <w:szCs w:val="28"/>
        </w:rPr>
        <w:t xml:space="preserve"> Долж</w:t>
      </w:r>
      <w:r w:rsidR="00117F09" w:rsidRPr="00DA5093">
        <w:rPr>
          <w:color w:val="000000" w:themeColor="text1"/>
          <w:spacing w:val="0"/>
          <w:sz w:val="28"/>
          <w:szCs w:val="28"/>
        </w:rPr>
        <w:t>е</w:t>
      </w:r>
      <w:r w:rsidRPr="00DA5093">
        <w:rPr>
          <w:color w:val="000000" w:themeColor="text1"/>
          <w:spacing w:val="0"/>
          <w:sz w:val="28"/>
          <w:szCs w:val="28"/>
        </w:rPr>
        <w:t xml:space="preserve">н быть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ареактогенным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 xml:space="preserve">. </w:t>
      </w:r>
    </w:p>
    <w:p w:rsidR="00924763" w:rsidRPr="00DA5093" w:rsidRDefault="00924763" w:rsidP="00924763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>Контролируют три первые серии вакцины, содержащей новый вакци</w:t>
      </w:r>
      <w:r w:rsidRPr="00DA5093">
        <w:rPr>
          <w:color w:val="000000" w:themeColor="text1"/>
          <w:spacing w:val="0"/>
          <w:sz w:val="28"/>
          <w:szCs w:val="28"/>
        </w:rPr>
        <w:t>н</w:t>
      </w:r>
      <w:r w:rsidRPr="00DA5093">
        <w:rPr>
          <w:color w:val="000000" w:themeColor="text1"/>
          <w:spacing w:val="0"/>
          <w:sz w:val="28"/>
          <w:szCs w:val="28"/>
        </w:rPr>
        <w:t>ный штамм. Каждую серию вакцины испытывают на той же группе людей, на ко</w:t>
      </w:r>
      <w:r w:rsidR="00DC577F" w:rsidRPr="00DA5093">
        <w:rPr>
          <w:color w:val="000000" w:themeColor="text1"/>
          <w:spacing w:val="0"/>
          <w:sz w:val="28"/>
          <w:szCs w:val="28"/>
        </w:rPr>
        <w:t>торой определяют иммуногенность. Приви</w:t>
      </w:r>
      <w:r w:rsidR="00024F1E" w:rsidRPr="00DA5093">
        <w:rPr>
          <w:color w:val="000000" w:themeColor="text1"/>
          <w:spacing w:val="0"/>
          <w:sz w:val="28"/>
          <w:szCs w:val="28"/>
        </w:rPr>
        <w:t>в</w:t>
      </w:r>
      <w:r w:rsidR="00DC577F" w:rsidRPr="00DA5093">
        <w:rPr>
          <w:color w:val="000000" w:themeColor="text1"/>
          <w:spacing w:val="0"/>
          <w:sz w:val="28"/>
          <w:szCs w:val="28"/>
        </w:rPr>
        <w:t xml:space="preserve">очную дозу вакцины вводят добровольцам методом, предусмотренным инструкцией. </w:t>
      </w:r>
    </w:p>
    <w:p w:rsidR="00DC577F" w:rsidRPr="00DA5093" w:rsidRDefault="00DC577F" w:rsidP="00924763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 xml:space="preserve">Наблюдение за привитыми </w:t>
      </w:r>
      <w:r w:rsidR="00024F1E" w:rsidRPr="00DA5093">
        <w:rPr>
          <w:color w:val="000000" w:themeColor="text1"/>
          <w:spacing w:val="0"/>
          <w:sz w:val="28"/>
          <w:szCs w:val="28"/>
        </w:rPr>
        <w:t xml:space="preserve">добровольцами </w:t>
      </w:r>
      <w:r w:rsidRPr="00DA5093">
        <w:rPr>
          <w:color w:val="000000" w:themeColor="text1"/>
          <w:spacing w:val="0"/>
          <w:sz w:val="28"/>
          <w:szCs w:val="28"/>
        </w:rPr>
        <w:t xml:space="preserve">проводят в течение 5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сут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>.</w:t>
      </w:r>
      <w:r w:rsidR="00117F09" w:rsidRPr="00DA5093">
        <w:rPr>
          <w:color w:val="000000" w:themeColor="text1"/>
          <w:spacing w:val="0"/>
          <w:sz w:val="28"/>
          <w:szCs w:val="28"/>
        </w:rPr>
        <w:t xml:space="preserve"> Ежедневно измеряют температуру и регистрируют общие и местные реа</w:t>
      </w:r>
      <w:r w:rsidR="00117F09" w:rsidRPr="00DA5093">
        <w:rPr>
          <w:color w:val="000000" w:themeColor="text1"/>
          <w:spacing w:val="0"/>
          <w:sz w:val="28"/>
          <w:szCs w:val="28"/>
        </w:rPr>
        <w:t>к</w:t>
      </w:r>
      <w:r w:rsidR="00117F09" w:rsidRPr="00DA5093">
        <w:rPr>
          <w:color w:val="000000" w:themeColor="text1"/>
          <w:spacing w:val="0"/>
          <w:sz w:val="28"/>
          <w:szCs w:val="28"/>
        </w:rPr>
        <w:t xml:space="preserve">ции. Полученные данные вносят в протокол контроля </w:t>
      </w:r>
      <w:proofErr w:type="spellStart"/>
      <w:r w:rsidR="00117F09" w:rsidRPr="00DA5093">
        <w:rPr>
          <w:color w:val="000000" w:themeColor="text1"/>
          <w:spacing w:val="0"/>
          <w:sz w:val="28"/>
          <w:szCs w:val="28"/>
        </w:rPr>
        <w:t>реактогенности</w:t>
      </w:r>
      <w:proofErr w:type="spellEnd"/>
      <w:r w:rsidR="00117F09" w:rsidRPr="00DA5093">
        <w:rPr>
          <w:color w:val="000000" w:themeColor="text1"/>
          <w:spacing w:val="0"/>
          <w:sz w:val="28"/>
          <w:szCs w:val="28"/>
        </w:rPr>
        <w:t>. В пр</w:t>
      </w:r>
      <w:r w:rsidR="00117F09" w:rsidRPr="00DA5093">
        <w:rPr>
          <w:color w:val="000000" w:themeColor="text1"/>
          <w:spacing w:val="0"/>
          <w:sz w:val="28"/>
          <w:szCs w:val="28"/>
        </w:rPr>
        <w:t>о</w:t>
      </w:r>
      <w:r w:rsidR="00117F09" w:rsidRPr="00DA5093">
        <w:rPr>
          <w:color w:val="000000" w:themeColor="text1"/>
          <w:spacing w:val="0"/>
          <w:sz w:val="28"/>
          <w:szCs w:val="28"/>
        </w:rPr>
        <w:t>токоле отмечают также все необычные реакции, в том числе аллергического характера, выявленные в течение периода наблюдения.</w:t>
      </w:r>
    </w:p>
    <w:p w:rsidR="00A15A1B" w:rsidRPr="00DA5093" w:rsidRDefault="00117F09" w:rsidP="00A15A1B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 xml:space="preserve">У части привитых </w:t>
      </w:r>
      <w:r w:rsidR="00297460" w:rsidRPr="00DA5093">
        <w:rPr>
          <w:color w:val="000000" w:themeColor="text1"/>
          <w:spacing w:val="0"/>
          <w:sz w:val="28"/>
          <w:szCs w:val="28"/>
        </w:rPr>
        <w:t xml:space="preserve">добровольцев </w:t>
      </w:r>
      <w:r w:rsidRPr="00DA5093">
        <w:rPr>
          <w:color w:val="000000" w:themeColor="text1"/>
          <w:spacing w:val="0"/>
          <w:sz w:val="28"/>
          <w:szCs w:val="28"/>
        </w:rPr>
        <w:t xml:space="preserve">могут наблюдаться местная </w:t>
      </w:r>
      <w:r w:rsidR="0064671C" w:rsidRPr="00DA5093">
        <w:rPr>
          <w:color w:val="000000" w:themeColor="text1"/>
          <w:spacing w:val="0"/>
          <w:sz w:val="28"/>
          <w:szCs w:val="28"/>
        </w:rPr>
        <w:t xml:space="preserve">и </w:t>
      </w:r>
      <w:r w:rsidRPr="00DA5093">
        <w:rPr>
          <w:color w:val="000000" w:themeColor="text1"/>
          <w:spacing w:val="0"/>
          <w:sz w:val="28"/>
          <w:szCs w:val="28"/>
        </w:rPr>
        <w:t>общая реакции различной степени выраженности</w:t>
      </w:r>
      <w:r w:rsidR="00AE7046" w:rsidRPr="00DA5093">
        <w:rPr>
          <w:color w:val="000000" w:themeColor="text1"/>
          <w:spacing w:val="0"/>
          <w:sz w:val="28"/>
          <w:szCs w:val="28"/>
        </w:rPr>
        <w:t>.</w:t>
      </w:r>
      <w:r w:rsidR="00816576" w:rsidRPr="00DA5093">
        <w:rPr>
          <w:color w:val="000000" w:themeColor="text1"/>
          <w:spacing w:val="0"/>
          <w:sz w:val="28"/>
          <w:szCs w:val="28"/>
        </w:rPr>
        <w:t xml:space="preserve"> </w:t>
      </w:r>
      <w:r w:rsidRPr="00DA5093">
        <w:rPr>
          <w:color w:val="000000" w:themeColor="text1"/>
          <w:spacing w:val="0"/>
          <w:sz w:val="28"/>
          <w:szCs w:val="28"/>
        </w:rPr>
        <w:t xml:space="preserve">Общая реакция </w:t>
      </w:r>
      <w:r w:rsidR="00A113A8" w:rsidRPr="00DA5093">
        <w:rPr>
          <w:color w:val="000000" w:themeColor="text1"/>
          <w:spacing w:val="0"/>
          <w:sz w:val="28"/>
          <w:szCs w:val="28"/>
        </w:rPr>
        <w:t>проявляется</w:t>
      </w:r>
      <w:r w:rsidRPr="00DA5093">
        <w:rPr>
          <w:color w:val="000000" w:themeColor="text1"/>
          <w:spacing w:val="0"/>
          <w:sz w:val="28"/>
          <w:szCs w:val="28"/>
        </w:rPr>
        <w:t xml:space="preserve"> н</w:t>
      </w:r>
      <w:r w:rsidRPr="00DA5093">
        <w:rPr>
          <w:color w:val="000000" w:themeColor="text1"/>
          <w:spacing w:val="0"/>
          <w:sz w:val="28"/>
          <w:szCs w:val="28"/>
        </w:rPr>
        <w:t>е</w:t>
      </w:r>
      <w:r w:rsidRPr="00DA5093">
        <w:rPr>
          <w:color w:val="000000" w:themeColor="text1"/>
          <w:spacing w:val="0"/>
          <w:sz w:val="28"/>
          <w:szCs w:val="28"/>
        </w:rPr>
        <w:t>домогание</w:t>
      </w:r>
      <w:r w:rsidR="00A113A8" w:rsidRPr="00DA5093">
        <w:rPr>
          <w:color w:val="000000" w:themeColor="text1"/>
          <w:spacing w:val="0"/>
          <w:sz w:val="28"/>
          <w:szCs w:val="28"/>
        </w:rPr>
        <w:t>м</w:t>
      </w:r>
      <w:r w:rsidRPr="00DA5093">
        <w:rPr>
          <w:color w:val="000000" w:themeColor="text1"/>
          <w:spacing w:val="0"/>
          <w:sz w:val="28"/>
          <w:szCs w:val="28"/>
        </w:rPr>
        <w:t>, голов</w:t>
      </w:r>
      <w:r w:rsidR="00A113A8" w:rsidRPr="00DA5093">
        <w:rPr>
          <w:color w:val="000000" w:themeColor="text1"/>
          <w:spacing w:val="0"/>
          <w:sz w:val="28"/>
          <w:szCs w:val="28"/>
        </w:rPr>
        <w:t>ной</w:t>
      </w:r>
      <w:r w:rsidRPr="00DA5093">
        <w:rPr>
          <w:color w:val="000000" w:themeColor="text1"/>
          <w:spacing w:val="0"/>
          <w:sz w:val="28"/>
          <w:szCs w:val="28"/>
        </w:rPr>
        <w:t xml:space="preserve"> боль</w:t>
      </w:r>
      <w:r w:rsidR="00A113A8" w:rsidRPr="00DA5093">
        <w:rPr>
          <w:color w:val="000000" w:themeColor="text1"/>
          <w:spacing w:val="0"/>
          <w:sz w:val="28"/>
          <w:szCs w:val="28"/>
        </w:rPr>
        <w:t>ю</w:t>
      </w:r>
      <w:r w:rsidRPr="00DA5093">
        <w:rPr>
          <w:color w:val="000000" w:themeColor="text1"/>
          <w:spacing w:val="0"/>
          <w:sz w:val="28"/>
          <w:szCs w:val="28"/>
        </w:rPr>
        <w:t>, повышение</w:t>
      </w:r>
      <w:r w:rsidR="00A113A8" w:rsidRPr="00DA5093">
        <w:rPr>
          <w:color w:val="000000" w:themeColor="text1"/>
          <w:spacing w:val="0"/>
          <w:sz w:val="28"/>
          <w:szCs w:val="28"/>
        </w:rPr>
        <w:t>м</w:t>
      </w:r>
      <w:r w:rsidRPr="00DA5093">
        <w:rPr>
          <w:color w:val="000000" w:themeColor="text1"/>
          <w:spacing w:val="0"/>
          <w:sz w:val="28"/>
          <w:szCs w:val="28"/>
        </w:rPr>
        <w:t xml:space="preserve"> температуры, местная - гипер</w:t>
      </w:r>
      <w:r w:rsidRPr="00DA5093">
        <w:rPr>
          <w:color w:val="000000" w:themeColor="text1"/>
          <w:spacing w:val="0"/>
          <w:sz w:val="28"/>
          <w:szCs w:val="28"/>
        </w:rPr>
        <w:t>е</w:t>
      </w:r>
      <w:r w:rsidRPr="00DA5093">
        <w:rPr>
          <w:color w:val="000000" w:themeColor="text1"/>
          <w:spacing w:val="0"/>
          <w:sz w:val="28"/>
          <w:szCs w:val="28"/>
        </w:rPr>
        <w:t>ми</w:t>
      </w:r>
      <w:r w:rsidR="00A113A8" w:rsidRPr="00DA5093">
        <w:rPr>
          <w:color w:val="000000" w:themeColor="text1"/>
          <w:spacing w:val="0"/>
          <w:sz w:val="28"/>
          <w:szCs w:val="28"/>
        </w:rPr>
        <w:t>ей</w:t>
      </w:r>
      <w:r w:rsidRPr="00DA5093">
        <w:rPr>
          <w:color w:val="000000" w:themeColor="text1"/>
          <w:spacing w:val="0"/>
          <w:sz w:val="28"/>
          <w:szCs w:val="28"/>
        </w:rPr>
        <w:t>, отечность</w:t>
      </w:r>
      <w:r w:rsidR="00A113A8" w:rsidRPr="00DA5093">
        <w:rPr>
          <w:color w:val="000000" w:themeColor="text1"/>
          <w:spacing w:val="0"/>
          <w:sz w:val="28"/>
          <w:szCs w:val="28"/>
        </w:rPr>
        <w:t>ю</w:t>
      </w:r>
      <w:r w:rsidRPr="00DA5093">
        <w:rPr>
          <w:color w:val="000000" w:themeColor="text1"/>
          <w:spacing w:val="0"/>
          <w:sz w:val="28"/>
          <w:szCs w:val="28"/>
        </w:rPr>
        <w:t>, развитие</w:t>
      </w:r>
      <w:r w:rsidR="00A113A8" w:rsidRPr="00DA5093">
        <w:rPr>
          <w:color w:val="000000" w:themeColor="text1"/>
          <w:spacing w:val="0"/>
          <w:sz w:val="28"/>
          <w:szCs w:val="28"/>
        </w:rPr>
        <w:t>м</w:t>
      </w:r>
      <w:r w:rsidRPr="00DA5093">
        <w:rPr>
          <w:color w:val="000000" w:themeColor="text1"/>
          <w:spacing w:val="0"/>
          <w:sz w:val="28"/>
          <w:szCs w:val="28"/>
        </w:rPr>
        <w:t xml:space="preserve"> инфильтрата в месте введения</w:t>
      </w:r>
      <w:r w:rsidR="00A113A8" w:rsidRPr="00DA5093">
        <w:rPr>
          <w:color w:val="000000" w:themeColor="text1"/>
          <w:spacing w:val="0"/>
          <w:sz w:val="28"/>
          <w:szCs w:val="28"/>
        </w:rPr>
        <w:t>.</w:t>
      </w:r>
      <w:r w:rsidR="00816576" w:rsidRPr="00DA5093">
        <w:rPr>
          <w:color w:val="000000" w:themeColor="text1"/>
          <w:spacing w:val="0"/>
          <w:sz w:val="24"/>
          <w:szCs w:val="24"/>
        </w:rPr>
        <w:t xml:space="preserve"> </w:t>
      </w:r>
      <w:r w:rsidR="00FF6E16" w:rsidRPr="00DA5093">
        <w:rPr>
          <w:color w:val="000000" w:themeColor="text1"/>
          <w:spacing w:val="0"/>
          <w:sz w:val="28"/>
          <w:szCs w:val="28"/>
        </w:rPr>
        <w:t>Степень выр</w:t>
      </w:r>
      <w:r w:rsidR="00FF6E16" w:rsidRPr="00DA5093">
        <w:rPr>
          <w:color w:val="000000" w:themeColor="text1"/>
          <w:spacing w:val="0"/>
          <w:sz w:val="28"/>
          <w:szCs w:val="28"/>
        </w:rPr>
        <w:t>а</w:t>
      </w:r>
      <w:r w:rsidR="00FF6E16" w:rsidRPr="00DA5093">
        <w:rPr>
          <w:color w:val="000000" w:themeColor="text1"/>
          <w:spacing w:val="0"/>
          <w:sz w:val="28"/>
          <w:szCs w:val="28"/>
        </w:rPr>
        <w:t>женности местной и общей реакций должна быть указана в нормативной д</w:t>
      </w:r>
      <w:r w:rsidR="00FF6E16" w:rsidRPr="00DA5093">
        <w:rPr>
          <w:color w:val="000000" w:themeColor="text1"/>
          <w:spacing w:val="0"/>
          <w:sz w:val="28"/>
          <w:szCs w:val="28"/>
        </w:rPr>
        <w:t>о</w:t>
      </w:r>
      <w:r w:rsidR="00FF6E16" w:rsidRPr="00DA5093">
        <w:rPr>
          <w:color w:val="000000" w:themeColor="text1"/>
          <w:spacing w:val="0"/>
          <w:sz w:val="28"/>
          <w:szCs w:val="28"/>
        </w:rPr>
        <w:t>кументации.</w:t>
      </w:r>
    </w:p>
    <w:p w:rsidR="00FB4004" w:rsidRPr="00DA5093" w:rsidRDefault="0064671C" w:rsidP="00924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Длительность температурной реакции не должна превышать 3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стные ре</w:t>
      </w:r>
      <w:r w:rsidR="00E002C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акции должны угасать в течение 1</w:t>
      </w:r>
      <w:r w:rsidR="00B5286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2C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86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2C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286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286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="00E002C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86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002CF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редко</w:t>
      </w:r>
      <w:r w:rsidR="00B5286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="00B5286E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71C" w:rsidRPr="00DA5093" w:rsidRDefault="0064671C" w:rsidP="00924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Серию вакцин считают реактогенной, если средние или сильные мес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ные реакции или наличие температуры выше 37,5</w:t>
      </w:r>
      <w:proofErr w:type="gram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ºС</w:t>
      </w:r>
      <w:proofErr w:type="gramEnd"/>
      <w:r w:rsidR="00FB48C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длительностью более 3 </w:t>
      </w:r>
      <w:proofErr w:type="spellStart"/>
      <w:r w:rsidR="00FB48C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сут</w:t>
      </w:r>
      <w:proofErr w:type="spellEnd"/>
      <w:r w:rsidR="00FB48C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зарегистрированы более, чем у одного из 30 привитых</w:t>
      </w:r>
      <w:r w:rsidR="00366C8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</w:t>
      </w:r>
      <w:r w:rsidR="00366C8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66C81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цев</w:t>
      </w:r>
      <w:r w:rsidR="00FB48CD"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0066" w:rsidRPr="00DA5093" w:rsidRDefault="00050066" w:rsidP="00050066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b/>
          <w:color w:val="000000" w:themeColor="text1"/>
          <w:spacing w:val="0"/>
          <w:sz w:val="28"/>
          <w:szCs w:val="28"/>
        </w:rPr>
        <w:t>Овальбумин.</w:t>
      </w:r>
      <w:r w:rsidRPr="00DA5093">
        <w:rPr>
          <w:color w:val="000000" w:themeColor="text1"/>
          <w:spacing w:val="0"/>
          <w:sz w:val="28"/>
          <w:szCs w:val="28"/>
        </w:rPr>
        <w:t xml:space="preserve"> Не более 0,1 мкг/мл. Определение проводят методом иммуноферментного </w:t>
      </w:r>
      <w:r w:rsidR="007C7291" w:rsidRPr="00DA5093">
        <w:rPr>
          <w:color w:val="000000" w:themeColor="text1"/>
          <w:spacing w:val="0"/>
          <w:sz w:val="28"/>
          <w:szCs w:val="28"/>
        </w:rPr>
        <w:t>анализа с тест-</w:t>
      </w:r>
      <w:r w:rsidRPr="00DA5093">
        <w:rPr>
          <w:color w:val="000000" w:themeColor="text1"/>
          <w:spacing w:val="0"/>
          <w:sz w:val="28"/>
          <w:szCs w:val="28"/>
        </w:rPr>
        <w:t>системой для количественного определ</w:t>
      </w:r>
      <w:r w:rsidRPr="00DA5093">
        <w:rPr>
          <w:color w:val="000000" w:themeColor="text1"/>
          <w:spacing w:val="0"/>
          <w:sz w:val="28"/>
          <w:szCs w:val="28"/>
        </w:rPr>
        <w:t>е</w:t>
      </w:r>
      <w:r w:rsidRPr="00DA5093">
        <w:rPr>
          <w:color w:val="000000" w:themeColor="text1"/>
          <w:spacing w:val="0"/>
          <w:sz w:val="28"/>
          <w:szCs w:val="28"/>
        </w:rPr>
        <w:t xml:space="preserve">ния </w:t>
      </w:r>
      <w:r w:rsidR="007C7291" w:rsidRPr="00DA5093">
        <w:rPr>
          <w:color w:val="000000" w:themeColor="text1"/>
          <w:spacing w:val="0"/>
          <w:sz w:val="28"/>
          <w:szCs w:val="28"/>
        </w:rPr>
        <w:t>овальбумина в жидкости ил реакцией непрямой гемагглютинации (РНГА)</w:t>
      </w:r>
      <w:r w:rsidRPr="00DA5093">
        <w:rPr>
          <w:color w:val="000000" w:themeColor="text1"/>
          <w:spacing w:val="0"/>
          <w:sz w:val="28"/>
          <w:szCs w:val="28"/>
        </w:rPr>
        <w:t xml:space="preserve"> </w:t>
      </w:r>
      <w:r w:rsidR="007C7291" w:rsidRPr="00DA5093">
        <w:rPr>
          <w:color w:val="000000" w:themeColor="text1"/>
          <w:spacing w:val="0"/>
          <w:sz w:val="28"/>
          <w:szCs w:val="28"/>
        </w:rPr>
        <w:t xml:space="preserve">с </w:t>
      </w:r>
      <w:proofErr w:type="spellStart"/>
      <w:r w:rsidR="007C7291" w:rsidRPr="00DA5093">
        <w:rPr>
          <w:color w:val="000000" w:themeColor="text1"/>
          <w:spacing w:val="0"/>
          <w:sz w:val="28"/>
          <w:szCs w:val="28"/>
        </w:rPr>
        <w:t>диагностикумом</w:t>
      </w:r>
      <w:proofErr w:type="spellEnd"/>
      <w:r w:rsidR="007C7291" w:rsidRPr="00DA5093">
        <w:rPr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="007C7291" w:rsidRPr="00DA5093">
        <w:rPr>
          <w:color w:val="000000" w:themeColor="text1"/>
          <w:spacing w:val="0"/>
          <w:sz w:val="28"/>
          <w:szCs w:val="28"/>
        </w:rPr>
        <w:t>эритроцитарным</w:t>
      </w:r>
      <w:proofErr w:type="spellEnd"/>
      <w:r w:rsidR="007C7291" w:rsidRPr="00DA5093">
        <w:rPr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="007C7291" w:rsidRPr="00DA5093">
        <w:rPr>
          <w:color w:val="000000" w:themeColor="text1"/>
          <w:spacing w:val="0"/>
          <w:sz w:val="28"/>
          <w:szCs w:val="28"/>
        </w:rPr>
        <w:t>овальбуминовым</w:t>
      </w:r>
      <w:proofErr w:type="spellEnd"/>
      <w:r w:rsidR="007C7291" w:rsidRPr="00DA5093">
        <w:rPr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="007C7291" w:rsidRPr="00DA5093">
        <w:rPr>
          <w:color w:val="000000" w:themeColor="text1"/>
          <w:spacing w:val="0"/>
          <w:sz w:val="28"/>
          <w:szCs w:val="28"/>
        </w:rPr>
        <w:t>иммуноглоб</w:t>
      </w:r>
      <w:r w:rsidR="007C7291" w:rsidRPr="00DA5093">
        <w:rPr>
          <w:color w:val="000000" w:themeColor="text1"/>
          <w:spacing w:val="0"/>
          <w:sz w:val="28"/>
          <w:szCs w:val="28"/>
        </w:rPr>
        <w:t>у</w:t>
      </w:r>
      <w:r w:rsidR="007C7291" w:rsidRPr="00DA5093">
        <w:rPr>
          <w:color w:val="000000" w:themeColor="text1"/>
          <w:spacing w:val="0"/>
          <w:sz w:val="28"/>
          <w:szCs w:val="28"/>
        </w:rPr>
        <w:t>линовым</w:t>
      </w:r>
      <w:proofErr w:type="spellEnd"/>
      <w:r w:rsidR="007C7291" w:rsidRPr="00DA5093">
        <w:rPr>
          <w:color w:val="000000" w:themeColor="text1"/>
          <w:spacing w:val="0"/>
          <w:sz w:val="28"/>
          <w:szCs w:val="28"/>
        </w:rPr>
        <w:t xml:space="preserve">. </w:t>
      </w:r>
      <w:r w:rsidR="00FF6E16" w:rsidRPr="00DA5093">
        <w:rPr>
          <w:color w:val="000000" w:themeColor="text1"/>
          <w:spacing w:val="0"/>
          <w:sz w:val="28"/>
          <w:szCs w:val="28"/>
        </w:rPr>
        <w:t xml:space="preserve">Принцип ИФА изложен в ОФС «Метод </w:t>
      </w:r>
      <w:proofErr w:type="spellStart"/>
      <w:r w:rsidR="00FF6E16" w:rsidRPr="00DA5093">
        <w:rPr>
          <w:color w:val="000000" w:themeColor="text1"/>
          <w:spacing w:val="0"/>
          <w:sz w:val="28"/>
          <w:szCs w:val="28"/>
        </w:rPr>
        <w:t>ммуноферментного</w:t>
      </w:r>
      <w:proofErr w:type="spellEnd"/>
      <w:r w:rsidR="00FF6E16" w:rsidRPr="00DA5093">
        <w:rPr>
          <w:color w:val="000000" w:themeColor="text1"/>
          <w:spacing w:val="0"/>
          <w:sz w:val="28"/>
          <w:szCs w:val="28"/>
        </w:rPr>
        <w:t xml:space="preserve"> анал</w:t>
      </w:r>
      <w:r w:rsidR="00FF6E16" w:rsidRPr="00DA5093">
        <w:rPr>
          <w:color w:val="000000" w:themeColor="text1"/>
          <w:spacing w:val="0"/>
          <w:sz w:val="28"/>
          <w:szCs w:val="28"/>
        </w:rPr>
        <w:t>и</w:t>
      </w:r>
      <w:r w:rsidR="00FF6E16" w:rsidRPr="00DA5093">
        <w:rPr>
          <w:color w:val="000000" w:themeColor="text1"/>
          <w:spacing w:val="0"/>
          <w:sz w:val="28"/>
          <w:szCs w:val="28"/>
        </w:rPr>
        <w:t xml:space="preserve">за», </w:t>
      </w:r>
      <w:r w:rsidR="00E85CD1" w:rsidRPr="00DA5093">
        <w:rPr>
          <w:color w:val="000000" w:themeColor="text1"/>
          <w:spacing w:val="0"/>
          <w:sz w:val="28"/>
          <w:szCs w:val="28"/>
        </w:rPr>
        <w:t xml:space="preserve">методика определения, </w:t>
      </w:r>
      <w:r w:rsidR="00FF6E16" w:rsidRPr="00DA5093">
        <w:rPr>
          <w:color w:val="000000" w:themeColor="text1"/>
          <w:spacing w:val="0"/>
          <w:sz w:val="28"/>
          <w:szCs w:val="28"/>
        </w:rPr>
        <w:t>ч</w:t>
      </w:r>
      <w:r w:rsidRPr="00DA5093">
        <w:rPr>
          <w:color w:val="000000" w:themeColor="text1"/>
          <w:spacing w:val="0"/>
          <w:sz w:val="28"/>
          <w:szCs w:val="28"/>
        </w:rPr>
        <w:t xml:space="preserve">увствительность используемой тест-системы и условия проведения </w:t>
      </w:r>
      <w:r w:rsidR="007C7291" w:rsidRPr="00DA5093">
        <w:rPr>
          <w:color w:val="000000" w:themeColor="text1"/>
          <w:spacing w:val="0"/>
          <w:sz w:val="28"/>
          <w:szCs w:val="28"/>
        </w:rPr>
        <w:t>ИФА или РНГА</w:t>
      </w:r>
      <w:r w:rsidRPr="00DA5093">
        <w:rPr>
          <w:color w:val="000000" w:themeColor="text1"/>
          <w:spacing w:val="0"/>
          <w:sz w:val="28"/>
          <w:szCs w:val="28"/>
        </w:rPr>
        <w:t xml:space="preserve"> должны быть указаны</w:t>
      </w:r>
      <w:r w:rsidR="007C7291" w:rsidRPr="00DA5093">
        <w:rPr>
          <w:color w:val="000000" w:themeColor="text1"/>
          <w:spacing w:val="0"/>
          <w:sz w:val="28"/>
          <w:szCs w:val="28"/>
        </w:rPr>
        <w:t xml:space="preserve"> в нормативной документации.</w:t>
      </w:r>
    </w:p>
    <w:p w:rsidR="00123055" w:rsidRPr="00DA5093" w:rsidRDefault="00123055" w:rsidP="00123055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proofErr w:type="spellStart"/>
      <w:r w:rsidRPr="00DA5093">
        <w:rPr>
          <w:b/>
          <w:color w:val="000000" w:themeColor="text1"/>
          <w:spacing w:val="0"/>
          <w:sz w:val="28"/>
          <w:szCs w:val="28"/>
        </w:rPr>
        <w:t>Тетрадецилтриметиламмония</w:t>
      </w:r>
      <w:proofErr w:type="spellEnd"/>
      <w:r w:rsidRPr="00DA5093">
        <w:rPr>
          <w:b/>
          <w:color w:val="000000" w:themeColor="text1"/>
          <w:spacing w:val="0"/>
          <w:sz w:val="28"/>
          <w:szCs w:val="28"/>
        </w:rPr>
        <w:t xml:space="preserve"> бромид (ТДТАБ).</w:t>
      </w:r>
      <w:r w:rsidRPr="00DA5093">
        <w:rPr>
          <w:color w:val="000000" w:themeColor="text1"/>
          <w:spacing w:val="0"/>
          <w:sz w:val="28"/>
          <w:szCs w:val="28"/>
        </w:rPr>
        <w:t xml:space="preserve"> Не более 10 мкг/мл. Определение проводят колориметрическим методом. </w:t>
      </w:r>
      <w:r w:rsidR="00366C81" w:rsidRPr="00DA5093">
        <w:rPr>
          <w:color w:val="000000" w:themeColor="text1"/>
          <w:spacing w:val="0"/>
          <w:sz w:val="28"/>
          <w:szCs w:val="28"/>
        </w:rPr>
        <w:t>Методика определения</w:t>
      </w:r>
      <w:r w:rsidRPr="00DA5093">
        <w:rPr>
          <w:color w:val="000000" w:themeColor="text1"/>
          <w:spacing w:val="0"/>
          <w:sz w:val="28"/>
          <w:szCs w:val="28"/>
        </w:rPr>
        <w:t xml:space="preserve"> на способности катионного детергента образовы</w:t>
      </w:r>
      <w:r w:rsidR="005743B1" w:rsidRPr="00DA5093">
        <w:rPr>
          <w:color w:val="000000" w:themeColor="text1"/>
          <w:spacing w:val="0"/>
          <w:sz w:val="28"/>
          <w:szCs w:val="28"/>
        </w:rPr>
        <w:t>в</w:t>
      </w:r>
      <w:r w:rsidRPr="00DA5093">
        <w:rPr>
          <w:color w:val="000000" w:themeColor="text1"/>
          <w:spacing w:val="0"/>
          <w:sz w:val="28"/>
          <w:szCs w:val="28"/>
        </w:rPr>
        <w:t>ать в хлороформе окраше</w:t>
      </w:r>
      <w:r w:rsidRPr="00DA5093">
        <w:rPr>
          <w:color w:val="000000" w:themeColor="text1"/>
          <w:spacing w:val="0"/>
          <w:sz w:val="28"/>
          <w:szCs w:val="28"/>
        </w:rPr>
        <w:t>н</w:t>
      </w:r>
      <w:r w:rsidRPr="00DA5093">
        <w:rPr>
          <w:color w:val="000000" w:themeColor="text1"/>
          <w:spacing w:val="0"/>
          <w:sz w:val="28"/>
          <w:szCs w:val="28"/>
        </w:rPr>
        <w:t xml:space="preserve">ный растворимый комплекс с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бромфеноловым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 xml:space="preserve"> синим. Методика определения должна быть указана в нормативной документации.</w:t>
      </w:r>
    </w:p>
    <w:p w:rsidR="00050066" w:rsidRPr="00DA5093" w:rsidRDefault="00D759F3" w:rsidP="00924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Тиомерсал</w:t>
      </w:r>
      <w:proofErr w:type="spellEnd"/>
      <w:r w:rsidRPr="00DA5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85 до 115 мкг/мл. Испытание проводят с препаратом, содержащим консервант. Содержание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 в соответствии с ОФС «Количественное определение </w:t>
      </w:r>
      <w:proofErr w:type="spellStart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тиомерсала</w:t>
      </w:r>
      <w:proofErr w:type="spellEnd"/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биологических лекарс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5093">
        <w:rPr>
          <w:rFonts w:ascii="Times New Roman" w:hAnsi="Times New Roman" w:cs="Times New Roman"/>
          <w:color w:val="000000" w:themeColor="text1"/>
          <w:sz w:val="28"/>
          <w:szCs w:val="28"/>
        </w:rPr>
        <w:t>венных препаратах» колориметрическим методом.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rStyle w:val="4"/>
          <w:color w:val="000000" w:themeColor="text1"/>
          <w:spacing w:val="0"/>
          <w:sz w:val="28"/>
          <w:szCs w:val="28"/>
        </w:rPr>
        <w:t>Производственные штаммы.</w:t>
      </w:r>
      <w:r w:rsidRPr="00DA5093">
        <w:rPr>
          <w:color w:val="000000" w:themeColor="text1"/>
          <w:spacing w:val="0"/>
          <w:sz w:val="28"/>
          <w:szCs w:val="28"/>
        </w:rPr>
        <w:t xml:space="preserve"> Штаммы вирусов гриппа типа</w:t>
      </w:r>
      <w:proofErr w:type="gramStart"/>
      <w:r w:rsidRPr="00DA5093">
        <w:rPr>
          <w:color w:val="000000" w:themeColor="text1"/>
          <w:spacing w:val="0"/>
          <w:sz w:val="28"/>
          <w:szCs w:val="28"/>
        </w:rPr>
        <w:t xml:space="preserve"> А</w:t>
      </w:r>
      <w:proofErr w:type="gramEnd"/>
      <w:r w:rsidRPr="00DA5093">
        <w:rPr>
          <w:color w:val="000000" w:themeColor="text1"/>
          <w:spacing w:val="0"/>
          <w:sz w:val="28"/>
          <w:szCs w:val="28"/>
        </w:rPr>
        <w:t xml:space="preserve"> и В для производства вакцин должны быть рекомендованы ВОЗ, ЕС и национальной Комиссией по гриппозным вакцинным и диагностическим штаммам. Должны соответствовать по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антигенной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 xml:space="preserve"> структуре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антигенной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 xml:space="preserve"> разновидности вирусов гриппа подтипов </w:t>
      </w:r>
      <w:r w:rsidRPr="00DA5093">
        <w:rPr>
          <w:color w:val="000000" w:themeColor="text1"/>
          <w:spacing w:val="0"/>
          <w:sz w:val="28"/>
          <w:szCs w:val="28"/>
          <w:lang w:val="en-US" w:eastAsia="en-US"/>
        </w:rPr>
        <w:t>A</w:t>
      </w:r>
      <w:r w:rsidRPr="00DA5093">
        <w:rPr>
          <w:color w:val="000000" w:themeColor="text1"/>
          <w:spacing w:val="0"/>
          <w:sz w:val="28"/>
          <w:szCs w:val="28"/>
          <w:lang w:eastAsia="en-US"/>
        </w:rPr>
        <w:t>(</w:t>
      </w:r>
      <w:r w:rsidRPr="00DA5093">
        <w:rPr>
          <w:color w:val="000000" w:themeColor="text1"/>
          <w:spacing w:val="0"/>
          <w:sz w:val="28"/>
          <w:szCs w:val="28"/>
          <w:lang w:val="en-US" w:eastAsia="en-US"/>
        </w:rPr>
        <w:t>H</w:t>
      </w:r>
      <w:r w:rsidRPr="00DA5093">
        <w:rPr>
          <w:color w:val="000000" w:themeColor="text1"/>
          <w:spacing w:val="0"/>
          <w:sz w:val="28"/>
          <w:szCs w:val="28"/>
          <w:vertAlign w:val="subscript"/>
          <w:lang w:eastAsia="en-US"/>
        </w:rPr>
        <w:t>1</w:t>
      </w:r>
      <w:r w:rsidRPr="00DA5093">
        <w:rPr>
          <w:color w:val="000000" w:themeColor="text1"/>
          <w:spacing w:val="0"/>
          <w:sz w:val="28"/>
          <w:szCs w:val="28"/>
          <w:lang w:val="en-US" w:eastAsia="en-US"/>
        </w:rPr>
        <w:t>N</w:t>
      </w:r>
      <w:r w:rsidRPr="00DA5093">
        <w:rPr>
          <w:color w:val="000000" w:themeColor="text1"/>
          <w:spacing w:val="0"/>
          <w:sz w:val="28"/>
          <w:szCs w:val="28"/>
          <w:vertAlign w:val="subscript"/>
          <w:lang w:eastAsia="en-US"/>
        </w:rPr>
        <w:t>1</w:t>
      </w:r>
      <w:r w:rsidRPr="00DA5093">
        <w:rPr>
          <w:color w:val="000000" w:themeColor="text1"/>
          <w:spacing w:val="0"/>
          <w:sz w:val="28"/>
          <w:szCs w:val="28"/>
          <w:lang w:eastAsia="en-US"/>
        </w:rPr>
        <w:t xml:space="preserve">), </w:t>
      </w:r>
      <w:r w:rsidRPr="00DA5093">
        <w:rPr>
          <w:color w:val="000000" w:themeColor="text1"/>
          <w:spacing w:val="0"/>
          <w:sz w:val="28"/>
          <w:szCs w:val="28"/>
          <w:lang w:val="en-US" w:eastAsia="en-US"/>
        </w:rPr>
        <w:t>A</w:t>
      </w:r>
      <w:r w:rsidRPr="00DA5093">
        <w:rPr>
          <w:color w:val="000000" w:themeColor="text1"/>
          <w:spacing w:val="0"/>
          <w:sz w:val="28"/>
          <w:szCs w:val="28"/>
          <w:lang w:eastAsia="en-US"/>
        </w:rPr>
        <w:t>(</w:t>
      </w:r>
      <w:r w:rsidRPr="00DA5093">
        <w:rPr>
          <w:color w:val="000000" w:themeColor="text1"/>
          <w:spacing w:val="0"/>
          <w:sz w:val="28"/>
          <w:szCs w:val="28"/>
          <w:lang w:val="en-US" w:eastAsia="en-US"/>
        </w:rPr>
        <w:t>H</w:t>
      </w:r>
      <w:r w:rsidRPr="00DA5093">
        <w:rPr>
          <w:color w:val="000000" w:themeColor="text1"/>
          <w:spacing w:val="0"/>
          <w:sz w:val="28"/>
          <w:szCs w:val="28"/>
          <w:vertAlign w:val="subscript"/>
          <w:lang w:eastAsia="en-US"/>
        </w:rPr>
        <w:t>3</w:t>
      </w:r>
      <w:r w:rsidRPr="00DA5093">
        <w:rPr>
          <w:color w:val="000000" w:themeColor="text1"/>
          <w:spacing w:val="0"/>
          <w:sz w:val="28"/>
          <w:szCs w:val="28"/>
          <w:lang w:val="en-US" w:eastAsia="en-US"/>
        </w:rPr>
        <w:t>N</w:t>
      </w:r>
      <w:r w:rsidRPr="00DA5093">
        <w:rPr>
          <w:color w:val="000000" w:themeColor="text1"/>
          <w:spacing w:val="0"/>
          <w:sz w:val="28"/>
          <w:szCs w:val="28"/>
          <w:vertAlign w:val="subscript"/>
          <w:lang w:eastAsia="en-US"/>
        </w:rPr>
        <w:t>2</w:t>
      </w:r>
      <w:r w:rsidRPr="00DA5093">
        <w:rPr>
          <w:color w:val="000000" w:themeColor="text1"/>
          <w:spacing w:val="0"/>
          <w:sz w:val="28"/>
          <w:szCs w:val="28"/>
          <w:lang w:eastAsia="en-US"/>
        </w:rPr>
        <w:t>) и типа</w:t>
      </w:r>
      <w:proofErr w:type="gramStart"/>
      <w:r w:rsidRPr="00DA5093">
        <w:rPr>
          <w:color w:val="000000" w:themeColor="text1"/>
          <w:spacing w:val="0"/>
          <w:sz w:val="28"/>
          <w:szCs w:val="28"/>
          <w:lang w:eastAsia="en-US"/>
        </w:rPr>
        <w:t xml:space="preserve"> В</w:t>
      </w:r>
      <w:proofErr w:type="gramEnd"/>
      <w:r w:rsidRPr="00DA5093">
        <w:rPr>
          <w:color w:val="000000" w:themeColor="text1"/>
          <w:spacing w:val="0"/>
          <w:sz w:val="28"/>
          <w:szCs w:val="28"/>
        </w:rPr>
        <w:t xml:space="preserve"> на текущий эпидемический с</w:t>
      </w:r>
      <w:r w:rsidRPr="00DA5093">
        <w:rPr>
          <w:color w:val="000000" w:themeColor="text1"/>
          <w:spacing w:val="0"/>
          <w:sz w:val="28"/>
          <w:szCs w:val="28"/>
        </w:rPr>
        <w:t>е</w:t>
      </w:r>
      <w:r w:rsidRPr="00DA5093">
        <w:rPr>
          <w:color w:val="000000" w:themeColor="text1"/>
          <w:spacing w:val="0"/>
          <w:sz w:val="28"/>
          <w:szCs w:val="28"/>
        </w:rPr>
        <w:t>зон, с известной историей пассажей и источника выделения.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>Штаммы (главный посевной материал) должны отвечать следующим требованиям: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proofErr w:type="gramStart"/>
      <w:r w:rsidRPr="00DA5093">
        <w:rPr>
          <w:color w:val="000000" w:themeColor="text1"/>
          <w:spacing w:val="0"/>
          <w:sz w:val="28"/>
          <w:szCs w:val="28"/>
        </w:rPr>
        <w:t>- быть адаптированными к куриным эмбрионам и не требовать допо</w:t>
      </w:r>
      <w:r w:rsidRPr="00DA5093">
        <w:rPr>
          <w:color w:val="000000" w:themeColor="text1"/>
          <w:spacing w:val="0"/>
          <w:sz w:val="28"/>
          <w:szCs w:val="28"/>
        </w:rPr>
        <w:t>л</w:t>
      </w:r>
      <w:r w:rsidRPr="00DA5093">
        <w:rPr>
          <w:color w:val="000000" w:themeColor="text1"/>
          <w:spacing w:val="0"/>
          <w:sz w:val="28"/>
          <w:szCs w:val="28"/>
        </w:rPr>
        <w:t xml:space="preserve">нительной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аттенуации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>;</w:t>
      </w:r>
      <w:proofErr w:type="gramEnd"/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lastRenderedPageBreak/>
        <w:t xml:space="preserve">- быть стерильными: не содержать посторонних вирусов,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микоплазм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 xml:space="preserve"> и микобактерий туберкулеза; 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 xml:space="preserve">- быть специфичными в РТГА и РИНА (реакция ингибирования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нейр</w:t>
      </w:r>
      <w:r w:rsidRPr="00DA5093">
        <w:rPr>
          <w:color w:val="000000" w:themeColor="text1"/>
          <w:spacing w:val="0"/>
          <w:sz w:val="28"/>
          <w:szCs w:val="28"/>
        </w:rPr>
        <w:t>а</w:t>
      </w:r>
      <w:r w:rsidRPr="00DA5093">
        <w:rPr>
          <w:color w:val="000000" w:themeColor="text1"/>
          <w:spacing w:val="0"/>
          <w:sz w:val="28"/>
          <w:szCs w:val="28"/>
        </w:rPr>
        <w:t>минидазной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 xml:space="preserve"> активности) со штаммоспецифическими противогриппозными сыворотками;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>- быть нетоксичными для белых мышей;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 xml:space="preserve">- иметь в </w:t>
      </w:r>
      <w:proofErr w:type="spellStart"/>
      <w:r w:rsidRPr="00DA5093">
        <w:rPr>
          <w:color w:val="000000" w:themeColor="text1"/>
          <w:spacing w:val="0"/>
          <w:sz w:val="28"/>
          <w:szCs w:val="28"/>
        </w:rPr>
        <w:t>лиофилизированном</w:t>
      </w:r>
      <w:proofErr w:type="spellEnd"/>
      <w:r w:rsidRPr="00DA5093">
        <w:rPr>
          <w:color w:val="000000" w:themeColor="text1"/>
          <w:spacing w:val="0"/>
          <w:sz w:val="28"/>
          <w:szCs w:val="28"/>
        </w:rPr>
        <w:t xml:space="preserve"> виде инфекционную активность на к</w:t>
      </w:r>
      <w:r w:rsidRPr="00DA5093">
        <w:rPr>
          <w:color w:val="000000" w:themeColor="text1"/>
          <w:spacing w:val="0"/>
          <w:sz w:val="28"/>
          <w:szCs w:val="28"/>
        </w:rPr>
        <w:t>у</w:t>
      </w:r>
      <w:r w:rsidRPr="00DA5093">
        <w:rPr>
          <w:color w:val="000000" w:themeColor="text1"/>
          <w:spacing w:val="0"/>
          <w:sz w:val="28"/>
          <w:szCs w:val="28"/>
        </w:rPr>
        <w:t>риных эмбрионах</w:t>
      </w:r>
      <w:r w:rsidR="00790AAC" w:rsidRPr="00DA5093">
        <w:rPr>
          <w:color w:val="000000" w:themeColor="text1"/>
          <w:spacing w:val="0"/>
          <w:sz w:val="28"/>
          <w:szCs w:val="28"/>
        </w:rPr>
        <w:t xml:space="preserve"> для гриппа типа</w:t>
      </w:r>
      <w:proofErr w:type="gramStart"/>
      <w:r w:rsidR="00790AAC" w:rsidRPr="00DA5093">
        <w:rPr>
          <w:color w:val="000000" w:themeColor="text1"/>
          <w:spacing w:val="0"/>
          <w:sz w:val="28"/>
          <w:szCs w:val="28"/>
        </w:rPr>
        <w:t xml:space="preserve"> А</w:t>
      </w:r>
      <w:proofErr w:type="gramEnd"/>
      <w:r w:rsidR="00790AAC" w:rsidRPr="00DA5093">
        <w:rPr>
          <w:color w:val="000000" w:themeColor="text1"/>
          <w:spacing w:val="0"/>
          <w:sz w:val="28"/>
          <w:szCs w:val="28"/>
        </w:rPr>
        <w:t xml:space="preserve"> </w:t>
      </w:r>
      <w:r w:rsidRPr="00DA5093">
        <w:rPr>
          <w:color w:val="000000" w:themeColor="text1"/>
          <w:spacing w:val="0"/>
          <w:sz w:val="28"/>
          <w:szCs w:val="28"/>
        </w:rPr>
        <w:t>не ниже 10</w:t>
      </w:r>
      <w:r w:rsidRPr="00DA5093">
        <w:rPr>
          <w:color w:val="000000" w:themeColor="text1"/>
          <w:spacing w:val="0"/>
          <w:sz w:val="28"/>
          <w:szCs w:val="28"/>
          <w:vertAlign w:val="superscript"/>
        </w:rPr>
        <w:t>6</w:t>
      </w:r>
      <w:r w:rsidRPr="00DA5093">
        <w:rPr>
          <w:rStyle w:val="Candara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ЭИД</w:t>
      </w:r>
      <w:r w:rsidRPr="00DA5093">
        <w:rPr>
          <w:rStyle w:val="Candara"/>
          <w:rFonts w:ascii="Times New Roman" w:hAnsi="Times New Roman" w:cs="Times New Roman"/>
          <w:color w:val="000000" w:themeColor="text1"/>
          <w:spacing w:val="0"/>
          <w:sz w:val="28"/>
          <w:szCs w:val="28"/>
          <w:vertAlign w:val="subscript"/>
        </w:rPr>
        <w:t>50</w:t>
      </w:r>
      <w:r w:rsidR="00790AAC" w:rsidRPr="00DA5093">
        <w:rPr>
          <w:color w:val="000000" w:themeColor="text1"/>
          <w:spacing w:val="0"/>
          <w:sz w:val="28"/>
          <w:szCs w:val="28"/>
        </w:rPr>
        <w:t>/0,2 мл, для типа В -</w:t>
      </w:r>
      <w:r w:rsidRPr="00DA5093">
        <w:rPr>
          <w:color w:val="000000" w:themeColor="text1"/>
          <w:spacing w:val="0"/>
          <w:sz w:val="28"/>
          <w:szCs w:val="28"/>
        </w:rPr>
        <w:t xml:space="preserve"> </w:t>
      </w:r>
      <w:r w:rsidR="00790AAC" w:rsidRPr="00DA5093">
        <w:rPr>
          <w:color w:val="000000" w:themeColor="text1"/>
          <w:spacing w:val="0"/>
          <w:sz w:val="28"/>
          <w:szCs w:val="28"/>
        </w:rPr>
        <w:t>не ниже10</w:t>
      </w:r>
      <w:r w:rsidR="00790AAC" w:rsidRPr="00DA5093">
        <w:rPr>
          <w:color w:val="000000" w:themeColor="text1"/>
          <w:spacing w:val="0"/>
          <w:sz w:val="28"/>
          <w:szCs w:val="28"/>
          <w:vertAlign w:val="superscript"/>
        </w:rPr>
        <w:t>5</w:t>
      </w:r>
      <w:r w:rsidR="00790AAC" w:rsidRPr="00DA5093">
        <w:rPr>
          <w:rStyle w:val="Candara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ЭИД</w:t>
      </w:r>
      <w:r w:rsidR="00790AAC" w:rsidRPr="00DA5093">
        <w:rPr>
          <w:rStyle w:val="Candara"/>
          <w:rFonts w:ascii="Times New Roman" w:hAnsi="Times New Roman" w:cs="Times New Roman"/>
          <w:color w:val="000000" w:themeColor="text1"/>
          <w:spacing w:val="0"/>
          <w:sz w:val="28"/>
          <w:szCs w:val="28"/>
          <w:vertAlign w:val="subscript"/>
        </w:rPr>
        <w:t>50</w:t>
      </w:r>
      <w:r w:rsidR="00790AAC" w:rsidRPr="00DA5093">
        <w:rPr>
          <w:color w:val="000000" w:themeColor="text1"/>
          <w:spacing w:val="0"/>
          <w:sz w:val="28"/>
          <w:szCs w:val="28"/>
        </w:rPr>
        <w:t>/0,2 мл</w:t>
      </w:r>
      <w:r w:rsidRPr="00DA5093">
        <w:rPr>
          <w:color w:val="000000" w:themeColor="text1"/>
          <w:spacing w:val="0"/>
          <w:sz w:val="28"/>
          <w:szCs w:val="28"/>
        </w:rPr>
        <w:t>;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pacing w:val="0"/>
          <w:sz w:val="28"/>
          <w:szCs w:val="28"/>
        </w:rPr>
      </w:pPr>
      <w:r w:rsidRPr="00DA5093">
        <w:rPr>
          <w:color w:val="000000" w:themeColor="text1"/>
          <w:spacing w:val="0"/>
          <w:sz w:val="28"/>
          <w:szCs w:val="28"/>
        </w:rPr>
        <w:t>- должны вызывать накопление гемагглютининов в аллантоисной жи</w:t>
      </w:r>
      <w:r w:rsidRPr="00DA5093">
        <w:rPr>
          <w:color w:val="000000" w:themeColor="text1"/>
          <w:spacing w:val="0"/>
          <w:sz w:val="28"/>
          <w:szCs w:val="28"/>
        </w:rPr>
        <w:t>д</w:t>
      </w:r>
      <w:r w:rsidRPr="00DA5093">
        <w:rPr>
          <w:color w:val="000000" w:themeColor="text1"/>
          <w:spacing w:val="0"/>
          <w:sz w:val="28"/>
          <w:szCs w:val="28"/>
        </w:rPr>
        <w:t xml:space="preserve">кости зараженных куриных эмбрионов в титре не ниже 1:80 </w:t>
      </w:r>
      <w:r w:rsidR="00790AAC" w:rsidRPr="00DA5093">
        <w:rPr>
          <w:color w:val="000000" w:themeColor="text1"/>
          <w:spacing w:val="0"/>
          <w:sz w:val="28"/>
          <w:szCs w:val="28"/>
        </w:rPr>
        <w:t>для всех типов вируса гриппа</w:t>
      </w:r>
      <w:r w:rsidRPr="00DA5093">
        <w:rPr>
          <w:color w:val="000000" w:themeColor="text1"/>
          <w:spacing w:val="0"/>
          <w:sz w:val="28"/>
          <w:szCs w:val="28"/>
        </w:rPr>
        <w:t>.</w:t>
      </w:r>
    </w:p>
    <w:p w:rsidR="00620584" w:rsidRPr="00DA5093" w:rsidRDefault="00620584" w:rsidP="00620584">
      <w:pPr>
        <w:pStyle w:val="aa"/>
        <w:shd w:val="clear" w:color="auto" w:fill="auto"/>
        <w:spacing w:before="0" w:after="0" w:line="360" w:lineRule="auto"/>
        <w:ind w:firstLine="709"/>
        <w:jc w:val="both"/>
        <w:rPr>
          <w:b/>
          <w:color w:val="000000" w:themeColor="text1"/>
          <w:spacing w:val="0"/>
          <w:sz w:val="28"/>
          <w:szCs w:val="28"/>
        </w:rPr>
      </w:pPr>
      <w:r w:rsidRPr="00DA5093">
        <w:rPr>
          <w:rStyle w:val="4"/>
          <w:b w:val="0"/>
          <w:color w:val="000000" w:themeColor="text1"/>
          <w:spacing w:val="0"/>
          <w:sz w:val="28"/>
          <w:szCs w:val="28"/>
        </w:rPr>
        <w:t>В случае использования в производстве в течение более одного эпид</w:t>
      </w:r>
      <w:r w:rsidRPr="00DA5093">
        <w:rPr>
          <w:rStyle w:val="4"/>
          <w:b w:val="0"/>
          <w:color w:val="000000" w:themeColor="text1"/>
          <w:spacing w:val="0"/>
          <w:sz w:val="28"/>
          <w:szCs w:val="28"/>
        </w:rPr>
        <w:t>е</w:t>
      </w:r>
      <w:r w:rsidRPr="00DA5093">
        <w:rPr>
          <w:rStyle w:val="4"/>
          <w:b w:val="0"/>
          <w:color w:val="000000" w:themeColor="text1"/>
          <w:spacing w:val="0"/>
          <w:sz w:val="28"/>
          <w:szCs w:val="28"/>
        </w:rPr>
        <w:t>мического сезона производственные штаммы должны контролироваться не реже 1 раза в год.</w:t>
      </w:r>
    </w:p>
    <w:p w:rsidR="00790AAC" w:rsidRPr="00DA5093" w:rsidRDefault="00790AAC" w:rsidP="00790AAC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A5093">
        <w:rPr>
          <w:rFonts w:ascii="Times New Roman" w:hAnsi="Times New Roman"/>
          <w:b/>
          <w:color w:val="000000" w:themeColor="text1"/>
          <w:sz w:val="28"/>
          <w:szCs w:val="28"/>
        </w:rPr>
        <w:t>Упаковка и маркировка.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5093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ОФС «Упаковка, марк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ровка и транспортирование лекарственных средств» и ОФС «Лекарственные формы»</w:t>
      </w:r>
      <w:r w:rsidRPr="00DA5093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5F6F48" w:rsidRPr="00DA5093" w:rsidRDefault="00790AAC" w:rsidP="00924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DA509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Транспортирование и хранение.</w:t>
      </w:r>
      <w:r w:rsidRPr="00DA509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A5093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«Хранение л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карственных средств»</w:t>
      </w:r>
      <w:r w:rsidRPr="00DA5093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при температуре от 2 до 8 °С. </w:t>
      </w:r>
      <w:proofErr w:type="gramStart"/>
      <w:r w:rsidRPr="00DA5093">
        <w:rPr>
          <w:rFonts w:ascii="Times New Roman" w:hAnsi="Times New Roman"/>
          <w:color w:val="000000" w:themeColor="text1"/>
          <w:sz w:val="28"/>
          <w:szCs w:val="28"/>
        </w:rPr>
        <w:t>Допускается транспо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A5093">
        <w:rPr>
          <w:rFonts w:ascii="Times New Roman" w:hAnsi="Times New Roman"/>
          <w:color w:val="000000" w:themeColor="text1"/>
          <w:sz w:val="28"/>
          <w:szCs w:val="28"/>
        </w:rPr>
        <w:t>тирование в течение 6 часов при температуре от 9 до 25 °С. Замораживание не допускается</w:t>
      </w:r>
      <w:proofErr w:type="gramEnd"/>
      <w:r w:rsidRPr="00DA509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5F6F48" w:rsidRPr="00DA5093" w:rsidSect="00DA509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93" w:rsidRDefault="00034293" w:rsidP="00C9662E">
      <w:pPr>
        <w:spacing w:after="0" w:line="240" w:lineRule="auto"/>
      </w:pPr>
      <w:r>
        <w:separator/>
      </w:r>
    </w:p>
  </w:endnote>
  <w:endnote w:type="continuationSeparator" w:id="0">
    <w:p w:rsidR="00034293" w:rsidRDefault="00034293" w:rsidP="00C9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70FD" w:rsidRPr="009270FD" w:rsidRDefault="009270F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70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70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70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70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8CD" w:rsidRPr="004C4D48" w:rsidRDefault="00FB48CD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93" w:rsidRDefault="00034293" w:rsidP="00C9662E">
      <w:pPr>
        <w:spacing w:after="0" w:line="240" w:lineRule="auto"/>
      </w:pPr>
      <w:r>
        <w:separator/>
      </w:r>
    </w:p>
  </w:footnote>
  <w:footnote w:type="continuationSeparator" w:id="0">
    <w:p w:rsidR="00034293" w:rsidRDefault="00034293" w:rsidP="00C9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7A4"/>
    <w:multiLevelType w:val="hybridMultilevel"/>
    <w:tmpl w:val="4B349464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D3EAA"/>
    <w:multiLevelType w:val="hybridMultilevel"/>
    <w:tmpl w:val="640A3FF8"/>
    <w:lvl w:ilvl="0" w:tplc="AF4209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E1EC0"/>
    <w:multiLevelType w:val="hybridMultilevel"/>
    <w:tmpl w:val="AC5CDB56"/>
    <w:lvl w:ilvl="0" w:tplc="DDCC6D38">
      <w:start w:val="1"/>
      <w:numFmt w:val="bullet"/>
      <w:lvlText w:val="–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662E"/>
    <w:rsid w:val="00024F1E"/>
    <w:rsid w:val="000269C0"/>
    <w:rsid w:val="00034293"/>
    <w:rsid w:val="00050066"/>
    <w:rsid w:val="000708CB"/>
    <w:rsid w:val="00080791"/>
    <w:rsid w:val="000808BC"/>
    <w:rsid w:val="000813BE"/>
    <w:rsid w:val="00096976"/>
    <w:rsid w:val="000A2330"/>
    <w:rsid w:val="000F7664"/>
    <w:rsid w:val="0011498E"/>
    <w:rsid w:val="00117BC2"/>
    <w:rsid w:val="00117F09"/>
    <w:rsid w:val="00123055"/>
    <w:rsid w:val="0017512F"/>
    <w:rsid w:val="00181747"/>
    <w:rsid w:val="001B26C4"/>
    <w:rsid w:val="001B5483"/>
    <w:rsid w:val="001E0DC0"/>
    <w:rsid w:val="001E274B"/>
    <w:rsid w:val="002413FE"/>
    <w:rsid w:val="00267AB9"/>
    <w:rsid w:val="00271ED5"/>
    <w:rsid w:val="00297460"/>
    <w:rsid w:val="002B42CB"/>
    <w:rsid w:val="002D4B7E"/>
    <w:rsid w:val="003007F6"/>
    <w:rsid w:val="0030680C"/>
    <w:rsid w:val="00333BEA"/>
    <w:rsid w:val="00353589"/>
    <w:rsid w:val="003564D3"/>
    <w:rsid w:val="00366C81"/>
    <w:rsid w:val="00372839"/>
    <w:rsid w:val="00375996"/>
    <w:rsid w:val="003759ED"/>
    <w:rsid w:val="003863B4"/>
    <w:rsid w:val="00391F9E"/>
    <w:rsid w:val="00396FD2"/>
    <w:rsid w:val="003B19E2"/>
    <w:rsid w:val="003D4E8D"/>
    <w:rsid w:val="003E76E1"/>
    <w:rsid w:val="00416133"/>
    <w:rsid w:val="00437F9F"/>
    <w:rsid w:val="0044485D"/>
    <w:rsid w:val="00451220"/>
    <w:rsid w:val="00461407"/>
    <w:rsid w:val="004C4D48"/>
    <w:rsid w:val="004D2159"/>
    <w:rsid w:val="004F3B0C"/>
    <w:rsid w:val="00530BA1"/>
    <w:rsid w:val="00546E49"/>
    <w:rsid w:val="005565CD"/>
    <w:rsid w:val="005743B1"/>
    <w:rsid w:val="00575376"/>
    <w:rsid w:val="005A1816"/>
    <w:rsid w:val="005B52C9"/>
    <w:rsid w:val="005F6F48"/>
    <w:rsid w:val="00620584"/>
    <w:rsid w:val="0062124A"/>
    <w:rsid w:val="00626DD4"/>
    <w:rsid w:val="0064671C"/>
    <w:rsid w:val="0065085E"/>
    <w:rsid w:val="00656517"/>
    <w:rsid w:val="00682A1B"/>
    <w:rsid w:val="00682A39"/>
    <w:rsid w:val="00695F84"/>
    <w:rsid w:val="00706C83"/>
    <w:rsid w:val="00714DF0"/>
    <w:rsid w:val="00720E0D"/>
    <w:rsid w:val="007274F1"/>
    <w:rsid w:val="00790AAC"/>
    <w:rsid w:val="007949A7"/>
    <w:rsid w:val="007B680C"/>
    <w:rsid w:val="007C4041"/>
    <w:rsid w:val="007C7291"/>
    <w:rsid w:val="007E155B"/>
    <w:rsid w:val="00800EE9"/>
    <w:rsid w:val="00807617"/>
    <w:rsid w:val="0081534A"/>
    <w:rsid w:val="00816576"/>
    <w:rsid w:val="008524F3"/>
    <w:rsid w:val="00853B50"/>
    <w:rsid w:val="0086022D"/>
    <w:rsid w:val="00870F50"/>
    <w:rsid w:val="008A0E86"/>
    <w:rsid w:val="008B2FA9"/>
    <w:rsid w:val="008C16D1"/>
    <w:rsid w:val="008D63FC"/>
    <w:rsid w:val="00924763"/>
    <w:rsid w:val="009270FD"/>
    <w:rsid w:val="00961676"/>
    <w:rsid w:val="00966895"/>
    <w:rsid w:val="0099551D"/>
    <w:rsid w:val="009B1827"/>
    <w:rsid w:val="00A113A8"/>
    <w:rsid w:val="00A15A1B"/>
    <w:rsid w:val="00A40FB4"/>
    <w:rsid w:val="00A414A3"/>
    <w:rsid w:val="00A562E0"/>
    <w:rsid w:val="00A57F31"/>
    <w:rsid w:val="00A73D39"/>
    <w:rsid w:val="00A92D32"/>
    <w:rsid w:val="00AC3AC8"/>
    <w:rsid w:val="00AC676C"/>
    <w:rsid w:val="00AE7046"/>
    <w:rsid w:val="00B5286E"/>
    <w:rsid w:val="00B874A0"/>
    <w:rsid w:val="00B87642"/>
    <w:rsid w:val="00B94619"/>
    <w:rsid w:val="00BD0673"/>
    <w:rsid w:val="00BD42F9"/>
    <w:rsid w:val="00BE173A"/>
    <w:rsid w:val="00BF70A5"/>
    <w:rsid w:val="00C13072"/>
    <w:rsid w:val="00C356BE"/>
    <w:rsid w:val="00C47759"/>
    <w:rsid w:val="00C9662E"/>
    <w:rsid w:val="00CA144B"/>
    <w:rsid w:val="00CC0CE9"/>
    <w:rsid w:val="00CC2A24"/>
    <w:rsid w:val="00CC60DA"/>
    <w:rsid w:val="00CD3BE6"/>
    <w:rsid w:val="00D15103"/>
    <w:rsid w:val="00D52581"/>
    <w:rsid w:val="00D65711"/>
    <w:rsid w:val="00D759F3"/>
    <w:rsid w:val="00D9430F"/>
    <w:rsid w:val="00DA5093"/>
    <w:rsid w:val="00DC477F"/>
    <w:rsid w:val="00DC577F"/>
    <w:rsid w:val="00DD7318"/>
    <w:rsid w:val="00E002CF"/>
    <w:rsid w:val="00E453DC"/>
    <w:rsid w:val="00E521B3"/>
    <w:rsid w:val="00E54091"/>
    <w:rsid w:val="00E85CD1"/>
    <w:rsid w:val="00E8666E"/>
    <w:rsid w:val="00ED57A2"/>
    <w:rsid w:val="00F06ED3"/>
    <w:rsid w:val="00F31CF4"/>
    <w:rsid w:val="00F42A17"/>
    <w:rsid w:val="00F6185F"/>
    <w:rsid w:val="00F73620"/>
    <w:rsid w:val="00F774A3"/>
    <w:rsid w:val="00F823B1"/>
    <w:rsid w:val="00FA1286"/>
    <w:rsid w:val="00FB03F5"/>
    <w:rsid w:val="00FB4004"/>
    <w:rsid w:val="00FB48CD"/>
    <w:rsid w:val="00FC7A94"/>
    <w:rsid w:val="00FE6798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C9662E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C9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62E"/>
  </w:style>
  <w:style w:type="paragraph" w:styleId="a5">
    <w:name w:val="footer"/>
    <w:basedOn w:val="a"/>
    <w:link w:val="a6"/>
    <w:uiPriority w:val="99"/>
    <w:unhideWhenUsed/>
    <w:rsid w:val="00C9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62E"/>
  </w:style>
  <w:style w:type="paragraph" w:styleId="a7">
    <w:name w:val="List Paragraph"/>
    <w:basedOn w:val="a"/>
    <w:uiPriority w:val="99"/>
    <w:qFormat/>
    <w:rsid w:val="006565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A1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267AB9"/>
    <w:pPr>
      <w:shd w:val="clear" w:color="auto" w:fill="FFFFFF"/>
      <w:spacing w:before="240" w:after="420" w:line="328" w:lineRule="exact"/>
      <w:ind w:hanging="480"/>
    </w:pPr>
    <w:rPr>
      <w:rFonts w:ascii="Times New Roman" w:eastAsia="Gulim" w:hAnsi="Times New Roman" w:cs="Times New Roman"/>
      <w:spacing w:val="10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267AB9"/>
    <w:rPr>
      <w:rFonts w:ascii="Times New Roman" w:eastAsia="Gulim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0"/>
    <w:uiPriority w:val="99"/>
    <w:rsid w:val="00267AB9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11">
    <w:name w:val="Основной текст + Полужирный11"/>
    <w:basedOn w:val="a0"/>
    <w:uiPriority w:val="99"/>
    <w:rsid w:val="00267AB9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8">
    <w:name w:val="Основной текст + Полужирный8"/>
    <w:basedOn w:val="a0"/>
    <w:uiPriority w:val="99"/>
    <w:rsid w:val="00FB4004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7">
    <w:name w:val="Основной текст + Полужирный7"/>
    <w:basedOn w:val="a0"/>
    <w:uiPriority w:val="99"/>
    <w:rsid w:val="0092476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table" w:styleId="ad">
    <w:name w:val="Table Grid"/>
    <w:basedOn w:val="a1"/>
    <w:uiPriority w:val="59"/>
    <w:rsid w:val="0081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+ Полужирный4"/>
    <w:basedOn w:val="a0"/>
    <w:uiPriority w:val="99"/>
    <w:rsid w:val="00620584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Candara">
    <w:name w:val="Основной текст + Candara"/>
    <w:aliases w:val="14,5 pt1,Интервал 0 pt1"/>
    <w:basedOn w:val="a0"/>
    <w:uiPriority w:val="99"/>
    <w:rsid w:val="00620584"/>
    <w:rPr>
      <w:rFonts w:ascii="Candara" w:hAnsi="Candara" w:cs="Candara" w:hint="default"/>
      <w:spacing w:val="-10"/>
      <w:sz w:val="29"/>
      <w:szCs w:val="29"/>
    </w:rPr>
  </w:style>
  <w:style w:type="paragraph" w:styleId="ae">
    <w:name w:val="Body Text Indent"/>
    <w:basedOn w:val="a"/>
    <w:link w:val="af"/>
    <w:uiPriority w:val="99"/>
    <w:unhideWhenUsed/>
    <w:rsid w:val="00271E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71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78</cp:revision>
  <cp:lastPrinted>2018-05-23T08:45:00Z</cp:lastPrinted>
  <dcterms:created xsi:type="dcterms:W3CDTF">2018-04-28T08:41:00Z</dcterms:created>
  <dcterms:modified xsi:type="dcterms:W3CDTF">2018-07-20T11:32:00Z</dcterms:modified>
</cp:coreProperties>
</file>