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75" w:rsidRPr="008C145E" w:rsidRDefault="00287E75" w:rsidP="008C145E">
      <w:pPr>
        <w:spacing w:after="0" w:line="36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1F4ABE" w:rsidRPr="008C145E" w:rsidRDefault="001F4ABE" w:rsidP="00287E75">
      <w:pPr>
        <w:pBdr>
          <w:top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>Аллерген из ячменной крупы</w:t>
      </w: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ab/>
        <w:t>ФС</w:t>
      </w:r>
    </w:p>
    <w:p w:rsidR="001F4ABE" w:rsidRPr="008C145E" w:rsidRDefault="001F4ABE" w:rsidP="001F4ABE">
      <w:pPr>
        <w:tabs>
          <w:tab w:val="left" w:pos="5670"/>
        </w:tabs>
        <w:spacing w:after="0" w:line="360" w:lineRule="auto"/>
        <w:rPr>
          <w:rStyle w:val="11pt"/>
          <w:b/>
          <w:color w:val="000000" w:themeColor="text1"/>
          <w:spacing w:val="-3"/>
          <w:sz w:val="28"/>
          <w:szCs w:val="28"/>
        </w:rPr>
      </w:pP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 xml:space="preserve"> для диагностики, </w:t>
      </w:r>
    </w:p>
    <w:p w:rsidR="00B83AA9" w:rsidRPr="008C145E" w:rsidRDefault="001F4ABE" w:rsidP="00287E75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>раствор</w:t>
      </w:r>
      <w:r w:rsidR="00B83AA9" w:rsidRPr="008C145E">
        <w:rPr>
          <w:rStyle w:val="11pt"/>
          <w:b/>
          <w:color w:val="000000" w:themeColor="text1"/>
          <w:spacing w:val="-3"/>
          <w:sz w:val="28"/>
          <w:szCs w:val="28"/>
        </w:rPr>
        <w:t xml:space="preserve"> </w:t>
      </w:r>
      <w:r w:rsidR="00B83AA9" w:rsidRPr="008C145E">
        <w:rPr>
          <w:rStyle w:val="11pt"/>
          <w:b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B83AA9" w:rsidRPr="008C145E">
        <w:rPr>
          <w:rStyle w:val="11pt"/>
          <w:b/>
          <w:color w:val="000000"/>
          <w:spacing w:val="-3"/>
          <w:sz w:val="28"/>
          <w:szCs w:val="28"/>
        </w:rPr>
        <w:t>прик-теста</w:t>
      </w:r>
      <w:proofErr w:type="spellEnd"/>
      <w:r w:rsidR="00D8556E" w:rsidRPr="008C145E">
        <w:rPr>
          <w:rStyle w:val="11pt"/>
          <w:b/>
          <w:color w:val="000000"/>
          <w:spacing w:val="-3"/>
          <w:sz w:val="28"/>
          <w:szCs w:val="28"/>
        </w:rPr>
        <w:t>,</w:t>
      </w:r>
    </w:p>
    <w:p w:rsidR="00D8556E" w:rsidRPr="008C145E" w:rsidRDefault="00B83AA9" w:rsidP="00287E75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Style w:val="11pt"/>
          <w:b/>
          <w:color w:val="000000"/>
          <w:spacing w:val="-3"/>
          <w:sz w:val="28"/>
          <w:szCs w:val="28"/>
        </w:rPr>
      </w:pPr>
      <w:r w:rsidRPr="008C145E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r w:rsidR="00D8556E" w:rsidRPr="008C145E">
        <w:rPr>
          <w:rStyle w:val="11pt"/>
          <w:b/>
          <w:color w:val="000000"/>
          <w:spacing w:val="-3"/>
          <w:sz w:val="28"/>
          <w:szCs w:val="28"/>
        </w:rPr>
        <w:t>раствор для</w:t>
      </w:r>
      <w:r w:rsidRPr="008C145E">
        <w:rPr>
          <w:rStyle w:val="11pt"/>
          <w:b/>
          <w:color w:val="000000"/>
          <w:spacing w:val="-3"/>
          <w:sz w:val="28"/>
          <w:szCs w:val="28"/>
        </w:rPr>
        <w:t xml:space="preserve"> </w:t>
      </w:r>
      <w:proofErr w:type="gramStart"/>
      <w:r w:rsidRPr="008C145E">
        <w:rPr>
          <w:rStyle w:val="11pt"/>
          <w:b/>
          <w:color w:val="000000"/>
          <w:spacing w:val="-3"/>
          <w:sz w:val="28"/>
          <w:szCs w:val="28"/>
        </w:rPr>
        <w:t>накожного</w:t>
      </w:r>
      <w:proofErr w:type="gramEnd"/>
      <w:r w:rsidRPr="008C145E">
        <w:rPr>
          <w:rStyle w:val="11pt"/>
          <w:b/>
          <w:color w:val="000000"/>
          <w:spacing w:val="-3"/>
          <w:sz w:val="28"/>
          <w:szCs w:val="28"/>
        </w:rPr>
        <w:t xml:space="preserve"> </w:t>
      </w:r>
    </w:p>
    <w:p w:rsidR="001F4ABE" w:rsidRPr="008C145E" w:rsidRDefault="00B83AA9" w:rsidP="00287E75">
      <w:pPr>
        <w:pBdr>
          <w:bottom w:val="single" w:sz="4" w:space="1" w:color="auto"/>
        </w:pBd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pacing w:val="-3"/>
          <w:sz w:val="28"/>
          <w:szCs w:val="28"/>
        </w:rPr>
      </w:pPr>
      <w:proofErr w:type="spellStart"/>
      <w:r w:rsidRPr="008C145E">
        <w:rPr>
          <w:rStyle w:val="11pt"/>
          <w:b/>
          <w:color w:val="000000"/>
          <w:spacing w:val="-3"/>
          <w:sz w:val="28"/>
          <w:szCs w:val="28"/>
        </w:rPr>
        <w:t>скарификационного</w:t>
      </w:r>
      <w:proofErr w:type="spellEnd"/>
      <w:r w:rsidRPr="008C145E">
        <w:rPr>
          <w:rStyle w:val="11pt"/>
          <w:b/>
          <w:color w:val="000000"/>
          <w:spacing w:val="-3"/>
          <w:sz w:val="28"/>
          <w:szCs w:val="28"/>
        </w:rPr>
        <w:t xml:space="preserve"> нанесения</w:t>
      </w:r>
      <w:proofErr w:type="gramStart"/>
      <w:r w:rsidR="001F4ABE" w:rsidRPr="008C145E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Pr="008C145E">
        <w:rPr>
          <w:rStyle w:val="11pt"/>
          <w:b/>
          <w:color w:val="000000" w:themeColor="text1"/>
          <w:spacing w:val="-3"/>
          <w:sz w:val="28"/>
          <w:szCs w:val="28"/>
        </w:rPr>
        <w:tab/>
      </w:r>
      <w:r w:rsidR="001F4ABE" w:rsidRPr="008C14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="001F4ABE" w:rsidRPr="008C145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замен ФС 42-3210-95</w:t>
      </w:r>
    </w:p>
    <w:p w:rsidR="00287E75" w:rsidRPr="000E3DC2" w:rsidRDefault="00287E75" w:rsidP="00287E75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</w:p>
    <w:p w:rsidR="00287E75" w:rsidRPr="000E3DC2" w:rsidRDefault="00287E75" w:rsidP="00287E75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>Настоящая фармакопейная статья распространяется на аллерген из я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ч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менной крупы для диагностики, раствор </w:t>
      </w:r>
      <w:r w:rsidR="00D8556E">
        <w:rPr>
          <w:rStyle w:val="11pt"/>
          <w:color w:val="000000"/>
          <w:spacing w:val="-3"/>
          <w:sz w:val="28"/>
          <w:szCs w:val="28"/>
        </w:rPr>
        <w:t xml:space="preserve">для проведения </w:t>
      </w:r>
      <w:proofErr w:type="spellStart"/>
      <w:r w:rsidR="00D8556E">
        <w:rPr>
          <w:rStyle w:val="11pt"/>
          <w:color w:val="000000"/>
          <w:spacing w:val="-3"/>
          <w:sz w:val="28"/>
          <w:szCs w:val="28"/>
        </w:rPr>
        <w:t>прик-теста</w:t>
      </w:r>
      <w:proofErr w:type="spellEnd"/>
      <w:r w:rsidR="00D8556E">
        <w:rPr>
          <w:rStyle w:val="11pt"/>
          <w:color w:val="000000"/>
          <w:spacing w:val="-3"/>
          <w:sz w:val="28"/>
          <w:szCs w:val="28"/>
        </w:rPr>
        <w:t xml:space="preserve">, раствор для </w:t>
      </w:r>
      <w:r w:rsidR="00B83AA9" w:rsidRPr="00575CB7">
        <w:rPr>
          <w:rStyle w:val="11pt"/>
          <w:color w:val="000000"/>
          <w:spacing w:val="-3"/>
          <w:sz w:val="28"/>
          <w:szCs w:val="28"/>
        </w:rPr>
        <w:t xml:space="preserve">накожного </w:t>
      </w:r>
      <w:proofErr w:type="spellStart"/>
      <w:r w:rsidR="00B83AA9" w:rsidRPr="00575CB7">
        <w:rPr>
          <w:rStyle w:val="11pt"/>
          <w:color w:val="000000"/>
          <w:spacing w:val="-3"/>
          <w:sz w:val="28"/>
          <w:szCs w:val="28"/>
        </w:rPr>
        <w:t>скарификацион</w:t>
      </w:r>
      <w:r w:rsidR="00B83AA9">
        <w:rPr>
          <w:rStyle w:val="11pt"/>
          <w:color w:val="000000"/>
          <w:spacing w:val="-3"/>
          <w:sz w:val="28"/>
          <w:szCs w:val="28"/>
        </w:rPr>
        <w:t>ного</w:t>
      </w:r>
      <w:proofErr w:type="spellEnd"/>
      <w:r w:rsidR="00B83AA9">
        <w:rPr>
          <w:rStyle w:val="11pt"/>
          <w:color w:val="000000"/>
          <w:spacing w:val="-3"/>
          <w:sz w:val="28"/>
          <w:szCs w:val="28"/>
        </w:rPr>
        <w:t xml:space="preserve"> нанесения</w:t>
      </w:r>
      <w:r w:rsidR="00B83AA9" w:rsidRPr="00575CB7">
        <w:rPr>
          <w:rStyle w:val="11pt"/>
          <w:color w:val="000000"/>
          <w:spacing w:val="-3"/>
          <w:sz w:val="28"/>
          <w:szCs w:val="28"/>
        </w:rPr>
        <w:t xml:space="preserve">. 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представляет собой водно-солевые растворы белково-полисахаридных комплексов, выделенные из ячменной крупы экстрагированием </w:t>
      </w:r>
      <w:r w:rsidRPr="000E3DC2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фосфатно-солевом буферном растворе. Активным компонентом препарата является аллерген из ячменной крупы, в 1 мл содержится 10000 </w:t>
      </w:r>
      <w:r w:rsidRPr="000E3DC2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.</w:t>
      </w:r>
    </w:p>
    <w:p w:rsidR="00287E75" w:rsidRPr="000E3DC2" w:rsidRDefault="00287E75" w:rsidP="00287E75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Препарат выпускается в комплекте с </w:t>
      </w:r>
      <w:proofErr w:type="spellStart"/>
      <w:proofErr w:type="gramStart"/>
      <w:r w:rsidRPr="000E3DC2">
        <w:rPr>
          <w:rStyle w:val="11pt"/>
          <w:color w:val="000000" w:themeColor="text1"/>
          <w:spacing w:val="-3"/>
          <w:sz w:val="28"/>
          <w:szCs w:val="28"/>
        </w:rPr>
        <w:t>тест-контрольной</w:t>
      </w:r>
      <w:proofErr w:type="spellEnd"/>
      <w:proofErr w:type="gramEnd"/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 жидкостью, предназначенной для контроля при постановке кожных проб с аллергеном.</w:t>
      </w:r>
    </w:p>
    <w:p w:rsidR="00287E75" w:rsidRPr="000E3DC2" w:rsidRDefault="00287E75" w:rsidP="00287E75">
      <w:pPr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Препарат предназначен для специфической диагностики аллергических заболеваний различной этиологии, обусловленных гиперчувствительностью к ячменной крупе у пациентов с аллергическими заболеваниями. </w:t>
      </w:r>
    </w:p>
    <w:p w:rsidR="00287E75" w:rsidRPr="000E3DC2" w:rsidRDefault="00287E75" w:rsidP="00287E75">
      <w:pPr>
        <w:spacing w:after="0" w:line="360" w:lineRule="auto"/>
        <w:ind w:firstLine="709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>В состав препарата входит консервант.</w:t>
      </w:r>
    </w:p>
    <w:p w:rsidR="001F4ABE" w:rsidRPr="000E3DC2" w:rsidRDefault="001F4ABE" w:rsidP="001F4ABE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</w:p>
    <w:p w:rsidR="001F4ABE" w:rsidRPr="000E3DC2" w:rsidRDefault="001F4ABE" w:rsidP="001F4ABE">
      <w:pPr>
        <w:spacing w:after="0" w:line="360" w:lineRule="auto"/>
        <w:jc w:val="center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>ПРОИЗВОДСТВО</w:t>
      </w:r>
    </w:p>
    <w:p w:rsidR="001F4ABE" w:rsidRPr="000E3DC2" w:rsidRDefault="001F4ABE" w:rsidP="000566E8">
      <w:pPr>
        <w:widowControl w:val="0"/>
        <w:spacing w:after="0" w:line="360" w:lineRule="auto"/>
        <w:ind w:firstLine="709"/>
        <w:jc w:val="both"/>
        <w:rPr>
          <w:rStyle w:val="11pt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Аллерген готовят из ячменной крупы и фосфатно-солевого буферного раствора. Сырьем для изготовления аллергена служит ячменная крупа. </w:t>
      </w:r>
    </w:p>
    <w:p w:rsidR="001F4ABE" w:rsidRPr="000E3DC2" w:rsidRDefault="001F4ABE" w:rsidP="000566E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0E3DC2">
        <w:rPr>
          <w:rStyle w:val="11pt"/>
          <w:color w:val="000000" w:themeColor="text1"/>
          <w:spacing w:val="-3"/>
          <w:sz w:val="28"/>
          <w:szCs w:val="28"/>
        </w:rPr>
        <w:t>Для приготовления препарата отбирают ячменную крупу, имеющие цвет, запах и вкус, свойственные данному виду крупы. Качество сырья (м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икроби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логические показатели, содержание токсичных элементов, и др.) не должно превышать показателей, установленных нормативной документацией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, дейс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т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вующей на территории Российской Федерации.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Из сырья экстрагируют белково-полисахаридные комплексы водно-солевым буферным раствором. Экстрагированный материал подвергают д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полнительной очистке с помощью диализа, концентрирования, центрифуг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рования и стерилизующей фильтрации. В результате получают стабильный маточный раствор аллергена. После проведения контрольных испытаний, п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луфабрикат разводят до конечных концентраций белкового азота. 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Технология производства 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аллергена из ячменной крупы должна обесп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>е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чивать эффективность, стабильность, безопасность его применения и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соотве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ствовать требованиям ОФС «Аллергены».</w:t>
      </w:r>
    </w:p>
    <w:p w:rsidR="001F4ABE" w:rsidRPr="000E3DC2" w:rsidRDefault="001F4ABE" w:rsidP="001F4A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4ABE" w:rsidRPr="000E3DC2" w:rsidRDefault="001F4ABE" w:rsidP="001F4AB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ИСПЫТАНИЯ</w:t>
      </w:r>
    </w:p>
    <w:p w:rsidR="001F4ABE" w:rsidRPr="000E3DC2" w:rsidRDefault="001F4ABE" w:rsidP="000566E8">
      <w:pPr>
        <w:pStyle w:val="51"/>
        <w:shd w:val="clear" w:color="auto" w:fill="auto"/>
        <w:spacing w:before="0" w:line="360" w:lineRule="auto"/>
        <w:ind w:right="40" w:firstLine="709"/>
        <w:rPr>
          <w:rFonts w:ascii="Times New Roman" w:hAnsi="Times New Roman" w:cs="Times New Roman"/>
          <w:strike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DC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Прозрачная жидкость </w:t>
      </w:r>
      <w:proofErr w:type="gramStart"/>
      <w:r w:rsidRPr="000E3DC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0E3DC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светло-желтого до коричневого цвета. Определение проводят визуально. </w:t>
      </w:r>
    </w:p>
    <w:p w:rsidR="001F4ABE" w:rsidRPr="000E3DC2" w:rsidRDefault="001F4ABE" w:rsidP="000566E8">
      <w:pPr>
        <w:pStyle w:val="2"/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Препарат считается подлинным, если в нем выявляются специфические </w:t>
      </w:r>
      <w:proofErr w:type="spellStart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аллергенные</w:t>
      </w:r>
      <w:proofErr w:type="spellEnd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компоненты.</w:t>
      </w:r>
      <w:r w:rsidRPr="000E3DC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проводят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методом иммуноферментного анализа (ИФА)</w:t>
      </w:r>
      <w:r w:rsidRPr="000E3DC2">
        <w:rPr>
          <w:rStyle w:val="5"/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ОФС «Определение подлинности аллергенов».</w:t>
      </w:r>
    </w:p>
    <w:p w:rsidR="001F4ABE" w:rsidRPr="000E3DC2" w:rsidRDefault="001F4ABE" w:rsidP="000566E8">
      <w:pPr>
        <w:pStyle w:val="a3"/>
        <w:spacing w:line="360" w:lineRule="auto"/>
        <w:ind w:right="40" w:firstLine="709"/>
        <w:rPr>
          <w:color w:val="000000" w:themeColor="text1"/>
        </w:rPr>
      </w:pPr>
      <w:r w:rsidRPr="000E3DC2">
        <w:rPr>
          <w:rStyle w:val="11pt3"/>
          <w:b/>
          <w:color w:val="000000" w:themeColor="text1"/>
          <w:spacing w:val="-1"/>
          <w:sz w:val="28"/>
          <w:szCs w:val="28"/>
        </w:rPr>
        <w:t>Прозрачность.</w:t>
      </w:r>
      <w:r w:rsidRPr="000E3DC2">
        <w:rPr>
          <w:rStyle w:val="11pt3"/>
          <w:color w:val="000000" w:themeColor="text1"/>
          <w:spacing w:val="-1"/>
          <w:sz w:val="28"/>
          <w:szCs w:val="28"/>
        </w:rPr>
        <w:t xml:space="preserve"> Раствор должен быть прозрачным.</w:t>
      </w:r>
      <w:r w:rsidRPr="000E3DC2">
        <w:rPr>
          <w:color w:val="000000" w:themeColor="text1"/>
        </w:rPr>
        <w:t xml:space="preserve"> Определение пров</w:t>
      </w:r>
      <w:r w:rsidRPr="000E3DC2">
        <w:rPr>
          <w:color w:val="000000" w:themeColor="text1"/>
        </w:rPr>
        <w:t>о</w:t>
      </w:r>
      <w:r w:rsidRPr="000E3DC2">
        <w:rPr>
          <w:color w:val="000000" w:themeColor="text1"/>
        </w:rPr>
        <w:t xml:space="preserve">дят в соответствии с ОФС «Прозрачность и степень мутности жидкостей». </w:t>
      </w:r>
    </w:p>
    <w:p w:rsidR="001F4ABE" w:rsidRPr="000E3DC2" w:rsidRDefault="001F4ABE" w:rsidP="000566E8">
      <w:pPr>
        <w:pStyle w:val="a3"/>
        <w:spacing w:line="360" w:lineRule="auto"/>
        <w:ind w:right="40" w:firstLine="709"/>
        <w:rPr>
          <w:rStyle w:val="11pt3"/>
          <w:color w:val="000000" w:themeColor="text1"/>
          <w:spacing w:val="-1"/>
          <w:sz w:val="28"/>
          <w:szCs w:val="28"/>
        </w:rPr>
      </w:pPr>
      <w:r w:rsidRPr="000E3DC2">
        <w:rPr>
          <w:rStyle w:val="11pt3"/>
          <w:b/>
          <w:color w:val="000000" w:themeColor="text1"/>
          <w:spacing w:val="-1"/>
          <w:sz w:val="28"/>
          <w:szCs w:val="28"/>
        </w:rPr>
        <w:t>Механические включения.</w:t>
      </w:r>
      <w:r w:rsidRPr="000E3DC2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E3DC2">
        <w:rPr>
          <w:color w:val="000000" w:themeColor="text1"/>
        </w:rPr>
        <w:t>Должен соответствовать требованиям ОФС «Видимые механические включения в лекарственных формах для п</w:t>
      </w:r>
      <w:r w:rsidRPr="000E3DC2">
        <w:rPr>
          <w:color w:val="000000" w:themeColor="text1"/>
        </w:rPr>
        <w:t>а</w:t>
      </w:r>
      <w:r w:rsidRPr="000E3DC2">
        <w:rPr>
          <w:color w:val="000000" w:themeColor="text1"/>
        </w:rPr>
        <w:t>рентерального применения и глазных лекарственных формах».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E3DC2">
        <w:rPr>
          <w:rStyle w:val="11pt3"/>
          <w:b/>
          <w:color w:val="000000" w:themeColor="text1"/>
          <w:spacing w:val="-1"/>
          <w:sz w:val="28"/>
          <w:szCs w:val="28"/>
        </w:rPr>
        <w:t>pH</w:t>
      </w:r>
      <w:proofErr w:type="spellEnd"/>
      <w:r w:rsidRPr="000E3DC2">
        <w:rPr>
          <w:rStyle w:val="11pt3"/>
          <w:b/>
          <w:color w:val="000000" w:themeColor="text1"/>
          <w:spacing w:val="-1"/>
          <w:sz w:val="28"/>
          <w:szCs w:val="28"/>
        </w:rPr>
        <w:t>.</w:t>
      </w:r>
      <w:r w:rsidRPr="000E3DC2">
        <w:rPr>
          <w:rStyle w:val="11pt3"/>
          <w:color w:val="000000" w:themeColor="text1"/>
          <w:spacing w:val="-1"/>
          <w:sz w:val="28"/>
          <w:szCs w:val="28"/>
        </w:rPr>
        <w:t xml:space="preserve"> 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От 6,8 до 7,3.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потенциометрическим мет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дом в соответствии с ОФС «</w:t>
      </w:r>
      <w:proofErr w:type="spellStart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Ионометрия</w:t>
      </w:r>
      <w:proofErr w:type="spellEnd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1F4ABE" w:rsidRPr="000E3DC2" w:rsidRDefault="001F4ABE" w:rsidP="000566E8">
      <w:pPr>
        <w:pStyle w:val="a5"/>
        <w:spacing w:line="360" w:lineRule="auto"/>
        <w:ind w:firstLine="709"/>
        <w:rPr>
          <w:color w:val="000000" w:themeColor="text1"/>
          <w:sz w:val="28"/>
          <w:szCs w:val="28"/>
        </w:rPr>
      </w:pPr>
      <w:r w:rsidRPr="000E3DC2">
        <w:rPr>
          <w:b/>
          <w:color w:val="000000" w:themeColor="text1"/>
          <w:sz w:val="28"/>
          <w:szCs w:val="28"/>
        </w:rPr>
        <w:t>Извлекаемый объем.</w:t>
      </w:r>
      <w:r w:rsidRPr="000E3DC2">
        <w:rPr>
          <w:color w:val="000000" w:themeColor="text1"/>
          <w:sz w:val="28"/>
          <w:szCs w:val="28"/>
        </w:rPr>
        <w:t xml:space="preserve"> Должен быть не менее </w:t>
      </w:r>
      <w:proofErr w:type="gramStart"/>
      <w:r w:rsidRPr="000E3DC2">
        <w:rPr>
          <w:color w:val="000000" w:themeColor="text1"/>
          <w:sz w:val="28"/>
          <w:szCs w:val="28"/>
        </w:rPr>
        <w:t>номинального</w:t>
      </w:r>
      <w:proofErr w:type="gramEnd"/>
      <w:r w:rsidRPr="000E3DC2">
        <w:rPr>
          <w:color w:val="000000" w:themeColor="text1"/>
          <w:sz w:val="28"/>
          <w:szCs w:val="28"/>
        </w:rPr>
        <w:t>. Испыт</w:t>
      </w:r>
      <w:r w:rsidRPr="000E3DC2">
        <w:rPr>
          <w:color w:val="000000" w:themeColor="text1"/>
          <w:sz w:val="28"/>
          <w:szCs w:val="28"/>
        </w:rPr>
        <w:t>а</w:t>
      </w:r>
      <w:r w:rsidRPr="000E3DC2">
        <w:rPr>
          <w:color w:val="000000" w:themeColor="text1"/>
          <w:sz w:val="28"/>
          <w:szCs w:val="28"/>
        </w:rPr>
        <w:t>ние проводят в соответствии с ОФС «Извлекаемый объем».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Белковый азот.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От 7500 до 12500 </w:t>
      </w:r>
      <w:r w:rsidRPr="000E3DC2">
        <w:rPr>
          <w:rStyle w:val="11pt"/>
          <w:color w:val="000000" w:themeColor="text1"/>
          <w:spacing w:val="-3"/>
          <w:sz w:val="28"/>
          <w:szCs w:val="28"/>
          <w:lang w:val="en-US"/>
        </w:rPr>
        <w:t>PNU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/мл.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к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лориметрическим методом в соответствии с ОФС «Определение белкового азота с реактивом </w:t>
      </w:r>
      <w:proofErr w:type="spellStart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Несслера</w:t>
      </w:r>
      <w:proofErr w:type="spellEnd"/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предварительным осаждением белкового мат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риала в биологических лекарственных препаратах».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Стерильность.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Препарат д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олжен быть стерильным. 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Определение пр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водят в соответствии с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ОФС 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«Стерильность»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 прямого посева или мембранной фильтрации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. Препарат д</w:t>
      </w:r>
      <w:r w:rsidRPr="000E3DC2">
        <w:rPr>
          <w:rStyle w:val="11pt"/>
          <w:color w:val="000000" w:themeColor="text1"/>
          <w:spacing w:val="-3"/>
          <w:sz w:val="28"/>
          <w:szCs w:val="28"/>
        </w:rPr>
        <w:t xml:space="preserve">олжен быть нетоксичным. 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Опр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>деление проводят в соответствии с ОФС «</w:t>
      </w:r>
      <w:r w:rsidRPr="000E3DC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Аномальная токсичность». </w:t>
      </w:r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Исп</w:t>
      </w:r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тания проводят путем внутрибрюшинного введения по 0,5 мл 5 белым м</w:t>
      </w:r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шам массой 18-20 г и подкожного введения по 0,1 мл двум морским свинкам массой 250-300 г, если нет других указаний в нормативной документации. Период наблюдения за животными составляет 7 </w:t>
      </w:r>
      <w:proofErr w:type="spellStart"/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сут</w:t>
      </w:r>
      <w:proofErr w:type="spellEnd"/>
      <w:r w:rsidRPr="000E3DC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566E8" w:rsidRPr="000E3DC2" w:rsidRDefault="001F4ABE" w:rsidP="000566E8">
      <w:pPr>
        <w:pStyle w:val="a3"/>
        <w:spacing w:line="360" w:lineRule="auto"/>
        <w:ind w:firstLine="709"/>
        <w:rPr>
          <w:color w:val="000000" w:themeColor="text1"/>
        </w:rPr>
      </w:pPr>
      <w:r w:rsidRPr="000E3DC2">
        <w:rPr>
          <w:b/>
          <w:color w:val="000000" w:themeColor="text1"/>
        </w:rPr>
        <w:t>Специфическая активность.</w:t>
      </w:r>
      <w:r w:rsidRPr="000E3DC2">
        <w:rPr>
          <w:color w:val="000000" w:themeColor="text1"/>
        </w:rPr>
        <w:t xml:space="preserve"> </w:t>
      </w:r>
      <w:r w:rsidR="000566E8" w:rsidRPr="000E3DC2">
        <w:rPr>
          <w:color w:val="000000" w:themeColor="text1"/>
        </w:rPr>
        <w:t>Препарат должен быть специфически активным, должен вызывать положительную кожную реакцию в виде волд</w:t>
      </w:r>
      <w:r w:rsidR="000566E8" w:rsidRPr="000E3DC2">
        <w:rPr>
          <w:color w:val="000000" w:themeColor="text1"/>
        </w:rPr>
        <w:t>ы</w:t>
      </w:r>
      <w:r w:rsidR="000566E8" w:rsidRPr="000E3DC2">
        <w:rPr>
          <w:color w:val="000000" w:themeColor="text1"/>
        </w:rPr>
        <w:t>ря, гиперемии у лиц, имеющих повышенную чувствительность к ячменной крупе и не должен вызывать ее у лиц, не сенсибилизированных к данному аллергену. Определение проводят в соответствии с ОФС «Оценка специф</w:t>
      </w:r>
      <w:r w:rsidR="000566E8" w:rsidRPr="000E3DC2">
        <w:rPr>
          <w:color w:val="000000" w:themeColor="text1"/>
        </w:rPr>
        <w:t>и</w:t>
      </w:r>
      <w:r w:rsidR="000566E8" w:rsidRPr="000E3DC2">
        <w:rPr>
          <w:color w:val="000000" w:themeColor="text1"/>
        </w:rPr>
        <w:t>ческой (</w:t>
      </w:r>
      <w:proofErr w:type="spellStart"/>
      <w:r w:rsidR="000566E8" w:rsidRPr="000E3DC2">
        <w:rPr>
          <w:color w:val="000000" w:themeColor="text1"/>
        </w:rPr>
        <w:t>аллергенной</w:t>
      </w:r>
      <w:proofErr w:type="spellEnd"/>
      <w:r w:rsidR="000566E8" w:rsidRPr="000E3DC2">
        <w:rPr>
          <w:color w:val="000000" w:themeColor="text1"/>
        </w:rPr>
        <w:t xml:space="preserve">) активности аллергенов и </w:t>
      </w:r>
      <w:proofErr w:type="spellStart"/>
      <w:r w:rsidR="000566E8" w:rsidRPr="000E3DC2">
        <w:rPr>
          <w:color w:val="000000" w:themeColor="text1"/>
        </w:rPr>
        <w:t>аллергоидов</w:t>
      </w:r>
      <w:proofErr w:type="spellEnd"/>
      <w:r w:rsidR="000566E8" w:rsidRPr="000E3DC2">
        <w:rPr>
          <w:color w:val="000000" w:themeColor="text1"/>
        </w:rPr>
        <w:t xml:space="preserve"> методом кожных проб».</w:t>
      </w:r>
    </w:p>
    <w:p w:rsidR="000566E8" w:rsidRPr="000E3DC2" w:rsidRDefault="000566E8" w:rsidP="000566E8">
      <w:pPr>
        <w:pStyle w:val="a3"/>
        <w:spacing w:line="360" w:lineRule="auto"/>
        <w:ind w:firstLine="709"/>
        <w:rPr>
          <w:color w:val="000000" w:themeColor="text1"/>
        </w:rPr>
      </w:pPr>
      <w:r w:rsidRPr="000E3DC2">
        <w:rPr>
          <w:b/>
          <w:color w:val="000000" w:themeColor="text1"/>
        </w:rPr>
        <w:t>Фенол.</w:t>
      </w:r>
      <w:r w:rsidRPr="000E3DC2">
        <w:rPr>
          <w:color w:val="000000" w:themeColor="text1"/>
        </w:rPr>
        <w:t xml:space="preserve"> От 0,2 до 0,4 %. Определение проводят в соответствии с ОФС «Количественное определение фенола в биологических лекарственных пр</w:t>
      </w:r>
      <w:r w:rsidRPr="000E3DC2">
        <w:rPr>
          <w:color w:val="000000" w:themeColor="text1"/>
        </w:rPr>
        <w:t>е</w:t>
      </w:r>
      <w:r w:rsidRPr="000E3DC2">
        <w:rPr>
          <w:color w:val="000000" w:themeColor="text1"/>
        </w:rPr>
        <w:t>паратах».</w:t>
      </w:r>
    </w:p>
    <w:p w:rsidR="001F4ABE" w:rsidRPr="000E3DC2" w:rsidRDefault="000566E8" w:rsidP="000566E8">
      <w:pPr>
        <w:pStyle w:val="a3"/>
        <w:spacing w:line="360" w:lineRule="auto"/>
        <w:ind w:firstLine="709"/>
        <w:rPr>
          <w:b/>
          <w:color w:val="000000" w:themeColor="text1"/>
        </w:rPr>
      </w:pPr>
      <w:r w:rsidRPr="000E3DC2">
        <w:rPr>
          <w:b/>
          <w:color w:val="000000" w:themeColor="text1"/>
        </w:rPr>
        <w:t>Растворители и реагенты, входящие в компле</w:t>
      </w:r>
      <w:proofErr w:type="gramStart"/>
      <w:r w:rsidRPr="000E3DC2">
        <w:rPr>
          <w:b/>
          <w:color w:val="000000" w:themeColor="text1"/>
        </w:rPr>
        <w:t>кт с пр</w:t>
      </w:r>
      <w:proofErr w:type="gramEnd"/>
      <w:r w:rsidRPr="000E3DC2">
        <w:rPr>
          <w:b/>
          <w:color w:val="000000" w:themeColor="text1"/>
        </w:rPr>
        <w:t>епаратом</w:t>
      </w:r>
    </w:p>
    <w:p w:rsidR="001F4ABE" w:rsidRPr="000E3DC2" w:rsidRDefault="001F4ABE" w:rsidP="000566E8">
      <w:pPr>
        <w:pStyle w:val="a3"/>
        <w:spacing w:line="360" w:lineRule="auto"/>
        <w:ind w:right="240" w:firstLine="709"/>
        <w:rPr>
          <w:color w:val="000000" w:themeColor="text1"/>
        </w:rPr>
      </w:pPr>
      <w:proofErr w:type="spellStart"/>
      <w:proofErr w:type="gramStart"/>
      <w:r w:rsidRPr="000E3DC2">
        <w:rPr>
          <w:b/>
          <w:color w:val="000000" w:themeColor="text1"/>
        </w:rPr>
        <w:t>Тест-контрольная</w:t>
      </w:r>
      <w:proofErr w:type="spellEnd"/>
      <w:proofErr w:type="gramEnd"/>
      <w:r w:rsidRPr="000E3DC2">
        <w:rPr>
          <w:b/>
          <w:color w:val="000000" w:themeColor="text1"/>
        </w:rPr>
        <w:t xml:space="preserve"> жидкость. </w:t>
      </w:r>
      <w:r w:rsidRPr="000E3DC2">
        <w:rPr>
          <w:color w:val="000000" w:themeColor="text1"/>
        </w:rPr>
        <w:t>Представляет собой</w:t>
      </w:r>
      <w:r w:rsidRPr="000E3DC2">
        <w:rPr>
          <w:b/>
          <w:color w:val="000000" w:themeColor="text1"/>
        </w:rPr>
        <w:t xml:space="preserve"> </w:t>
      </w:r>
      <w:r w:rsidRPr="000E3DC2">
        <w:rPr>
          <w:color w:val="000000" w:themeColor="text1"/>
        </w:rPr>
        <w:t xml:space="preserve">фосфатно-солевой буферный раствор, </w:t>
      </w:r>
      <w:proofErr w:type="spellStart"/>
      <w:r w:rsidRPr="000E3DC2">
        <w:rPr>
          <w:color w:val="000000" w:themeColor="text1"/>
        </w:rPr>
        <w:t>рН</w:t>
      </w:r>
      <w:proofErr w:type="spellEnd"/>
      <w:r w:rsidRPr="000E3DC2">
        <w:rPr>
          <w:color w:val="000000" w:themeColor="text1"/>
        </w:rPr>
        <w:t xml:space="preserve"> от 6,8 до 7,3. Прозрачная бесцветная жи</w:t>
      </w:r>
      <w:r w:rsidRPr="000E3DC2">
        <w:rPr>
          <w:color w:val="000000" w:themeColor="text1"/>
        </w:rPr>
        <w:t>д</w:t>
      </w:r>
      <w:r w:rsidRPr="000E3DC2">
        <w:rPr>
          <w:color w:val="000000" w:themeColor="text1"/>
        </w:rPr>
        <w:t xml:space="preserve">кость. Проводят испытания по показателям: механические включения, </w:t>
      </w:r>
      <w:proofErr w:type="spellStart"/>
      <w:r w:rsidRPr="000E3DC2">
        <w:rPr>
          <w:color w:val="000000" w:themeColor="text1"/>
        </w:rPr>
        <w:t>рН</w:t>
      </w:r>
      <w:proofErr w:type="spellEnd"/>
      <w:r w:rsidRPr="000E3DC2">
        <w:rPr>
          <w:color w:val="000000" w:themeColor="text1"/>
        </w:rPr>
        <w:t>, извлекаемый объем, фенол, стерильность, аномальная токсичность, анал</w:t>
      </w:r>
      <w:r w:rsidRPr="000E3DC2">
        <w:rPr>
          <w:color w:val="000000" w:themeColor="text1"/>
        </w:rPr>
        <w:t>о</w:t>
      </w:r>
      <w:r w:rsidRPr="000E3DC2">
        <w:rPr>
          <w:color w:val="000000" w:themeColor="text1"/>
        </w:rPr>
        <w:t>гично испытаниям, как для основного препарата.</w:t>
      </w:r>
    </w:p>
    <w:p w:rsidR="001F4AB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E3DC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Упаковка и маркировка. </w:t>
      </w:r>
      <w:r w:rsidRPr="000E3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«Лекарственные формы» и ОФС «Упаковка, маркировка и транспортирование лекарственных средств».</w:t>
      </w: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1F3C1E" w:rsidRPr="000E3DC2" w:rsidRDefault="001F4ABE" w:rsidP="000566E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3DC2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Транспортирование и хранение.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3D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ОФС «Упаковка, маркировка и транспортирование лекарственных средств».</w:t>
      </w:r>
      <w:r w:rsidRPr="000E3D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защищенном от света месте при температуре от 2 до 10 ºС. Замораживание не допускается.</w:t>
      </w:r>
    </w:p>
    <w:sectPr w:rsidR="001F3C1E" w:rsidRPr="000E3DC2" w:rsidSect="003473CF">
      <w:footerReference w:type="default" r:id="rId6"/>
      <w:pgSz w:w="11906" w:h="16838"/>
      <w:pgMar w:top="1134" w:right="850" w:bottom="1134" w:left="1701" w:header="708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15" w:rsidRDefault="00A27215" w:rsidP="003473CF">
      <w:pPr>
        <w:spacing w:after="0" w:line="240" w:lineRule="auto"/>
      </w:pPr>
      <w:r>
        <w:separator/>
      </w:r>
    </w:p>
  </w:endnote>
  <w:endnote w:type="continuationSeparator" w:id="0">
    <w:p w:rsidR="00A27215" w:rsidRDefault="00A27215" w:rsidP="0034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865389"/>
      <w:docPartObj>
        <w:docPartGallery w:val="Page Numbers (Bottom of Page)"/>
        <w:docPartUnique/>
      </w:docPartObj>
    </w:sdtPr>
    <w:sdtContent>
      <w:p w:rsidR="003473CF" w:rsidRPr="003473CF" w:rsidRDefault="00121DE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473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473CF" w:rsidRPr="003473C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473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C145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3473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473CF" w:rsidRDefault="003473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15" w:rsidRDefault="00A27215" w:rsidP="003473CF">
      <w:pPr>
        <w:spacing w:after="0" w:line="240" w:lineRule="auto"/>
      </w:pPr>
      <w:r>
        <w:separator/>
      </w:r>
    </w:p>
  </w:footnote>
  <w:footnote w:type="continuationSeparator" w:id="0">
    <w:p w:rsidR="00A27215" w:rsidRDefault="00A27215" w:rsidP="00347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4ABE"/>
    <w:rsid w:val="000566E8"/>
    <w:rsid w:val="00084D44"/>
    <w:rsid w:val="000E3DC2"/>
    <w:rsid w:val="00121DE3"/>
    <w:rsid w:val="001F3C1E"/>
    <w:rsid w:val="001F4ABE"/>
    <w:rsid w:val="00287E75"/>
    <w:rsid w:val="002B4108"/>
    <w:rsid w:val="00333673"/>
    <w:rsid w:val="003438A0"/>
    <w:rsid w:val="003473CF"/>
    <w:rsid w:val="004630B5"/>
    <w:rsid w:val="00616784"/>
    <w:rsid w:val="00626287"/>
    <w:rsid w:val="008775B0"/>
    <w:rsid w:val="008C145E"/>
    <w:rsid w:val="00981054"/>
    <w:rsid w:val="00A16B0D"/>
    <w:rsid w:val="00A27215"/>
    <w:rsid w:val="00B83AA9"/>
    <w:rsid w:val="00D12C46"/>
    <w:rsid w:val="00D8556E"/>
    <w:rsid w:val="00F9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F4ABE"/>
    <w:pPr>
      <w:autoSpaceDE w:val="0"/>
      <w:autoSpaceDN w:val="0"/>
      <w:adjustRightInd w:val="0"/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1F4ABE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1F4A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ABE"/>
  </w:style>
  <w:style w:type="character" w:customStyle="1" w:styleId="11pt">
    <w:name w:val="Основной текст + 11 pt"/>
    <w:aliases w:val="Интервал 0 pt19"/>
    <w:uiPriority w:val="99"/>
    <w:rsid w:val="001F4AB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1F4ABE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1F4ABE"/>
    <w:pPr>
      <w:widowControl w:val="0"/>
      <w:shd w:val="clear" w:color="auto" w:fill="FFFFFF"/>
      <w:spacing w:before="720" w:after="0" w:line="456" w:lineRule="exact"/>
      <w:jc w:val="both"/>
    </w:pPr>
  </w:style>
  <w:style w:type="character" w:customStyle="1" w:styleId="11pt3">
    <w:name w:val="Основной текст + 11 pt3"/>
    <w:aliases w:val="Интервал 0 pt16"/>
    <w:basedOn w:val="11pt"/>
    <w:uiPriority w:val="99"/>
    <w:rsid w:val="001F4ABE"/>
  </w:style>
  <w:style w:type="paragraph" w:styleId="a5">
    <w:name w:val="annotation text"/>
    <w:basedOn w:val="a"/>
    <w:link w:val="a6"/>
    <w:uiPriority w:val="99"/>
    <w:semiHidden/>
    <w:unhideWhenUsed/>
    <w:rsid w:val="001F4A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4ABE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1F4ABE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3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473CF"/>
  </w:style>
  <w:style w:type="paragraph" w:styleId="aa">
    <w:name w:val="footer"/>
    <w:basedOn w:val="a"/>
    <w:link w:val="ab"/>
    <w:uiPriority w:val="99"/>
    <w:unhideWhenUsed/>
    <w:rsid w:val="0034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7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739</Words>
  <Characters>4218</Characters>
  <Application>Microsoft Office Word</Application>
  <DocSecurity>0</DocSecurity>
  <Lines>35</Lines>
  <Paragraphs>9</Paragraphs>
  <ScaleCrop>false</ScaleCrop>
  <Company>NCESPM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zhdanovaos</dc:creator>
  <cp:keywords/>
  <dc:description/>
  <cp:lastModifiedBy>Razov</cp:lastModifiedBy>
  <cp:revision>12</cp:revision>
  <dcterms:created xsi:type="dcterms:W3CDTF">2017-11-28T07:04:00Z</dcterms:created>
  <dcterms:modified xsi:type="dcterms:W3CDTF">2018-04-19T14:38:00Z</dcterms:modified>
</cp:coreProperties>
</file>