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FC" w:rsidRPr="00733680" w:rsidRDefault="006713FC" w:rsidP="0060302F">
      <w:pPr>
        <w:jc w:val="center"/>
        <w:rPr>
          <w:rFonts w:ascii="Times New Roman" w:hAnsi="Times New Roman"/>
          <w:b/>
          <w:sz w:val="28"/>
          <w:szCs w:val="28"/>
        </w:rPr>
      </w:pPr>
      <w:r w:rsidRPr="00733680">
        <w:rPr>
          <w:rFonts w:ascii="Times New Roman" w:hAnsi="Times New Roman"/>
          <w:b/>
          <w:sz w:val="28"/>
          <w:szCs w:val="28"/>
        </w:rPr>
        <w:t>Справка</w:t>
      </w:r>
    </w:p>
    <w:p w:rsidR="00997FBE" w:rsidRDefault="006713FC" w:rsidP="0060302F">
      <w:pPr>
        <w:jc w:val="center"/>
        <w:rPr>
          <w:rFonts w:ascii="Times New Roman" w:hAnsi="Times New Roman"/>
          <w:b/>
          <w:sz w:val="28"/>
          <w:szCs w:val="28"/>
        </w:rPr>
      </w:pPr>
      <w:r w:rsidRPr="00733680">
        <w:rPr>
          <w:rFonts w:ascii="Times New Roman" w:hAnsi="Times New Roman"/>
          <w:b/>
          <w:sz w:val="28"/>
          <w:szCs w:val="28"/>
        </w:rPr>
        <w:t>к вопросу повестки дня заседания Координационного совета Минздрава России по государственно-частному партнерству</w:t>
      </w:r>
      <w:r w:rsidR="008D77BD">
        <w:rPr>
          <w:rFonts w:ascii="Times New Roman" w:hAnsi="Times New Roman"/>
          <w:b/>
          <w:sz w:val="28"/>
          <w:szCs w:val="28"/>
        </w:rPr>
        <w:t xml:space="preserve"> </w:t>
      </w:r>
      <w:r w:rsidR="00C511CE" w:rsidRPr="00C511CE">
        <w:rPr>
          <w:rFonts w:ascii="Times New Roman" w:hAnsi="Times New Roman"/>
          <w:b/>
          <w:sz w:val="28"/>
          <w:szCs w:val="28"/>
        </w:rPr>
        <w:t>«Разное. О применении законодательства Российской Федера</w:t>
      </w:r>
      <w:r w:rsidR="00997FBE">
        <w:rPr>
          <w:rFonts w:ascii="Times New Roman" w:hAnsi="Times New Roman"/>
          <w:b/>
          <w:sz w:val="28"/>
          <w:szCs w:val="28"/>
        </w:rPr>
        <w:t>ции</w:t>
      </w:r>
    </w:p>
    <w:p w:rsidR="006713FC" w:rsidRPr="00E6672E" w:rsidRDefault="00997FBE" w:rsidP="006030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концессионных соглашениях</w:t>
      </w:r>
      <w:r w:rsidR="00C511CE" w:rsidRPr="00C511CE">
        <w:rPr>
          <w:rFonts w:ascii="Times New Roman" w:hAnsi="Times New Roman"/>
          <w:b/>
          <w:sz w:val="28"/>
          <w:szCs w:val="28"/>
        </w:rPr>
        <w:t>»</w:t>
      </w:r>
    </w:p>
    <w:p w:rsidR="006713FC" w:rsidRPr="00CD6842" w:rsidRDefault="006713FC" w:rsidP="0060302F">
      <w:pPr>
        <w:rPr>
          <w:rFonts w:ascii="Times New Roman" w:hAnsi="Times New Roman"/>
          <w:b/>
          <w:sz w:val="28"/>
          <w:szCs w:val="28"/>
        </w:rPr>
      </w:pPr>
    </w:p>
    <w:p w:rsidR="00DA24DA" w:rsidRPr="000C4042" w:rsidRDefault="00DA24DA" w:rsidP="004032C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6 Плана мероприятий («дорожной карты») «Поддержка доступа негосударственных организаций к предоставлению услуг </w:t>
      </w:r>
      <w:r>
        <w:rPr>
          <w:rFonts w:ascii="Times New Roman" w:hAnsi="Times New Roman" w:cs="Times New Roman"/>
          <w:sz w:val="28"/>
          <w:szCs w:val="28"/>
        </w:rPr>
        <w:br/>
        <w:t>в социальной сфере», утвержденного распоряжением Правительства Российской Федерации от 08.06.2016 № 1144-р (далее – План), Минздрав России ежегодно готовит доклад о развитии государственно-частного партнерс</w:t>
      </w:r>
      <w:r w:rsidR="00C44A9D">
        <w:rPr>
          <w:rFonts w:ascii="Times New Roman" w:hAnsi="Times New Roman" w:cs="Times New Roman"/>
          <w:sz w:val="28"/>
          <w:szCs w:val="28"/>
        </w:rPr>
        <w:t>тва в здравоохранении (далее – Д</w:t>
      </w:r>
      <w:r>
        <w:rPr>
          <w:rFonts w:ascii="Times New Roman" w:hAnsi="Times New Roman" w:cs="Times New Roman"/>
          <w:sz w:val="28"/>
          <w:szCs w:val="28"/>
        </w:rPr>
        <w:t>оклад).</w:t>
      </w:r>
    </w:p>
    <w:p w:rsidR="00DA24DA" w:rsidRDefault="00C44A9D" w:rsidP="004032C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указанного Д</w:t>
      </w:r>
      <w:r w:rsidR="00DA24DA" w:rsidRPr="00DA24DA">
        <w:rPr>
          <w:rFonts w:ascii="Times New Roman" w:hAnsi="Times New Roman" w:cs="Times New Roman"/>
          <w:sz w:val="28"/>
          <w:szCs w:val="28"/>
        </w:rPr>
        <w:t>оклада М</w:t>
      </w:r>
      <w:r w:rsidR="00DA24DA">
        <w:rPr>
          <w:rFonts w:ascii="Times New Roman" w:hAnsi="Times New Roman" w:cs="Times New Roman"/>
          <w:sz w:val="28"/>
          <w:szCs w:val="28"/>
        </w:rPr>
        <w:t>инздравом России</w:t>
      </w:r>
      <w:r w:rsidR="00997FBE">
        <w:rPr>
          <w:rFonts w:ascii="Times New Roman" w:hAnsi="Times New Roman" w:cs="Times New Roman"/>
          <w:sz w:val="28"/>
          <w:szCs w:val="28"/>
        </w:rPr>
        <w:t xml:space="preserve"> и проводимого </w:t>
      </w:r>
      <w:r w:rsidR="008815B4">
        <w:rPr>
          <w:rFonts w:ascii="Times New Roman" w:hAnsi="Times New Roman" w:cs="Times New Roman"/>
          <w:sz w:val="28"/>
          <w:szCs w:val="28"/>
        </w:rPr>
        <w:t>мониторин</w:t>
      </w:r>
      <w:r w:rsidR="008807C0">
        <w:rPr>
          <w:rFonts w:ascii="Times New Roman" w:hAnsi="Times New Roman" w:cs="Times New Roman"/>
          <w:sz w:val="28"/>
          <w:szCs w:val="28"/>
        </w:rPr>
        <w:t>га правоприми</w:t>
      </w:r>
      <w:r w:rsidR="00997FBE">
        <w:rPr>
          <w:rFonts w:ascii="Times New Roman" w:hAnsi="Times New Roman" w:cs="Times New Roman"/>
          <w:sz w:val="28"/>
          <w:szCs w:val="28"/>
        </w:rPr>
        <w:t>нительной практики</w:t>
      </w:r>
      <w:r w:rsidR="008815B4">
        <w:rPr>
          <w:rFonts w:ascii="Times New Roman" w:hAnsi="Times New Roman" w:cs="Times New Roman"/>
          <w:sz w:val="28"/>
          <w:szCs w:val="28"/>
        </w:rPr>
        <w:t xml:space="preserve"> </w:t>
      </w:r>
      <w:r w:rsidR="008807C0">
        <w:rPr>
          <w:rFonts w:ascii="Times New Roman" w:hAnsi="Times New Roman" w:cs="Times New Roman"/>
          <w:sz w:val="28"/>
          <w:szCs w:val="28"/>
        </w:rPr>
        <w:t>Министерством выявлен ряд проблемных вопросов.</w:t>
      </w:r>
    </w:p>
    <w:p w:rsidR="008807C0" w:rsidRPr="00DA24DA" w:rsidRDefault="008807C0" w:rsidP="004032C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8807C0">
        <w:rPr>
          <w:rFonts w:ascii="Times New Roman" w:hAnsi="Times New Roman" w:cs="Times New Roman"/>
          <w:sz w:val="28"/>
          <w:szCs w:val="28"/>
        </w:rPr>
        <w:t>озможност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807C0">
        <w:rPr>
          <w:rFonts w:ascii="Times New Roman" w:hAnsi="Times New Roman" w:cs="Times New Roman"/>
          <w:sz w:val="28"/>
          <w:szCs w:val="28"/>
        </w:rPr>
        <w:t xml:space="preserve"> заключения концессионных соглашений</w:t>
      </w:r>
      <w:r w:rsidR="00997FBE">
        <w:rPr>
          <w:rFonts w:ascii="Times New Roman" w:hAnsi="Times New Roman" w:cs="Times New Roman"/>
          <w:sz w:val="28"/>
          <w:szCs w:val="28"/>
        </w:rPr>
        <w:t>, предметом которых является реконструкция</w:t>
      </w:r>
      <w:r w:rsidR="00997FBE" w:rsidRPr="00997FBE">
        <w:rPr>
          <w:rFonts w:ascii="Times New Roman" w:hAnsi="Times New Roman" w:cs="Times New Roman"/>
          <w:sz w:val="28"/>
          <w:szCs w:val="28"/>
        </w:rPr>
        <w:t xml:space="preserve"> и осуществление деятельности с использованием (эксплуатацией) </w:t>
      </w:r>
      <w:r w:rsidR="00997FBE" w:rsidRPr="008807C0">
        <w:rPr>
          <w:rFonts w:ascii="Times New Roman" w:hAnsi="Times New Roman" w:cs="Times New Roman"/>
          <w:sz w:val="28"/>
          <w:szCs w:val="28"/>
        </w:rPr>
        <w:t>помещений</w:t>
      </w:r>
      <w:r w:rsidR="00997FBE" w:rsidRPr="00997FBE">
        <w:rPr>
          <w:rFonts w:ascii="Times New Roman" w:hAnsi="Times New Roman" w:cs="Times New Roman"/>
          <w:sz w:val="28"/>
          <w:szCs w:val="28"/>
        </w:rPr>
        <w:t xml:space="preserve"> </w:t>
      </w:r>
      <w:r w:rsidRPr="008807C0">
        <w:rPr>
          <w:rFonts w:ascii="Times New Roman" w:hAnsi="Times New Roman" w:cs="Times New Roman"/>
          <w:sz w:val="28"/>
          <w:szCs w:val="28"/>
        </w:rPr>
        <w:t>как самостоятельных объектов концессионных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7C0">
        <w:rPr>
          <w:rFonts w:ascii="Times New Roman" w:hAnsi="Times New Roman" w:cs="Times New Roman"/>
          <w:sz w:val="28"/>
          <w:szCs w:val="28"/>
        </w:rPr>
        <w:t>соглашений в сфере здравоохранения.</w:t>
      </w:r>
    </w:p>
    <w:p w:rsidR="00C511CE" w:rsidRPr="00E02215" w:rsidRDefault="008807C0" w:rsidP="004032C8">
      <w:pPr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C511CE" w:rsidRP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огласно </w:t>
      </w:r>
      <w:r w:rsidR="00850A8A">
        <w:rPr>
          <w:rFonts w:ascii="Times New Roman" w:eastAsia="Times New Roman" w:hAnsi="Times New Roman"/>
          <w:color w:val="000000"/>
          <w:sz w:val="28"/>
          <w:szCs w:val="28"/>
        </w:rPr>
        <w:t xml:space="preserve">части 1 </w:t>
      </w:r>
      <w:r w:rsidR="00C511CE" w:rsidRPr="00E02215">
        <w:rPr>
          <w:rFonts w:ascii="Times New Roman" w:eastAsia="Times New Roman" w:hAnsi="Times New Roman"/>
          <w:color w:val="000000"/>
          <w:sz w:val="28"/>
          <w:szCs w:val="28"/>
        </w:rPr>
        <w:t>стать</w:t>
      </w:r>
      <w:r w:rsidR="00850A8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C511CE" w:rsidRP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3 Федерального закона от 21.07.2005 № 115-ФЗ</w:t>
      </w:r>
      <w:r w:rsidR="00C91E7F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511CE" w:rsidRPr="00E02215">
        <w:rPr>
          <w:rFonts w:ascii="Times New Roman" w:eastAsia="Times New Roman" w:hAnsi="Times New Roman"/>
          <w:color w:val="000000"/>
          <w:sz w:val="28"/>
          <w:szCs w:val="28"/>
        </w:rPr>
        <w:t>«О концессионных соглашениях» (далее</w:t>
      </w:r>
      <w:r w:rsidR="004772AE">
        <w:rPr>
          <w:rFonts w:ascii="Times New Roman" w:eastAsia="Times New Roman" w:hAnsi="Times New Roman"/>
          <w:color w:val="000000"/>
          <w:sz w:val="28"/>
          <w:szCs w:val="28"/>
        </w:rPr>
        <w:t> – Закон № </w:t>
      </w:r>
      <w:r w:rsidR="00C511CE" w:rsidRPr="00E02215">
        <w:rPr>
          <w:rFonts w:ascii="Times New Roman" w:eastAsia="Times New Roman" w:hAnsi="Times New Roman"/>
          <w:color w:val="000000"/>
          <w:sz w:val="28"/>
          <w:szCs w:val="28"/>
        </w:rPr>
        <w:t>115-ФЗ) под объектом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511CE" w:rsidRPr="00E02215">
        <w:rPr>
          <w:rFonts w:ascii="Times New Roman" w:eastAsia="Times New Roman" w:hAnsi="Times New Roman"/>
          <w:color w:val="000000"/>
          <w:sz w:val="28"/>
          <w:szCs w:val="28"/>
        </w:rPr>
        <w:t>концессионного соглашения понимается недвижимое имущество или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511CE" w:rsidRPr="00E02215">
        <w:rPr>
          <w:rFonts w:ascii="Times New Roman" w:eastAsia="Times New Roman" w:hAnsi="Times New Roman"/>
          <w:color w:val="000000"/>
          <w:sz w:val="28"/>
          <w:szCs w:val="28"/>
        </w:rPr>
        <w:t>недвижимое имущество и движимое имущество, технологически связанные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511CE" w:rsidRPr="00E02215">
        <w:rPr>
          <w:rFonts w:ascii="Times New Roman" w:eastAsia="Times New Roman" w:hAnsi="Times New Roman"/>
          <w:color w:val="000000"/>
          <w:sz w:val="28"/>
          <w:szCs w:val="28"/>
        </w:rPr>
        <w:t>между собой и предназначенные для осуществления деятельности,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511CE" w:rsidRPr="00E02215">
        <w:rPr>
          <w:rFonts w:ascii="Times New Roman" w:eastAsia="Times New Roman" w:hAnsi="Times New Roman"/>
          <w:color w:val="000000"/>
          <w:sz w:val="28"/>
          <w:szCs w:val="28"/>
        </w:rPr>
        <w:t>предусмотренной концессионным соглашение</w:t>
      </w:r>
      <w:r w:rsidR="004772AE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C511CE" w:rsidRPr="00E0221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511CE" w:rsidRPr="00E02215" w:rsidRDefault="00C511CE" w:rsidP="004032C8">
      <w:pPr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2215">
        <w:rPr>
          <w:rFonts w:ascii="Times New Roman" w:eastAsia="Times New Roman" w:hAnsi="Times New Roman"/>
          <w:color w:val="000000"/>
          <w:sz w:val="28"/>
          <w:szCs w:val="28"/>
        </w:rPr>
        <w:t>Пунктом 1 статьи 1 Федерального закона от 03.07.2016 №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E02215">
        <w:rPr>
          <w:rFonts w:ascii="Times New Roman" w:eastAsia="Times New Roman" w:hAnsi="Times New Roman"/>
          <w:color w:val="000000"/>
          <w:sz w:val="28"/>
          <w:szCs w:val="28"/>
        </w:rPr>
        <w:t>315-Ф3</w:t>
      </w:r>
      <w:r w:rsidR="00C91E7F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2215">
        <w:rPr>
          <w:rFonts w:ascii="Times New Roman" w:eastAsia="Times New Roman" w:hAnsi="Times New Roman"/>
          <w:color w:val="000000"/>
          <w:sz w:val="28"/>
          <w:szCs w:val="28"/>
        </w:rPr>
        <w:t>«О внесении изменений в часть первую Гражданского кодекса Российской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2215">
        <w:rPr>
          <w:rFonts w:ascii="Times New Roman" w:eastAsia="Times New Roman" w:hAnsi="Times New Roman"/>
          <w:color w:val="000000"/>
          <w:sz w:val="28"/>
          <w:szCs w:val="28"/>
        </w:rPr>
        <w:t>Федерации и отдельные законодательные акты Российской Федерации»,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2215">
        <w:rPr>
          <w:rFonts w:ascii="Times New Roman" w:eastAsia="Times New Roman" w:hAnsi="Times New Roman"/>
          <w:color w:val="000000"/>
          <w:sz w:val="28"/>
          <w:szCs w:val="28"/>
        </w:rPr>
        <w:t>вступившим в силу 01.01.2017, в пункт 1 статьи 130 Гражданского кодекса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2215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 внесены изменения, согласно которым к недвижимым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2215">
        <w:rPr>
          <w:rFonts w:ascii="Times New Roman" w:eastAsia="Times New Roman" w:hAnsi="Times New Roman"/>
          <w:color w:val="000000"/>
          <w:sz w:val="28"/>
          <w:szCs w:val="28"/>
        </w:rPr>
        <w:t>вещам относятся жилые и нежилые помещения, а также предназначенные для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2215">
        <w:rPr>
          <w:rFonts w:ascii="Times New Roman" w:eastAsia="Times New Roman" w:hAnsi="Times New Roman"/>
          <w:color w:val="000000"/>
          <w:sz w:val="28"/>
          <w:szCs w:val="28"/>
        </w:rPr>
        <w:t>размещения транспортных средств части зданий или сооружений (машиноместа),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если границы </w:t>
      </w:r>
      <w:r w:rsidRPr="00E0221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таких помещений, частей зданий или сооружений описаны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2215">
        <w:rPr>
          <w:rFonts w:ascii="Times New Roman" w:eastAsia="Times New Roman" w:hAnsi="Times New Roman"/>
          <w:color w:val="000000"/>
          <w:sz w:val="28"/>
          <w:szCs w:val="28"/>
        </w:rPr>
        <w:t>в установленном законодательством о государственном кадастровом учете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2215">
        <w:rPr>
          <w:rFonts w:ascii="Times New Roman" w:eastAsia="Times New Roman" w:hAnsi="Times New Roman"/>
          <w:color w:val="000000"/>
          <w:sz w:val="28"/>
          <w:szCs w:val="28"/>
        </w:rPr>
        <w:t>порядке.</w:t>
      </w:r>
    </w:p>
    <w:p w:rsidR="00E02215" w:rsidRPr="00E02215" w:rsidRDefault="00C511CE" w:rsidP="004032C8">
      <w:pPr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E02215">
        <w:rPr>
          <w:rFonts w:ascii="Times New Roman" w:eastAsia="Times New Roman" w:hAnsi="Times New Roman"/>
          <w:color w:val="000000"/>
          <w:sz w:val="28"/>
          <w:szCs w:val="28"/>
        </w:rPr>
        <w:t>С 01.01.2017 государственный кадастровый учет и государственная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2215">
        <w:rPr>
          <w:rFonts w:ascii="Times New Roman" w:eastAsia="Times New Roman" w:hAnsi="Times New Roman"/>
          <w:color w:val="000000"/>
          <w:sz w:val="28"/>
          <w:szCs w:val="28"/>
        </w:rPr>
        <w:t>регистрация прав на недвижимое имущество и сделок с ним осуществляются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02215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 законом от 13.07.2015 № 218-ФЗ</w:t>
      </w:r>
      <w:r w:rsidR="00E02215" w:rsidRP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«О государственной регистрации недвижимости» (далее 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 w:rsidR="00E02215" w:rsidRPr="00E02215">
        <w:rPr>
          <w:rFonts w:ascii="Times New Roman" w:eastAsia="Times New Roman" w:hAnsi="Times New Roman"/>
          <w:color w:val="000000"/>
          <w:sz w:val="28"/>
          <w:szCs w:val="28"/>
        </w:rPr>
        <w:t>Закон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2215" w:rsidRPr="00E02215">
        <w:rPr>
          <w:rFonts w:ascii="Times New Roman" w:eastAsia="Times New Roman" w:hAnsi="Times New Roman"/>
          <w:color w:val="000000"/>
          <w:sz w:val="28"/>
          <w:szCs w:val="28"/>
        </w:rPr>
        <w:t>№ 218-ФЗ), в силу статьи 1 которого помещения являются объектами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2215" w:rsidRPr="00E02215">
        <w:rPr>
          <w:rFonts w:ascii="Times New Roman" w:eastAsia="Times New Roman" w:hAnsi="Times New Roman"/>
          <w:color w:val="000000"/>
          <w:sz w:val="28"/>
          <w:szCs w:val="28"/>
        </w:rPr>
        <w:t>недвижимости, государственный кадастровый учет которых и государственная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2215" w:rsidRPr="00E02215">
        <w:rPr>
          <w:rFonts w:ascii="Times New Roman" w:eastAsia="Times New Roman" w:hAnsi="Times New Roman"/>
          <w:color w:val="000000"/>
          <w:sz w:val="28"/>
          <w:szCs w:val="28"/>
        </w:rPr>
        <w:t>регистрация прав на которые осуществляются в порядке, установленном Закон</w:t>
      </w:r>
      <w:r w:rsidR="00756369"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="00E0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2215" w:rsidRPr="00E02215">
        <w:rPr>
          <w:rFonts w:ascii="Times New Roman" w:eastAsia="Times New Roman" w:hAnsi="Times New Roman"/>
          <w:color w:val="000000"/>
          <w:sz w:val="28"/>
          <w:szCs w:val="28"/>
        </w:rPr>
        <w:t>№ 218-ФЗ.</w:t>
      </w:r>
      <w:proofErr w:type="gramEnd"/>
    </w:p>
    <w:p w:rsidR="00CC7C5A" w:rsidRPr="008815B4" w:rsidRDefault="00CC7C5A" w:rsidP="008815B4">
      <w:pPr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свою очередь, п</w:t>
      </w:r>
      <w:r w:rsidRPr="00CC7C5A">
        <w:rPr>
          <w:rFonts w:ascii="Times New Roman" w:eastAsia="Times New Roman" w:hAnsi="Times New Roman"/>
          <w:color w:val="000000"/>
          <w:sz w:val="28"/>
          <w:szCs w:val="28"/>
        </w:rPr>
        <w:t xml:space="preserve">онятие реконструкции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указанное в </w:t>
      </w:r>
      <w:r w:rsidRPr="00CC7C5A">
        <w:rPr>
          <w:rFonts w:ascii="Times New Roman" w:eastAsia="Times New Roman" w:hAnsi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CC7C5A">
        <w:rPr>
          <w:rFonts w:ascii="Times New Roman" w:eastAsia="Times New Roman" w:hAnsi="Times New Roman"/>
          <w:color w:val="000000"/>
          <w:sz w:val="28"/>
          <w:szCs w:val="28"/>
        </w:rPr>
        <w:t xml:space="preserve"> № 115-ФЗ отличается от термина реконструкции, указанного в Градостроительном кодексе Российской Федерации. </w:t>
      </w:r>
      <w:r w:rsidR="00EE3788">
        <w:rPr>
          <w:rFonts w:ascii="Times New Roman" w:eastAsia="Calibri" w:hAnsi="Times New Roman"/>
          <w:sz w:val="28"/>
          <w:szCs w:val="28"/>
        </w:rPr>
        <w:t>О</w:t>
      </w:r>
      <w:r w:rsidR="008807C0" w:rsidRPr="00465154">
        <w:rPr>
          <w:rFonts w:ascii="Times New Roman" w:eastAsia="Calibri" w:hAnsi="Times New Roman"/>
          <w:sz w:val="28"/>
          <w:szCs w:val="28"/>
        </w:rPr>
        <w:t xml:space="preserve">пределение реконструкции в Законе № 115-ФЗ </w:t>
      </w:r>
      <w:r>
        <w:rPr>
          <w:rFonts w:ascii="Times New Roman" w:eastAsia="Calibri" w:hAnsi="Times New Roman"/>
          <w:sz w:val="28"/>
          <w:szCs w:val="28"/>
        </w:rPr>
        <w:t>шире</w:t>
      </w:r>
      <w:r w:rsidR="008807C0" w:rsidRPr="00465154">
        <w:rPr>
          <w:rFonts w:ascii="Times New Roman" w:eastAsia="Calibri" w:hAnsi="Times New Roman"/>
          <w:sz w:val="28"/>
          <w:szCs w:val="28"/>
        </w:rPr>
        <w:t xml:space="preserve"> </w:t>
      </w:r>
      <w:r w:rsidR="008807C0">
        <w:rPr>
          <w:rFonts w:ascii="Times New Roman" w:eastAsia="Calibri" w:hAnsi="Times New Roman"/>
          <w:sz w:val="28"/>
          <w:szCs w:val="28"/>
        </w:rPr>
        <w:t>определени</w:t>
      </w:r>
      <w:r>
        <w:rPr>
          <w:rFonts w:ascii="Times New Roman" w:eastAsia="Calibri" w:hAnsi="Times New Roman"/>
          <w:sz w:val="28"/>
          <w:szCs w:val="28"/>
        </w:rPr>
        <w:t xml:space="preserve">я реконструкции </w:t>
      </w:r>
      <w:r w:rsidR="00997FBE">
        <w:rPr>
          <w:rFonts w:ascii="Times New Roman" w:eastAsia="Calibri" w:hAnsi="Times New Roman"/>
          <w:sz w:val="28"/>
          <w:szCs w:val="28"/>
        </w:rPr>
        <w:t xml:space="preserve">в </w:t>
      </w:r>
      <w:r w:rsidR="00997FBE" w:rsidRPr="00465154">
        <w:rPr>
          <w:rFonts w:ascii="Times New Roman" w:eastAsia="Calibri" w:hAnsi="Times New Roman"/>
          <w:sz w:val="28"/>
          <w:szCs w:val="28"/>
        </w:rPr>
        <w:t>Градостроительно</w:t>
      </w:r>
      <w:r w:rsidR="00997FBE">
        <w:rPr>
          <w:rFonts w:ascii="Times New Roman" w:eastAsia="Calibri" w:hAnsi="Times New Roman"/>
          <w:sz w:val="28"/>
          <w:szCs w:val="28"/>
        </w:rPr>
        <w:t>м кодексе</w:t>
      </w:r>
      <w:r w:rsidR="00997FBE" w:rsidRPr="00465154">
        <w:rPr>
          <w:rFonts w:ascii="Times New Roman" w:eastAsia="Calibri" w:hAnsi="Times New Roman"/>
          <w:sz w:val="28"/>
          <w:szCs w:val="28"/>
        </w:rPr>
        <w:t xml:space="preserve"> Российской Федерации</w:t>
      </w:r>
      <w:r w:rsidR="008807C0" w:rsidRPr="00465154">
        <w:rPr>
          <w:rFonts w:ascii="Times New Roman" w:eastAsia="Calibri" w:hAnsi="Times New Roman"/>
          <w:sz w:val="28"/>
          <w:szCs w:val="28"/>
        </w:rPr>
        <w:t>.</w:t>
      </w:r>
      <w:r w:rsidR="00EE3788">
        <w:rPr>
          <w:rFonts w:ascii="Times New Roman" w:eastAsia="Calibri" w:hAnsi="Times New Roman"/>
          <w:sz w:val="28"/>
          <w:szCs w:val="28"/>
        </w:rPr>
        <w:t xml:space="preserve"> П</w:t>
      </w:r>
      <w:r w:rsidRPr="00CC7C5A">
        <w:rPr>
          <w:rFonts w:ascii="Times New Roman" w:eastAsia="Calibri" w:hAnsi="Times New Roman"/>
          <w:sz w:val="28"/>
          <w:szCs w:val="28"/>
        </w:rPr>
        <w:t xml:space="preserve">еречень работ в </w:t>
      </w:r>
      <w:hyperlink r:id="rId8" w:history="1">
        <w:r w:rsidRPr="00CC7C5A">
          <w:rPr>
            <w:rFonts w:ascii="Times New Roman" w:eastAsia="Calibri" w:hAnsi="Times New Roman"/>
            <w:sz w:val="28"/>
            <w:szCs w:val="28"/>
          </w:rPr>
          <w:t>Законе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№</w:t>
      </w:r>
      <w:r w:rsidR="004772AE">
        <w:rPr>
          <w:rFonts w:ascii="Times New Roman" w:eastAsia="Calibri" w:hAnsi="Times New Roman"/>
          <w:sz w:val="28"/>
          <w:szCs w:val="28"/>
        </w:rPr>
        <w:t> </w:t>
      </w:r>
      <w:r w:rsidRPr="00CC7C5A">
        <w:rPr>
          <w:rFonts w:ascii="Times New Roman" w:eastAsia="Calibri" w:hAnsi="Times New Roman"/>
          <w:sz w:val="28"/>
          <w:szCs w:val="28"/>
        </w:rPr>
        <w:t>115-ФЗ носит открытый характер</w:t>
      </w:r>
      <w:r w:rsidR="008815B4">
        <w:rPr>
          <w:rFonts w:ascii="Times New Roman" w:eastAsia="Calibri" w:hAnsi="Times New Roman"/>
          <w:sz w:val="28"/>
          <w:szCs w:val="28"/>
        </w:rPr>
        <w:t>.</w:t>
      </w:r>
    </w:p>
    <w:p w:rsidR="00EE3788" w:rsidRDefault="00EC190B" w:rsidP="004032C8">
      <w:pPr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настоящее время </w:t>
      </w:r>
      <w:r w:rsidR="00CC7C5A">
        <w:rPr>
          <w:rFonts w:ascii="Times New Roman" w:eastAsia="Times New Roman" w:hAnsi="Times New Roman"/>
          <w:color w:val="000000"/>
          <w:sz w:val="28"/>
          <w:szCs w:val="28"/>
        </w:rPr>
        <w:t xml:space="preserve">в сфере здравоохранения </w:t>
      </w:r>
      <w:r w:rsidR="00756369">
        <w:rPr>
          <w:rFonts w:ascii="Times New Roman" w:eastAsia="Times New Roman" w:hAnsi="Times New Roman"/>
          <w:color w:val="000000"/>
          <w:sz w:val="28"/>
          <w:szCs w:val="28"/>
        </w:rPr>
        <w:t>уже сложилас</w:t>
      </w:r>
      <w:r w:rsidR="00460FBB">
        <w:rPr>
          <w:rFonts w:ascii="Times New Roman" w:eastAsia="Times New Roman" w:hAnsi="Times New Roman"/>
          <w:color w:val="000000"/>
          <w:sz w:val="28"/>
          <w:szCs w:val="28"/>
        </w:rPr>
        <w:t xml:space="preserve">ь практика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заключени</w:t>
      </w:r>
      <w:r w:rsidR="00460FBB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концессионных соглашений в отношении </w:t>
      </w:r>
      <w:r w:rsidRPr="00C511CE">
        <w:rPr>
          <w:rFonts w:ascii="Times New Roman" w:eastAsia="Times New Roman" w:hAnsi="Times New Roman"/>
          <w:color w:val="000000"/>
          <w:sz w:val="28"/>
          <w:szCs w:val="28"/>
        </w:rPr>
        <w:t>помещений как самостоятельных объектов концессионных соглашений</w:t>
      </w:r>
      <w:r w:rsidR="00EE3788">
        <w:rPr>
          <w:rFonts w:ascii="Times New Roman" w:eastAsia="Times New Roman" w:hAnsi="Times New Roman"/>
          <w:color w:val="000000"/>
          <w:sz w:val="28"/>
          <w:szCs w:val="28"/>
        </w:rPr>
        <w:t>. Такие соглашения заключены в Новосиби</w:t>
      </w:r>
      <w:r w:rsidR="008815B4">
        <w:rPr>
          <w:rFonts w:ascii="Times New Roman" w:eastAsia="Times New Roman" w:hAnsi="Times New Roman"/>
          <w:color w:val="000000"/>
          <w:sz w:val="28"/>
          <w:szCs w:val="28"/>
        </w:rPr>
        <w:t>рск</w:t>
      </w:r>
      <w:r w:rsidR="00EE3788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="008815B4">
        <w:rPr>
          <w:rFonts w:ascii="Times New Roman" w:eastAsia="Times New Roman" w:hAnsi="Times New Roman"/>
          <w:color w:val="000000"/>
          <w:sz w:val="28"/>
          <w:szCs w:val="28"/>
        </w:rPr>
        <w:t xml:space="preserve"> области, Самарской</w:t>
      </w:r>
      <w:r w:rsidR="00EE3788">
        <w:rPr>
          <w:rFonts w:ascii="Times New Roman" w:eastAsia="Times New Roman" w:hAnsi="Times New Roman"/>
          <w:color w:val="000000"/>
          <w:sz w:val="28"/>
          <w:szCs w:val="28"/>
        </w:rPr>
        <w:t xml:space="preserve"> области, Хабаровском крае</w:t>
      </w:r>
      <w:r w:rsidR="00476A03">
        <w:rPr>
          <w:rFonts w:ascii="Times New Roman" w:eastAsia="Times New Roman" w:hAnsi="Times New Roman"/>
          <w:color w:val="000000"/>
          <w:sz w:val="28"/>
          <w:szCs w:val="28"/>
        </w:rPr>
        <w:t>, Республик</w:t>
      </w:r>
      <w:r w:rsidR="002C1077">
        <w:rPr>
          <w:rFonts w:ascii="Times New Roman" w:eastAsia="Times New Roman" w:hAnsi="Times New Roman"/>
          <w:color w:val="000000"/>
          <w:sz w:val="28"/>
          <w:szCs w:val="28"/>
        </w:rPr>
        <w:t xml:space="preserve">е </w:t>
      </w:r>
      <w:r w:rsidR="00476A03">
        <w:rPr>
          <w:rFonts w:ascii="Times New Roman" w:eastAsia="Times New Roman" w:hAnsi="Times New Roman"/>
          <w:color w:val="000000"/>
          <w:sz w:val="28"/>
          <w:szCs w:val="28"/>
        </w:rPr>
        <w:t xml:space="preserve">Татарстан и </w:t>
      </w:r>
      <w:r w:rsidR="00EE3788">
        <w:rPr>
          <w:rFonts w:ascii="Times New Roman" w:eastAsia="Times New Roman" w:hAnsi="Times New Roman"/>
          <w:color w:val="000000"/>
          <w:sz w:val="28"/>
          <w:szCs w:val="28"/>
        </w:rPr>
        <w:t>Удмуртской Республик</w:t>
      </w:r>
      <w:r w:rsidR="002C1077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EE3788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EE3788" w:rsidRDefault="000D5BB3" w:rsidP="00B97116">
      <w:pPr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Вышеуказанное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E3788"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говорить </w:t>
      </w:r>
      <w:r w:rsidR="008815B4">
        <w:rPr>
          <w:rFonts w:ascii="Times New Roman" w:eastAsia="Times New Roman" w:hAnsi="Times New Roman"/>
          <w:color w:val="000000"/>
          <w:sz w:val="28"/>
          <w:szCs w:val="28"/>
        </w:rPr>
        <w:t xml:space="preserve">о наличии необходимых правовых оснований и практической базы заключения концессионных соглашений </w:t>
      </w:r>
      <w:r w:rsidR="004772A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8815B4">
        <w:rPr>
          <w:rFonts w:ascii="Times New Roman" w:eastAsia="Times New Roman" w:hAnsi="Times New Roman"/>
          <w:color w:val="000000"/>
          <w:sz w:val="28"/>
          <w:szCs w:val="28"/>
        </w:rPr>
        <w:t xml:space="preserve">в отношении </w:t>
      </w:r>
      <w:r w:rsidR="008815B4" w:rsidRPr="00C511CE">
        <w:rPr>
          <w:rFonts w:ascii="Times New Roman" w:eastAsia="Times New Roman" w:hAnsi="Times New Roman"/>
          <w:color w:val="000000"/>
          <w:sz w:val="28"/>
          <w:szCs w:val="28"/>
        </w:rPr>
        <w:t>помещений как самостоятельных объектов концессионных соглашений</w:t>
      </w:r>
      <w:r w:rsidR="008815B4">
        <w:rPr>
          <w:rFonts w:ascii="Times New Roman" w:eastAsia="Times New Roman" w:hAnsi="Times New Roman"/>
          <w:color w:val="000000"/>
          <w:sz w:val="28"/>
          <w:szCs w:val="28"/>
        </w:rPr>
        <w:t xml:space="preserve"> в сфере здравоохранения. </w:t>
      </w:r>
    </w:p>
    <w:p w:rsidR="00B97116" w:rsidRPr="00C7163A" w:rsidRDefault="004032C8" w:rsidP="00B97116">
      <w:pPr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7163A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="00B97116" w:rsidRPr="00C7163A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</w:t>
      </w:r>
      <w:hyperlink r:id="rId9" w:history="1">
        <w:r w:rsidR="00B97116" w:rsidRPr="00C7163A">
          <w:rPr>
            <w:rFonts w:ascii="Times New Roman" w:eastAsia="Times New Roman" w:hAnsi="Times New Roman"/>
            <w:color w:val="000000"/>
            <w:sz w:val="28"/>
            <w:szCs w:val="28"/>
          </w:rPr>
          <w:t>частью 1 статьи 13</w:t>
        </w:r>
      </w:hyperlink>
      <w:r w:rsidR="004772AE">
        <w:rPr>
          <w:rFonts w:ascii="Times New Roman" w:eastAsia="Times New Roman" w:hAnsi="Times New Roman"/>
          <w:color w:val="000000"/>
          <w:sz w:val="28"/>
          <w:szCs w:val="28"/>
        </w:rPr>
        <w:t xml:space="preserve"> Закона № </w:t>
      </w:r>
      <w:r w:rsidR="00B97116" w:rsidRPr="00C7163A">
        <w:rPr>
          <w:rFonts w:ascii="Times New Roman" w:eastAsia="Times New Roman" w:hAnsi="Times New Roman"/>
          <w:color w:val="000000"/>
          <w:sz w:val="28"/>
          <w:szCs w:val="28"/>
        </w:rPr>
        <w:t xml:space="preserve">115-ФЗ концессионное соглашение заключается путем проведения конкурса на право заключения концессионного соглашения, за исключением случаев, предусмотренных </w:t>
      </w:r>
      <w:hyperlink r:id="rId10" w:history="1">
        <w:r w:rsidR="00B97116" w:rsidRPr="00C7163A">
          <w:rPr>
            <w:rFonts w:ascii="Times New Roman" w:eastAsia="Times New Roman" w:hAnsi="Times New Roman"/>
            <w:color w:val="000000"/>
            <w:sz w:val="28"/>
            <w:szCs w:val="28"/>
          </w:rPr>
          <w:t>статьей 37</w:t>
        </w:r>
      </w:hyperlink>
      <w:r w:rsidR="00B97116" w:rsidRPr="00C7163A">
        <w:rPr>
          <w:rFonts w:ascii="Times New Roman" w:eastAsia="Times New Roman" w:hAnsi="Times New Roman"/>
          <w:color w:val="000000"/>
          <w:sz w:val="28"/>
          <w:szCs w:val="28"/>
        </w:rPr>
        <w:t xml:space="preserve"> Закона № 115-ФЗ. </w:t>
      </w:r>
    </w:p>
    <w:p w:rsidR="00B97116" w:rsidRDefault="00B97116" w:rsidP="00756F7A">
      <w:pPr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6F7A"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Указанное правило соответствует общему принципу, установленному </w:t>
      </w:r>
      <w:hyperlink r:id="rId11" w:history="1">
        <w:r w:rsidRPr="00756F7A">
          <w:rPr>
            <w:rFonts w:ascii="Times New Roman" w:eastAsia="Times New Roman" w:hAnsi="Times New Roman"/>
            <w:color w:val="000000"/>
            <w:sz w:val="28"/>
            <w:szCs w:val="28"/>
          </w:rPr>
          <w:t>ст</w:t>
        </w:r>
        <w:r w:rsidR="00756F7A">
          <w:rPr>
            <w:rFonts w:ascii="Times New Roman" w:eastAsia="Times New Roman" w:hAnsi="Times New Roman"/>
            <w:color w:val="000000"/>
            <w:sz w:val="28"/>
            <w:szCs w:val="28"/>
          </w:rPr>
          <w:t xml:space="preserve">атьей </w:t>
        </w:r>
        <w:r w:rsidRPr="00756F7A">
          <w:rPr>
            <w:rFonts w:ascii="Times New Roman" w:eastAsia="Times New Roman" w:hAnsi="Times New Roman"/>
            <w:color w:val="000000"/>
            <w:sz w:val="28"/>
            <w:szCs w:val="28"/>
          </w:rPr>
          <w:t>17.1</w:t>
        </w:r>
      </w:hyperlink>
      <w:r w:rsidRPr="00756F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56F7A">
        <w:rPr>
          <w:rFonts w:ascii="Times New Roman" w:hAnsi="Times New Roman"/>
          <w:sz w:val="28"/>
          <w:szCs w:val="28"/>
          <w:lang w:eastAsia="en-US"/>
        </w:rPr>
        <w:t>Федерального закона от 26.07.2006 № 135-ФЗ</w:t>
      </w:r>
      <w:r w:rsidRPr="00756F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56F7A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756F7A">
        <w:rPr>
          <w:rFonts w:ascii="Times New Roman" w:eastAsia="Times New Roman" w:hAnsi="Times New Roman"/>
          <w:color w:val="000000"/>
          <w:sz w:val="28"/>
          <w:szCs w:val="28"/>
        </w:rPr>
        <w:t>О защите конкуренции</w:t>
      </w:r>
      <w:r w:rsidR="00756F7A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4772AE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 – </w:t>
      </w:r>
      <w:r w:rsidR="004772AE" w:rsidRPr="00670713">
        <w:rPr>
          <w:rFonts w:ascii="Times New Roman" w:eastAsia="Times New Roman" w:hAnsi="Times New Roman"/>
          <w:color w:val="000000"/>
          <w:sz w:val="28"/>
          <w:szCs w:val="28"/>
        </w:rPr>
        <w:t>Закон № 135-ФЗ)</w:t>
      </w:r>
      <w:r w:rsidRPr="00756F7A">
        <w:rPr>
          <w:rFonts w:ascii="Times New Roman" w:eastAsia="Times New Roman" w:hAnsi="Times New Roman"/>
          <w:color w:val="000000"/>
          <w:sz w:val="28"/>
          <w:szCs w:val="28"/>
        </w:rPr>
        <w:t xml:space="preserve">, согласно которому предоставление во владение и </w:t>
      </w:r>
      <w:r w:rsidRPr="00756F7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пользование государственного и муниципального имущества осуществляется </w:t>
      </w:r>
      <w:r w:rsidR="009243F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756F7A">
        <w:rPr>
          <w:rFonts w:ascii="Times New Roman" w:eastAsia="Times New Roman" w:hAnsi="Times New Roman"/>
          <w:color w:val="000000"/>
          <w:sz w:val="28"/>
          <w:szCs w:val="28"/>
        </w:rPr>
        <w:t>по результатам торгов.</w:t>
      </w:r>
    </w:p>
    <w:p w:rsidR="00756F7A" w:rsidRPr="00756F7A" w:rsidRDefault="00756F7A" w:rsidP="00756F7A">
      <w:pPr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Вместе с тем, </w:t>
      </w:r>
      <w:r w:rsidRPr="00670713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</w:t>
      </w:r>
      <w:hyperlink r:id="rId12" w:history="1">
        <w:r w:rsidRPr="00670713">
          <w:rPr>
            <w:rFonts w:ascii="Times New Roman" w:eastAsia="Times New Roman" w:hAnsi="Times New Roman"/>
            <w:color w:val="000000"/>
            <w:sz w:val="28"/>
            <w:szCs w:val="28"/>
          </w:rPr>
          <w:t>пунктом 6 части 1 статьи 17.1</w:t>
        </w:r>
      </w:hyperlink>
      <w:r w:rsidR="004772A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70713">
        <w:rPr>
          <w:rFonts w:ascii="Times New Roman" w:eastAsia="Times New Roman" w:hAnsi="Times New Roman"/>
          <w:color w:val="000000"/>
          <w:sz w:val="28"/>
          <w:szCs w:val="28"/>
        </w:rPr>
        <w:t>Закон</w:t>
      </w:r>
      <w:r w:rsidR="004772AE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67071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772A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70713">
        <w:rPr>
          <w:rFonts w:ascii="Times New Roman" w:eastAsia="Times New Roman" w:hAnsi="Times New Roman"/>
          <w:color w:val="000000"/>
          <w:sz w:val="28"/>
          <w:szCs w:val="28"/>
        </w:rPr>
        <w:t>№ 13</w:t>
      </w:r>
      <w:r w:rsidR="004772AE">
        <w:rPr>
          <w:rFonts w:ascii="Times New Roman" w:eastAsia="Times New Roman" w:hAnsi="Times New Roman"/>
          <w:color w:val="000000"/>
          <w:sz w:val="28"/>
          <w:szCs w:val="28"/>
        </w:rPr>
        <w:t>5-ФЗ</w:t>
      </w:r>
      <w:r w:rsidRPr="00670713">
        <w:rPr>
          <w:rFonts w:ascii="Times New Roman" w:eastAsia="Times New Roman" w:hAnsi="Times New Roman"/>
          <w:color w:val="000000"/>
          <w:sz w:val="28"/>
          <w:szCs w:val="28"/>
        </w:rPr>
        <w:t xml:space="preserve"> заключение договоров аренды, договоров безвозмездного пользования, иных договоров, предусматривающих переход прав владения и (или) пользования  </w:t>
      </w:r>
      <w:r w:rsidR="00476A03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</w:t>
      </w:r>
      <w:r w:rsidRPr="00670713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- договоры) в отношении государственного или муниципального имущества, не закрепленного на праве хозяйственного ведения или оперативного управления, </w:t>
      </w:r>
      <w:r w:rsidRPr="00756F7A">
        <w:rPr>
          <w:rFonts w:ascii="Times New Roman" w:eastAsia="Times New Roman" w:hAnsi="Times New Roman"/>
          <w:color w:val="000000"/>
          <w:sz w:val="28"/>
          <w:szCs w:val="28"/>
        </w:rPr>
        <w:t>может быть осуществлено только по результатам проведения торгов на право заключения этих договоров, за</w:t>
      </w:r>
      <w:proofErr w:type="gramEnd"/>
      <w:r w:rsidRPr="00756F7A">
        <w:rPr>
          <w:rFonts w:ascii="Times New Roman" w:eastAsia="Times New Roman" w:hAnsi="Times New Roman"/>
          <w:color w:val="000000"/>
          <w:sz w:val="28"/>
          <w:szCs w:val="28"/>
        </w:rPr>
        <w:t xml:space="preserve"> исключением предоставления указанных прав </w:t>
      </w:r>
      <w:r w:rsidR="009243F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756F7A">
        <w:rPr>
          <w:rFonts w:ascii="Times New Roman" w:eastAsia="Times New Roman" w:hAnsi="Times New Roman"/>
          <w:color w:val="000000"/>
          <w:sz w:val="28"/>
          <w:szCs w:val="28"/>
        </w:rPr>
        <w:t>на такое имущество медицинским организациям, организациям, осуществляющим образовательную деятельность.</w:t>
      </w:r>
    </w:p>
    <w:p w:rsidR="00756F7A" w:rsidRPr="00756F7A" w:rsidRDefault="00756F7A" w:rsidP="00756F7A">
      <w:pPr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6F7A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</w:t>
      </w:r>
      <w:hyperlink r:id="rId13" w:history="1">
        <w:r w:rsidRPr="00756F7A">
          <w:rPr>
            <w:rFonts w:ascii="Times New Roman" w:eastAsia="Times New Roman" w:hAnsi="Times New Roman"/>
            <w:color w:val="000000"/>
            <w:sz w:val="28"/>
            <w:szCs w:val="28"/>
          </w:rPr>
          <w:t>пунктом 3 части 3 статьи 17.1</w:t>
        </w:r>
      </w:hyperlink>
      <w:r w:rsidRPr="00756F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772AE" w:rsidRPr="00670713">
        <w:rPr>
          <w:rFonts w:ascii="Times New Roman" w:eastAsia="Times New Roman" w:hAnsi="Times New Roman"/>
          <w:color w:val="000000"/>
          <w:sz w:val="28"/>
          <w:szCs w:val="28"/>
        </w:rPr>
        <w:t>Закон</w:t>
      </w:r>
      <w:r w:rsidR="004772AE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4772AE" w:rsidRPr="00670713">
        <w:rPr>
          <w:rFonts w:ascii="Times New Roman" w:eastAsia="Times New Roman" w:hAnsi="Times New Roman"/>
          <w:color w:val="000000"/>
          <w:sz w:val="28"/>
          <w:szCs w:val="28"/>
        </w:rPr>
        <w:t xml:space="preserve"> № 13</w:t>
      </w:r>
      <w:r w:rsidR="004772AE">
        <w:rPr>
          <w:rFonts w:ascii="Times New Roman" w:eastAsia="Times New Roman" w:hAnsi="Times New Roman"/>
          <w:color w:val="000000"/>
          <w:sz w:val="28"/>
          <w:szCs w:val="28"/>
        </w:rPr>
        <w:t>5-ФЗ</w:t>
      </w:r>
      <w:r w:rsidRPr="00756F7A">
        <w:rPr>
          <w:rFonts w:ascii="Times New Roman" w:eastAsia="Times New Roman" w:hAnsi="Times New Roman"/>
          <w:color w:val="000000"/>
          <w:sz w:val="28"/>
          <w:szCs w:val="28"/>
        </w:rPr>
        <w:t xml:space="preserve">, в </w:t>
      </w:r>
      <w:proofErr w:type="gramStart"/>
      <w:r w:rsidRPr="00756F7A">
        <w:rPr>
          <w:rFonts w:ascii="Times New Roman" w:eastAsia="Times New Roman" w:hAnsi="Times New Roman"/>
          <w:color w:val="000000"/>
          <w:sz w:val="28"/>
          <w:szCs w:val="28"/>
        </w:rPr>
        <w:t xml:space="preserve">порядке, предусмотренном </w:t>
      </w:r>
      <w:hyperlink r:id="rId14" w:history="1">
        <w:r w:rsidRPr="00756F7A">
          <w:rPr>
            <w:rFonts w:ascii="Times New Roman" w:eastAsia="Times New Roman" w:hAnsi="Times New Roman"/>
            <w:color w:val="000000"/>
            <w:sz w:val="28"/>
            <w:szCs w:val="28"/>
          </w:rPr>
          <w:t>частью 1 статьи 17.1</w:t>
        </w:r>
      </w:hyperlink>
      <w:r w:rsidRPr="00756F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772AE" w:rsidRPr="00670713">
        <w:rPr>
          <w:rFonts w:ascii="Times New Roman" w:eastAsia="Times New Roman" w:hAnsi="Times New Roman"/>
          <w:color w:val="000000"/>
          <w:sz w:val="28"/>
          <w:szCs w:val="28"/>
        </w:rPr>
        <w:t>Закон</w:t>
      </w:r>
      <w:r w:rsidR="004772AE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4772AE" w:rsidRPr="0067071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772AE">
        <w:rPr>
          <w:rFonts w:ascii="Times New Roman" w:eastAsia="Times New Roman" w:hAnsi="Times New Roman"/>
          <w:color w:val="000000"/>
          <w:sz w:val="28"/>
          <w:szCs w:val="28"/>
        </w:rPr>
        <w:t>№ </w:t>
      </w:r>
      <w:r w:rsidR="004772AE" w:rsidRPr="00670713">
        <w:rPr>
          <w:rFonts w:ascii="Times New Roman" w:eastAsia="Times New Roman" w:hAnsi="Times New Roman"/>
          <w:color w:val="000000"/>
          <w:sz w:val="28"/>
          <w:szCs w:val="28"/>
        </w:rPr>
        <w:t>13</w:t>
      </w:r>
      <w:r w:rsidR="004772AE">
        <w:rPr>
          <w:rFonts w:ascii="Times New Roman" w:eastAsia="Times New Roman" w:hAnsi="Times New Roman"/>
          <w:color w:val="000000"/>
          <w:sz w:val="28"/>
          <w:szCs w:val="28"/>
        </w:rPr>
        <w:t>5-ФЗ</w:t>
      </w:r>
      <w:r w:rsidRPr="00756F7A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осуществляется</w:t>
      </w:r>
      <w:proofErr w:type="gramEnd"/>
      <w:r w:rsidRPr="00756F7A">
        <w:rPr>
          <w:rFonts w:ascii="Times New Roman" w:eastAsia="Times New Roman" w:hAnsi="Times New Roman"/>
          <w:color w:val="000000"/>
          <w:sz w:val="28"/>
          <w:szCs w:val="28"/>
        </w:rPr>
        <w:t xml:space="preserve"> заключение договоров в отношении государственного или муниципального имущества, которое принадлежит на праве оперативного управления государственным или муниципальным бюджетным и казенным учреждениям, государственным органам, органам местного самоуправления.</w:t>
      </w:r>
    </w:p>
    <w:p w:rsidR="006E2019" w:rsidRPr="00756F7A" w:rsidRDefault="006E2019" w:rsidP="006E2019">
      <w:pPr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Подобные </w:t>
      </w:r>
      <w:r w:rsidR="00670713">
        <w:rPr>
          <w:rFonts w:ascii="Times New Roman" w:hAnsi="Times New Roman"/>
          <w:sz w:val="28"/>
          <w:szCs w:val="28"/>
          <w:lang w:eastAsia="en-US"/>
        </w:rPr>
        <w:t>изъяти</w:t>
      </w:r>
      <w:r>
        <w:rPr>
          <w:rFonts w:ascii="Times New Roman" w:hAnsi="Times New Roman"/>
          <w:sz w:val="28"/>
          <w:szCs w:val="28"/>
          <w:lang w:eastAsia="en-US"/>
        </w:rPr>
        <w:t xml:space="preserve">я относительно возможности заключения концессионных соглашений без проведения торгов с медицинскими организациями, а также </w:t>
      </w:r>
      <w:r w:rsidRPr="00756F7A">
        <w:rPr>
          <w:rFonts w:ascii="Times New Roman" w:eastAsia="Times New Roman" w:hAnsi="Times New Roman"/>
          <w:color w:val="000000"/>
          <w:sz w:val="28"/>
          <w:szCs w:val="28"/>
        </w:rPr>
        <w:t>организациям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56F7A">
        <w:rPr>
          <w:rFonts w:ascii="Times New Roman" w:eastAsia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образовательную деятельность, Законом </w:t>
      </w:r>
      <w:r w:rsidR="004772AE">
        <w:rPr>
          <w:rFonts w:ascii="Times New Roman" w:eastAsia="Times New Roman" w:hAnsi="Times New Roman"/>
          <w:color w:val="000000"/>
          <w:sz w:val="28"/>
          <w:szCs w:val="28"/>
        </w:rPr>
        <w:br/>
        <w:t>№ 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115-ФЗ не предусмотрены. </w:t>
      </w:r>
    </w:p>
    <w:p w:rsidR="00850A8A" w:rsidRPr="004032C8" w:rsidRDefault="00850A8A" w:rsidP="004032C8">
      <w:pPr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32C8">
        <w:rPr>
          <w:rFonts w:ascii="Times New Roman" w:eastAsia="Times New Roman" w:hAnsi="Times New Roman"/>
          <w:color w:val="000000"/>
          <w:sz w:val="28"/>
          <w:szCs w:val="28"/>
        </w:rPr>
        <w:t>В соответствии со статьей 37 Закона № </w:t>
      </w:r>
      <w:r w:rsidR="009D763B" w:rsidRPr="004032C8">
        <w:rPr>
          <w:rFonts w:ascii="Times New Roman" w:eastAsia="Times New Roman" w:hAnsi="Times New Roman"/>
          <w:color w:val="000000"/>
          <w:sz w:val="28"/>
          <w:szCs w:val="28"/>
        </w:rPr>
        <w:t>115-ФЗ</w:t>
      </w:r>
      <w:r w:rsidRPr="004032C8">
        <w:rPr>
          <w:rFonts w:ascii="Times New Roman" w:eastAsia="Times New Roman" w:hAnsi="Times New Roman"/>
          <w:color w:val="000000"/>
          <w:sz w:val="28"/>
          <w:szCs w:val="28"/>
        </w:rPr>
        <w:t xml:space="preserve"> концессионное соглашение может быть заключено без проведения конкурса с концессионером, определенным решением Правительства Российской Федерации</w:t>
      </w:r>
      <w:r w:rsidR="006E5CF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E5CFD" w:rsidRDefault="00670713" w:rsidP="00414599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п</w:t>
      </w:r>
      <w:r w:rsidR="00CE3537">
        <w:rPr>
          <w:rFonts w:ascii="Times New Roman" w:eastAsia="Times New Roman" w:hAnsi="Times New Roman" w:cs="Times New Roman"/>
          <w:sz w:val="28"/>
          <w:szCs w:val="28"/>
        </w:rPr>
        <w:t>еречень о</w:t>
      </w:r>
      <w:r w:rsidR="0089169C">
        <w:rPr>
          <w:rFonts w:ascii="Times New Roman" w:eastAsia="Times New Roman" w:hAnsi="Times New Roman" w:cs="Times New Roman"/>
          <w:sz w:val="28"/>
          <w:szCs w:val="28"/>
        </w:rPr>
        <w:t>сновани</w:t>
      </w:r>
      <w:r w:rsidR="00CE353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9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CFD">
        <w:rPr>
          <w:rFonts w:ascii="Times New Roman" w:eastAsia="Times New Roman" w:hAnsi="Times New Roman" w:cs="Times New Roman"/>
          <w:sz w:val="28"/>
          <w:szCs w:val="28"/>
        </w:rPr>
        <w:t xml:space="preserve">принятия Правительством Российской Федерации решений о заключении прямых концессионных соглашений </w:t>
      </w:r>
      <w:r w:rsidR="0089169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6E5CFD" w:rsidRPr="004032C8">
        <w:rPr>
          <w:rFonts w:ascii="Times New Roman" w:eastAsia="Times New Roman" w:hAnsi="Times New Roman"/>
          <w:sz w:val="28"/>
          <w:szCs w:val="28"/>
        </w:rPr>
        <w:t>Закон</w:t>
      </w:r>
      <w:r w:rsidR="0089169C">
        <w:rPr>
          <w:rFonts w:ascii="Times New Roman" w:eastAsia="Times New Roman" w:hAnsi="Times New Roman"/>
          <w:sz w:val="28"/>
          <w:szCs w:val="28"/>
        </w:rPr>
        <w:t>у</w:t>
      </w:r>
      <w:r w:rsidR="006E5CFD" w:rsidRPr="004032C8">
        <w:rPr>
          <w:rFonts w:ascii="Times New Roman" w:eastAsia="Times New Roman" w:hAnsi="Times New Roman"/>
          <w:sz w:val="28"/>
          <w:szCs w:val="28"/>
        </w:rPr>
        <w:t xml:space="preserve"> № 115-ФЗ</w:t>
      </w:r>
      <w:r w:rsidR="006E5CFD">
        <w:rPr>
          <w:rFonts w:ascii="Times New Roman" w:eastAsia="Times New Roman" w:hAnsi="Times New Roman"/>
          <w:sz w:val="28"/>
          <w:szCs w:val="28"/>
        </w:rPr>
        <w:t xml:space="preserve"> </w:t>
      </w:r>
      <w:r w:rsidR="0089169C">
        <w:rPr>
          <w:rFonts w:ascii="Times New Roman" w:eastAsia="Times New Roman" w:hAnsi="Times New Roman"/>
          <w:sz w:val="28"/>
          <w:szCs w:val="28"/>
        </w:rPr>
        <w:t xml:space="preserve">носит открытый характер. </w:t>
      </w:r>
    </w:p>
    <w:p w:rsidR="00AF46E4" w:rsidRDefault="006E5CFD" w:rsidP="00AF46E4">
      <w:pPr>
        <w:pStyle w:val="normal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853">
        <w:rPr>
          <w:rFonts w:ascii="Times New Roman" w:eastAsia="Times New Roman" w:hAnsi="Times New Roman" w:cs="Times New Roman"/>
          <w:sz w:val="28"/>
          <w:szCs w:val="28"/>
        </w:rPr>
        <w:t xml:space="preserve">В этой связи, </w:t>
      </w:r>
      <w:r w:rsidR="00AF46E4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807853">
        <w:rPr>
          <w:rFonts w:ascii="Times New Roman" w:eastAsia="Times New Roman" w:hAnsi="Times New Roman" w:cs="Times New Roman"/>
          <w:sz w:val="28"/>
          <w:szCs w:val="28"/>
        </w:rPr>
        <w:t>основани</w:t>
      </w:r>
      <w:r w:rsidR="0089169C" w:rsidRPr="0080785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F4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853">
        <w:rPr>
          <w:rFonts w:ascii="Times New Roman" w:eastAsia="Times New Roman" w:hAnsi="Times New Roman" w:cs="Times New Roman"/>
          <w:sz w:val="28"/>
          <w:szCs w:val="28"/>
        </w:rPr>
        <w:t xml:space="preserve">заключения </w:t>
      </w:r>
      <w:r w:rsidR="00AF46E4">
        <w:rPr>
          <w:rFonts w:ascii="Times New Roman" w:eastAsia="Times New Roman" w:hAnsi="Times New Roman" w:cs="Times New Roman"/>
          <w:sz w:val="28"/>
          <w:szCs w:val="28"/>
        </w:rPr>
        <w:t>концессионного</w:t>
      </w:r>
      <w:r w:rsidRPr="00807853">
        <w:rPr>
          <w:rFonts w:ascii="Times New Roman" w:eastAsia="Times New Roman" w:hAnsi="Times New Roman" w:cs="Times New Roman"/>
          <w:sz w:val="28"/>
          <w:szCs w:val="28"/>
        </w:rPr>
        <w:t xml:space="preserve"> соглашени</w:t>
      </w:r>
      <w:r w:rsidR="00AF46E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F46E4" w:rsidRPr="00AF46E4">
        <w:rPr>
          <w:rFonts w:ascii="Times New Roman" w:eastAsia="Times New Roman" w:hAnsi="Times New Roman"/>
          <w:sz w:val="28"/>
          <w:szCs w:val="28"/>
        </w:rPr>
        <w:t xml:space="preserve"> </w:t>
      </w:r>
      <w:r w:rsidR="009243FE">
        <w:rPr>
          <w:rFonts w:ascii="Times New Roman" w:eastAsia="Times New Roman" w:hAnsi="Times New Roman"/>
          <w:sz w:val="28"/>
          <w:szCs w:val="28"/>
        </w:rPr>
        <w:br/>
      </w:r>
      <w:r w:rsidR="00AF46E4" w:rsidRPr="004032C8">
        <w:rPr>
          <w:rFonts w:ascii="Times New Roman" w:eastAsia="Times New Roman" w:hAnsi="Times New Roman"/>
          <w:sz w:val="28"/>
          <w:szCs w:val="28"/>
        </w:rPr>
        <w:t>с концессионером, определенным решением Правительства Российской Федерации</w:t>
      </w:r>
      <w:r w:rsidR="00AF46E4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07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F90">
        <w:rPr>
          <w:rFonts w:ascii="Times New Roman" w:eastAsia="Times New Roman" w:hAnsi="Times New Roman" w:cs="Times New Roman"/>
          <w:sz w:val="28"/>
          <w:szCs w:val="28"/>
        </w:rPr>
        <w:t>представляется возможным</w:t>
      </w:r>
      <w:r w:rsidR="00BA4C1B" w:rsidRPr="00807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6E4">
        <w:rPr>
          <w:rFonts w:ascii="Times New Roman" w:eastAsia="Times New Roman" w:hAnsi="Times New Roman" w:cs="Times New Roman"/>
          <w:sz w:val="28"/>
          <w:szCs w:val="28"/>
        </w:rPr>
        <w:t>рассматривать наличие заключенных  в установ</w:t>
      </w:r>
      <w:r w:rsidR="007267B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F46E4">
        <w:rPr>
          <w:rFonts w:ascii="Times New Roman" w:eastAsia="Times New Roman" w:hAnsi="Times New Roman" w:cs="Times New Roman"/>
          <w:sz w:val="28"/>
          <w:szCs w:val="28"/>
        </w:rPr>
        <w:t>енном порядке с медицинскими организациями</w:t>
      </w:r>
      <w:r w:rsidR="00AF46E4" w:rsidRPr="00AF46E4">
        <w:rPr>
          <w:rFonts w:ascii="Times New Roman" w:eastAsia="Times New Roman" w:hAnsi="Times New Roman"/>
          <w:sz w:val="28"/>
          <w:szCs w:val="28"/>
        </w:rPr>
        <w:t xml:space="preserve"> </w:t>
      </w:r>
      <w:r w:rsidR="00AF46E4" w:rsidRPr="00670713">
        <w:rPr>
          <w:rFonts w:ascii="Times New Roman" w:eastAsia="Times New Roman" w:hAnsi="Times New Roman"/>
          <w:sz w:val="28"/>
          <w:szCs w:val="28"/>
        </w:rPr>
        <w:t xml:space="preserve">договоров аренды, договоров </w:t>
      </w:r>
      <w:r w:rsidR="00AF46E4" w:rsidRPr="00670713">
        <w:rPr>
          <w:rFonts w:ascii="Times New Roman" w:eastAsia="Times New Roman" w:hAnsi="Times New Roman"/>
          <w:sz w:val="28"/>
          <w:szCs w:val="28"/>
        </w:rPr>
        <w:lastRenderedPageBreak/>
        <w:t>безвозмездного пользования, иных договоров, предусматривающих переход пра</w:t>
      </w:r>
      <w:r w:rsidR="00AF46E4">
        <w:rPr>
          <w:rFonts w:ascii="Times New Roman" w:eastAsia="Times New Roman" w:hAnsi="Times New Roman"/>
          <w:sz w:val="28"/>
          <w:szCs w:val="28"/>
        </w:rPr>
        <w:t xml:space="preserve">в владения и (или) пользования в отношении федеральной инфраструктуры здравоохранения.  </w:t>
      </w:r>
    </w:p>
    <w:p w:rsidR="00F7010E" w:rsidRPr="00807853" w:rsidRDefault="00112ED4" w:rsidP="00C7163A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85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7010E" w:rsidRPr="00807853">
        <w:rPr>
          <w:rFonts w:ascii="Times New Roman" w:eastAsia="Times New Roman" w:hAnsi="Times New Roman" w:cs="Times New Roman"/>
          <w:sz w:val="28"/>
          <w:szCs w:val="28"/>
        </w:rPr>
        <w:t>а заседании Координационного совета</w:t>
      </w:r>
      <w:r w:rsidR="00703F2F" w:rsidRPr="00807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10E" w:rsidRPr="00807853">
        <w:rPr>
          <w:rFonts w:ascii="Times New Roman" w:eastAsia="Times New Roman" w:hAnsi="Times New Roman" w:cs="Times New Roman"/>
          <w:sz w:val="28"/>
          <w:szCs w:val="28"/>
        </w:rPr>
        <w:t>предлагается:</w:t>
      </w:r>
    </w:p>
    <w:p w:rsidR="00C7163A" w:rsidRPr="00C7163A" w:rsidRDefault="00756369" w:rsidP="00C7163A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Принять к сведению д</w:t>
      </w:r>
      <w:r w:rsidR="00C7163A" w:rsidRPr="00C7163A">
        <w:rPr>
          <w:rFonts w:ascii="Times New Roman" w:eastAsia="Times New Roman" w:hAnsi="Times New Roman" w:cs="Times New Roman"/>
          <w:sz w:val="28"/>
          <w:szCs w:val="28"/>
        </w:rPr>
        <w:t>оклад члена Координационного совета, заместителя директора Департамента инфраструктурного развития и государственно-частного партнерства Минздрава России К.А. Хрянина по указанному вопросу повестки дня;</w:t>
      </w:r>
    </w:p>
    <w:p w:rsidR="00C7163A" w:rsidRPr="00C7163A" w:rsidRDefault="00C7163A" w:rsidP="00C7163A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63A">
        <w:rPr>
          <w:rFonts w:ascii="Times New Roman" w:eastAsia="Times New Roman" w:hAnsi="Times New Roman" w:cs="Times New Roman"/>
          <w:sz w:val="28"/>
          <w:szCs w:val="28"/>
        </w:rPr>
        <w:t>2. Поддержать позицию Минздрава России относительно возможности заключения концессионных соглашений в отношении помещений как самостоятельных объектов концессионных соглашений, а также оснований заключения концессионных соглашений в отношении федеральных объектов здравоохранения по решению Правительства Российской Федерации без проведения конкурса;</w:t>
      </w:r>
    </w:p>
    <w:p w:rsidR="00C7163A" w:rsidRPr="00C7163A" w:rsidRDefault="00C7163A" w:rsidP="00C7163A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63A">
        <w:rPr>
          <w:rFonts w:ascii="Times New Roman" w:eastAsia="Times New Roman" w:hAnsi="Times New Roman" w:cs="Times New Roman"/>
          <w:sz w:val="28"/>
          <w:szCs w:val="28"/>
        </w:rPr>
        <w:t>3. Минэкономразвития России совместно с Минздравом России и другими заинтересованными федеральными органами исполнительной власти в рамках реализации Плана мероприятий («дорожной карт</w:t>
      </w:r>
      <w:r w:rsidR="004772A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7163A">
        <w:rPr>
          <w:rFonts w:ascii="Times New Roman" w:eastAsia="Times New Roman" w:hAnsi="Times New Roman" w:cs="Times New Roman"/>
          <w:sz w:val="28"/>
          <w:szCs w:val="28"/>
        </w:rPr>
        <w:t>») по развитию инструментария государственно-частного партнёрства, утвержденного Председателем Правительства Российской Федерации Д.А. Медведевым от 05.03.2018 № 1775п-П9,  дополнительно проработать вопросы относительно:</w:t>
      </w:r>
    </w:p>
    <w:p w:rsidR="00C7163A" w:rsidRPr="00C7163A" w:rsidRDefault="00C7163A" w:rsidP="00C7163A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63A">
        <w:rPr>
          <w:rFonts w:ascii="Times New Roman" w:eastAsia="Times New Roman" w:hAnsi="Times New Roman" w:cs="Times New Roman"/>
          <w:sz w:val="28"/>
          <w:szCs w:val="28"/>
        </w:rPr>
        <w:t>- необходимости внесения изменений в Федеральный закон от 21.07.2005                       № 115-ФЗ «О концессионных соглашениях», предусматривающих особенности реконструкции и эксплуатации концессионером помещения как самостоятельных объектов концессионных соглашений, а также основания заключения концессионных соглашений в отношении федеральных объектов здравоохранения по решению Правительства Российской Федерации без проведения конкурса;</w:t>
      </w:r>
    </w:p>
    <w:p w:rsidR="00C7163A" w:rsidRPr="00C7163A" w:rsidRDefault="00C7163A" w:rsidP="00C7163A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63A">
        <w:rPr>
          <w:rFonts w:ascii="Times New Roman" w:eastAsia="Times New Roman" w:hAnsi="Times New Roman" w:cs="Times New Roman"/>
          <w:sz w:val="28"/>
          <w:szCs w:val="28"/>
        </w:rPr>
        <w:t xml:space="preserve">- уточнения разработанных в 2016 году Минэкономразвития России совместно </w:t>
      </w:r>
      <w:r w:rsidRPr="00C7163A">
        <w:rPr>
          <w:rFonts w:ascii="Times New Roman" w:eastAsia="Times New Roman" w:hAnsi="Times New Roman" w:cs="Times New Roman"/>
          <w:sz w:val="28"/>
          <w:szCs w:val="28"/>
        </w:rPr>
        <w:br/>
        <w:t>с заинтересованными федеральными органами исполнительной власти Рекомендаци</w:t>
      </w:r>
      <w:r w:rsidR="002742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7163A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проектов государственно-часиного партнерства особенностями реализации концессионных проектов в отношении помещений.</w:t>
      </w:r>
    </w:p>
    <w:p w:rsidR="00807853" w:rsidRPr="00807853" w:rsidRDefault="00807853" w:rsidP="00C7163A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10E" w:rsidRPr="00052731" w:rsidRDefault="00F7010E" w:rsidP="00052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F7010E" w:rsidRPr="00052731" w:rsidSect="00C7163A">
      <w:headerReference w:type="default" r:id="rId15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0F2" w:rsidRDefault="00D300F2" w:rsidP="00FC727A">
      <w:r>
        <w:separator/>
      </w:r>
    </w:p>
  </w:endnote>
  <w:endnote w:type="continuationSeparator" w:id="0">
    <w:p w:rsidR="00D300F2" w:rsidRDefault="00D300F2" w:rsidP="00FC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0F2" w:rsidRDefault="00D300F2" w:rsidP="00FC727A">
      <w:r>
        <w:separator/>
      </w:r>
    </w:p>
  </w:footnote>
  <w:footnote w:type="continuationSeparator" w:id="0">
    <w:p w:rsidR="00D300F2" w:rsidRDefault="00D300F2" w:rsidP="00FC7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65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E5CFD" w:rsidRPr="00672A12" w:rsidRDefault="007A24E0" w:rsidP="00672A12">
        <w:pPr>
          <w:pStyle w:val="a4"/>
          <w:jc w:val="center"/>
          <w:rPr>
            <w:rFonts w:ascii="Times New Roman" w:hAnsi="Times New Roman"/>
          </w:rPr>
        </w:pPr>
        <w:r w:rsidRPr="00672A12">
          <w:rPr>
            <w:rFonts w:ascii="Times New Roman" w:hAnsi="Times New Roman"/>
          </w:rPr>
          <w:fldChar w:fldCharType="begin"/>
        </w:r>
        <w:r w:rsidR="006E5CFD" w:rsidRPr="00672A12">
          <w:rPr>
            <w:rFonts w:ascii="Times New Roman" w:hAnsi="Times New Roman"/>
          </w:rPr>
          <w:instrText xml:space="preserve"> PAGE   \* MERGEFORMAT </w:instrText>
        </w:r>
        <w:r w:rsidRPr="00672A12">
          <w:rPr>
            <w:rFonts w:ascii="Times New Roman" w:hAnsi="Times New Roman"/>
          </w:rPr>
          <w:fldChar w:fldCharType="separate"/>
        </w:r>
        <w:r w:rsidR="00756369">
          <w:rPr>
            <w:rFonts w:ascii="Times New Roman" w:hAnsi="Times New Roman"/>
            <w:noProof/>
          </w:rPr>
          <w:t>4</w:t>
        </w:r>
        <w:r w:rsidRPr="00672A1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537068"/>
    <w:multiLevelType w:val="hybridMultilevel"/>
    <w:tmpl w:val="43E07B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1F629C"/>
    <w:multiLevelType w:val="hybridMultilevel"/>
    <w:tmpl w:val="749E4E88"/>
    <w:lvl w:ilvl="0" w:tplc="3A3803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4E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2C6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B04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67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944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65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60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6D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B7B61"/>
    <w:multiLevelType w:val="hybridMultilevel"/>
    <w:tmpl w:val="6D9ED80A"/>
    <w:lvl w:ilvl="0" w:tplc="E6CA52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26318D"/>
    <w:multiLevelType w:val="hybridMultilevel"/>
    <w:tmpl w:val="35681F06"/>
    <w:lvl w:ilvl="0" w:tplc="7756C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EE60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CC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5867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769A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CAB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0FF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61F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AE3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6713FC"/>
    <w:rsid w:val="000019D7"/>
    <w:rsid w:val="00005807"/>
    <w:rsid w:val="000155F9"/>
    <w:rsid w:val="00016561"/>
    <w:rsid w:val="00052731"/>
    <w:rsid w:val="0006615A"/>
    <w:rsid w:val="000B2C2B"/>
    <w:rsid w:val="000C4042"/>
    <w:rsid w:val="000D04EF"/>
    <w:rsid w:val="000D57D3"/>
    <w:rsid w:val="000D5BB3"/>
    <w:rsid w:val="000E3AE6"/>
    <w:rsid w:val="00112ED4"/>
    <w:rsid w:val="00114839"/>
    <w:rsid w:val="00114D49"/>
    <w:rsid w:val="00155ABA"/>
    <w:rsid w:val="0016636E"/>
    <w:rsid w:val="00171247"/>
    <w:rsid w:val="001728E2"/>
    <w:rsid w:val="001D46B0"/>
    <w:rsid w:val="00251EA2"/>
    <w:rsid w:val="0027427B"/>
    <w:rsid w:val="002C1077"/>
    <w:rsid w:val="002D2DA3"/>
    <w:rsid w:val="00333376"/>
    <w:rsid w:val="003845E9"/>
    <w:rsid w:val="003873F3"/>
    <w:rsid w:val="003A187E"/>
    <w:rsid w:val="003A1F47"/>
    <w:rsid w:val="003E624F"/>
    <w:rsid w:val="004032C8"/>
    <w:rsid w:val="00413465"/>
    <w:rsid w:val="00414599"/>
    <w:rsid w:val="00437C6B"/>
    <w:rsid w:val="00460FBB"/>
    <w:rsid w:val="00476A03"/>
    <w:rsid w:val="004772AE"/>
    <w:rsid w:val="004A746D"/>
    <w:rsid w:val="004B0B8E"/>
    <w:rsid w:val="004C34CC"/>
    <w:rsid w:val="004C6DEC"/>
    <w:rsid w:val="005054F9"/>
    <w:rsid w:val="005430C8"/>
    <w:rsid w:val="00553179"/>
    <w:rsid w:val="005617D6"/>
    <w:rsid w:val="00571107"/>
    <w:rsid w:val="005A24E0"/>
    <w:rsid w:val="005A39F2"/>
    <w:rsid w:val="005B6AAE"/>
    <w:rsid w:val="005C35A3"/>
    <w:rsid w:val="005E259E"/>
    <w:rsid w:val="0060302F"/>
    <w:rsid w:val="00632B47"/>
    <w:rsid w:val="00633159"/>
    <w:rsid w:val="00640324"/>
    <w:rsid w:val="0065502E"/>
    <w:rsid w:val="00660522"/>
    <w:rsid w:val="00670713"/>
    <w:rsid w:val="006713FC"/>
    <w:rsid w:val="00672A12"/>
    <w:rsid w:val="006A2173"/>
    <w:rsid w:val="006E2019"/>
    <w:rsid w:val="006E2FEF"/>
    <w:rsid w:val="006E5CFD"/>
    <w:rsid w:val="00703F2F"/>
    <w:rsid w:val="007129CF"/>
    <w:rsid w:val="007216E0"/>
    <w:rsid w:val="00723AF6"/>
    <w:rsid w:val="007267BE"/>
    <w:rsid w:val="00735D26"/>
    <w:rsid w:val="00751357"/>
    <w:rsid w:val="00756369"/>
    <w:rsid w:val="00756F7A"/>
    <w:rsid w:val="00766CDD"/>
    <w:rsid w:val="007848F3"/>
    <w:rsid w:val="007A24E0"/>
    <w:rsid w:val="007A506C"/>
    <w:rsid w:val="007F43C3"/>
    <w:rsid w:val="007F5646"/>
    <w:rsid w:val="007F6803"/>
    <w:rsid w:val="00807853"/>
    <w:rsid w:val="00850A8A"/>
    <w:rsid w:val="00876258"/>
    <w:rsid w:val="008807C0"/>
    <w:rsid w:val="008815B4"/>
    <w:rsid w:val="0089169C"/>
    <w:rsid w:val="008939A1"/>
    <w:rsid w:val="008B5940"/>
    <w:rsid w:val="008D77BD"/>
    <w:rsid w:val="008E32F3"/>
    <w:rsid w:val="0091261B"/>
    <w:rsid w:val="009243FE"/>
    <w:rsid w:val="0098275F"/>
    <w:rsid w:val="00994B93"/>
    <w:rsid w:val="00997FBE"/>
    <w:rsid w:val="009A37AE"/>
    <w:rsid w:val="009B3186"/>
    <w:rsid w:val="009B327B"/>
    <w:rsid w:val="009C0AFC"/>
    <w:rsid w:val="009C6A98"/>
    <w:rsid w:val="009D763B"/>
    <w:rsid w:val="009E2734"/>
    <w:rsid w:val="00A0054A"/>
    <w:rsid w:val="00A154D2"/>
    <w:rsid w:val="00A16E7E"/>
    <w:rsid w:val="00A520D5"/>
    <w:rsid w:val="00A70D77"/>
    <w:rsid w:val="00A861C0"/>
    <w:rsid w:val="00AB4F90"/>
    <w:rsid w:val="00AD0FFF"/>
    <w:rsid w:val="00AD539D"/>
    <w:rsid w:val="00AD7D48"/>
    <w:rsid w:val="00AF46E4"/>
    <w:rsid w:val="00B024FB"/>
    <w:rsid w:val="00B45209"/>
    <w:rsid w:val="00B51637"/>
    <w:rsid w:val="00B97116"/>
    <w:rsid w:val="00BA4C1B"/>
    <w:rsid w:val="00BE23AD"/>
    <w:rsid w:val="00C44A9D"/>
    <w:rsid w:val="00C511CE"/>
    <w:rsid w:val="00C7163A"/>
    <w:rsid w:val="00C91E7F"/>
    <w:rsid w:val="00CA4E75"/>
    <w:rsid w:val="00CC4E93"/>
    <w:rsid w:val="00CC7C5A"/>
    <w:rsid w:val="00CD245A"/>
    <w:rsid w:val="00CD6842"/>
    <w:rsid w:val="00CE3220"/>
    <w:rsid w:val="00CE3537"/>
    <w:rsid w:val="00D2314B"/>
    <w:rsid w:val="00D300F2"/>
    <w:rsid w:val="00D37385"/>
    <w:rsid w:val="00D401A8"/>
    <w:rsid w:val="00D52595"/>
    <w:rsid w:val="00D534D3"/>
    <w:rsid w:val="00D6527B"/>
    <w:rsid w:val="00D6674E"/>
    <w:rsid w:val="00DA24DA"/>
    <w:rsid w:val="00DA5074"/>
    <w:rsid w:val="00DD4574"/>
    <w:rsid w:val="00DF1FCC"/>
    <w:rsid w:val="00E02215"/>
    <w:rsid w:val="00E26AE3"/>
    <w:rsid w:val="00E6415B"/>
    <w:rsid w:val="00E64E27"/>
    <w:rsid w:val="00E6672E"/>
    <w:rsid w:val="00E77494"/>
    <w:rsid w:val="00E91AB5"/>
    <w:rsid w:val="00EB319D"/>
    <w:rsid w:val="00EC190B"/>
    <w:rsid w:val="00ED367A"/>
    <w:rsid w:val="00EE3788"/>
    <w:rsid w:val="00EE5E86"/>
    <w:rsid w:val="00F010F1"/>
    <w:rsid w:val="00F40B82"/>
    <w:rsid w:val="00F7010E"/>
    <w:rsid w:val="00F71024"/>
    <w:rsid w:val="00F730A5"/>
    <w:rsid w:val="00F773BB"/>
    <w:rsid w:val="00F90756"/>
    <w:rsid w:val="00FB4942"/>
    <w:rsid w:val="00FC727A"/>
    <w:rsid w:val="00FE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FC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7010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17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01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FC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27A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C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727A"/>
    <w:rPr>
      <w:rFonts w:ascii="Calibri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3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8">
    <w:name w:val="Основной текст_"/>
    <w:basedOn w:val="a0"/>
    <w:link w:val="21"/>
    <w:semiHidden/>
    <w:locked/>
    <w:rsid w:val="00723AF6"/>
    <w:rPr>
      <w:shd w:val="clear" w:color="auto" w:fill="FFFFFF"/>
    </w:rPr>
  </w:style>
  <w:style w:type="paragraph" w:customStyle="1" w:styleId="21">
    <w:name w:val="Основной текст2"/>
    <w:basedOn w:val="a"/>
    <w:link w:val="a8"/>
    <w:semiHidden/>
    <w:rsid w:val="00723AF6"/>
    <w:pPr>
      <w:shd w:val="clear" w:color="auto" w:fill="FFFFFF"/>
      <w:spacing w:line="322" w:lineRule="exact"/>
      <w:jc w:val="center"/>
    </w:pPr>
    <w:rPr>
      <w:rFonts w:asciiTheme="minorHAnsi" w:hAnsiTheme="minorHAnsi" w:cstheme="minorBidi"/>
      <w:lang w:eastAsia="en-US"/>
    </w:rPr>
  </w:style>
  <w:style w:type="paragraph" w:customStyle="1" w:styleId="1">
    <w:name w:val="Основной текст1"/>
    <w:basedOn w:val="a"/>
    <w:rsid w:val="00723AF6"/>
    <w:pPr>
      <w:widowControl w:val="0"/>
      <w:shd w:val="clear" w:color="auto" w:fill="FFFFFF"/>
      <w:spacing w:after="60" w:line="298" w:lineRule="exact"/>
      <w:ind w:hanging="360"/>
    </w:pPr>
    <w:rPr>
      <w:rFonts w:eastAsia="Calibri"/>
      <w:lang w:eastAsia="en-US"/>
    </w:rPr>
  </w:style>
  <w:style w:type="paragraph" w:styleId="a9">
    <w:name w:val="Normal (Web)"/>
    <w:basedOn w:val="a"/>
    <w:uiPriority w:val="99"/>
    <w:semiHidden/>
    <w:unhideWhenUsed/>
    <w:rsid w:val="003A1F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F90756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90756"/>
    <w:rPr>
      <w:rFonts w:ascii="Calibri" w:hAnsi="Calibri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90756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F9075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90756"/>
    <w:rPr>
      <w:rFonts w:ascii="Calibri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90756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75135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728E2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normal">
    <w:name w:val="normal"/>
    <w:rsid w:val="009D763B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7BBD5DC2F9DEF1E70E5FC8E5A48276E0582123D4456DCE7169D9FFE7520D26047556C719EE6E20f6HDI" TargetMode="External"/><Relationship Id="rId13" Type="http://schemas.openxmlformats.org/officeDocument/2006/relationships/hyperlink" Target="consultantplus://offline/ref=C8EEE8BE4858450DE78F2E769C521DDF3AC44A71B125568440FE5EEBB441DDAC85FA073DDDpAh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FF03502C968655310D95D92295ED62BEED84C255883B9ABB351A55A8DFF88185DA74D9E0uDe9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5FE193AA22912F65F333FEC7D0716074691D77EF53C4616262E4864D2E74B9195BF4E73370921F3FF2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B1465ADB2CEFD8A713FFDA1E6B8AF2BF5A58582D2C1880B449A14D90B928F0A52C21F6CA7BCB492zEI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1465ADB2CEFD8A713FFDA1E6B8AF2BF5A58582D2C1880B449A14D90B928F0A52C21F6CA7BCB097zEI5K" TargetMode="External"/><Relationship Id="rId14" Type="http://schemas.openxmlformats.org/officeDocument/2006/relationships/hyperlink" Target="consultantplus://offline/ref=C8EEE8BE4858450DE78F2E769C521DDF3AC44A71B125568440FE5EEBB441DDAC85FA073FDAA32B47p2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FBF47-E3CF-4233-9FF7-15F0C77B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YUndunovaSB</dc:creator>
  <cp:lastModifiedBy>AvetisyanMA</cp:lastModifiedBy>
  <cp:revision>5</cp:revision>
  <cp:lastPrinted>2018-04-06T09:43:00Z</cp:lastPrinted>
  <dcterms:created xsi:type="dcterms:W3CDTF">2018-04-06T09:41:00Z</dcterms:created>
  <dcterms:modified xsi:type="dcterms:W3CDTF">2018-04-06T10:53:00Z</dcterms:modified>
</cp:coreProperties>
</file>