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C2" w:rsidRPr="000440B9" w:rsidRDefault="00EF68C2" w:rsidP="00EF68C2">
      <w:pPr>
        <w:widowControl w:val="0"/>
        <w:spacing w:line="360" w:lineRule="auto"/>
        <w:jc w:val="center"/>
        <w:rPr>
          <w:b/>
          <w:color w:val="FFFFFF"/>
          <w:sz w:val="28"/>
          <w:szCs w:val="28"/>
        </w:rPr>
      </w:pPr>
    </w:p>
    <w:p w:rsidR="00EF68C2" w:rsidRPr="00396170" w:rsidRDefault="00EF68C2" w:rsidP="00EF68C2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96170">
        <w:rPr>
          <w:b/>
          <w:sz w:val="28"/>
          <w:szCs w:val="28"/>
        </w:rPr>
        <w:t>ФАР</w:t>
      </w:r>
      <w:r>
        <w:rPr>
          <w:b/>
          <w:sz w:val="28"/>
          <w:szCs w:val="28"/>
        </w:rPr>
        <w:t>МАКОПЕЙНАЯ  СТАТЬЯ</w:t>
      </w:r>
    </w:p>
    <w:p w:rsidR="00EF68C2" w:rsidRPr="000440B9" w:rsidRDefault="00EF68C2" w:rsidP="00EF68C2">
      <w:pPr>
        <w:widowControl w:val="0"/>
        <w:jc w:val="center"/>
        <w:rPr>
          <w:b/>
          <w:color w:val="FFFFFF"/>
          <w:sz w:val="28"/>
          <w:szCs w:val="28"/>
        </w:rPr>
      </w:pPr>
      <w:r w:rsidRPr="000440B9">
        <w:rPr>
          <w:b/>
          <w:color w:val="FFFFFF"/>
          <w:sz w:val="28"/>
          <w:szCs w:val="28"/>
        </w:rPr>
        <w:t>ФАРМАКОПЕЙНАЯ СТАТЬЯ</w:t>
      </w:r>
    </w:p>
    <w:p w:rsidR="00EF68C2" w:rsidRPr="008A34BA" w:rsidRDefault="00EF68C2" w:rsidP="00EF68C2">
      <w:pPr>
        <w:pStyle w:val="4"/>
        <w:rPr>
          <w:szCs w:val="28"/>
        </w:rPr>
      </w:pPr>
    </w:p>
    <w:p w:rsidR="00EF68C2" w:rsidRPr="008A34BA" w:rsidRDefault="00F46BA8" w:rsidP="00EF68C2">
      <w:pPr>
        <w:rPr>
          <w:sz w:val="28"/>
          <w:szCs w:val="28"/>
        </w:rPr>
      </w:pPr>
      <w:r w:rsidRPr="00F46BA8">
        <w:rPr>
          <w:noProof/>
          <w:lang w:eastAsia="ru-RU"/>
        </w:rPr>
        <w:pict>
          <v:line id="_x0000_s1026" style="position:absolute;z-index:251660288" from="0,.7pt" to="482.85pt,.75pt" strokeweight=".25pt">
            <v:stroke joinstyle="miter"/>
          </v:line>
        </w:pict>
      </w:r>
    </w:p>
    <w:p w:rsidR="00EF68C2" w:rsidRPr="006079F4" w:rsidRDefault="00EF68C2" w:rsidP="00EF68C2">
      <w:pPr>
        <w:pStyle w:val="8"/>
        <w:numPr>
          <w:ilvl w:val="0"/>
          <w:numId w:val="0"/>
        </w:numPr>
        <w:spacing w:line="360" w:lineRule="auto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Пиона уклоняющегося </w:t>
      </w:r>
      <w:r w:rsidRPr="006079F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</w:t>
      </w:r>
      <w:r w:rsidRPr="00EF700A">
        <w:rPr>
          <w:b/>
          <w:sz w:val="28"/>
          <w:szCs w:val="28"/>
        </w:rPr>
        <w:t>ФС</w:t>
      </w:r>
    </w:p>
    <w:p w:rsidR="00EF68C2" w:rsidRPr="008A34BA" w:rsidRDefault="00EF68C2" w:rsidP="00EF68C2">
      <w:pPr>
        <w:pStyle w:val="8"/>
        <w:numPr>
          <w:ilvl w:val="0"/>
          <w:numId w:val="0"/>
        </w:numPr>
        <w:spacing w:line="36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 xml:space="preserve">корневища и корни      </w:t>
      </w:r>
    </w:p>
    <w:p w:rsidR="00EF68C2" w:rsidRPr="006079F4" w:rsidRDefault="00EF68C2" w:rsidP="00EF68C2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  <w:lang w:val="en-US"/>
        </w:rPr>
        <w:t>Paeoniae</w:t>
      </w:r>
      <w:proofErr w:type="spellEnd"/>
      <w:r w:rsidRPr="0062293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anomalae</w:t>
      </w:r>
      <w:proofErr w:type="spellEnd"/>
      <w:r w:rsidRPr="00622932">
        <w:rPr>
          <w:b/>
          <w:i/>
          <w:sz w:val="28"/>
          <w:szCs w:val="28"/>
        </w:rPr>
        <w:t xml:space="preserve"> </w:t>
      </w:r>
      <w:r w:rsidRPr="006079F4">
        <w:rPr>
          <w:b/>
          <w:i/>
          <w:sz w:val="28"/>
          <w:szCs w:val="28"/>
        </w:rPr>
        <w:t xml:space="preserve">                         </w:t>
      </w:r>
      <w:r>
        <w:rPr>
          <w:b/>
          <w:i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Вводится</w:t>
      </w:r>
      <w:r w:rsidRPr="006079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взамен</w:t>
      </w:r>
      <w:r w:rsidRPr="006079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ФС</w:t>
      </w:r>
      <w:r w:rsidRPr="006079F4">
        <w:rPr>
          <w:b/>
          <w:sz w:val="28"/>
          <w:szCs w:val="28"/>
        </w:rPr>
        <w:t xml:space="preserve"> 42-531-98</w:t>
      </w:r>
    </w:p>
    <w:p w:rsidR="00EF68C2" w:rsidRPr="0078126F" w:rsidRDefault="00EF68C2" w:rsidP="00EF68C2">
      <w:pPr>
        <w:rPr>
          <w:b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  <w:lang w:val="en-US"/>
        </w:rPr>
        <w:t>rhizomata</w:t>
      </w:r>
      <w:proofErr w:type="spellEnd"/>
      <w:proofErr w:type="gramEnd"/>
      <w:r w:rsidRPr="0078126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et</w:t>
      </w:r>
      <w:r w:rsidRPr="0078126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radices</w:t>
      </w:r>
      <w:r w:rsidRPr="0078126F">
        <w:rPr>
          <w:b/>
          <w:i/>
          <w:sz w:val="28"/>
          <w:szCs w:val="28"/>
        </w:rPr>
        <w:t xml:space="preserve">                 </w:t>
      </w:r>
      <w:r w:rsidRPr="0078126F">
        <w:rPr>
          <w:b/>
          <w:sz w:val="28"/>
          <w:szCs w:val="28"/>
        </w:rPr>
        <w:t xml:space="preserve"> </w:t>
      </w:r>
    </w:p>
    <w:p w:rsidR="00EF68C2" w:rsidRPr="0078126F" w:rsidRDefault="00F46BA8" w:rsidP="00EF68C2">
      <w:pPr>
        <w:jc w:val="both"/>
        <w:rPr>
          <w:sz w:val="28"/>
          <w:szCs w:val="28"/>
        </w:rPr>
      </w:pPr>
      <w:r w:rsidRPr="00F46BA8">
        <w:rPr>
          <w:noProof/>
          <w:lang w:eastAsia="ru-RU"/>
        </w:rPr>
        <w:pict>
          <v:line id="_x0000_s1027" style="position:absolute;left:0;text-align:left;z-index:251661312" from="0,4.05pt" to="482.85pt,4.1pt" strokeweight=".25pt">
            <v:stroke joinstyle="miter"/>
          </v:line>
        </w:pict>
      </w:r>
      <w:r w:rsidR="00EF68C2" w:rsidRPr="0078126F">
        <w:rPr>
          <w:sz w:val="28"/>
          <w:szCs w:val="28"/>
        </w:rPr>
        <w:t xml:space="preserve"> </w:t>
      </w:r>
    </w:p>
    <w:p w:rsidR="00EF68C2" w:rsidRPr="008D784B" w:rsidRDefault="00EF68C2" w:rsidP="00EF68C2">
      <w:pPr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Собранная в фазу цветения, очищенные от земли, отмытые, разрезанные на куски и высушенные корневища и корни </w:t>
      </w:r>
      <w:r w:rsidRPr="007B2C80">
        <w:rPr>
          <w:sz w:val="28"/>
          <w:szCs w:val="28"/>
        </w:rPr>
        <w:t xml:space="preserve">дикорастущего </w:t>
      </w:r>
      <w:r>
        <w:rPr>
          <w:sz w:val="28"/>
          <w:szCs w:val="28"/>
        </w:rPr>
        <w:t>многолетнего травянистого растения</w:t>
      </w:r>
      <w:r w:rsidRPr="008A34BA">
        <w:rPr>
          <w:sz w:val="28"/>
          <w:szCs w:val="28"/>
        </w:rPr>
        <w:t xml:space="preserve"> </w:t>
      </w:r>
      <w:r>
        <w:rPr>
          <w:sz w:val="28"/>
          <w:szCs w:val="28"/>
        </w:rPr>
        <w:t>пиона уклоняющегося (</w:t>
      </w:r>
      <w:proofErr w:type="spellStart"/>
      <w:r>
        <w:rPr>
          <w:sz w:val="28"/>
          <w:szCs w:val="28"/>
        </w:rPr>
        <w:t>марьина</w:t>
      </w:r>
      <w:proofErr w:type="spellEnd"/>
      <w:r>
        <w:rPr>
          <w:sz w:val="28"/>
          <w:szCs w:val="28"/>
        </w:rPr>
        <w:t xml:space="preserve"> корня) </w:t>
      </w:r>
      <w:r w:rsidRPr="008A34BA">
        <w:rPr>
          <w:sz w:val="28"/>
          <w:szCs w:val="28"/>
        </w:rPr>
        <w:t xml:space="preserve">– </w:t>
      </w:r>
      <w:proofErr w:type="spellStart"/>
      <w:r w:rsidRPr="00622932">
        <w:rPr>
          <w:i/>
          <w:sz w:val="28"/>
          <w:szCs w:val="28"/>
          <w:lang w:val="en-US"/>
        </w:rPr>
        <w:t>Paeonia</w:t>
      </w:r>
      <w:proofErr w:type="spellEnd"/>
      <w:r w:rsidRPr="00622932">
        <w:rPr>
          <w:i/>
          <w:sz w:val="28"/>
          <w:szCs w:val="28"/>
        </w:rPr>
        <w:t xml:space="preserve"> </w:t>
      </w:r>
      <w:proofErr w:type="spellStart"/>
      <w:r w:rsidRPr="00622932">
        <w:rPr>
          <w:i/>
          <w:sz w:val="28"/>
          <w:szCs w:val="28"/>
          <w:lang w:val="en-US"/>
        </w:rPr>
        <w:t>anomala</w:t>
      </w:r>
      <w:proofErr w:type="spellEnd"/>
      <w:r>
        <w:rPr>
          <w:i/>
          <w:sz w:val="28"/>
          <w:szCs w:val="28"/>
        </w:rPr>
        <w:t xml:space="preserve"> L.</w:t>
      </w:r>
      <w:r w:rsidRPr="008D784B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сем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ионовых </w:t>
      </w:r>
      <w:r w:rsidRPr="008A34BA">
        <w:rPr>
          <w:sz w:val="28"/>
          <w:szCs w:val="28"/>
        </w:rPr>
        <w:t xml:space="preserve">– </w:t>
      </w:r>
      <w:proofErr w:type="spellStart"/>
      <w:r w:rsidRPr="00622932">
        <w:rPr>
          <w:i/>
          <w:sz w:val="28"/>
          <w:szCs w:val="28"/>
          <w:lang w:val="en-US"/>
        </w:rPr>
        <w:t>Paeonia</w:t>
      </w:r>
      <w:r>
        <w:rPr>
          <w:i/>
          <w:sz w:val="28"/>
          <w:szCs w:val="28"/>
          <w:lang w:val="en-US"/>
        </w:rPr>
        <w:t>ceae</w:t>
      </w:r>
      <w:proofErr w:type="spellEnd"/>
      <w:r>
        <w:rPr>
          <w:sz w:val="28"/>
          <w:szCs w:val="28"/>
        </w:rPr>
        <w:t>.</w:t>
      </w:r>
    </w:p>
    <w:p w:rsidR="00EF68C2" w:rsidRPr="008A34BA" w:rsidRDefault="00EF68C2" w:rsidP="00EF68C2">
      <w:pPr>
        <w:spacing w:before="120" w:line="360" w:lineRule="auto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ПОДЛИННОСТЬ</w:t>
      </w:r>
    </w:p>
    <w:p w:rsidR="00EF68C2" w:rsidRDefault="00EF68C2" w:rsidP="00EF68C2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Внешние признаки.</w:t>
      </w:r>
      <w:r w:rsidRPr="008A34BA">
        <w:rPr>
          <w:b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Pr="008A34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Куски корней и корневищ различной формы, длиной от 1 до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</w:rPr>
          <w:t>9 см</w:t>
        </w:r>
      </w:smartTag>
      <w:r>
        <w:rPr>
          <w:sz w:val="28"/>
          <w:szCs w:val="28"/>
        </w:rPr>
        <w:t xml:space="preserve">, толщиной от 0,2 до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 xml:space="preserve">, продольно морщинистые. На поперечном неровном изломе видны: снаружи тонкий слой перидермы, белый слой коры, резко выступающие желтоватые радиально вытянутые участки древесины и светлые сердцевинные лучи. </w:t>
      </w:r>
    </w:p>
    <w:p w:rsidR="00EF68C2" w:rsidRDefault="00EF68C2" w:rsidP="00EF68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 снаружи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желтовато-коричневого до темно-коричневого, на изломе - белый или желтовато-белый, по краю иногда слегка красновато-фиолетовый. </w:t>
      </w:r>
    </w:p>
    <w:p w:rsidR="00EF68C2" w:rsidRDefault="00EF68C2" w:rsidP="00EF68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 сильный, характерный. Вкус водного извлечения сладковато-жгучий, слегка вяжущий.</w:t>
      </w:r>
    </w:p>
    <w:p w:rsidR="00EF68C2" w:rsidRDefault="00EF68C2" w:rsidP="00EF68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Измельченное</w:t>
      </w:r>
      <w:r w:rsidRPr="008A34BA">
        <w:rPr>
          <w:i/>
          <w:sz w:val="28"/>
          <w:szCs w:val="28"/>
        </w:rPr>
        <w:t xml:space="preserve"> сырье</w:t>
      </w:r>
      <w:r w:rsidRPr="008A34BA">
        <w:rPr>
          <w:sz w:val="28"/>
          <w:szCs w:val="28"/>
        </w:rPr>
        <w:t>.</w:t>
      </w:r>
      <w:r>
        <w:rPr>
          <w:sz w:val="28"/>
          <w:szCs w:val="28"/>
        </w:rPr>
        <w:t xml:space="preserve"> Смесь кусочков корней и корневищ различной формы, проходящих сквозь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>
          <w:rPr>
            <w:sz w:val="28"/>
            <w:szCs w:val="28"/>
          </w:rPr>
          <w:t>7 мм</w:t>
        </w:r>
      </w:smartTag>
      <w:r>
        <w:rPr>
          <w:sz w:val="28"/>
          <w:szCs w:val="28"/>
        </w:rPr>
        <w:t>.</w:t>
      </w:r>
    </w:p>
    <w:p w:rsidR="00EF68C2" w:rsidRDefault="00EF68C2" w:rsidP="00EF68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 светло-коричневый или желтовато-коричневый с более темными полосками пробки.</w:t>
      </w:r>
    </w:p>
    <w:p w:rsidR="00EF68C2" w:rsidRDefault="00EF68C2" w:rsidP="00EF68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 сильный, характерный. Вкус водного извлечения сладковато-жгучий, слегка вяжущий.</w:t>
      </w:r>
    </w:p>
    <w:p w:rsidR="00EF68C2" w:rsidRDefault="00EF68C2" w:rsidP="00EF68C2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lastRenderedPageBreak/>
        <w:t>Микроскопические признаки.</w:t>
      </w:r>
      <w:r w:rsidRPr="008A34BA">
        <w:rPr>
          <w:b/>
          <w:sz w:val="28"/>
          <w:szCs w:val="28"/>
        </w:rPr>
        <w:t xml:space="preserve"> </w:t>
      </w:r>
      <w:r w:rsidRPr="00DF66A5">
        <w:rPr>
          <w:i/>
          <w:sz w:val="28"/>
          <w:szCs w:val="28"/>
        </w:rPr>
        <w:t>Цельное сырье</w:t>
      </w:r>
      <w:r w:rsidRPr="005F47B2">
        <w:rPr>
          <w:sz w:val="28"/>
          <w:szCs w:val="28"/>
        </w:rPr>
        <w:t>.</w:t>
      </w:r>
      <w:r w:rsidRPr="00DF66A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рассмотрении микропрепарата поперечного среза корня должно быть видно, что покровная ткань представлена 3-6 рядами небольших клеток пробки. Под пробкой лежат крупные </w:t>
      </w:r>
      <w:proofErr w:type="spellStart"/>
      <w:r>
        <w:rPr>
          <w:sz w:val="28"/>
          <w:szCs w:val="28"/>
        </w:rPr>
        <w:t>тангентально</w:t>
      </w:r>
      <w:proofErr w:type="spellEnd"/>
      <w:r>
        <w:rPr>
          <w:sz w:val="28"/>
          <w:szCs w:val="28"/>
        </w:rPr>
        <w:t xml:space="preserve"> вытянутые клетки, имеющие значительное утолщение </w:t>
      </w:r>
      <w:proofErr w:type="spellStart"/>
      <w:r>
        <w:rPr>
          <w:sz w:val="28"/>
          <w:szCs w:val="28"/>
        </w:rPr>
        <w:t>тангентальной</w:t>
      </w:r>
      <w:proofErr w:type="spellEnd"/>
      <w:r>
        <w:rPr>
          <w:sz w:val="28"/>
          <w:szCs w:val="28"/>
        </w:rPr>
        <w:t xml:space="preserve"> стенки оболочки и в углах (</w:t>
      </w:r>
      <w:proofErr w:type="spellStart"/>
      <w:r>
        <w:rPr>
          <w:sz w:val="28"/>
          <w:szCs w:val="28"/>
        </w:rPr>
        <w:t>уголково-пластинчатая</w:t>
      </w:r>
      <w:proofErr w:type="spellEnd"/>
      <w:r>
        <w:rPr>
          <w:sz w:val="28"/>
          <w:szCs w:val="28"/>
        </w:rPr>
        <w:t xml:space="preserve"> колленхима). Кора состоит из округло овальных клеток с неравномерно утолщенными оболочками, пронизанными овальными порами. По характеру утолщения оболочек эти клетки близки к колленхиме и представляют собой </w:t>
      </w:r>
      <w:proofErr w:type="spellStart"/>
      <w:r>
        <w:rPr>
          <w:sz w:val="28"/>
          <w:szCs w:val="28"/>
        </w:rPr>
        <w:t>колленхиматиодные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колленхиматозные</w:t>
      </w:r>
      <w:proofErr w:type="spellEnd"/>
      <w:r>
        <w:rPr>
          <w:sz w:val="28"/>
          <w:szCs w:val="28"/>
        </w:rPr>
        <w:t xml:space="preserve">) тяжи.  Линия камбия четкая. Флоэма и ксилема </w:t>
      </w:r>
      <w:proofErr w:type="gramStart"/>
      <w:r>
        <w:rPr>
          <w:sz w:val="28"/>
          <w:szCs w:val="28"/>
        </w:rPr>
        <w:t>расположены</w:t>
      </w:r>
      <w:proofErr w:type="gramEnd"/>
      <w:r>
        <w:rPr>
          <w:sz w:val="28"/>
          <w:szCs w:val="28"/>
        </w:rPr>
        <w:t xml:space="preserve"> в виде узких радиальных </w:t>
      </w:r>
      <w:proofErr w:type="spellStart"/>
      <w:r>
        <w:rPr>
          <w:sz w:val="28"/>
          <w:szCs w:val="28"/>
        </w:rPr>
        <w:t>сектров</w:t>
      </w:r>
      <w:proofErr w:type="spellEnd"/>
      <w:r>
        <w:rPr>
          <w:sz w:val="28"/>
          <w:szCs w:val="28"/>
        </w:rPr>
        <w:t xml:space="preserve">, разделенных широкими сердцевинными лучами. Над флоэмой часто видны участки </w:t>
      </w:r>
      <w:proofErr w:type="spellStart"/>
      <w:r>
        <w:rPr>
          <w:sz w:val="28"/>
          <w:szCs w:val="28"/>
        </w:rPr>
        <w:t>колленхиматозного</w:t>
      </w:r>
      <w:proofErr w:type="spellEnd"/>
      <w:r>
        <w:rPr>
          <w:sz w:val="28"/>
          <w:szCs w:val="28"/>
        </w:rPr>
        <w:t xml:space="preserve"> утолщения клеток  (</w:t>
      </w:r>
      <w:proofErr w:type="spellStart"/>
      <w:r>
        <w:rPr>
          <w:sz w:val="28"/>
          <w:szCs w:val="28"/>
        </w:rPr>
        <w:t>колленхиматиодные</w:t>
      </w:r>
      <w:proofErr w:type="spellEnd"/>
      <w:r>
        <w:rPr>
          <w:sz w:val="28"/>
          <w:szCs w:val="28"/>
        </w:rPr>
        <w:t xml:space="preserve"> тяжи). Клетки </w:t>
      </w:r>
      <w:proofErr w:type="spellStart"/>
      <w:r>
        <w:rPr>
          <w:sz w:val="28"/>
          <w:szCs w:val="28"/>
        </w:rPr>
        <w:t>флоэмной</w:t>
      </w:r>
      <w:proofErr w:type="spellEnd"/>
      <w:r>
        <w:rPr>
          <w:sz w:val="28"/>
          <w:szCs w:val="28"/>
        </w:rPr>
        <w:t xml:space="preserve"> паренхимы имеют уголковые утолщения оболочек. Ксилема состоит из сосудов, расположенных группами и радиальными рядами, примыкающих к ним узких </w:t>
      </w:r>
      <w:proofErr w:type="spellStart"/>
      <w:r>
        <w:rPr>
          <w:sz w:val="28"/>
          <w:szCs w:val="28"/>
        </w:rPr>
        <w:t>трахеид</w:t>
      </w:r>
      <w:proofErr w:type="spellEnd"/>
      <w:r>
        <w:rPr>
          <w:sz w:val="28"/>
          <w:szCs w:val="28"/>
        </w:rPr>
        <w:t xml:space="preserve"> и древесной паренхимы, клетки которой лишь немного уступают по размеру самым крупным сосудам. В сердцевинных лучах часто встречаются участки клеток с утолщенными оболочками (в основном утолщены их радиальные стенки), пронизанные овальными порами - </w:t>
      </w:r>
      <w:proofErr w:type="spellStart"/>
      <w:r>
        <w:rPr>
          <w:sz w:val="28"/>
          <w:szCs w:val="28"/>
        </w:rPr>
        <w:t>колленхиматиодные</w:t>
      </w:r>
      <w:proofErr w:type="spellEnd"/>
      <w:r>
        <w:rPr>
          <w:sz w:val="28"/>
          <w:szCs w:val="28"/>
        </w:rPr>
        <w:t xml:space="preserve"> тяжи. Других механических элементов, кроме </w:t>
      </w:r>
      <w:proofErr w:type="spellStart"/>
      <w:r>
        <w:rPr>
          <w:sz w:val="28"/>
          <w:szCs w:val="28"/>
        </w:rPr>
        <w:t>колленхиматиодных</w:t>
      </w:r>
      <w:proofErr w:type="spellEnd"/>
      <w:r>
        <w:rPr>
          <w:sz w:val="28"/>
          <w:szCs w:val="28"/>
        </w:rPr>
        <w:t xml:space="preserve"> тяжей, в корне отсутствуют. В клетках паренхимы корня содержатся крахмал и оксалат кальции в виде друз или сростков неопределенной формы и скоплений мелких кристаллов. Крахмальные зерна мелкие (3-30 мкм в диаметре), округлые, овальные, удлиненно-овальные, часто с усеченным концом и едва заметной трещинкой, простые, изредка – двух-трех сложные.</w:t>
      </w:r>
    </w:p>
    <w:p w:rsidR="00EF68C2" w:rsidRPr="005F47B2" w:rsidRDefault="00EF68C2" w:rsidP="00EF68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Измельченное</w:t>
      </w:r>
      <w:r w:rsidRPr="00DF66A5">
        <w:rPr>
          <w:i/>
          <w:sz w:val="28"/>
          <w:szCs w:val="28"/>
        </w:rPr>
        <w:t xml:space="preserve"> сырье</w:t>
      </w:r>
      <w:r w:rsidRPr="005F47B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рассмотрении «давленого» микропрепарата корня должны быть видны лестнично-сетчатые сосуды, узкие </w:t>
      </w:r>
      <w:proofErr w:type="spellStart"/>
      <w:r>
        <w:rPr>
          <w:sz w:val="28"/>
          <w:szCs w:val="28"/>
        </w:rPr>
        <w:t>сетчатопористые</w:t>
      </w:r>
      <w:proofErr w:type="spellEnd"/>
      <w:r>
        <w:rPr>
          <w:sz w:val="28"/>
          <w:szCs w:val="28"/>
        </w:rPr>
        <w:t xml:space="preserve"> или пористые </w:t>
      </w:r>
      <w:proofErr w:type="spellStart"/>
      <w:r>
        <w:rPr>
          <w:sz w:val="28"/>
          <w:szCs w:val="28"/>
        </w:rPr>
        <w:t>трахеиды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колленхиматиодные</w:t>
      </w:r>
      <w:proofErr w:type="spellEnd"/>
      <w:r>
        <w:rPr>
          <w:sz w:val="28"/>
          <w:szCs w:val="28"/>
        </w:rPr>
        <w:t xml:space="preserve"> тяжи, в котором разнообразные клетки с утолщенными оболочками, а также кристаллы оксалата кальция в виде друз, сростков неопределенной формы и скоплений отдельных мелких кристаллов.</w:t>
      </w:r>
      <w:proofErr w:type="gramEnd"/>
      <w:r>
        <w:rPr>
          <w:sz w:val="28"/>
          <w:szCs w:val="28"/>
        </w:rPr>
        <w:t xml:space="preserve"> В соскобе корня (препарат в воде) должны быть видны крахмальные зерна характерной формы.</w:t>
      </w:r>
    </w:p>
    <w:p w:rsidR="00EF68C2" w:rsidRDefault="00EF68C2" w:rsidP="00EF68C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926"/>
      </w:tblGrid>
      <w:tr w:rsidR="001C012D" w:rsidTr="00313CAF">
        <w:trPr>
          <w:trHeight w:val="3533"/>
        </w:trPr>
        <w:tc>
          <w:tcPr>
            <w:tcW w:w="4645" w:type="dxa"/>
          </w:tcPr>
          <w:p w:rsidR="001C012D" w:rsidRDefault="00F46BA8" w:rsidP="00313CA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4.65pt;margin-top:144.85pt;width:22.7pt;height:22.7pt;z-index:251663360" strokecolor="black [3213]">
                  <v:textbox style="mso-next-textbox:#_x0000_s1028">
                    <w:txbxContent>
                      <w:p w:rsidR="001C012D" w:rsidRPr="00F60F5C" w:rsidRDefault="001C012D" w:rsidP="001C012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F60F5C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1C012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3703" cy="2154803"/>
                  <wp:effectExtent l="19050" t="0" r="9497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29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1C012D" w:rsidRDefault="00F46BA8" w:rsidP="00313CA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29" type="#_x0000_t202" style="position:absolute;margin-left:209.9pt;margin-top:148.05pt;width:22.7pt;height:22.7pt;z-index:251664384;mso-position-horizontal-relative:text;mso-position-vertical-relative:text" strokecolor="black [3213]">
                  <v:textbox style="mso-next-textbox:#_x0000_s1029">
                    <w:txbxContent>
                      <w:p w:rsidR="001C012D" w:rsidRPr="00F60F5C" w:rsidRDefault="001C012D" w:rsidP="001C012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1C012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62690" cy="2162754"/>
                  <wp:effectExtent l="19050" t="0" r="91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917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12D" w:rsidTr="00313CAF">
        <w:tc>
          <w:tcPr>
            <w:tcW w:w="4645" w:type="dxa"/>
          </w:tcPr>
          <w:p w:rsidR="001C012D" w:rsidRDefault="00F46BA8" w:rsidP="00313CA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0" type="#_x0000_t202" style="position:absolute;margin-left:194.65pt;margin-top:135.4pt;width:22.7pt;height:22.7pt;z-index:251665408;mso-position-horizontal-relative:text;mso-position-vertical-relative:text" strokecolor="black [3213]">
                  <v:textbox style="mso-next-textbox:#_x0000_s1030">
                    <w:txbxContent>
                      <w:p w:rsidR="001C012D" w:rsidRPr="00F60F5C" w:rsidRDefault="001C012D" w:rsidP="001C012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1C012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6243" cy="2027582"/>
                  <wp:effectExtent l="19050" t="0" r="6957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78" cy="2030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1C012D" w:rsidRDefault="00F46BA8" w:rsidP="00313C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left:0;text-align:left;margin-left:209.9pt;margin-top:139.75pt;width:22.7pt;height:22.7pt;z-index:251666432;mso-position-horizontal-relative:text;mso-position-vertical-relative:text" strokecolor="black [3213]">
                  <v:textbox style="mso-next-textbox:#_x0000_s1031">
                    <w:txbxContent>
                      <w:p w:rsidR="001C012D" w:rsidRPr="00F60F5C" w:rsidRDefault="001C012D" w:rsidP="001C012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1C012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37897" cy="2082797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323" cy="2081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12D" w:rsidRDefault="001C012D" w:rsidP="001C012D">
      <w:pPr>
        <w:rPr>
          <w:sz w:val="24"/>
          <w:szCs w:val="24"/>
        </w:rPr>
      </w:pPr>
    </w:p>
    <w:p w:rsidR="001C012D" w:rsidRDefault="001C012D" w:rsidP="001C012D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1 - Пиона уклоняющегося корень</w:t>
      </w:r>
    </w:p>
    <w:p w:rsidR="001C012D" w:rsidRPr="008E1352" w:rsidRDefault="001C012D" w:rsidP="001C012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1 - Поперечный срез корня. Участок проводящих тканей и широкие сердцевинные лучи, в клетках паренхимы - друзы оксалата кальция (90×); 2 - Поперечный срез корня. Участок сердцевинного луча, клетки с сетчатым утолщением, друзы оксалата кальция (200×); 3 - Фрагмент корня в "давленом" препарате. Клетки паренхимы, лестничный сосуд и </w:t>
      </w:r>
      <w:proofErr w:type="spellStart"/>
      <w:r>
        <w:rPr>
          <w:sz w:val="28"/>
          <w:szCs w:val="28"/>
        </w:rPr>
        <w:t>трахеида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пористосетчатым</w:t>
      </w:r>
      <w:proofErr w:type="spellEnd"/>
      <w:r>
        <w:rPr>
          <w:sz w:val="28"/>
          <w:szCs w:val="28"/>
        </w:rPr>
        <w:t xml:space="preserve"> утолщением, друзы и скопления мелких кристаллов оксалата кальция (200×); 4 - Фрагменты корня в "давленом" препарате. Пористые </w:t>
      </w:r>
      <w:proofErr w:type="spellStart"/>
      <w:r>
        <w:rPr>
          <w:sz w:val="28"/>
          <w:szCs w:val="28"/>
        </w:rPr>
        <w:t>трахеиды</w:t>
      </w:r>
      <w:proofErr w:type="spellEnd"/>
      <w:r>
        <w:rPr>
          <w:sz w:val="28"/>
          <w:szCs w:val="28"/>
        </w:rPr>
        <w:t xml:space="preserve">, клетки паренхимы и </w:t>
      </w:r>
      <w:proofErr w:type="spellStart"/>
      <w:r>
        <w:rPr>
          <w:sz w:val="28"/>
          <w:szCs w:val="28"/>
        </w:rPr>
        <w:t>колленхиматоидные</w:t>
      </w:r>
      <w:proofErr w:type="spellEnd"/>
      <w:r>
        <w:rPr>
          <w:sz w:val="28"/>
          <w:szCs w:val="28"/>
        </w:rPr>
        <w:t xml:space="preserve"> тяжи, друзы и скопления мелких кристаллов оксалатов кальция (200×);</w:t>
      </w:r>
    </w:p>
    <w:p w:rsidR="001C012D" w:rsidRDefault="001C012D" w:rsidP="001C012D">
      <w:pPr>
        <w:rPr>
          <w:sz w:val="24"/>
          <w:szCs w:val="24"/>
        </w:rPr>
      </w:pPr>
    </w:p>
    <w:p w:rsidR="00EF68C2" w:rsidRDefault="00EF68C2" w:rsidP="00EF68C2">
      <w:pPr>
        <w:jc w:val="center"/>
        <w:rPr>
          <w:sz w:val="28"/>
          <w:szCs w:val="28"/>
        </w:rPr>
      </w:pPr>
    </w:p>
    <w:p w:rsidR="00EF68C2" w:rsidRDefault="00EF68C2" w:rsidP="00EF68C2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Пиона уклоняющегося корневища и корни</w:t>
      </w:r>
    </w:p>
    <w:p w:rsidR="00EF68C2" w:rsidRDefault="00EF68C2" w:rsidP="00EF68C2">
      <w:pPr>
        <w:jc w:val="center"/>
        <w:rPr>
          <w:sz w:val="28"/>
          <w:szCs w:val="28"/>
        </w:rPr>
      </w:pPr>
    </w:p>
    <w:p w:rsidR="00EF68C2" w:rsidRPr="0047775E" w:rsidRDefault="00EF68C2" w:rsidP="00EF68C2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47775E">
        <w:rPr>
          <w:b/>
          <w:sz w:val="28"/>
          <w:szCs w:val="28"/>
          <w:lang w:eastAsia="ru-RU"/>
        </w:rPr>
        <w:t>Определение основных групп биологически активных веществ</w:t>
      </w:r>
    </w:p>
    <w:p w:rsidR="00EF68C2" w:rsidRPr="0047775E" w:rsidRDefault="00EF68C2" w:rsidP="00EF68C2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47775E">
        <w:rPr>
          <w:b/>
          <w:i/>
          <w:sz w:val="28"/>
          <w:szCs w:val="28"/>
        </w:rPr>
        <w:t>Тонкослойная хроматография</w:t>
      </w:r>
    </w:p>
    <w:p w:rsidR="00EF68C2" w:rsidRDefault="00EF68C2" w:rsidP="00EF68C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растворов.</w:t>
      </w:r>
    </w:p>
    <w:p w:rsidR="00EF68C2" w:rsidRDefault="00EF68C2" w:rsidP="00EF68C2">
      <w:pPr>
        <w:ind w:firstLine="709"/>
        <w:jc w:val="both"/>
        <w:rPr>
          <w:sz w:val="28"/>
          <w:szCs w:val="28"/>
        </w:rPr>
      </w:pPr>
      <w:r w:rsidRPr="0047775E">
        <w:rPr>
          <w:i/>
          <w:sz w:val="28"/>
          <w:szCs w:val="28"/>
        </w:rPr>
        <w:t>Железа(</w:t>
      </w:r>
      <w:r w:rsidRPr="0047775E">
        <w:rPr>
          <w:i/>
          <w:sz w:val="28"/>
          <w:szCs w:val="28"/>
          <w:lang w:val="en-US"/>
        </w:rPr>
        <w:t>III</w:t>
      </w:r>
      <w:r w:rsidRPr="0047775E">
        <w:rPr>
          <w:i/>
          <w:sz w:val="28"/>
          <w:szCs w:val="28"/>
        </w:rPr>
        <w:t>) хлорида  раствор 1 % в хлористоводородной кислоте</w:t>
      </w:r>
      <w:r w:rsidRPr="006A621E">
        <w:rPr>
          <w:i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 г"/>
        </w:smartTagPr>
        <w:r w:rsidRPr="006A621E">
          <w:rPr>
            <w:sz w:val="28"/>
            <w:szCs w:val="28"/>
          </w:rPr>
          <w:t>1 г</w:t>
        </w:r>
      </w:smartTag>
      <w:r w:rsidRPr="006A621E">
        <w:rPr>
          <w:sz w:val="28"/>
          <w:szCs w:val="28"/>
        </w:rPr>
        <w:t xml:space="preserve"> железа(</w:t>
      </w:r>
      <w:r w:rsidRPr="006A621E">
        <w:rPr>
          <w:sz w:val="28"/>
          <w:szCs w:val="28"/>
          <w:lang w:val="en-US"/>
        </w:rPr>
        <w:t>III</w:t>
      </w:r>
      <w:r w:rsidRPr="006A621E">
        <w:rPr>
          <w:sz w:val="28"/>
          <w:szCs w:val="28"/>
        </w:rPr>
        <w:t>) хлорида</w:t>
      </w:r>
      <w:r w:rsidRPr="0047775E">
        <w:rPr>
          <w:i/>
          <w:sz w:val="28"/>
          <w:szCs w:val="28"/>
        </w:rPr>
        <w:t xml:space="preserve">  </w:t>
      </w:r>
      <w:r w:rsidRPr="006A621E">
        <w:rPr>
          <w:sz w:val="28"/>
          <w:szCs w:val="28"/>
        </w:rPr>
        <w:t xml:space="preserve">помещают в </w:t>
      </w:r>
      <w:r>
        <w:rPr>
          <w:sz w:val="28"/>
          <w:szCs w:val="28"/>
        </w:rPr>
        <w:t xml:space="preserve">мерную </w:t>
      </w:r>
      <w:r w:rsidRPr="006A621E">
        <w:rPr>
          <w:sz w:val="28"/>
          <w:szCs w:val="28"/>
        </w:rPr>
        <w:t xml:space="preserve">колбу вместимостью 100 мл, растворяют в 90 мл </w:t>
      </w:r>
      <w:smartTag w:uri="urn:schemas-microsoft-com:office:smarttags" w:element="metricconverter">
        <w:smartTagPr>
          <w:attr w:name="ProductID" w:val="0,1 м"/>
        </w:smartTagPr>
        <w:r w:rsidRPr="006A621E">
          <w:rPr>
            <w:sz w:val="28"/>
            <w:szCs w:val="28"/>
          </w:rPr>
          <w:t>0,1 м</w:t>
        </w:r>
      </w:smartTag>
      <w:r w:rsidRPr="006A621E">
        <w:rPr>
          <w:sz w:val="28"/>
          <w:szCs w:val="28"/>
        </w:rPr>
        <w:t xml:space="preserve"> растворе хлористоводородной кислоты</w:t>
      </w:r>
      <w:r>
        <w:rPr>
          <w:sz w:val="28"/>
          <w:szCs w:val="28"/>
        </w:rPr>
        <w:t>, доводят объем раствора тем же растворителем до метки и перемешивают.</w:t>
      </w:r>
      <w:r w:rsidRPr="006A621E">
        <w:rPr>
          <w:sz w:val="28"/>
          <w:szCs w:val="28"/>
        </w:rPr>
        <w:t xml:space="preserve">  </w:t>
      </w:r>
    </w:p>
    <w:p w:rsidR="00EF68C2" w:rsidRPr="006A621E" w:rsidRDefault="00EF68C2" w:rsidP="00EF68C2">
      <w:pPr>
        <w:ind w:firstLine="709"/>
        <w:jc w:val="both"/>
        <w:rPr>
          <w:sz w:val="28"/>
          <w:szCs w:val="28"/>
        </w:rPr>
      </w:pPr>
      <w:r w:rsidRPr="006A621E">
        <w:rPr>
          <w:sz w:val="28"/>
          <w:szCs w:val="28"/>
        </w:rPr>
        <w:t>Срок годности раствора 6 мес.</w:t>
      </w:r>
    </w:p>
    <w:p w:rsidR="00EF68C2" w:rsidRPr="00530A35" w:rsidRDefault="00EF68C2" w:rsidP="00EF68C2">
      <w:pPr>
        <w:spacing w:line="360" w:lineRule="auto"/>
        <w:ind w:left="349"/>
        <w:jc w:val="both"/>
        <w:rPr>
          <w:sz w:val="28"/>
          <w:szCs w:val="28"/>
        </w:rPr>
      </w:pPr>
    </w:p>
    <w:p w:rsidR="00EF68C2" w:rsidRPr="00530A35" w:rsidRDefault="00EF68C2" w:rsidP="00EF68C2">
      <w:pPr>
        <w:spacing w:line="360" w:lineRule="auto"/>
        <w:ind w:firstLine="709"/>
        <w:jc w:val="both"/>
        <w:rPr>
          <w:sz w:val="28"/>
          <w:szCs w:val="28"/>
        </w:rPr>
      </w:pPr>
      <w:r w:rsidRPr="00530A35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10 мм"/>
        </w:smartTagPr>
        <w:r w:rsidRPr="00530A35">
          <w:rPr>
            <w:sz w:val="28"/>
            <w:szCs w:val="28"/>
          </w:rPr>
          <w:t>1,0 г</w:t>
        </w:r>
      </w:smartTag>
      <w:r w:rsidRPr="00530A35">
        <w:rPr>
          <w:sz w:val="28"/>
          <w:szCs w:val="28"/>
        </w:rPr>
        <w:t xml:space="preserve"> сырья, измельченно</w:t>
      </w:r>
      <w:r>
        <w:rPr>
          <w:sz w:val="28"/>
          <w:szCs w:val="28"/>
        </w:rPr>
        <w:t>го</w:t>
      </w:r>
      <w:r w:rsidRPr="00530A35">
        <w:rPr>
          <w:sz w:val="28"/>
          <w:szCs w:val="28"/>
        </w:rPr>
        <w:t xml:space="preserve"> до размера частиц, проходящих сквозь сито с размером отверстий </w:t>
      </w:r>
      <w:smartTag w:uri="urn:schemas-microsoft-com:office:smarttags" w:element="metricconverter">
        <w:smartTagPr>
          <w:attr w:name="ProductID" w:val="10 мм"/>
        </w:smartTagPr>
        <w:r w:rsidRPr="00530A35">
          <w:rPr>
            <w:sz w:val="28"/>
            <w:szCs w:val="28"/>
          </w:rPr>
          <w:t>2 мм</w:t>
        </w:r>
      </w:smartTag>
      <w:r w:rsidRPr="00530A35">
        <w:rPr>
          <w:sz w:val="28"/>
          <w:szCs w:val="28"/>
        </w:rPr>
        <w:t>, помещают в колбу вместимостью 50 мл, прибавляют 10 мл спирта 40 % и нагревают на кипящей водяной бане с обратным холодильником в течение 30 мин, охлаждают и фильтруют (испытуемый раствор).</w:t>
      </w:r>
    </w:p>
    <w:p w:rsidR="00EF68C2" w:rsidRPr="00970EE4" w:rsidRDefault="00EF68C2" w:rsidP="00EF68C2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530A35">
        <w:rPr>
          <w:sz w:val="28"/>
          <w:szCs w:val="28"/>
        </w:rPr>
        <w:t xml:space="preserve">На линию старта </w:t>
      </w:r>
      <w:proofErr w:type="spellStart"/>
      <w:r w:rsidRPr="00530A35">
        <w:rPr>
          <w:sz w:val="28"/>
          <w:szCs w:val="28"/>
        </w:rPr>
        <w:t>хроматографической</w:t>
      </w:r>
      <w:proofErr w:type="spellEnd"/>
      <w:r w:rsidRPr="00530A35">
        <w:rPr>
          <w:sz w:val="28"/>
          <w:szCs w:val="28"/>
        </w:rPr>
        <w:t xml:space="preserve"> пластинки со слоем силикагеля на алюминиевой или полимерной подложке размером 10 × </w:t>
      </w:r>
      <w:smartTag w:uri="urn:schemas-microsoft-com:office:smarttags" w:element="metricconverter">
        <w:smartTagPr>
          <w:attr w:name="ProductID" w:val="10 мм"/>
        </w:smartTagPr>
        <w:r w:rsidRPr="00530A35">
          <w:rPr>
            <w:sz w:val="28"/>
            <w:szCs w:val="28"/>
          </w:rPr>
          <w:t>15 см</w:t>
        </w:r>
      </w:smartTag>
      <w:r w:rsidRPr="00530A35">
        <w:rPr>
          <w:sz w:val="28"/>
          <w:szCs w:val="28"/>
        </w:rPr>
        <w:t xml:space="preserve"> наносят 8 мкл (0,008 мл) испытуемого раствора</w:t>
      </w:r>
      <w:r w:rsidRPr="00651C1E">
        <w:rPr>
          <w:sz w:val="28"/>
          <w:szCs w:val="28"/>
        </w:rPr>
        <w:t>. Пластинку с нанесенн</w:t>
      </w:r>
      <w:r>
        <w:rPr>
          <w:sz w:val="28"/>
          <w:szCs w:val="28"/>
        </w:rPr>
        <w:t>ой</w:t>
      </w:r>
      <w:r w:rsidRPr="00651C1E">
        <w:rPr>
          <w:sz w:val="28"/>
          <w:szCs w:val="28"/>
        </w:rPr>
        <w:t xml:space="preserve"> проб</w:t>
      </w:r>
      <w:r>
        <w:rPr>
          <w:sz w:val="28"/>
          <w:szCs w:val="28"/>
        </w:rPr>
        <w:t xml:space="preserve">ой </w:t>
      </w:r>
      <w:r w:rsidRPr="00651C1E">
        <w:rPr>
          <w:sz w:val="28"/>
          <w:szCs w:val="28"/>
        </w:rPr>
        <w:t xml:space="preserve">помещают в </w:t>
      </w:r>
      <w:proofErr w:type="spellStart"/>
      <w:r w:rsidRPr="00651C1E">
        <w:rPr>
          <w:sz w:val="28"/>
          <w:szCs w:val="28"/>
        </w:rPr>
        <w:t>хроматографическую</w:t>
      </w:r>
      <w:proofErr w:type="spellEnd"/>
      <w:r w:rsidRPr="00651C1E">
        <w:rPr>
          <w:sz w:val="28"/>
          <w:szCs w:val="28"/>
        </w:rPr>
        <w:t xml:space="preserve"> камеру, предварительно насыщенную в течение 1 часа смесью растворителей хлороформ-метанол-вода (26:14:3), и </w:t>
      </w:r>
      <w:proofErr w:type="spellStart"/>
      <w:r w:rsidRPr="00651C1E">
        <w:rPr>
          <w:sz w:val="28"/>
          <w:szCs w:val="28"/>
        </w:rPr>
        <w:t>хроматографируют</w:t>
      </w:r>
      <w:proofErr w:type="spellEnd"/>
      <w:r w:rsidRPr="00651C1E">
        <w:rPr>
          <w:sz w:val="28"/>
          <w:szCs w:val="28"/>
        </w:rPr>
        <w:t xml:space="preserve"> восходящим способом. Когда фронт растворителей пройдет 80 – 90 % от линии старта, пластинку вынимают, сушат до удаления следов растворителей и просматривают в </w:t>
      </w:r>
      <w:proofErr w:type="spellStart"/>
      <w:proofErr w:type="gramStart"/>
      <w:r w:rsidRPr="00651C1E">
        <w:rPr>
          <w:sz w:val="28"/>
          <w:szCs w:val="28"/>
        </w:rPr>
        <w:t>УФ-свете</w:t>
      </w:r>
      <w:proofErr w:type="spellEnd"/>
      <w:proofErr w:type="gramEnd"/>
      <w:r w:rsidRPr="00651C1E">
        <w:rPr>
          <w:sz w:val="28"/>
          <w:szCs w:val="28"/>
        </w:rPr>
        <w:t xml:space="preserve"> при длине волны 254 нм.</w:t>
      </w:r>
    </w:p>
    <w:p w:rsidR="00EF68C2" w:rsidRDefault="00EF68C2" w:rsidP="00EF68C2">
      <w:pPr>
        <w:spacing w:line="360" w:lineRule="auto"/>
        <w:ind w:firstLine="709"/>
        <w:jc w:val="both"/>
        <w:rPr>
          <w:sz w:val="28"/>
          <w:szCs w:val="28"/>
        </w:rPr>
      </w:pPr>
      <w:r w:rsidRPr="00651C1E">
        <w:rPr>
          <w:sz w:val="28"/>
          <w:szCs w:val="28"/>
        </w:rPr>
        <w:t xml:space="preserve">На </w:t>
      </w:r>
      <w:proofErr w:type="spellStart"/>
      <w:r w:rsidRPr="00651C1E">
        <w:rPr>
          <w:sz w:val="28"/>
          <w:szCs w:val="28"/>
        </w:rPr>
        <w:t>хроматограмме</w:t>
      </w:r>
      <w:proofErr w:type="spellEnd"/>
      <w:r w:rsidRPr="00651C1E">
        <w:rPr>
          <w:sz w:val="28"/>
          <w:szCs w:val="28"/>
        </w:rPr>
        <w:t xml:space="preserve"> испытуемого раствора должн</w:t>
      </w:r>
      <w:r>
        <w:rPr>
          <w:sz w:val="28"/>
          <w:szCs w:val="28"/>
        </w:rPr>
        <w:t>а</w:t>
      </w:r>
      <w:r w:rsidRPr="00651C1E">
        <w:rPr>
          <w:sz w:val="28"/>
          <w:szCs w:val="28"/>
        </w:rPr>
        <w:t xml:space="preserve"> обнаруживаться</w:t>
      </w:r>
      <w:r>
        <w:rPr>
          <w:sz w:val="28"/>
          <w:szCs w:val="28"/>
        </w:rPr>
        <w:t xml:space="preserve"> основная </w:t>
      </w:r>
      <w:r w:rsidRPr="00651C1E">
        <w:rPr>
          <w:sz w:val="28"/>
          <w:szCs w:val="28"/>
        </w:rPr>
        <w:t>зона адсорбции светло - фиолетового цвета в верхней трети; допускается обнаружение дополнительных зон адсорбции.</w:t>
      </w:r>
    </w:p>
    <w:p w:rsidR="00EF68C2" w:rsidRDefault="00EF68C2" w:rsidP="00EF68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Пластинку опрыскивают серной кислотой разведенной 16 %, выдерживают пи температуре 80</w:t>
      </w:r>
      <w:proofErr w:type="gramStart"/>
      <w:r>
        <w:rPr>
          <w:sz w:val="28"/>
          <w:szCs w:val="28"/>
        </w:rPr>
        <w:t xml:space="preserve"> °С</w:t>
      </w:r>
      <w:proofErr w:type="gramEnd"/>
      <w:r>
        <w:rPr>
          <w:sz w:val="28"/>
          <w:szCs w:val="28"/>
        </w:rPr>
        <w:t xml:space="preserve"> в течение 5 мин</w:t>
      </w:r>
      <w:r w:rsidRPr="00B46896">
        <w:rPr>
          <w:sz w:val="28"/>
          <w:szCs w:val="28"/>
        </w:rPr>
        <w:t xml:space="preserve"> </w:t>
      </w:r>
      <w:r>
        <w:rPr>
          <w:sz w:val="28"/>
          <w:szCs w:val="28"/>
        </w:rPr>
        <w:t>и просматривают при дневном свете.</w:t>
      </w:r>
    </w:p>
    <w:p w:rsidR="00EF68C2" w:rsidRDefault="00EF68C2" w:rsidP="00EF68C2">
      <w:pPr>
        <w:spacing w:line="360" w:lineRule="auto"/>
        <w:ind w:firstLine="709"/>
        <w:jc w:val="both"/>
        <w:rPr>
          <w:sz w:val="28"/>
          <w:szCs w:val="28"/>
        </w:rPr>
      </w:pPr>
      <w:r w:rsidRPr="00651C1E">
        <w:rPr>
          <w:sz w:val="28"/>
          <w:szCs w:val="28"/>
        </w:rPr>
        <w:t xml:space="preserve">На </w:t>
      </w:r>
      <w:proofErr w:type="spellStart"/>
      <w:r w:rsidRPr="00651C1E">
        <w:rPr>
          <w:sz w:val="28"/>
          <w:szCs w:val="28"/>
        </w:rPr>
        <w:t>хроматограмме</w:t>
      </w:r>
      <w:proofErr w:type="spellEnd"/>
      <w:r w:rsidRPr="00651C1E">
        <w:rPr>
          <w:sz w:val="28"/>
          <w:szCs w:val="28"/>
        </w:rPr>
        <w:t xml:space="preserve"> испытуемого раствора должн</w:t>
      </w:r>
      <w:r>
        <w:rPr>
          <w:sz w:val="28"/>
          <w:szCs w:val="28"/>
        </w:rPr>
        <w:t>а</w:t>
      </w:r>
      <w:r w:rsidRPr="00651C1E">
        <w:rPr>
          <w:sz w:val="28"/>
          <w:szCs w:val="28"/>
        </w:rPr>
        <w:t xml:space="preserve"> обнаруживаться</w:t>
      </w:r>
      <w:r w:rsidRPr="00B46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основная </w:t>
      </w:r>
      <w:r w:rsidRPr="00651C1E">
        <w:rPr>
          <w:sz w:val="28"/>
          <w:szCs w:val="28"/>
        </w:rPr>
        <w:t>зона адсорбции</w:t>
      </w:r>
      <w:r>
        <w:rPr>
          <w:sz w:val="28"/>
          <w:szCs w:val="28"/>
        </w:rPr>
        <w:t xml:space="preserve"> розовато-фиолетового цвета</w:t>
      </w:r>
      <w:r w:rsidRPr="00B46896">
        <w:rPr>
          <w:sz w:val="28"/>
          <w:szCs w:val="28"/>
        </w:rPr>
        <w:t xml:space="preserve"> </w:t>
      </w:r>
      <w:r w:rsidRPr="00651C1E">
        <w:rPr>
          <w:sz w:val="28"/>
          <w:szCs w:val="28"/>
        </w:rPr>
        <w:t>в верхней трети; допускается обнаружение дополнительных зон адсорбции.</w:t>
      </w:r>
    </w:p>
    <w:p w:rsidR="00EF68C2" w:rsidRDefault="00EF68C2" w:rsidP="00EF68C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EF68C2" w:rsidRDefault="00EF68C2" w:rsidP="00EF68C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3</w:t>
      </w:r>
      <w:r w:rsidRPr="00A579B5">
        <w:rPr>
          <w:sz w:val="28"/>
          <w:szCs w:val="28"/>
        </w:rPr>
        <w:t xml:space="preserve"> мл </w:t>
      </w:r>
      <w:proofErr w:type="spellStart"/>
      <w:r>
        <w:rPr>
          <w:sz w:val="28"/>
          <w:szCs w:val="28"/>
        </w:rPr>
        <w:t>элюата</w:t>
      </w:r>
      <w:proofErr w:type="spellEnd"/>
      <w:r>
        <w:rPr>
          <w:sz w:val="28"/>
          <w:szCs w:val="28"/>
        </w:rPr>
        <w:t>, полученного для количественного определения, прибавляют</w:t>
      </w:r>
      <w:r w:rsidRPr="00A57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мл </w:t>
      </w:r>
      <w:proofErr w:type="spellStart"/>
      <w:r>
        <w:rPr>
          <w:sz w:val="28"/>
          <w:szCs w:val="28"/>
        </w:rPr>
        <w:t>гидроксиламина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шелочного</w:t>
      </w:r>
      <w:proofErr w:type="spellEnd"/>
      <w:r>
        <w:rPr>
          <w:sz w:val="28"/>
          <w:szCs w:val="28"/>
        </w:rPr>
        <w:t xml:space="preserve"> раствора 5 % и оставляют на 20 мин, затем добавляют 10 мл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 xml:space="preserve"> раствора хлористоводородной кислоты и </w:t>
      </w:r>
    </w:p>
    <w:p w:rsidR="00EF68C2" w:rsidRDefault="00EF68C2" w:rsidP="00EF68C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 мл железа(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 хлорида раствора 1 % в хлористоводородной кислоте; должно наблюдаться окрашивание фиолетового цвета (</w:t>
      </w:r>
      <w:proofErr w:type="spellStart"/>
      <w:r>
        <w:rPr>
          <w:sz w:val="28"/>
          <w:szCs w:val="28"/>
        </w:rPr>
        <w:t>иридоиды</w:t>
      </w:r>
      <w:proofErr w:type="spellEnd"/>
      <w:r>
        <w:rPr>
          <w:sz w:val="28"/>
          <w:szCs w:val="28"/>
        </w:rPr>
        <w:t>).</w:t>
      </w:r>
    </w:p>
    <w:p w:rsidR="00EF68C2" w:rsidRDefault="00EF68C2" w:rsidP="00EF68C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2</w:t>
      </w:r>
      <w:r w:rsidRPr="00A579B5">
        <w:rPr>
          <w:sz w:val="28"/>
          <w:szCs w:val="28"/>
        </w:rPr>
        <w:t xml:space="preserve"> мл </w:t>
      </w:r>
      <w:proofErr w:type="spellStart"/>
      <w:r>
        <w:rPr>
          <w:sz w:val="28"/>
          <w:szCs w:val="28"/>
        </w:rPr>
        <w:t>элюата</w:t>
      </w:r>
      <w:proofErr w:type="spellEnd"/>
      <w:r>
        <w:rPr>
          <w:sz w:val="28"/>
          <w:szCs w:val="28"/>
        </w:rPr>
        <w:t xml:space="preserve">, полученного для количественного определения, прибавляют 2 мл хлористоводородной кислоты 2 % и нагревают в течение 5 мин; должен ощущаться характерный запах </w:t>
      </w:r>
      <w:proofErr w:type="spellStart"/>
      <w:r>
        <w:rPr>
          <w:sz w:val="28"/>
          <w:szCs w:val="28"/>
        </w:rPr>
        <w:t>метилсалицилата</w:t>
      </w:r>
      <w:proofErr w:type="spellEnd"/>
      <w:r>
        <w:rPr>
          <w:sz w:val="28"/>
          <w:szCs w:val="28"/>
        </w:rPr>
        <w:t xml:space="preserve">. При добавлении к полученному раствору 2 мл железа(III) окисного хлорида должно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аблюдаться</w:t>
      </w:r>
      <w:proofErr w:type="spellEnd"/>
      <w:proofErr w:type="gramEnd"/>
      <w:r>
        <w:rPr>
          <w:sz w:val="28"/>
          <w:szCs w:val="28"/>
        </w:rPr>
        <w:t xml:space="preserve"> окрашивание фиолетового цвета.</w:t>
      </w:r>
    </w:p>
    <w:p w:rsidR="00EF68C2" w:rsidRDefault="00EF68C2" w:rsidP="00EF68C2">
      <w:pPr>
        <w:spacing w:line="360" w:lineRule="auto"/>
        <w:ind w:firstLine="709"/>
        <w:jc w:val="center"/>
        <w:rPr>
          <w:sz w:val="28"/>
          <w:szCs w:val="28"/>
        </w:rPr>
      </w:pPr>
    </w:p>
    <w:p w:rsidR="00EF68C2" w:rsidRPr="008A34BA" w:rsidRDefault="00EF68C2" w:rsidP="00EF68C2">
      <w:pPr>
        <w:spacing w:line="360" w:lineRule="auto"/>
        <w:ind w:firstLine="709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ИСПЫТАНИЯ</w:t>
      </w:r>
    </w:p>
    <w:p w:rsidR="00EF68C2" w:rsidRPr="008A34BA" w:rsidRDefault="00EF68C2" w:rsidP="00EF68C2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Влажность.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сырье,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измельченное сырье</w:t>
      </w:r>
      <w:r>
        <w:rPr>
          <w:i/>
          <w:sz w:val="28"/>
          <w:szCs w:val="28"/>
        </w:rPr>
        <w:t xml:space="preserve">  </w:t>
      </w:r>
      <w:r w:rsidRPr="008A34BA">
        <w:rPr>
          <w:sz w:val="28"/>
          <w:szCs w:val="28"/>
        </w:rPr>
        <w:t>– не более 1</w:t>
      </w:r>
      <w:r>
        <w:rPr>
          <w:sz w:val="28"/>
          <w:szCs w:val="28"/>
        </w:rPr>
        <w:t>3 </w:t>
      </w:r>
      <w:r w:rsidRPr="008A34BA">
        <w:rPr>
          <w:sz w:val="28"/>
          <w:szCs w:val="28"/>
        </w:rPr>
        <w:t>%.</w:t>
      </w:r>
    </w:p>
    <w:p w:rsidR="00EF68C2" w:rsidRPr="008A34BA" w:rsidRDefault="00EF68C2" w:rsidP="00EF68C2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Зола общая.</w:t>
      </w:r>
      <w:r w:rsidRPr="008A34BA">
        <w:rPr>
          <w:i/>
          <w:sz w:val="28"/>
          <w:szCs w:val="28"/>
        </w:rPr>
        <w:t xml:space="preserve"> Цельное сырье,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измельченное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более </w:t>
      </w:r>
      <w:r>
        <w:rPr>
          <w:sz w:val="28"/>
          <w:szCs w:val="28"/>
        </w:rPr>
        <w:t>10 </w:t>
      </w:r>
      <w:r w:rsidRPr="008A34BA">
        <w:rPr>
          <w:sz w:val="28"/>
          <w:szCs w:val="28"/>
        </w:rPr>
        <w:t>%.</w:t>
      </w:r>
    </w:p>
    <w:p w:rsidR="00EF68C2" w:rsidRPr="008A34BA" w:rsidRDefault="00EF68C2" w:rsidP="00EF68C2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Зола, нерастворимая в хлористоводородной кислоте.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сырье,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измельченное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более </w:t>
      </w:r>
      <w:r>
        <w:rPr>
          <w:sz w:val="28"/>
          <w:szCs w:val="28"/>
        </w:rPr>
        <w:t xml:space="preserve">1 </w:t>
      </w:r>
      <w:r w:rsidRPr="008A34BA">
        <w:rPr>
          <w:sz w:val="28"/>
          <w:szCs w:val="28"/>
        </w:rPr>
        <w:t>%.</w:t>
      </w:r>
    </w:p>
    <w:p w:rsidR="00EF68C2" w:rsidRPr="008A34BA" w:rsidRDefault="00EF68C2" w:rsidP="00EF68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A34BA">
        <w:rPr>
          <w:b/>
          <w:sz w:val="28"/>
          <w:szCs w:val="28"/>
        </w:rPr>
        <w:t>Измельченность</w:t>
      </w:r>
      <w:proofErr w:type="spellEnd"/>
      <w:r w:rsidRPr="008A34BA">
        <w:rPr>
          <w:b/>
          <w:sz w:val="28"/>
          <w:szCs w:val="28"/>
        </w:rPr>
        <w:t xml:space="preserve"> сырья. </w:t>
      </w:r>
      <w:r w:rsidRPr="008A34BA">
        <w:rPr>
          <w:i/>
          <w:sz w:val="28"/>
          <w:szCs w:val="28"/>
        </w:rPr>
        <w:t>Измельченное сырье:</w:t>
      </w:r>
      <w:r w:rsidRPr="008A34BA">
        <w:rPr>
          <w:sz w:val="28"/>
          <w:szCs w:val="28"/>
        </w:rPr>
        <w:t xml:space="preserve"> частиц, не проходящих сквозь си</w:t>
      </w:r>
      <w:r>
        <w:rPr>
          <w:sz w:val="28"/>
          <w:szCs w:val="28"/>
        </w:rPr>
        <w:t xml:space="preserve">то с отверстиями размером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7 мм</w:t>
        </w:r>
      </w:smartTag>
      <w:r>
        <w:rPr>
          <w:sz w:val="28"/>
          <w:szCs w:val="28"/>
        </w:rPr>
        <w:t>, </w:t>
      </w:r>
      <w:r w:rsidRPr="008A34B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 более 5 </w:t>
      </w:r>
      <w:r w:rsidRPr="008A34BA">
        <w:rPr>
          <w:sz w:val="28"/>
          <w:szCs w:val="28"/>
        </w:rPr>
        <w:t>%; частиц, проходящих сквозь сито с отверстиями размером 0,</w:t>
      </w:r>
      <w:r>
        <w:rPr>
          <w:sz w:val="28"/>
          <w:szCs w:val="28"/>
        </w:rPr>
        <w:t>5</w:t>
      </w:r>
      <w:r w:rsidRPr="008A34B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мм, </w:t>
      </w:r>
      <w:r w:rsidRPr="008A34B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 более 5 </w:t>
      </w:r>
      <w:r w:rsidRPr="008A34BA">
        <w:rPr>
          <w:sz w:val="28"/>
          <w:szCs w:val="28"/>
        </w:rPr>
        <w:t xml:space="preserve">%. </w:t>
      </w:r>
    </w:p>
    <w:p w:rsidR="00EF68C2" w:rsidRPr="008A34BA" w:rsidRDefault="00EF68C2" w:rsidP="00EF68C2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8A34BA">
        <w:rPr>
          <w:b/>
          <w:sz w:val="28"/>
          <w:szCs w:val="28"/>
        </w:rPr>
        <w:t>Посторонние примеси</w:t>
      </w:r>
    </w:p>
    <w:p w:rsidR="00EF68C2" w:rsidRPr="008A34BA" w:rsidRDefault="00EF68C2" w:rsidP="00EF68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Корневищ  с остатками стеблей длиной до </w:t>
      </w:r>
      <w:smartTag w:uri="urn:schemas-microsoft-com:office:smarttags" w:element="metricconverter">
        <w:smartTagPr>
          <w:attr w:name="ProductID" w:val="3 см"/>
        </w:smartTagPr>
        <w:r>
          <w:rPr>
            <w:b/>
            <w:i/>
            <w:sz w:val="28"/>
            <w:szCs w:val="28"/>
          </w:rPr>
          <w:t>3 см</w:t>
        </w:r>
      </w:smartTag>
      <w:r w:rsidRPr="008A34BA"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Цельное сырье </w:t>
      </w:r>
      <w:r w:rsidRPr="008A34BA">
        <w:rPr>
          <w:i/>
          <w:sz w:val="28"/>
          <w:szCs w:val="28"/>
        </w:rPr>
        <w:t xml:space="preserve">– </w:t>
      </w:r>
      <w:r w:rsidRPr="008A34BA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10 </w:t>
      </w:r>
      <w:r w:rsidRPr="008A34BA">
        <w:rPr>
          <w:sz w:val="28"/>
          <w:szCs w:val="28"/>
        </w:rPr>
        <w:t>%.</w:t>
      </w:r>
      <w:bookmarkStart w:id="0" w:name="_GoBack"/>
      <w:bookmarkEnd w:id="0"/>
    </w:p>
    <w:p w:rsidR="00EF68C2" w:rsidRPr="008A34BA" w:rsidRDefault="00EF68C2" w:rsidP="00EF68C2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Органическая примесь</w:t>
      </w:r>
      <w:r w:rsidRPr="00A2124F">
        <w:rPr>
          <w:b/>
          <w:i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сырье,</w:t>
      </w:r>
      <w:r>
        <w:rPr>
          <w:i/>
          <w:sz w:val="28"/>
          <w:szCs w:val="28"/>
        </w:rPr>
        <w:t xml:space="preserve"> измельченное сырье </w:t>
      </w:r>
      <w:r w:rsidRPr="008A34BA">
        <w:rPr>
          <w:i/>
          <w:sz w:val="28"/>
          <w:szCs w:val="28"/>
        </w:rPr>
        <w:t>–</w:t>
      </w:r>
      <w:r w:rsidRPr="008A34BA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0,5 </w:t>
      </w:r>
      <w:r w:rsidRPr="008A34BA">
        <w:rPr>
          <w:sz w:val="28"/>
          <w:szCs w:val="28"/>
        </w:rPr>
        <w:t>%.</w:t>
      </w:r>
    </w:p>
    <w:p w:rsidR="00EF68C2" w:rsidRPr="008A34BA" w:rsidRDefault="00EF68C2" w:rsidP="00EF68C2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Минеральная примесь</w:t>
      </w:r>
      <w:r w:rsidRPr="00A2124F">
        <w:rPr>
          <w:b/>
          <w:i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сырье, измельченное сырье</w:t>
      </w:r>
      <w:r>
        <w:rPr>
          <w:i/>
          <w:sz w:val="28"/>
          <w:szCs w:val="28"/>
        </w:rPr>
        <w:t xml:space="preserve">  </w:t>
      </w:r>
      <w:r>
        <w:rPr>
          <w:sz w:val="28"/>
          <w:szCs w:val="28"/>
        </w:rPr>
        <w:t>– не более 1 </w:t>
      </w:r>
      <w:r w:rsidRPr="008A34BA">
        <w:rPr>
          <w:sz w:val="28"/>
          <w:szCs w:val="28"/>
        </w:rPr>
        <w:t>%.</w:t>
      </w:r>
    </w:p>
    <w:p w:rsidR="00EF68C2" w:rsidRPr="008A34BA" w:rsidRDefault="00EF68C2" w:rsidP="00EF68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Тяжелые металлы</w:t>
      </w:r>
      <w:r w:rsidRPr="008A34BA">
        <w:rPr>
          <w:b/>
          <w:sz w:val="28"/>
          <w:szCs w:val="28"/>
        </w:rPr>
        <w:t>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>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EF68C2" w:rsidRPr="008A34BA" w:rsidRDefault="00EF68C2" w:rsidP="00EF68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Радионуклиды.</w:t>
      </w:r>
      <w:r w:rsidRPr="008A34BA">
        <w:rPr>
          <w:bCs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 xml:space="preserve">«Определение содержания радионуклидов в лекарственном растительном сырье и лекарственных растительных препаратах». </w:t>
      </w:r>
    </w:p>
    <w:p w:rsidR="00EF68C2" w:rsidRPr="008A34BA" w:rsidRDefault="00EF68C2" w:rsidP="00EF68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>«Микробиологическая чистота».</w:t>
      </w:r>
    </w:p>
    <w:p w:rsidR="00EF68C2" w:rsidRDefault="00EF68C2" w:rsidP="00EF68C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 w:rsidRPr="008A34BA">
        <w:rPr>
          <w:b/>
          <w:i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Pr="008A34BA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измельченное сырье</w:t>
      </w:r>
      <w:r w:rsidRPr="008A34BA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суммы</w:t>
      </w:r>
      <w:r w:rsidRPr="008A34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ирид</w:t>
      </w:r>
      <w:r w:rsidRPr="008A34BA">
        <w:rPr>
          <w:sz w:val="28"/>
          <w:szCs w:val="28"/>
        </w:rPr>
        <w:t>оидов</w:t>
      </w:r>
      <w:proofErr w:type="spellEnd"/>
      <w:r w:rsidRPr="008A34BA">
        <w:rPr>
          <w:sz w:val="28"/>
          <w:szCs w:val="28"/>
        </w:rPr>
        <w:t xml:space="preserve"> в пересчете на </w:t>
      </w:r>
      <w:proofErr w:type="spellStart"/>
      <w:r>
        <w:rPr>
          <w:sz w:val="28"/>
          <w:szCs w:val="28"/>
        </w:rPr>
        <w:t>пеонифлорин</w:t>
      </w:r>
      <w:proofErr w:type="spellEnd"/>
      <w:r>
        <w:rPr>
          <w:sz w:val="28"/>
          <w:szCs w:val="28"/>
        </w:rPr>
        <w:t> </w:t>
      </w:r>
      <w:r w:rsidR="003535ED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1,6 %. </w:t>
      </w:r>
    </w:p>
    <w:p w:rsidR="00EF68C2" w:rsidRDefault="00EF68C2" w:rsidP="00EF68C2">
      <w:pPr>
        <w:spacing w:line="360" w:lineRule="auto"/>
        <w:ind w:firstLine="709"/>
        <w:jc w:val="both"/>
        <w:rPr>
          <w:sz w:val="28"/>
          <w:szCs w:val="28"/>
        </w:rPr>
      </w:pPr>
      <w:r w:rsidRPr="0035303B">
        <w:rPr>
          <w:sz w:val="28"/>
          <w:szCs w:val="28"/>
        </w:rPr>
        <w:t xml:space="preserve">Аналитическую пробу </w:t>
      </w:r>
      <w:r>
        <w:rPr>
          <w:sz w:val="28"/>
          <w:szCs w:val="28"/>
        </w:rPr>
        <w:t xml:space="preserve">сырья измельчают до размера частиц, проходящих сквозь сито с отверстиями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2 мм</w:t>
        </w:r>
      </w:smartTag>
      <w:r>
        <w:rPr>
          <w:sz w:val="28"/>
          <w:szCs w:val="28"/>
        </w:rPr>
        <w:t xml:space="preserve">. Около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 xml:space="preserve"> (точная навеска) измельченного сырья помещают в </w:t>
      </w:r>
      <w:proofErr w:type="spellStart"/>
      <w:r>
        <w:rPr>
          <w:sz w:val="28"/>
          <w:szCs w:val="28"/>
        </w:rPr>
        <w:t>круглодонную</w:t>
      </w:r>
      <w:proofErr w:type="spellEnd"/>
      <w:r>
        <w:rPr>
          <w:sz w:val="28"/>
          <w:szCs w:val="28"/>
        </w:rPr>
        <w:t xml:space="preserve"> колбу вместимостью 100 мл, приливают 60 мл спирта 40 %, нагревают с обратным холодильником на кипящей водяной бане в течение 45 мин. После охлаждения содержимое колбы фильтруют через бумажный фильтр в мерную колбу вместимостью 100 мл. К остатку в </w:t>
      </w:r>
      <w:proofErr w:type="spellStart"/>
      <w:r>
        <w:rPr>
          <w:sz w:val="28"/>
          <w:szCs w:val="28"/>
        </w:rPr>
        <w:t>круглодонной</w:t>
      </w:r>
      <w:proofErr w:type="spellEnd"/>
      <w:r>
        <w:rPr>
          <w:sz w:val="28"/>
          <w:szCs w:val="28"/>
        </w:rPr>
        <w:t xml:space="preserve"> колбе прибавляют 40 мл спирта 40 % и  нагревают с обратным холодильником на кипящей водяной бане в течение 15 мин. Колбу и остаток на фильтре промывают 5 мл спирта 40 %, доводят объем раствора спиртом 40 % до метки и перемешивают.</w:t>
      </w:r>
    </w:p>
    <w:p w:rsidR="00EF68C2" w:rsidRDefault="00EF68C2" w:rsidP="00EF68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10,0 мл полученного раствора очищают методом колоночной хроматографии, пропуская через стеклянную колонку диаметром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 xml:space="preserve"> алюминия оксидом нейтральным. </w:t>
      </w:r>
    </w:p>
    <w:p w:rsidR="00EF68C2" w:rsidRDefault="00EF68C2" w:rsidP="00EF68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5,0 мл полученного  </w:t>
      </w:r>
      <w:proofErr w:type="spellStart"/>
      <w:r>
        <w:rPr>
          <w:sz w:val="28"/>
          <w:szCs w:val="28"/>
        </w:rPr>
        <w:t>элюата</w:t>
      </w:r>
      <w:proofErr w:type="spellEnd"/>
      <w:r>
        <w:rPr>
          <w:sz w:val="28"/>
          <w:szCs w:val="28"/>
        </w:rPr>
        <w:t xml:space="preserve"> помещают в мерную колбу вместимостью 25 мл, прибавляют 5 мл </w:t>
      </w:r>
      <w:proofErr w:type="spellStart"/>
      <w:r>
        <w:rPr>
          <w:sz w:val="28"/>
          <w:szCs w:val="28"/>
        </w:rPr>
        <w:t>гидроксиламина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шелочного</w:t>
      </w:r>
      <w:proofErr w:type="spellEnd"/>
      <w:r>
        <w:rPr>
          <w:sz w:val="28"/>
          <w:szCs w:val="28"/>
        </w:rPr>
        <w:t xml:space="preserve"> раствора 5 % и оставляют на 20 мин. Затем добавляют 10 мл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 xml:space="preserve"> раствора кислоты хлористоводородной, доводят объем раствора железа(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 хлорида раствором 1 % в хлористоводородной кислоте до метки и перемешивают (испытуемый раствор).</w:t>
      </w:r>
    </w:p>
    <w:p w:rsidR="00EF68C2" w:rsidRDefault="00EF68C2" w:rsidP="00EF68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Измеряют оптическую плотность</w:t>
      </w:r>
      <w:r w:rsidRPr="00C6709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испытуемого раствора на спектрофотометре при длине волны 512 нм в кювете с толщиной слоя 10 мм относительно раствора сравнения.</w:t>
      </w:r>
    </w:p>
    <w:p w:rsidR="00EF68C2" w:rsidRDefault="00EF68C2" w:rsidP="00EF68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сравнения используют раствор, состоящий из 5,0 мл спирта 40 %, помещенного в мерную колбу вместимостью 25 мл, 5 мл </w:t>
      </w:r>
      <w:proofErr w:type="spellStart"/>
      <w:r>
        <w:rPr>
          <w:sz w:val="28"/>
          <w:szCs w:val="28"/>
        </w:rPr>
        <w:t>гидроксиламина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шелочного</w:t>
      </w:r>
      <w:proofErr w:type="spellEnd"/>
      <w:r>
        <w:rPr>
          <w:sz w:val="28"/>
          <w:szCs w:val="28"/>
        </w:rPr>
        <w:t xml:space="preserve"> раствора 5 %, 10 мл 1 М раствора кислоты хлористоводородной, доведенный железа(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 хлорида раствором 1 % в хлористоводородной кислоте до метки.</w:t>
      </w:r>
    </w:p>
    <w:p w:rsidR="00EF68C2" w:rsidRDefault="00EF68C2" w:rsidP="00EF68C2">
      <w:pPr>
        <w:spacing w:line="360" w:lineRule="auto"/>
        <w:ind w:firstLine="709"/>
        <w:jc w:val="both"/>
        <w:rPr>
          <w:sz w:val="28"/>
          <w:szCs w:val="28"/>
        </w:rPr>
      </w:pPr>
    </w:p>
    <w:p w:rsidR="00EF68C2" w:rsidRDefault="00EF68C2" w:rsidP="00EF68C2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8A34BA">
        <w:rPr>
          <w:sz w:val="28"/>
          <w:szCs w:val="28"/>
        </w:rPr>
        <w:t xml:space="preserve">Содержание суммы </w:t>
      </w:r>
      <w:proofErr w:type="spellStart"/>
      <w:r>
        <w:rPr>
          <w:sz w:val="28"/>
          <w:szCs w:val="28"/>
        </w:rPr>
        <w:t>ирид</w:t>
      </w:r>
      <w:r w:rsidRPr="008A34BA">
        <w:rPr>
          <w:sz w:val="28"/>
          <w:szCs w:val="28"/>
        </w:rPr>
        <w:t>оидов</w:t>
      </w:r>
      <w:proofErr w:type="spellEnd"/>
      <w:r w:rsidRPr="008A34BA">
        <w:rPr>
          <w:sz w:val="28"/>
          <w:szCs w:val="28"/>
        </w:rPr>
        <w:t xml:space="preserve"> в пересчете на </w:t>
      </w:r>
      <w:proofErr w:type="spellStart"/>
      <w:r>
        <w:rPr>
          <w:sz w:val="28"/>
          <w:szCs w:val="28"/>
        </w:rPr>
        <w:t>пеонифлорин</w:t>
      </w:r>
      <w:proofErr w:type="spellEnd"/>
      <w:r w:rsidRPr="008A34BA">
        <w:rPr>
          <w:sz w:val="28"/>
          <w:szCs w:val="28"/>
        </w:rPr>
        <w:t xml:space="preserve"> и аб</w:t>
      </w:r>
      <w:r>
        <w:rPr>
          <w:sz w:val="28"/>
          <w:szCs w:val="28"/>
        </w:rPr>
        <w:t>солютно сухое сырье в процентах </w:t>
      </w:r>
      <w:r w:rsidRPr="008A34BA">
        <w:rPr>
          <w:sz w:val="28"/>
          <w:szCs w:val="28"/>
        </w:rPr>
        <w:t>(</w:t>
      </w:r>
      <w:r w:rsidRPr="006B7CB3">
        <w:rPr>
          <w:i/>
          <w:sz w:val="28"/>
          <w:szCs w:val="28"/>
        </w:rPr>
        <w:t>Х</w:t>
      </w:r>
      <w:r w:rsidRPr="008A34BA">
        <w:rPr>
          <w:sz w:val="28"/>
          <w:szCs w:val="28"/>
        </w:rPr>
        <w:t>) вычисляют по формуле:</w:t>
      </w:r>
    </w:p>
    <w:p w:rsidR="00EF68C2" w:rsidRPr="00A523E2" w:rsidRDefault="00EF68C2" w:rsidP="00EF68C2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jc w:val="both"/>
        <w:rPr>
          <w:sz w:val="28"/>
          <w:szCs w:val="28"/>
          <w:lang w:val="en-US"/>
        </w:rPr>
      </w:pPr>
      <w:r w:rsidRPr="00EF68C2">
        <w:rPr>
          <w:sz w:val="28"/>
          <w:szCs w:val="28"/>
        </w:rPr>
        <w:tab/>
      </w:r>
      <w:r w:rsidRPr="00EF68C2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Х=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А ∙100 ∙100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 см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1 %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 xml:space="preserve"> ∙(100-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</w:p>
    <w:p w:rsidR="00EF68C2" w:rsidRDefault="00EF68C2" w:rsidP="00EF68C2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EF68C2" w:rsidRDefault="00EF68C2" w:rsidP="00EF68C2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оптическая плотность испытуемого раствора;</w:t>
      </w:r>
    </w:p>
    <w:p w:rsidR="00EF68C2" w:rsidRDefault="00F46BA8" w:rsidP="00EF68C2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 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1 %</m:t>
            </m:r>
          </m:sup>
        </m:sSubSup>
      </m:oMath>
      <w:r w:rsidR="00EF68C2">
        <w:rPr>
          <w:sz w:val="28"/>
          <w:szCs w:val="28"/>
        </w:rPr>
        <w:t xml:space="preserve">  - удельный показатель поглощения продуктов фотометрической реакции пеонифлорина при 512 нм, равный 16,2;</w:t>
      </w:r>
    </w:p>
    <w:p w:rsidR="00EF68C2" w:rsidRDefault="00EF68C2" w:rsidP="00EF68C2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навеска сырья, в граммах;</w:t>
      </w:r>
    </w:p>
    <w:p w:rsidR="00EF68C2" w:rsidRDefault="00EF68C2" w:rsidP="00EF68C2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– влажность сырья, в процентах.</w:t>
      </w:r>
    </w:p>
    <w:p w:rsidR="00EF68C2" w:rsidRDefault="00EF68C2" w:rsidP="00EF68C2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34BA">
        <w:rPr>
          <w:sz w:val="28"/>
          <w:szCs w:val="28"/>
        </w:rPr>
        <w:t xml:space="preserve">Содержание суммы </w:t>
      </w:r>
      <w:proofErr w:type="spellStart"/>
      <w:r>
        <w:rPr>
          <w:sz w:val="28"/>
          <w:szCs w:val="28"/>
        </w:rPr>
        <w:t>ирид</w:t>
      </w:r>
      <w:r w:rsidRPr="008A34BA">
        <w:rPr>
          <w:sz w:val="28"/>
          <w:szCs w:val="28"/>
        </w:rPr>
        <w:t>оидов</w:t>
      </w:r>
      <w:proofErr w:type="spellEnd"/>
      <w:r w:rsidRPr="008A34BA">
        <w:rPr>
          <w:sz w:val="28"/>
          <w:szCs w:val="28"/>
        </w:rPr>
        <w:t xml:space="preserve"> в пересчете на </w:t>
      </w:r>
      <w:proofErr w:type="spellStart"/>
      <w:r>
        <w:rPr>
          <w:sz w:val="28"/>
          <w:szCs w:val="28"/>
        </w:rPr>
        <w:t>пеонифлорин</w:t>
      </w:r>
      <w:proofErr w:type="spellEnd"/>
      <w:r w:rsidRPr="008A34BA">
        <w:rPr>
          <w:sz w:val="28"/>
          <w:szCs w:val="28"/>
        </w:rPr>
        <w:t xml:space="preserve"> и аб</w:t>
      </w:r>
      <w:r>
        <w:rPr>
          <w:sz w:val="28"/>
          <w:szCs w:val="28"/>
        </w:rPr>
        <w:t xml:space="preserve">солютно сухое сырье должна быть </w:t>
      </w:r>
      <w:r w:rsidR="003535ED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1,6 %.</w:t>
      </w:r>
    </w:p>
    <w:p w:rsidR="00EF68C2" w:rsidRPr="008A34BA" w:rsidRDefault="00EF68C2" w:rsidP="00EF68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Упаковка, маркировка и транспортирование</w:t>
      </w:r>
      <w:r w:rsidRPr="008A34BA">
        <w:rPr>
          <w:sz w:val="28"/>
          <w:szCs w:val="28"/>
        </w:rPr>
        <w:t xml:space="preserve">. В </w:t>
      </w:r>
      <w:r>
        <w:rPr>
          <w:sz w:val="28"/>
          <w:szCs w:val="28"/>
        </w:rPr>
        <w:t>соответствии с требованиями ОФС</w:t>
      </w:r>
      <w:r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«Упаковка, маркировка и транспортирование лекарственного растительного сырья и лекарственных растительных препаратов».</w:t>
      </w:r>
    </w:p>
    <w:p w:rsidR="00EF68C2" w:rsidRDefault="00EF68C2" w:rsidP="00EF68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</w:t>
      </w:r>
      <w:r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p w:rsidR="00240C81" w:rsidRDefault="00240C81"/>
    <w:sectPr w:rsidR="00240C81" w:rsidSect="0058462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DE" w:rsidRDefault="00D57BDE" w:rsidP="00584620">
      <w:r>
        <w:separator/>
      </w:r>
    </w:p>
  </w:endnote>
  <w:endnote w:type="continuationSeparator" w:id="0">
    <w:p w:rsidR="00D57BDE" w:rsidRDefault="00D57BDE" w:rsidP="0058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2203"/>
      <w:docPartObj>
        <w:docPartGallery w:val="Page Numbers (Bottom of Page)"/>
        <w:docPartUnique/>
      </w:docPartObj>
    </w:sdtPr>
    <w:sdtContent>
      <w:p w:rsidR="00584620" w:rsidRDefault="00584620">
        <w:pPr>
          <w:pStyle w:val="a9"/>
          <w:jc w:val="center"/>
        </w:pPr>
        <w:r w:rsidRPr="00584620">
          <w:rPr>
            <w:sz w:val="28"/>
            <w:szCs w:val="28"/>
          </w:rPr>
          <w:fldChar w:fldCharType="begin"/>
        </w:r>
        <w:r w:rsidRPr="00584620">
          <w:rPr>
            <w:sz w:val="28"/>
            <w:szCs w:val="28"/>
          </w:rPr>
          <w:instrText xml:space="preserve"> PAGE   \* MERGEFORMAT </w:instrText>
        </w:r>
        <w:r w:rsidRPr="0058462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7</w:t>
        </w:r>
        <w:r w:rsidRPr="00584620">
          <w:rPr>
            <w:sz w:val="28"/>
            <w:szCs w:val="28"/>
          </w:rPr>
          <w:fldChar w:fldCharType="end"/>
        </w:r>
      </w:p>
    </w:sdtContent>
  </w:sdt>
  <w:p w:rsidR="00584620" w:rsidRDefault="005846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DE" w:rsidRDefault="00D57BDE" w:rsidP="00584620">
      <w:r>
        <w:separator/>
      </w:r>
    </w:p>
  </w:footnote>
  <w:footnote w:type="continuationSeparator" w:id="0">
    <w:p w:rsidR="00D57BDE" w:rsidRDefault="00D57BDE" w:rsidP="00584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68C2"/>
    <w:rsid w:val="000652EA"/>
    <w:rsid w:val="00073B37"/>
    <w:rsid w:val="0013582A"/>
    <w:rsid w:val="001C012D"/>
    <w:rsid w:val="00237999"/>
    <w:rsid w:val="00240C81"/>
    <w:rsid w:val="002D557A"/>
    <w:rsid w:val="002F1616"/>
    <w:rsid w:val="003535ED"/>
    <w:rsid w:val="003544DF"/>
    <w:rsid w:val="0039225C"/>
    <w:rsid w:val="00584620"/>
    <w:rsid w:val="006437B7"/>
    <w:rsid w:val="0065450E"/>
    <w:rsid w:val="00661320"/>
    <w:rsid w:val="006729CF"/>
    <w:rsid w:val="006B3B24"/>
    <w:rsid w:val="0078221F"/>
    <w:rsid w:val="008F799D"/>
    <w:rsid w:val="00946601"/>
    <w:rsid w:val="00AA7448"/>
    <w:rsid w:val="00BE60EB"/>
    <w:rsid w:val="00CF74DD"/>
    <w:rsid w:val="00D57BDE"/>
    <w:rsid w:val="00E068E5"/>
    <w:rsid w:val="00EF68C2"/>
    <w:rsid w:val="00F46BA8"/>
    <w:rsid w:val="00FA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F68C2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F68C2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F68C2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EF68C2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F68C2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EF68C2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EF68C2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EF68C2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EF68C2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68C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EF68C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EF68C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EF68C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EF68C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EF68C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EF68C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EF68C2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EF68C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99"/>
    <w:qFormat/>
    <w:rsid w:val="00EF6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8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8C2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1C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846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46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5846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46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1527</Words>
  <Characters>8705</Characters>
  <Application>Microsoft Office Word</Application>
  <DocSecurity>0</DocSecurity>
  <Lines>72</Lines>
  <Paragraphs>20</Paragraphs>
  <ScaleCrop>false</ScaleCrop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ljakina</dc:creator>
  <cp:lastModifiedBy>Sokil</cp:lastModifiedBy>
  <cp:revision>4</cp:revision>
  <dcterms:created xsi:type="dcterms:W3CDTF">2017-11-27T14:17:00Z</dcterms:created>
  <dcterms:modified xsi:type="dcterms:W3CDTF">2018-01-16T08:14:00Z</dcterms:modified>
</cp:coreProperties>
</file>