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BD" w:rsidRDefault="005C1F5F" w:rsidP="00B37615">
      <w:pPr>
        <w:jc w:val="both"/>
        <w:rPr>
          <w:bCs/>
          <w:iCs/>
          <w:sz w:val="20"/>
          <w:szCs w:val="20"/>
        </w:rPr>
      </w:pPr>
      <w:r w:rsidRPr="00B37615">
        <w:rPr>
          <w:sz w:val="20"/>
          <w:szCs w:val="20"/>
        </w:rPr>
        <w:t xml:space="preserve">Материалы, вынесенные на </w:t>
      </w:r>
      <w:r w:rsidRPr="00B37615">
        <w:rPr>
          <w:bCs/>
          <w:iCs/>
          <w:sz w:val="20"/>
          <w:szCs w:val="20"/>
        </w:rPr>
        <w:t>заседание Совета по Этике №</w:t>
      </w:r>
      <w:r w:rsidR="00001F18">
        <w:rPr>
          <w:bCs/>
          <w:iCs/>
          <w:sz w:val="20"/>
          <w:szCs w:val="20"/>
        </w:rPr>
        <w:t xml:space="preserve"> </w:t>
      </w:r>
      <w:r w:rsidR="00755181">
        <w:rPr>
          <w:bCs/>
          <w:iCs/>
          <w:sz w:val="20"/>
          <w:szCs w:val="20"/>
        </w:rPr>
        <w:t>1</w:t>
      </w:r>
      <w:r w:rsidR="006A1058">
        <w:rPr>
          <w:bCs/>
          <w:iCs/>
          <w:sz w:val="20"/>
          <w:szCs w:val="20"/>
        </w:rPr>
        <w:t>4</w:t>
      </w:r>
      <w:r w:rsidR="00537A5B">
        <w:rPr>
          <w:bCs/>
          <w:iCs/>
          <w:sz w:val="20"/>
          <w:szCs w:val="20"/>
        </w:rPr>
        <w:t>8</w:t>
      </w:r>
      <w:r w:rsidR="00A51CB3">
        <w:rPr>
          <w:bCs/>
          <w:iCs/>
          <w:sz w:val="20"/>
          <w:szCs w:val="20"/>
        </w:rPr>
        <w:t xml:space="preserve"> </w:t>
      </w:r>
      <w:r w:rsidR="002D42F3">
        <w:rPr>
          <w:bCs/>
          <w:iCs/>
          <w:sz w:val="20"/>
          <w:szCs w:val="20"/>
        </w:rPr>
        <w:t xml:space="preserve">от </w:t>
      </w:r>
      <w:r w:rsidR="003F1B76">
        <w:rPr>
          <w:bCs/>
          <w:iCs/>
          <w:sz w:val="20"/>
          <w:szCs w:val="20"/>
        </w:rPr>
        <w:t>30</w:t>
      </w:r>
      <w:r w:rsidR="002D42F3">
        <w:rPr>
          <w:bCs/>
          <w:iCs/>
          <w:sz w:val="20"/>
          <w:szCs w:val="20"/>
        </w:rPr>
        <w:t>.</w:t>
      </w:r>
      <w:r w:rsidR="006A1058">
        <w:rPr>
          <w:bCs/>
          <w:iCs/>
          <w:sz w:val="20"/>
          <w:szCs w:val="20"/>
        </w:rPr>
        <w:t>0</w:t>
      </w:r>
      <w:r w:rsidR="00486E4F">
        <w:rPr>
          <w:bCs/>
          <w:iCs/>
          <w:sz w:val="20"/>
          <w:szCs w:val="20"/>
        </w:rPr>
        <w:t>5</w:t>
      </w:r>
      <w:r w:rsidR="00473A7A">
        <w:rPr>
          <w:bCs/>
          <w:iCs/>
          <w:sz w:val="20"/>
          <w:szCs w:val="20"/>
        </w:rPr>
        <w:t>.201</w:t>
      </w:r>
      <w:r w:rsidR="006A1058">
        <w:rPr>
          <w:bCs/>
          <w:iCs/>
          <w:sz w:val="20"/>
          <w:szCs w:val="20"/>
        </w:rPr>
        <w:t>7</w:t>
      </w:r>
      <w:r w:rsidR="00D46CD3">
        <w:rPr>
          <w:bCs/>
          <w:iCs/>
          <w:sz w:val="20"/>
          <w:szCs w:val="20"/>
        </w:rPr>
        <w:t xml:space="preserve"> г</w:t>
      </w:r>
      <w:r w:rsidR="00FB31BD" w:rsidRPr="00FB31BD">
        <w:rPr>
          <w:bCs/>
          <w:iCs/>
          <w:sz w:val="20"/>
          <w:szCs w:val="20"/>
        </w:rPr>
        <w:t>.</w:t>
      </w:r>
    </w:p>
    <w:p w:rsidR="00537A5B" w:rsidRDefault="00537A5B" w:rsidP="00B37615">
      <w:pPr>
        <w:jc w:val="both"/>
        <w:rPr>
          <w:bCs/>
          <w:iCs/>
          <w:sz w:val="20"/>
          <w:szCs w:val="20"/>
        </w:rPr>
      </w:pPr>
    </w:p>
    <w:tbl>
      <w:tblPr>
        <w:tblpPr w:leftFromText="180" w:rightFromText="180" w:vertAnchor="text" w:horzAnchor="margin" w:tblpX="-352" w:tblpY="19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417"/>
        <w:gridCol w:w="1276"/>
        <w:gridCol w:w="1984"/>
        <w:gridCol w:w="1560"/>
        <w:gridCol w:w="1417"/>
        <w:gridCol w:w="4536"/>
        <w:gridCol w:w="1843"/>
      </w:tblGrid>
      <w:tr w:rsidR="003F1B76" w:rsidRPr="00537A5B" w:rsidTr="00850E53">
        <w:trPr>
          <w:trHeight w:val="988"/>
        </w:trPr>
        <w:tc>
          <w:tcPr>
            <w:tcW w:w="534" w:type="dxa"/>
            <w:shd w:val="clear" w:color="000000" w:fill="FFFFFF"/>
            <w:hideMark/>
          </w:tcPr>
          <w:p w:rsidR="003F1B76" w:rsidRPr="00957332" w:rsidRDefault="003F1B76" w:rsidP="003F1B76">
            <w:pPr>
              <w:jc w:val="center"/>
              <w:rPr>
                <w:sz w:val="20"/>
                <w:szCs w:val="20"/>
              </w:rPr>
            </w:pPr>
            <w:r w:rsidRPr="00957332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957332" w:rsidRDefault="003F1B76" w:rsidP="003F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</w:t>
            </w:r>
            <w:r w:rsidRPr="00957332">
              <w:rPr>
                <w:sz w:val="20"/>
                <w:szCs w:val="20"/>
              </w:rPr>
              <w:t>ний №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957332" w:rsidRDefault="003F1B76" w:rsidP="003F1B76">
            <w:pPr>
              <w:jc w:val="center"/>
              <w:rPr>
                <w:sz w:val="20"/>
                <w:szCs w:val="20"/>
              </w:rPr>
            </w:pPr>
            <w:r w:rsidRPr="00957332">
              <w:rPr>
                <w:sz w:val="20"/>
                <w:szCs w:val="20"/>
              </w:rPr>
              <w:t>Дата поступления в Совет по этике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957332" w:rsidRDefault="003F1B76" w:rsidP="003F1B76">
            <w:pPr>
              <w:jc w:val="center"/>
              <w:rPr>
                <w:sz w:val="20"/>
                <w:szCs w:val="20"/>
              </w:rPr>
            </w:pPr>
            <w:r w:rsidRPr="00957332">
              <w:rPr>
                <w:sz w:val="20"/>
                <w:szCs w:val="20"/>
              </w:rPr>
              <w:t>№ задания Минздрава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957332" w:rsidRDefault="003F1B76" w:rsidP="003F1B76">
            <w:pPr>
              <w:jc w:val="center"/>
              <w:rPr>
                <w:sz w:val="20"/>
                <w:szCs w:val="20"/>
              </w:rPr>
            </w:pPr>
            <w:r w:rsidRPr="00957332">
              <w:rPr>
                <w:sz w:val="20"/>
                <w:szCs w:val="20"/>
              </w:rPr>
              <w:t>Корреспондент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957332" w:rsidRDefault="003F1B76" w:rsidP="003F1B76">
            <w:pPr>
              <w:jc w:val="center"/>
              <w:rPr>
                <w:sz w:val="20"/>
                <w:szCs w:val="20"/>
              </w:rPr>
            </w:pPr>
            <w:r w:rsidRPr="00957332"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957332" w:rsidRDefault="003F1B76" w:rsidP="003F1B76">
            <w:pPr>
              <w:jc w:val="center"/>
              <w:rPr>
                <w:sz w:val="20"/>
                <w:szCs w:val="20"/>
              </w:rPr>
            </w:pPr>
            <w:r w:rsidRPr="00957332">
              <w:rPr>
                <w:sz w:val="20"/>
                <w:szCs w:val="20"/>
              </w:rPr>
              <w:t>№ протокола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957332" w:rsidRDefault="003F1B76" w:rsidP="003F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jc w:val="center"/>
              <w:rPr>
                <w:color w:val="000000"/>
                <w:sz w:val="20"/>
                <w:szCs w:val="20"/>
              </w:rPr>
            </w:pPr>
            <w:r w:rsidRPr="00957332">
              <w:rPr>
                <w:sz w:val="20"/>
                <w:szCs w:val="20"/>
              </w:rPr>
              <w:t>Предварительное решение</w:t>
            </w:r>
          </w:p>
        </w:tc>
      </w:tr>
      <w:tr w:rsidR="003F1B76" w:rsidRPr="00537A5B" w:rsidTr="00850E53">
        <w:trPr>
          <w:trHeight w:val="1966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ЭК-51755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02.05.2017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4043151-20-1/ЭС-П от: 26.04.2017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ООО "МСД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новой версии протокола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426-00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открытое клиническое исследование III фазы для оценки эффективности и безопасности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Пембролизумаба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(МК3475) в комбинации с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Акситинибом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по сравнению с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Сунитинибом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в режиме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монотерапии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у пациентов с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местнораспространённой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или метастатической почечно-клеточной карциномой в качестве первой линии терапии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37A5B">
              <w:rPr>
                <w:color w:val="000000"/>
                <w:sz w:val="20"/>
                <w:szCs w:val="20"/>
              </w:rPr>
              <w:t>(KEYNOTE-426)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121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ЭК-51756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03.05.2017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4043227-20-1/ЭС от: 27.04.2017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537A5B">
              <w:rPr>
                <w:color w:val="000000"/>
                <w:sz w:val="20"/>
                <w:szCs w:val="20"/>
              </w:rPr>
              <w:t xml:space="preserve">редставительство "ЯДРАН-ГАЛЕНСКИ ЛАБОРАТОРИЙ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а.о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.", Хорватия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о проведении клинического исследования препарата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Риномарис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Адванс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RMA001-11/2016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«Открытое сравнительное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клиническое исследование безопасности и эффективности препарата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Риномарис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Адванс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спрей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назальный, 1 мг/мл + 0,1 мг/мл (ЯДР АН-ГАЛЕНСКИ ЛАБОРАТОРИЙ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а.о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., Хорватия) 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Тизин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® Ксило,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спрей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назальный дозированный 0,1 % производитель 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Фамар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Орлеан», Франция в терапии пациентов с острым ринитом на фоне ОРВИ».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697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ЭК-51757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03.05.2017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4043154-20-1/ЭС-П от: 27.04.2017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Ист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Сайт Менеджмент Анд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Резеч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РМ1331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«Многоцентровое,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двойное слепое, в параллельных группах,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исследование по оценке эффективности и безопасности раствора для ногтей Р-3058 10% при лечении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онихомикоза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538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E33B17" w:rsidRDefault="003F1B76" w:rsidP="003F1B76">
            <w:pPr>
              <w:rPr>
                <w:sz w:val="20"/>
                <w:szCs w:val="20"/>
              </w:rPr>
            </w:pPr>
            <w:r w:rsidRPr="00E33B17">
              <w:rPr>
                <w:sz w:val="20"/>
                <w:szCs w:val="20"/>
              </w:rPr>
              <w:t>ЭК-51758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E33B17" w:rsidRDefault="003F1B76" w:rsidP="003F1B76">
            <w:pPr>
              <w:jc w:val="right"/>
              <w:rPr>
                <w:sz w:val="20"/>
                <w:szCs w:val="20"/>
              </w:rPr>
            </w:pPr>
            <w:r w:rsidRPr="00E33B17">
              <w:rPr>
                <w:sz w:val="20"/>
                <w:szCs w:val="20"/>
              </w:rPr>
              <w:t>04.05.2017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E33B17" w:rsidRDefault="003F1B76" w:rsidP="003F1B76">
            <w:pPr>
              <w:rPr>
                <w:sz w:val="20"/>
                <w:szCs w:val="20"/>
              </w:rPr>
            </w:pPr>
            <w:r w:rsidRPr="00E33B17">
              <w:rPr>
                <w:sz w:val="20"/>
                <w:szCs w:val="20"/>
              </w:rPr>
              <w:t>4043386-20-1/ЭС от: 02.05.2017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E33B17" w:rsidRDefault="003F1B76" w:rsidP="003F1B76">
            <w:pPr>
              <w:rPr>
                <w:sz w:val="20"/>
                <w:szCs w:val="20"/>
              </w:rPr>
            </w:pPr>
            <w:r w:rsidRPr="00E33B17">
              <w:rPr>
                <w:sz w:val="20"/>
                <w:szCs w:val="20"/>
              </w:rPr>
              <w:t>ООО "</w:t>
            </w:r>
            <w:proofErr w:type="spellStart"/>
            <w:r w:rsidRPr="00E33B17">
              <w:rPr>
                <w:sz w:val="20"/>
                <w:szCs w:val="20"/>
              </w:rPr>
              <w:t>Амджен</w:t>
            </w:r>
            <w:proofErr w:type="spellEnd"/>
            <w:r w:rsidRPr="00E33B17">
              <w:rPr>
                <w:sz w:val="20"/>
                <w:szCs w:val="20"/>
              </w:rPr>
              <w:t>" (США)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E33B17" w:rsidRDefault="003F1B76" w:rsidP="003F1B76">
            <w:pPr>
              <w:rPr>
                <w:sz w:val="20"/>
                <w:szCs w:val="20"/>
              </w:rPr>
            </w:pPr>
            <w:r w:rsidRPr="00E33B17">
              <w:rPr>
                <w:sz w:val="20"/>
                <w:szCs w:val="20"/>
              </w:rPr>
              <w:t xml:space="preserve">о проведении клинического исследования препарата </w:t>
            </w:r>
            <w:proofErr w:type="spellStart"/>
            <w:r w:rsidRPr="00E33B17">
              <w:rPr>
                <w:sz w:val="20"/>
                <w:szCs w:val="20"/>
              </w:rPr>
              <w:t>Деносумаб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3F1B76" w:rsidRPr="00E33B17" w:rsidRDefault="003F1B76" w:rsidP="003F1B76">
            <w:pPr>
              <w:rPr>
                <w:sz w:val="20"/>
                <w:szCs w:val="20"/>
              </w:rPr>
            </w:pPr>
            <w:r w:rsidRPr="00E33B17">
              <w:rPr>
                <w:sz w:val="20"/>
                <w:szCs w:val="20"/>
              </w:rPr>
              <w:t>20140444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E33B17" w:rsidRDefault="003F1B76" w:rsidP="003F1B76">
            <w:pPr>
              <w:rPr>
                <w:sz w:val="20"/>
                <w:szCs w:val="20"/>
              </w:rPr>
            </w:pPr>
            <w:r w:rsidRPr="00E33B17">
              <w:rPr>
                <w:sz w:val="20"/>
                <w:szCs w:val="20"/>
              </w:rPr>
              <w:t>«</w:t>
            </w:r>
            <w:proofErr w:type="spellStart"/>
            <w:r w:rsidRPr="00E33B17">
              <w:rPr>
                <w:sz w:val="20"/>
                <w:szCs w:val="20"/>
              </w:rPr>
              <w:t>Рандомизированное</w:t>
            </w:r>
            <w:proofErr w:type="spellEnd"/>
            <w:r w:rsidRPr="00E33B17">
              <w:rPr>
                <w:sz w:val="20"/>
                <w:szCs w:val="20"/>
              </w:rPr>
              <w:t xml:space="preserve">, двойное слепое, </w:t>
            </w:r>
            <w:proofErr w:type="spellStart"/>
            <w:r w:rsidRPr="00E33B17">
              <w:rPr>
                <w:sz w:val="20"/>
                <w:szCs w:val="20"/>
              </w:rPr>
              <w:t>плацебо-контролируемое</w:t>
            </w:r>
            <w:proofErr w:type="spellEnd"/>
            <w:r w:rsidRPr="00E33B17">
              <w:rPr>
                <w:sz w:val="20"/>
                <w:szCs w:val="20"/>
              </w:rPr>
              <w:t xml:space="preserve"> исследование 3 фазы в параллельных группах по оценке эффективности и безопасности применения </w:t>
            </w:r>
            <w:proofErr w:type="spellStart"/>
            <w:r w:rsidRPr="00E33B17">
              <w:rPr>
                <w:sz w:val="20"/>
                <w:szCs w:val="20"/>
              </w:rPr>
              <w:t>деносумаба</w:t>
            </w:r>
            <w:proofErr w:type="spellEnd"/>
            <w:r w:rsidRPr="00E33B17">
              <w:rPr>
                <w:sz w:val="20"/>
                <w:szCs w:val="20"/>
              </w:rPr>
              <w:t xml:space="preserve"> у пациентов детского возраста с </w:t>
            </w:r>
            <w:proofErr w:type="spellStart"/>
            <w:r w:rsidRPr="00E33B17">
              <w:rPr>
                <w:sz w:val="20"/>
                <w:szCs w:val="20"/>
              </w:rPr>
              <w:t>глюкокортикоид-индуцированным</w:t>
            </w:r>
            <w:proofErr w:type="spellEnd"/>
            <w:r w:rsidRPr="00E33B17">
              <w:rPr>
                <w:sz w:val="20"/>
                <w:szCs w:val="20"/>
              </w:rPr>
              <w:t xml:space="preserve"> </w:t>
            </w:r>
            <w:proofErr w:type="spellStart"/>
            <w:r w:rsidRPr="00E33B17">
              <w:rPr>
                <w:sz w:val="20"/>
                <w:szCs w:val="20"/>
              </w:rPr>
              <w:t>остеопорозом</w:t>
            </w:r>
            <w:proofErr w:type="spellEnd"/>
            <w:r w:rsidRPr="00E33B17">
              <w:rPr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850E53" w:rsidRPr="00850E53" w:rsidRDefault="003F1B76" w:rsidP="00850E53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r w:rsidR="00850E53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969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ЭК-51759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04.05.2017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4043412-20-1/ЭС от 02.05.2017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Представительство Акционерного Общества Эли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Лилли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Восток С. А., Швейцария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I8B-MC-ITRM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исследование сравнения препарата LY900014 с инсулином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лизпро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в двойном слепом режиме с препаратом LY900014 в открытом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постпрандиальном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режиме, в комбинации с инсулином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гларгин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или инсулином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деглудек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в терапии у взрослых с диабетом 1 типа»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37A5B">
              <w:rPr>
                <w:color w:val="000000"/>
                <w:sz w:val="20"/>
                <w:szCs w:val="20"/>
              </w:rPr>
              <w:t xml:space="preserve"> PRONTO-T1D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415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ЭК-51760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04.05.2017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4043414-20-1/ЭС от 28.04.2017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Представительство Акционерного Общества Эли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Лилли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Восток С. А., Швейцария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I8B-MC-ITRN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двойное слепое исследование сравнения препарата LY900014 с инсулином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лизпро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в комбинации с инсулином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гларгин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или инсулином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деглудек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в терапии у взрослых с диабетом 2 типа»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37A5B">
              <w:rPr>
                <w:color w:val="000000"/>
                <w:sz w:val="20"/>
                <w:szCs w:val="20"/>
              </w:rPr>
              <w:t xml:space="preserve"> PRONTO-T2D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974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ЭК-51767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05.05.2017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4043420-20-1/ЭС от 02.05.2017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"ОСТ Рус",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 проведении клинического исследования препарата PBTZ169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PBTZ169-A15-C2b-1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537A5B">
              <w:rPr>
                <w:color w:val="000000"/>
                <w:sz w:val="20"/>
                <w:szCs w:val="20"/>
              </w:rPr>
              <w:t xml:space="preserve">Международное многоцентровое двойное слепое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исследование для оценки эффективности, безопасности 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препарата PBTZ169 при применении в комплексной терапии у пациентов с туберкулезом органов дыхания с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бактериовыделением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 лекарственной устойчивостью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967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ЭК-51768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05.05.2017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4043575-20-1/ЭС от 02.05.2017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Фармасинтез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о проведении клинического исследования препарата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Бендамустин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BENDA-III/2016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537A5B">
              <w:rPr>
                <w:color w:val="000000"/>
                <w:sz w:val="20"/>
                <w:szCs w:val="20"/>
              </w:rPr>
              <w:t xml:space="preserve">Открытое, многоцентровое,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клиническое исследование эффективности и безопасности терапии первой линии препаратом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Бендамустин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порошок для приготовления концентрата для приготовления раствора для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100 мг (АО 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Фармасинтез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», Россия), в сравнении с препаратом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Рибомустин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порошок для приготовления концентрата для приготовления раствора для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100 мг («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Астеллас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Юроп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Б.В.», Нидерланды), у пациентов с хроническим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лимфоцитарным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лейкозом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819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ЭК-51770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4042007-20-1/ЭС от 04.05.2017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"ИБСА БИОХИМИЧЕСКИЙ ИНСТИТУТ"Акционерное общество Представительство в г. Москве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 проведении клинического</w:t>
            </w:r>
            <w:r w:rsidR="00386079">
              <w:rPr>
                <w:color w:val="000000"/>
                <w:sz w:val="20"/>
                <w:szCs w:val="20"/>
              </w:rPr>
              <w:t xml:space="preserve"> </w:t>
            </w:r>
            <w:r w:rsidRPr="00537A5B">
              <w:rPr>
                <w:color w:val="000000"/>
                <w:sz w:val="20"/>
                <w:szCs w:val="20"/>
              </w:rPr>
              <w:t xml:space="preserve">исследования препарата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Флектор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Рапид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16RUS-DCsc14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открытое,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тройное перекрестное исследование сравнительной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препарата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Флектор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Рапид, раствор для внутримышечного и подкожного введения 75 мг/мл (ИБСА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Фармачеутичи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Италия С.Р.Л., Италия) в сравнении с препаратом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Вольтарен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®, раствор для внутримышечного введения 25 мг/мл (75 мг/3 мл) (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Новартис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АГ, Швейцария) с участием здоровых добровольцев после однократного введения натощак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547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ЭК-51771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4043267-20-1/ЭС-П от 02.05.2017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ООО "ППД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Девелопмент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(Смоленск)",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E7080-G000-211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3F1B76" w:rsidRPr="00537A5B">
              <w:rPr>
                <w:color w:val="000000"/>
                <w:sz w:val="20"/>
                <w:szCs w:val="20"/>
              </w:rPr>
              <w:t xml:space="preserve">Многоцентровое, двойное слепое,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исследование 2-й фазы с применением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ленватиниба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(E7080) у пациентов с дифференцированным раком щитовидной железы, рефрактерным к терапии радиоактивным йодом (131I), проводимое с целью оценить, будет ли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пероральная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стартовая доза 20 мг/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или 14 мг/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обеспечивать сравнимую эффективность со стартовой дозой 24 мг/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, но при этом иметь более благоприятный профиль безопасности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="003F1B76" w:rsidRPr="00537A5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407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ЭК-51772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4043746-20-1/ЭС от 03.05.2017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Синерджи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Ресерч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Групп",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 проведении клинического</w:t>
            </w:r>
            <w:r w:rsidR="00386079">
              <w:rPr>
                <w:color w:val="000000"/>
                <w:sz w:val="20"/>
                <w:szCs w:val="20"/>
              </w:rPr>
              <w:t xml:space="preserve"> </w:t>
            </w:r>
            <w:r w:rsidRPr="00537A5B">
              <w:rPr>
                <w:color w:val="000000"/>
                <w:sz w:val="20"/>
                <w:szCs w:val="20"/>
              </w:rPr>
              <w:t xml:space="preserve">исследования препарата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Кустодиол-N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  <w:lang w:val="en-US"/>
              </w:rPr>
            </w:pPr>
            <w:r w:rsidRPr="00537A5B">
              <w:rPr>
                <w:color w:val="000000"/>
                <w:sz w:val="20"/>
                <w:szCs w:val="20"/>
                <w:lang w:val="en-US"/>
              </w:rPr>
              <w:t>CL-N-KLTX-III/06-RUS/16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простое слепое, многоцентровое исследование III фазы по сравнению растворов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Кустодиол-N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Кустодиол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®, используемых для консервации пересаживаемых органов (почки и печень)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966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ЭК-51773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4043629-20-1/ЭС от 03.05.2017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ООО "МСД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926700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об одобрении проведения </w:t>
            </w:r>
            <w:r w:rsidR="00926700">
              <w:rPr>
                <w:color w:val="000000"/>
                <w:sz w:val="20"/>
                <w:szCs w:val="20"/>
              </w:rPr>
              <w:t>клинического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035-00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двойное слепое, многоцентровое, с активным контролем клиническое исследование II фазы для изучения безопасности и эффективности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Цефтолозана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Тазобактама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(MK-7625A) в комбинации с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Метронидазолом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по сравнению с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Меропенемом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у детей с осложненной инфекцией брюшной полости</w:t>
            </w:r>
            <w:r>
              <w:rPr>
                <w:color w:val="000000"/>
                <w:sz w:val="20"/>
                <w:szCs w:val="20"/>
              </w:rPr>
              <w:t>»</w:t>
            </w:r>
            <w:r w:rsidR="003F1B76" w:rsidRPr="00537A5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827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ЭК-51776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4043268-20-1/ЭС-П от: 02.05.2017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F1B76" w:rsidRPr="00537A5B">
              <w:rPr>
                <w:color w:val="000000"/>
                <w:sz w:val="20"/>
                <w:szCs w:val="20"/>
              </w:rPr>
              <w:t>редставительство АО 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Санофи-авентис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групп» (Франция)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Поправки 1 к протоколу, новых версий Информационных листков пациента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ACT 14596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«Исследование II фазы с целью оценки эффективности и безопасности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изатуксимаба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моноклонального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антитела к CD38), вводимого посредством внутривенных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инфузий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у пациентов с рецидивирующим или рефрактерным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Т-клеточным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острым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лимфобластным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лейкозом или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Т-к</w:t>
            </w:r>
            <w:r w:rsidR="00386079">
              <w:rPr>
                <w:color w:val="000000"/>
                <w:sz w:val="20"/>
                <w:szCs w:val="20"/>
              </w:rPr>
              <w:t>леточной</w:t>
            </w:r>
            <w:proofErr w:type="spellEnd"/>
            <w:r w:rsidR="003860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6079">
              <w:rPr>
                <w:color w:val="000000"/>
                <w:sz w:val="20"/>
                <w:szCs w:val="20"/>
              </w:rPr>
              <w:t>лимфобластной</w:t>
            </w:r>
            <w:proofErr w:type="spellEnd"/>
            <w:r w:rsidR="0038607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6079">
              <w:rPr>
                <w:color w:val="000000"/>
                <w:sz w:val="20"/>
                <w:szCs w:val="20"/>
              </w:rPr>
              <w:t>лимфомой</w:t>
            </w:r>
            <w:proofErr w:type="spellEnd"/>
            <w:r w:rsidR="00386079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724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ЭК-51777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4043717-20-1/ЭС-П от: 04.05.2017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37A5B">
              <w:rPr>
                <w:color w:val="000000"/>
                <w:sz w:val="20"/>
                <w:szCs w:val="20"/>
              </w:rPr>
              <w:t>Ф.Хоффманн-Ля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Рош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Лтд.", Швейцария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новой версии протокола, новых версий информационных листков пациента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GA29350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E33B17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Двухкогортное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двойное слепое, проводимое в параллельных группах исследование фазы 2 у пациентов с активным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ревматоидным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артритом по оценке эффективности и безопасности препарата GDC-0853 в сравнении с плацебо и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адалимумабом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у пациентов с неадекватным ответом на проводившееся ранее лечение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метотрексатом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(когорта 1) и в сравнении с плацебо у пациентов с неадекватным ответом на ранее проводившееся лечение ингибиторами ФНО (когорта 2)».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781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ЭК-51778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05.05.2017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4043561-20-1/ЭС от: 02.05.2017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Чилтерн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Интернешнл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BPI-2358-105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«Многоцентровое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двойное слепое исследование II/III фазы по оценке продолжительности тяжелой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нейтропении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при лечении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плинабулином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в сравнении с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пэгфилграстимом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у пациентов с солидными опухолями, получающих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миелосупрессивную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химиотерапию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доцетакселом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Протектив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1)».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693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ЭК-51779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4043262-20-1/ЭС-П от: 02.05.2017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ООО "МСД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новой версии протокола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427-00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«Открытое клиническое исследование II фазы без контрольной группы для изучения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Пембролизумаба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(МК3475) в режиме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монотерапии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у пациентов с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местнораспространённой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или метастатической почечно-клеточной карциномой (KEYNOTE-427)».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252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ЭК-51780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05.05.2017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4041870-20-1/ЭС от 02.05.2017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"ЧИЛТЕРН ИНТЕРНЕШНЛ",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LSK-AM301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международное, многоцентровое исследование в параллельных группах III фазы по оценке эффективности и безопасности препарата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Апатиниб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плюс наилучшая поддерживающая терапия (НПТ) по сравнению с плацебо плюс НПТ у пациентов с местно-распространенным или метастатическим раком желудка (РЖ)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111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ЭК-51781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05.05.2017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4043513-20-1/ЭС от 02.05.2017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ЭббВи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М15-572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3 фазы двойное слепое сравнительное исследование препарата ABT-494, плацебо и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Адалимумаба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у пациентов с активным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псориатическим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артритом с историей неудовлетворительного ответа, как минимум, на один модифицирующий течение заболевания противоревматический </w:t>
            </w:r>
            <w:r>
              <w:rPr>
                <w:color w:val="000000"/>
                <w:sz w:val="20"/>
                <w:szCs w:val="20"/>
              </w:rPr>
              <w:t>препарат (DMARD) – SELECT – PsA</w:t>
            </w:r>
            <w:r w:rsidR="003F1B76" w:rsidRPr="00537A5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827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ЭК-51782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4043525-20-1/ЭС-П от 03.05.2017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Представительство компании с ограниченной ответственностью Ай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Эн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Си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Ресерч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ЮКей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Лимитед (Великобритания)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GBI1406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3F1B76" w:rsidRPr="00537A5B">
              <w:rPr>
                <w:color w:val="000000"/>
                <w:sz w:val="20"/>
                <w:szCs w:val="20"/>
              </w:rPr>
              <w:t xml:space="preserve">Многоцентровое открытое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интервенционное исследование фазы 2 с одной группой по изучению применения плазматического комплекса FVIII/VWF (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Альфанат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®) для терапии индукции иммунной толерантности пациентов с врожденной гемофилией А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825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ЭК-51783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10.05.2017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4043825-20-1/ЭС от 04.05.2017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ЗАО "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Биокад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одобрение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BCD-100-2/MIRACULUM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3F1B76" w:rsidRPr="00537A5B">
              <w:rPr>
                <w:color w:val="000000"/>
                <w:sz w:val="20"/>
                <w:szCs w:val="20"/>
              </w:rPr>
              <w:t xml:space="preserve">Международное многоцентровое открытое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исследование эффективности, фармакокинетических свойств, безопасности и иммуногенности препарата BCD-100 (ЗАО «БИОКАД», Россия) в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монотерапии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у пациентов с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нерезектабельной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или метастатической меланомой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978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ЭК-51784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11.05.2017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4043885-20-1/ЭС-П от 05.05.2017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«ОСТ Рус»,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CJ01060044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«Международное, многоцентровое, двойное слепое,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контролируемое, маскированное при помощи двух плацебо, в двух параллельных группах исследование эффективности и безопасности внутривенной 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пероральной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форм препарата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Немоноксацин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в сравнении с препаратом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Таваник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® у взрослых пациентов с внебольничной пневмонией».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836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ЭК-51785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11.05.2017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4043563-20-1/ЭС от 05.05.2017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"НПП "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Фармаклон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новой версии протокола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RIN-04-14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3F1B76" w:rsidRPr="00537A5B">
              <w:rPr>
                <w:color w:val="000000"/>
                <w:sz w:val="20"/>
                <w:szCs w:val="20"/>
              </w:rPr>
              <w:t xml:space="preserve">Двойное слепое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клиническое исследование эффективности и безопасности препарата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ингарон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лиофилизат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для приготовления раствора для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интраназального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введения 100000 МЕ (ООО "НПП "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Фармаклон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", Россия) у па</w:t>
            </w:r>
            <w:r>
              <w:rPr>
                <w:color w:val="000000"/>
                <w:sz w:val="20"/>
                <w:szCs w:val="20"/>
              </w:rPr>
              <w:t>циентов с аллергическим ринитом».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835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ЭК-51787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11.05.2017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4043819-20-1/ЭС-П от 04.05.2017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Фармамос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МА/113-6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Двойное слепое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исследование эффективности, безопасности и переносимости препарата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Эстотилин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, таблетки 500 мг (А.К.Р.А.Ф. С.п.А., Италия) в качестве средства дополнительной терапии у пациентов с дегенеративными заболеваниями головного мозга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685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ЭК-51788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11.05.2017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4043851-20-1/ЭС-П от: 04.05.2017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Бристол-Майерс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Сквибб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поправки 02 к протоколу, новой версии информационного листка пациента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IM128-035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многоцентровое, двойное слепое,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исследование II фазы для оценки эффективности и безопасности исследуемых препаратов BMS-931699 (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лулизумаб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) или BMS-986142 у пациентов с умеренным или тяжелым первичным синдромом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Шегрена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394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ЭК-51789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11.05.2017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4043950-20-1/ЭС-П от: 05.05.2017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Бристол-Майерс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Сквибб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»,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СА209-647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3F1B76" w:rsidRPr="00537A5B"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несравнительное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исследование II фазы в двух когортах по оценке применения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Ниволумаба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у пациентов с рецидивом/рефрактерной формой первичной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лимфомы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центральной нервной системы (ПЛЦНС) или с рецидивом/рефрактерной формой первичной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лимфомы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яичка (ПЛЯ). (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CheckMate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647: контрольная точка сигнального пути и оценка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ниволумаба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в рамках клинического исследования 647)».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400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11.05.2017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4043787-20-1/ЭС-П от: 05.05.2017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ООО "ППД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Девелопмент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(Смоленск)",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новой версии протокола с поправкой 7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BNIT- PRV-301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«Двойное слепое,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исследование 3-й фазы, проводимое с целью оценки эффективности вакцины PROSTVAC-V/F, применяемой в комбинации с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гранулоцитарно-макрофагальным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колониестимулирующим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фактором (ГМ-КСФ) или без него, у мужчин с бессимптомным или минимально симптоматичным метастатическим раком предстательной железы, не отвечающим на кастрацию»</w:t>
            </w:r>
            <w:r w:rsidR="0038607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839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ЭК-51791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11.05.2017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4043514-20-1/ЭС-П от 04.05.2017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ЭббВи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М13-813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плацебо контролируемое исследование фазы 2b/3 АВТ-414 в сочетании с химиолучевой терапией и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адъювантной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терапией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темозоламидом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у пациентов с первично выявленной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глиобластомой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(GBM) с амплификацией рецепторов к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эпидермальному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фактору роста (EGFR)</w:t>
            </w:r>
            <w:r>
              <w:rPr>
                <w:color w:val="000000"/>
                <w:sz w:val="20"/>
                <w:szCs w:val="20"/>
              </w:rPr>
              <w:t>».</w:t>
            </w:r>
            <w:r w:rsidR="003F1B76" w:rsidRPr="00537A5B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Intellance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695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ЭК-51792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11.05.2017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4043658-20-1/ЭС-П от 04.05.2017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37A5B">
              <w:rPr>
                <w:color w:val="000000"/>
                <w:sz w:val="20"/>
                <w:szCs w:val="20"/>
              </w:rPr>
              <w:t>Контрактно-исследовательская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организация ООО «ППД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Девелопмент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(Смоленск)»,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APD334-003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, проводимое в параллельных группах, многоцентровое исследование фазы 2 по оценке безопасности и эффективности препарата APD334 при применении у пациентов с активным язвенным колитом от средней до тяжелой степени тяжести».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253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ЭК-51793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11.05.2017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4043956-20-1/ЭС-П от 05.085.2017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ЗАО "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Канонфарма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продакшн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926700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об одобрении внесения изменений в материалы </w:t>
            </w:r>
            <w:r w:rsidR="00926700">
              <w:rPr>
                <w:color w:val="000000"/>
                <w:sz w:val="20"/>
                <w:szCs w:val="20"/>
              </w:rPr>
              <w:t>клинического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15/16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открытое,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перекрестное исследование сравнительной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Ноурем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®, таблетки подъязычные, 120 мкг (ЗАО 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Канонфарма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продакшн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», Россия) и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Минирин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®, таблетки подъязычные, 120 мкг («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Ферринг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АГ», Швейцария) у здоровых добровольцев после однократного приема натощак</w:t>
            </w:r>
            <w:r>
              <w:rPr>
                <w:color w:val="000000"/>
                <w:sz w:val="20"/>
                <w:szCs w:val="20"/>
              </w:rPr>
              <w:t>»</w:t>
            </w:r>
            <w:r w:rsidR="003F1B76" w:rsidRPr="00537A5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678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ЭК-51794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15.05.2017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4044023-20-1/ЭС-П от 11.05.2017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Представительство фирмы 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Квинтайлс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ГезмбХ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», Австрия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I1F-MC-RHBF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«Многоцентровое исследование фазы 3, включающее 36-недельный открытый период с последующим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рандомизированным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двойным слепым периодом отмены препарата с недели 36 по неделю 104, для оценки долгосрочной эффективности и безопасности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иксекизумаба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(LY2439821) в дозе 80 мг каждые 2 недели у пациентов с активным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псориатическим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артритом, ранее не получавших лечение биологическими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болезнь-модифицирующими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противоревматическими препаратами"</w:t>
            </w:r>
            <w:r w:rsidR="0038607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403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ЭК-51795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15.05.2017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4038375-20-1/ЭС от 10.05.2017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Компания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Хетеро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Лабе Лимитед, Индия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926700" w:rsidP="009267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дополнительное </w:t>
            </w:r>
            <w:r w:rsidR="003F1B76" w:rsidRPr="00537A5B">
              <w:rPr>
                <w:color w:val="000000"/>
                <w:sz w:val="20"/>
                <w:szCs w:val="20"/>
              </w:rPr>
              <w:t xml:space="preserve">рассмотрение </w:t>
            </w:r>
            <w:r>
              <w:rPr>
                <w:color w:val="000000"/>
                <w:sz w:val="20"/>
                <w:szCs w:val="20"/>
              </w:rPr>
              <w:t>материалов клинического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H-ARP-1022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3F1B76" w:rsidRPr="00537A5B">
              <w:rPr>
                <w:color w:val="000000"/>
                <w:sz w:val="20"/>
                <w:szCs w:val="20"/>
              </w:rPr>
              <w:t xml:space="preserve">Открытое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перекрестное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одноцентровое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сравнительное с двумя этапами и двумя последовательностями исследование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фармакок</w:t>
            </w:r>
            <w:r>
              <w:rPr>
                <w:color w:val="000000"/>
                <w:sz w:val="20"/>
                <w:szCs w:val="20"/>
              </w:rPr>
              <w:t>инетики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пре</w:t>
            </w:r>
            <w:r w:rsidR="003F1B76" w:rsidRPr="00537A5B">
              <w:rPr>
                <w:color w:val="000000"/>
                <w:sz w:val="20"/>
                <w:szCs w:val="20"/>
              </w:rPr>
              <w:t xml:space="preserve">паратов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Арипипразол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, таблетки 10 мг производства компании "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Хетеро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Лабс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Лимитед", Индия и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Амдоал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, таблетки 10 мг, производства компании ЗАО "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Гедеон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Рихтер-РУС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", Россия, у здоровых добровольцев после однократного приема натощак</w:t>
            </w:r>
            <w:r>
              <w:rPr>
                <w:color w:val="000000"/>
                <w:sz w:val="20"/>
                <w:szCs w:val="20"/>
              </w:rPr>
              <w:t>»</w:t>
            </w:r>
            <w:r w:rsidR="003F1B76" w:rsidRPr="00537A5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700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ЭК-51796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16.05.2017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4044266-20-1/ЭС-П от 12.05.2017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3F1B76" w:rsidRPr="00537A5B">
              <w:rPr>
                <w:color w:val="000000"/>
                <w:sz w:val="20"/>
                <w:szCs w:val="20"/>
              </w:rPr>
              <w:t>илиал ООО "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Фармасьютикал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Рисерч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Ассошиэйтс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СиАйЭс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", США, г. Москва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AS0008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3F1B76" w:rsidRPr="00537A5B">
              <w:rPr>
                <w:color w:val="000000"/>
                <w:sz w:val="20"/>
                <w:szCs w:val="20"/>
              </w:rPr>
              <w:t xml:space="preserve">Многоцентровое,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исследование фазы 2b с определением диапазона доз, проводимое в параллельных группах для оценки эффективности и безопасности применения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бимекизумаба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у пациентов с активным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анкилозирующим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спондилитом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250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ЭК-51797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16.05.2017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4044109-20-1/ЭС-П от 12.05.2017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850E53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«МСД </w:t>
            </w:r>
            <w:proofErr w:type="spellStart"/>
            <w:r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r w:rsidR="003F1B76" w:rsidRPr="00537A5B">
              <w:rPr>
                <w:color w:val="000000"/>
                <w:sz w:val="20"/>
                <w:szCs w:val="20"/>
              </w:rPr>
              <w:t xml:space="preserve"> 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042-00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открытое исследование III фазы для оценки общей выживаемости при терапии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пембролизумабом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(МК 3475) по сравнению с химиотерапией на основе препаратов платины у пациентов с PD-L1-позитивным распространенным или метастатическим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немелкоклеточным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раком легких, ранее не по</w:t>
            </w:r>
            <w:r>
              <w:rPr>
                <w:color w:val="000000"/>
                <w:sz w:val="20"/>
                <w:szCs w:val="20"/>
              </w:rPr>
              <w:t>лучавших лечения (Протокол 042)».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3812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ЭК-51798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16.05.2017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4044022-20-1/ЭС от 11.05.2017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"ТРОКАС ФАРМА",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о проведении клинического исследования препарата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Орцепол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ВМ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01122016-ORCP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«Открытое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перекрестное исследование сравнительной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препаратов 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Орцепол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ВМ (МНН: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ципрофлоксацин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орнидазол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), таблетки, покрытые пленочной оболочкой 500 мг + 500 мг», производства 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Уорлд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Медицин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Илач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Сан.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ве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Тидж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. А. Ш.», Турция и 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Ципробай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®» (МНН: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ципрофлоксацин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), таблетки, покрытые пленочной оболочкой 500 мг, производства «Байер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АГ», Германия + «ТИБЕРАЛ®»(МНН: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орнидазол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), таблетки, покрытые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пле-ночной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оболочкой 500 мг, 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Дэва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Холдинг A.Ш.», Турция; производитель 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Сандоз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Груп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Саглик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Урунлери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Илачлари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Санаи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ве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Тиджарет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А.Ш.», Турция у здоровых добровольцев после однократного приема натощак»</w:t>
            </w:r>
            <w:r w:rsidR="0038607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130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ЭК-51799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17.05.2017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4044024-20-1/ЭС-П от 10.05.2017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Представительство фирмы 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Квинтайлс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ГезмбХ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», Австрия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SEP361-202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«26-недельное открытое расширенное исследование для оценки безопасности и переносимости препарата SEP-363856 у взрослых пациентов с шизофренией»</w:t>
            </w:r>
            <w:r w:rsidR="0038607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252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16.05.2017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4044173-20-1/ЭС-П от 12.05.2017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Фарм-Синтез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новой версии протокола с включенной Поправкой №1, новой версии Информационного листка пациента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CLX-15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3F1B76" w:rsidRPr="00537A5B">
              <w:rPr>
                <w:color w:val="000000"/>
                <w:sz w:val="20"/>
                <w:szCs w:val="20"/>
              </w:rPr>
              <w:t xml:space="preserve">Открытое клиническое исследование оценки безопасности и переносимости 3-х возрастающих доз препарата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Целлекс-дейли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у здоровых добровольцев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830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ЭК-51801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15.05.2017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4044025-20-1/ЭС-П от 10.05.2017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Представительство фирмы 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Квинтайлс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ГезмбХ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», Австрия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SEP361-201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«Многоцентровое, 4-недельное,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, проводимое в параллельных группах, с гибким дозированием исследование для оценки эффективности и безопасности препарата SEP 363856 у взрослых пациентов с острым психозом при шизофрении».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253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ЭК-51802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17.05.2017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4044357-20-1/ЭС-П от 15.05.2017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Медисорб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новой версии протокола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16.18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3F1B76" w:rsidRPr="00537A5B">
              <w:rPr>
                <w:color w:val="000000"/>
                <w:sz w:val="20"/>
                <w:szCs w:val="20"/>
              </w:rPr>
              <w:t xml:space="preserve">Двойное слепое,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исследование терапевтической эквивалентности препарата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Севофлуран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МС, жидкость для ингаляций, (ЗАО 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Медисорб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», Россия) в сравнении с препаратом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Севоран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®, жидкость для ингаляций («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Эбботт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Лэбораториз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Лимитед», Великобритания), проводимое в параллельных группах у пациентов с плановой абдоминальной хирургической операцией</w:t>
            </w:r>
            <w:r>
              <w:rPr>
                <w:color w:val="000000"/>
                <w:sz w:val="20"/>
                <w:szCs w:val="20"/>
              </w:rPr>
              <w:t>»</w:t>
            </w:r>
            <w:r w:rsidR="003F1B76" w:rsidRPr="00537A5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972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ЭК-51803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16.05.2017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4044135-20-1/ЭС от 12.05.2017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Представительство фирмы 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Квинтайлс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ГезмбХ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», Австрия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ITCA 650-CLP-203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86079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открытое многоцентровое исследование фазы 3b с активными препаратами сравнения по изучению эффективности, безопасности и переносимости препарата ITCA 650 в сравнении с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эмпаглифлозином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глимепиридом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используемых в качестве дополнительной терапии к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метформину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у пациентов с диабетом 2 типа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845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ЭК-51804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16.05.2017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4044267-20-1/ЭС-П от 12.05.2017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АстраЗенека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Фармасьютикалз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»,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внесений изменений в материалы клинического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D1680C00016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«24-недельное, многоцентровое,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исследование с целью изучения эффектов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саксаглиптина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ситаглиптина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в параллельных группах пациентов с сахарным диабетом типа 2 и сердечной недостаточностью (MEASURE-HF».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254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ЭК-51806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18.05.2017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4044211-20-1/ЭС от 15.05.2017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Эллара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 проведении клинического</w:t>
            </w:r>
            <w:r w:rsidR="00926700">
              <w:rPr>
                <w:color w:val="000000"/>
                <w:sz w:val="20"/>
                <w:szCs w:val="20"/>
              </w:rPr>
              <w:t xml:space="preserve"> </w:t>
            </w:r>
            <w:r w:rsidRPr="00537A5B">
              <w:rPr>
                <w:color w:val="000000"/>
                <w:sz w:val="20"/>
                <w:szCs w:val="20"/>
              </w:rPr>
              <w:t xml:space="preserve">исследования препарата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Дирекорд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090317-DIR-002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926700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с параллельными группами, открытое,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исследование по подбору оптимальной дозировки и изучению эффективности, безопасности и переносимости лекарственного препарата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Дирекорд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®, раствор для внутримышечного введения производства ООО 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Эллара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», Россия у пациентов с ишемическим инсультом в раннем восстановительном периоде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3103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ЭК-51807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17.05.2017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4044262-20-1/ЭС-П от 15.05.2017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Представительство фирмы «Д-р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Редди,с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Лтд.»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  <w:lang w:val="en-US"/>
              </w:rPr>
            </w:pPr>
            <w:r w:rsidRPr="00537A5B">
              <w:rPr>
                <w:color w:val="000000"/>
                <w:sz w:val="20"/>
                <w:szCs w:val="20"/>
                <w:lang w:val="en-US"/>
              </w:rPr>
              <w:t>DRL_RUS/MDR/CT/2015/NINS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926700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многоцентровое,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открытое, сравнительное в параллельных группах клиническое исследование эффективности и безопасности применения лекарственного препарата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нимесулид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в лекарственной форме гель для наружного применения 1%, производства фирмы «Д-р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Редди’с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Лтд.» (Индия) и лекарственного препарата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Найз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®, в лекарственной форме гель для наружного применения, производства фирмы «Д-р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Редди’с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Лтд.» (Индия) у пациентов с болью в нижней части спины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396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ЭК-51808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18.05.2017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4044256-20-1/ЭС от 16.05.2017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Представительство "Д-р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Редди'с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Лтд." (Индия)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 проведении клинического</w:t>
            </w:r>
            <w:r w:rsidR="00926700">
              <w:rPr>
                <w:color w:val="000000"/>
                <w:sz w:val="20"/>
                <w:szCs w:val="20"/>
              </w:rPr>
              <w:t xml:space="preserve"> </w:t>
            </w:r>
            <w:r w:rsidRPr="00537A5B">
              <w:rPr>
                <w:color w:val="000000"/>
                <w:sz w:val="20"/>
                <w:szCs w:val="20"/>
              </w:rPr>
              <w:t>исследования препарата Ибупрофен + Кофеин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  <w:lang w:val="en-US"/>
              </w:rPr>
            </w:pPr>
            <w:r w:rsidRPr="00537A5B">
              <w:rPr>
                <w:color w:val="000000"/>
                <w:sz w:val="20"/>
                <w:szCs w:val="20"/>
                <w:lang w:val="en-US"/>
              </w:rPr>
              <w:t>DRL_RUS/MDR/KCT/2017/IBCA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926700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3F1B76" w:rsidRPr="00537A5B">
              <w:rPr>
                <w:color w:val="000000"/>
                <w:sz w:val="20"/>
                <w:szCs w:val="20"/>
              </w:rPr>
              <w:t xml:space="preserve">Открытое,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перекрестное, двухпериодное,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двухпоследовательное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исследование сравнительной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препарата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Ибупрофен+Кофеин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(400+65 мг) производства «Д-р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Редди’с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Лтд.», Индия и МИГ®400 (400 мг) производства 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Берлин-Хеми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АГ/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Менарини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Групп», Германия, в лекарственной форме таблетки, покрытые пленочной оболочкой, при однократном приеме здоровыми добровольцами натощак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969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ЭК-51809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17.05.2017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4044265-20-1/ЭС-П от 15.05.2017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Представительство фирмы «Д-р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Редди,с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Лтд.»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  <w:lang w:val="en-US"/>
              </w:rPr>
            </w:pPr>
            <w:r w:rsidRPr="00537A5B">
              <w:rPr>
                <w:color w:val="000000"/>
                <w:sz w:val="20"/>
                <w:szCs w:val="20"/>
                <w:lang w:val="en-US"/>
              </w:rPr>
              <w:t>DRL_RUS/MDR/CT/2015/NISP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926700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многоцентровое,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открытое, сравнительное в параллельных группах клиническое исследование эффективности и безопасности применения лекарственного препарата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Найз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® (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нимесулид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спрей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1% («Д-р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Редди’с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Лтд.», Индия) и лекарственного препарата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Найз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® (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нимесулид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) гель 1%, производства «Д-р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Редди’с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Лабораторис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Лтд.» (Индия), в качестве симптоматической терапии посттравматического воспаления мягких тканей опорно-двигательного аппарата у взрослых пациентов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678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17.05.2017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4044263-20-1/ЭС-П от 15.05.2017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926700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F1B76" w:rsidRPr="00537A5B">
              <w:rPr>
                <w:color w:val="000000"/>
                <w:sz w:val="20"/>
                <w:szCs w:val="20"/>
              </w:rPr>
              <w:t xml:space="preserve">редставительство компании с ограниченной ответственностью «Ф.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Хоффманн-Ля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Рош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Лтд» (Швейцария)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внесение изменений в протокол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С039385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«Многоцентровое,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исследование III фазы препарата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атезолизумаб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(антитело ANTI-PD-L1) в комбинации с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энзалутамидом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в сравнении с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энзалутамидом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в качестве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монотерапии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у пациентов с метастатическим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кастрационно-резистентным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раком предстательной железы после неудачного лечения ингибиторами синтеза андрогенов и после неудачного лечения или наличия противопоказаний к химиотерапии с использованием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таксанов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120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ЭК-51811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15.05.2017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4043416-20-1/ЭС-П от: 10.05.2017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Представительство компании с ограниченной ответственностью "Ай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Эи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Си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Ресерч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ЮКей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Лимитед", Великобритания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внесения изменений в протокол, новой версии Информационного листка пациента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GLPG0634-CL-205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«Многоцентровое, открытое исследование безопасности и эффективности применения исследуемого препарата GLPG0634 с длительным периодом последующего наблюдения у пациентов с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ревматоидным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артритом умеренной и высокой степени активности»</w:t>
            </w:r>
            <w:r w:rsidR="009267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3398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ЭК-51812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15.05.2017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4043945-20-1/ЭС-П от: 10.05.2017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Представительство компании "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Янссен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Фармацевтика НВ" (Бельгия), г. Москва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новой версии протокола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TMC114FD2HTX3001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926700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двойное слепое исследование 3-й фазы с активным контролем по оценке эффективности и безопасности режима приема фиксированной комбинации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дарунавира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кобицистата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эмтрицитабина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тенофовира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алафенамида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(D/C/F/TAF) один раз в день в сравнении с режимом, состоящим из фиксированных комбинаций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дарунавира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кобицистата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эмтрицитабина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тенофовира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дизопроскил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фумарата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антиретровирусной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терапии пациентов, инфицированных вирусом иммунодефицита человека тип 1, ранее не получавших лечения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3F1B76" w:rsidRPr="00537A5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550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ЭК-51814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16.05.2017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4044107-20-1/ЭС-П от: 12.05.2017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ООО "МСД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поправки к протоколу, новой версии Информационного листка пациента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083-00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Мультицентровое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клиническое исследование III фазы для оценки безопасности и эффективности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Ситаглиптина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у детей с сахарным диабетом 2 типа и неадекватным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гликемическим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контролем».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969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ЭК-51817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16.05.2017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4043297-20-1/ЭС от 11.05.2017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ООО "МСД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Фармасьютикалс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926700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одобрении проведения </w:t>
            </w:r>
            <w:r w:rsidRPr="00537A5B">
              <w:rPr>
                <w:color w:val="000000"/>
                <w:sz w:val="20"/>
                <w:szCs w:val="20"/>
              </w:rPr>
              <w:t xml:space="preserve"> клинического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034-00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926700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двойное слепое, многоцентровое, с активным контролем клиническое исследование II фазы для изучения безопасности и эффективности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Цефтолозана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Тазобактама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(MK-7625A) по сравнению с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Меропенемом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у детей с осложненной инфекцией мочевыводящих путей, включая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пиелонефрит</w:t>
            </w:r>
            <w:proofErr w:type="spellEnd"/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777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ЭК-51818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15.05.2017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4043980-20-1/ЭС от 11.05.2017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Представительство "Кадила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Фармасьютикалз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Лтд" (Индия)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</w:t>
            </w:r>
            <w:r w:rsidR="00926700">
              <w:rPr>
                <w:color w:val="000000"/>
                <w:sz w:val="20"/>
                <w:szCs w:val="20"/>
              </w:rPr>
              <w:t xml:space="preserve"> одобрении проведения </w:t>
            </w:r>
            <w:r w:rsidR="00926700" w:rsidRPr="00537A5B">
              <w:rPr>
                <w:color w:val="000000"/>
                <w:sz w:val="20"/>
                <w:szCs w:val="20"/>
              </w:rPr>
              <w:t xml:space="preserve"> клинического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RUP-BE-06-2016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«Открытое,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перекрестное исследование сравнительной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биоэквивалентности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препаратов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Рупатадин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таблетки, 10 мг (Кадила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Фармасьютикалз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Лимитед, Индия) и препарата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Рупафин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®, таблетки, 10 мг (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У.Уриях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Сиа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С.А., Испания) у здоровых добровольцев при приеме натощак»</w:t>
            </w:r>
            <w:r w:rsidR="009267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753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ЭК-51819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15.05.2017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4042141-20-1/ЭС-П от 10.05.2017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Докумедс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", Латвия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в</w:t>
            </w:r>
            <w:r w:rsidR="00926700">
              <w:rPr>
                <w:color w:val="000000"/>
                <w:sz w:val="20"/>
                <w:szCs w:val="20"/>
              </w:rPr>
              <w:t xml:space="preserve">несения изменений в материалы </w:t>
            </w:r>
            <w:r w:rsidR="00926700" w:rsidRPr="00537A5B">
              <w:rPr>
                <w:color w:val="000000"/>
                <w:sz w:val="20"/>
                <w:szCs w:val="20"/>
              </w:rPr>
              <w:t xml:space="preserve"> клинического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1160.106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«Открытое,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многоцентровое исследование в параллельных группах с активным контролем для установления, что эффективность препарата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Дабигатрана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этексилат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не ниже, чем лечение стандартной терапией при венозной тромбоэмболии у детей от рождения до 18 лет: исследование DIVERSITY»</w:t>
            </w:r>
            <w:r w:rsidR="009267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537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15.05.2017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4042142-20-1/ЭС-П от 10.05.2017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Докумедс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", Латвия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в</w:t>
            </w:r>
            <w:r w:rsidR="00926700">
              <w:rPr>
                <w:color w:val="000000"/>
                <w:sz w:val="20"/>
                <w:szCs w:val="20"/>
              </w:rPr>
              <w:t xml:space="preserve">несения изменений в материалы </w:t>
            </w:r>
            <w:r w:rsidR="00926700" w:rsidRPr="00537A5B">
              <w:rPr>
                <w:color w:val="000000"/>
                <w:sz w:val="20"/>
                <w:szCs w:val="20"/>
              </w:rPr>
              <w:t xml:space="preserve"> клинического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1160.108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926700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3F1B76" w:rsidRPr="00537A5B">
              <w:rPr>
                <w:color w:val="000000"/>
                <w:sz w:val="20"/>
                <w:szCs w:val="20"/>
              </w:rPr>
              <w:t xml:space="preserve">Открытое неконтролируемое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проспективное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когортное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исследование безопасности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дабигатрана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этексилата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при вторичной профилактике венозной тромбоэмболии у д</w:t>
            </w:r>
            <w:r>
              <w:rPr>
                <w:color w:val="000000"/>
                <w:sz w:val="20"/>
                <w:szCs w:val="20"/>
              </w:rPr>
              <w:t>етей в возрасте от 0 до &lt;18 лет».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385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ЭК-51821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23.05.2017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4036175-20-1/ЭС от 18.05.2017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Адиком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о проведении клинического исследования препарата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Теохлонал-А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KI-THEO-003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926700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3F1B76" w:rsidRPr="00537A5B">
              <w:rPr>
                <w:color w:val="000000"/>
                <w:sz w:val="20"/>
                <w:szCs w:val="20"/>
              </w:rPr>
              <w:t xml:space="preserve">Открытое неконтролируемое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нерандомизированное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исследование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безопасности и переносимости препарата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Теохлонал-А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®,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лиофилизат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для приготовления раствора для инъекций (производства ПАО 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Брынцалов-А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», Россия по заказу ООО «АДИКОМ») при однократном внутримышечном введении в возрастающих дозировках у пациентов с различными злокачественными новообразованиями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115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ЭК-51822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23.05.2017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4044372-20-1/ЭС-П от 17.05.2017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Синерджи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Ресерч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Групп", Россия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ZMZ-M-1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«Двойное слепое,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, сравнительное, перекрестное двухпериодное исследование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фармакокинетики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с двумя последовательностями лекарственных препаратов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Росинсулин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М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микс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30/70, суспензия для подкожного введения, 100 МЕ/мл (ООО «Завод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Медсинтез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», Россия) 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Хумулин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М3, суспензия для подкожного введения, 100 МЕ/мл («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Лилли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Франс», Франция) с использованием метода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эугликемического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гиперинсулинемического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клэмпа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у здоровых добровольцев»</w:t>
            </w:r>
            <w:r w:rsidR="009267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1551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ЭК-51856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25.05.2017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4037225-20-1/ЭС от 16.05.2017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иФАРМА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926700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рассмотрение материалов клинического исследования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ANDR-TSN-01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926700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Двойное-слепое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исследование безопасности и переносимости возрастающих доз препарата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Тестонорм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>® при однократном и последующем многократном внутримышечном введении у здоровых добровольцев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3F1B76" w:rsidRPr="00537A5B" w:rsidTr="00850E53">
        <w:trPr>
          <w:trHeight w:val="2396"/>
        </w:trPr>
        <w:tc>
          <w:tcPr>
            <w:tcW w:w="534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ЭК-51859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jc w:val="right"/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25.05.2017</w:t>
            </w:r>
          </w:p>
        </w:tc>
        <w:tc>
          <w:tcPr>
            <w:tcW w:w="1276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4045156-20-1/ЭС от: 24.05.2017 </w:t>
            </w:r>
          </w:p>
        </w:tc>
        <w:tc>
          <w:tcPr>
            <w:tcW w:w="1984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Московское представительство Акционерного Общества "Эли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Лилли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Восток С.А." (Швейцария)</w:t>
            </w:r>
          </w:p>
        </w:tc>
        <w:tc>
          <w:tcPr>
            <w:tcW w:w="1560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 xml:space="preserve">о проведении клинического исследования препарата </w:t>
            </w:r>
            <w:proofErr w:type="spellStart"/>
            <w:r w:rsidRPr="00537A5B">
              <w:rPr>
                <w:color w:val="000000"/>
                <w:sz w:val="20"/>
                <w:szCs w:val="20"/>
              </w:rPr>
              <w:t>Иксекизумаб</w:t>
            </w:r>
            <w:proofErr w:type="spellEnd"/>
            <w:r w:rsidRPr="00537A5B">
              <w:rPr>
                <w:color w:val="000000"/>
                <w:sz w:val="20"/>
                <w:szCs w:val="20"/>
              </w:rPr>
              <w:t xml:space="preserve"> (LY2439821)</w:t>
            </w:r>
            <w:r w:rsidR="00926700">
              <w:rPr>
                <w:color w:val="000000"/>
                <w:sz w:val="20"/>
                <w:szCs w:val="20"/>
              </w:rPr>
              <w:t xml:space="preserve"> (ответ на замечания Совета по этике)</w:t>
            </w:r>
          </w:p>
        </w:tc>
        <w:tc>
          <w:tcPr>
            <w:tcW w:w="1417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I1F-MC-RHCD</w:t>
            </w:r>
          </w:p>
        </w:tc>
        <w:tc>
          <w:tcPr>
            <w:tcW w:w="4536" w:type="dxa"/>
            <w:shd w:val="clear" w:color="000000" w:fill="FFFFFF"/>
            <w:hideMark/>
          </w:tcPr>
          <w:p w:rsidR="003F1B76" w:rsidRPr="00537A5B" w:rsidRDefault="00926700" w:rsidP="003F1B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3F1B76" w:rsidRPr="00537A5B">
              <w:rPr>
                <w:color w:val="000000"/>
                <w:sz w:val="20"/>
                <w:szCs w:val="20"/>
              </w:rPr>
              <w:t xml:space="preserve">Многоцентровое,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рандомизированное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, двойное слепое,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плацебо-контролируемое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исследование по оценке безопасности, переносимости и эффективности </w:t>
            </w:r>
            <w:proofErr w:type="spellStart"/>
            <w:r w:rsidR="003F1B76" w:rsidRPr="00537A5B">
              <w:rPr>
                <w:color w:val="000000"/>
                <w:sz w:val="20"/>
                <w:szCs w:val="20"/>
              </w:rPr>
              <w:t>иксекизумаба</w:t>
            </w:r>
            <w:proofErr w:type="spellEnd"/>
            <w:r w:rsidR="003F1B76" w:rsidRPr="00537A5B">
              <w:rPr>
                <w:color w:val="000000"/>
                <w:sz w:val="20"/>
                <w:szCs w:val="20"/>
              </w:rPr>
              <w:t xml:space="preserve"> у пациентов в возрасте от 6 до 18 лет с умеренным и тяжелым </w:t>
            </w:r>
            <w:r>
              <w:rPr>
                <w:color w:val="000000"/>
                <w:sz w:val="20"/>
                <w:szCs w:val="20"/>
              </w:rPr>
              <w:t xml:space="preserve">течением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бляшковидного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псориаза».</w:t>
            </w:r>
          </w:p>
        </w:tc>
        <w:tc>
          <w:tcPr>
            <w:tcW w:w="1843" w:type="dxa"/>
            <w:shd w:val="clear" w:color="000000" w:fill="FFFFFF"/>
            <w:hideMark/>
          </w:tcPr>
          <w:p w:rsidR="003F1B76" w:rsidRPr="00537A5B" w:rsidRDefault="003F1B76" w:rsidP="003F1B76">
            <w:pPr>
              <w:rPr>
                <w:color w:val="000000"/>
                <w:sz w:val="20"/>
                <w:szCs w:val="20"/>
              </w:rPr>
            </w:pPr>
            <w:r w:rsidRPr="00537A5B">
              <w:rPr>
                <w:color w:val="000000"/>
                <w:sz w:val="20"/>
                <w:szCs w:val="20"/>
              </w:rPr>
              <w:t>одобрить</w:t>
            </w:r>
          </w:p>
        </w:tc>
      </w:tr>
    </w:tbl>
    <w:p w:rsidR="00537A5B" w:rsidRDefault="00537A5B" w:rsidP="00B37615">
      <w:pPr>
        <w:jc w:val="both"/>
        <w:rPr>
          <w:bCs/>
          <w:iCs/>
          <w:sz w:val="20"/>
          <w:szCs w:val="20"/>
        </w:rPr>
      </w:pPr>
    </w:p>
    <w:p w:rsidR="00537A5B" w:rsidRDefault="00537A5B" w:rsidP="00B37615">
      <w:pPr>
        <w:jc w:val="both"/>
        <w:rPr>
          <w:bCs/>
          <w:iCs/>
          <w:sz w:val="20"/>
          <w:szCs w:val="20"/>
        </w:rPr>
      </w:pPr>
    </w:p>
    <w:p w:rsidR="00537A5B" w:rsidRPr="00FB31BD" w:rsidRDefault="00537A5B" w:rsidP="00B37615">
      <w:pPr>
        <w:jc w:val="both"/>
        <w:rPr>
          <w:bCs/>
          <w:iCs/>
          <w:sz w:val="20"/>
          <w:szCs w:val="20"/>
        </w:rPr>
      </w:pPr>
    </w:p>
    <w:p w:rsidR="00FB31BD" w:rsidRPr="00FB31BD" w:rsidRDefault="00FB31BD" w:rsidP="00B37615">
      <w:pPr>
        <w:jc w:val="both"/>
        <w:rPr>
          <w:bCs/>
          <w:iCs/>
          <w:sz w:val="20"/>
          <w:szCs w:val="20"/>
        </w:rPr>
      </w:pPr>
    </w:p>
    <w:p w:rsidR="00FB31BD" w:rsidRPr="00086FA5" w:rsidRDefault="00FB31BD" w:rsidP="00086FA5">
      <w:pPr>
        <w:jc w:val="both"/>
        <w:rPr>
          <w:sz w:val="20"/>
          <w:szCs w:val="20"/>
        </w:rPr>
      </w:pPr>
    </w:p>
    <w:sectPr w:rsidR="00FB31BD" w:rsidRPr="00086FA5" w:rsidSect="000C5A67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5F"/>
    <w:rsid w:val="00001F18"/>
    <w:rsid w:val="00007A5A"/>
    <w:rsid w:val="00011450"/>
    <w:rsid w:val="00053F96"/>
    <w:rsid w:val="00081408"/>
    <w:rsid w:val="00086FA5"/>
    <w:rsid w:val="00087BBE"/>
    <w:rsid w:val="00094193"/>
    <w:rsid w:val="000A546B"/>
    <w:rsid w:val="000B142B"/>
    <w:rsid w:val="000C5A67"/>
    <w:rsid w:val="000C5CEF"/>
    <w:rsid w:val="000D6AC4"/>
    <w:rsid w:val="000F5C20"/>
    <w:rsid w:val="00143E47"/>
    <w:rsid w:val="00163149"/>
    <w:rsid w:val="001705BE"/>
    <w:rsid w:val="001839E9"/>
    <w:rsid w:val="00187576"/>
    <w:rsid w:val="00190A07"/>
    <w:rsid w:val="00190CBF"/>
    <w:rsid w:val="00194BB2"/>
    <w:rsid w:val="001B0A29"/>
    <w:rsid w:val="001C1A9C"/>
    <w:rsid w:val="001E59A5"/>
    <w:rsid w:val="001E617B"/>
    <w:rsid w:val="001E7747"/>
    <w:rsid w:val="001F5484"/>
    <w:rsid w:val="00243389"/>
    <w:rsid w:val="00246254"/>
    <w:rsid w:val="002775D8"/>
    <w:rsid w:val="00284D7E"/>
    <w:rsid w:val="0029595E"/>
    <w:rsid w:val="002B05BD"/>
    <w:rsid w:val="002D42F3"/>
    <w:rsid w:val="002D4BC3"/>
    <w:rsid w:val="002D7B8D"/>
    <w:rsid w:val="002E4795"/>
    <w:rsid w:val="002E4F99"/>
    <w:rsid w:val="002E554E"/>
    <w:rsid w:val="003229CF"/>
    <w:rsid w:val="0033510B"/>
    <w:rsid w:val="00375EAF"/>
    <w:rsid w:val="00383D8E"/>
    <w:rsid w:val="00386079"/>
    <w:rsid w:val="00390767"/>
    <w:rsid w:val="003A106B"/>
    <w:rsid w:val="003D5A74"/>
    <w:rsid w:val="003F1B76"/>
    <w:rsid w:val="003F29F6"/>
    <w:rsid w:val="004031FE"/>
    <w:rsid w:val="00422B38"/>
    <w:rsid w:val="00423A08"/>
    <w:rsid w:val="0043560B"/>
    <w:rsid w:val="00457B6D"/>
    <w:rsid w:val="00460862"/>
    <w:rsid w:val="00471C8E"/>
    <w:rsid w:val="0047346E"/>
    <w:rsid w:val="00473A7A"/>
    <w:rsid w:val="004846C8"/>
    <w:rsid w:val="00486E4F"/>
    <w:rsid w:val="004B01B9"/>
    <w:rsid w:val="004C5153"/>
    <w:rsid w:val="004D1D8C"/>
    <w:rsid w:val="004D5570"/>
    <w:rsid w:val="004D7A67"/>
    <w:rsid w:val="004E3420"/>
    <w:rsid w:val="004E4E76"/>
    <w:rsid w:val="00516CD0"/>
    <w:rsid w:val="00536D3F"/>
    <w:rsid w:val="00537A5B"/>
    <w:rsid w:val="005A27D6"/>
    <w:rsid w:val="005C07E1"/>
    <w:rsid w:val="005C1F5F"/>
    <w:rsid w:val="005E59B9"/>
    <w:rsid w:val="005F6069"/>
    <w:rsid w:val="006151A7"/>
    <w:rsid w:val="00616B25"/>
    <w:rsid w:val="0064788F"/>
    <w:rsid w:val="006A1058"/>
    <w:rsid w:val="006D3EB2"/>
    <w:rsid w:val="006F1066"/>
    <w:rsid w:val="006F51BB"/>
    <w:rsid w:val="00731D03"/>
    <w:rsid w:val="007338AD"/>
    <w:rsid w:val="00751A2A"/>
    <w:rsid w:val="00755181"/>
    <w:rsid w:val="00756EB5"/>
    <w:rsid w:val="00763951"/>
    <w:rsid w:val="00780E22"/>
    <w:rsid w:val="00783A91"/>
    <w:rsid w:val="007B2390"/>
    <w:rsid w:val="007C1E1A"/>
    <w:rsid w:val="007C1ECD"/>
    <w:rsid w:val="007D12C3"/>
    <w:rsid w:val="007D5DD9"/>
    <w:rsid w:val="007D66B5"/>
    <w:rsid w:val="007F01CD"/>
    <w:rsid w:val="007F58B8"/>
    <w:rsid w:val="008111D8"/>
    <w:rsid w:val="00827F53"/>
    <w:rsid w:val="00835426"/>
    <w:rsid w:val="00835B30"/>
    <w:rsid w:val="00843426"/>
    <w:rsid w:val="00850E53"/>
    <w:rsid w:val="0085497C"/>
    <w:rsid w:val="00877A84"/>
    <w:rsid w:val="008924B1"/>
    <w:rsid w:val="008959A9"/>
    <w:rsid w:val="008B3211"/>
    <w:rsid w:val="009118D2"/>
    <w:rsid w:val="00926700"/>
    <w:rsid w:val="00930237"/>
    <w:rsid w:val="0094186B"/>
    <w:rsid w:val="00944A00"/>
    <w:rsid w:val="00957332"/>
    <w:rsid w:val="00962017"/>
    <w:rsid w:val="00991667"/>
    <w:rsid w:val="00991A46"/>
    <w:rsid w:val="009B5DCB"/>
    <w:rsid w:val="009C2A93"/>
    <w:rsid w:val="009C6FB1"/>
    <w:rsid w:val="009E153A"/>
    <w:rsid w:val="009E4729"/>
    <w:rsid w:val="009F064B"/>
    <w:rsid w:val="009F2FA2"/>
    <w:rsid w:val="009F3D53"/>
    <w:rsid w:val="00A167F6"/>
    <w:rsid w:val="00A25D6A"/>
    <w:rsid w:val="00A408BF"/>
    <w:rsid w:val="00A51CB3"/>
    <w:rsid w:val="00A850E3"/>
    <w:rsid w:val="00A92E78"/>
    <w:rsid w:val="00AA2FB2"/>
    <w:rsid w:val="00AA3529"/>
    <w:rsid w:val="00AC3A88"/>
    <w:rsid w:val="00AD75CC"/>
    <w:rsid w:val="00AD7C95"/>
    <w:rsid w:val="00B10FE8"/>
    <w:rsid w:val="00B37615"/>
    <w:rsid w:val="00B37EC8"/>
    <w:rsid w:val="00B768A6"/>
    <w:rsid w:val="00B93CE8"/>
    <w:rsid w:val="00B9454D"/>
    <w:rsid w:val="00BA4AC0"/>
    <w:rsid w:val="00BA58A1"/>
    <w:rsid w:val="00BB0E8A"/>
    <w:rsid w:val="00BB2984"/>
    <w:rsid w:val="00BC0E00"/>
    <w:rsid w:val="00BE36F5"/>
    <w:rsid w:val="00BF2835"/>
    <w:rsid w:val="00BF4303"/>
    <w:rsid w:val="00C0244C"/>
    <w:rsid w:val="00C03B68"/>
    <w:rsid w:val="00C17A18"/>
    <w:rsid w:val="00C34F03"/>
    <w:rsid w:val="00C45B8E"/>
    <w:rsid w:val="00C66DE8"/>
    <w:rsid w:val="00C73A8B"/>
    <w:rsid w:val="00C74FAA"/>
    <w:rsid w:val="00C761A3"/>
    <w:rsid w:val="00C8305E"/>
    <w:rsid w:val="00C9258D"/>
    <w:rsid w:val="00CA07F9"/>
    <w:rsid w:val="00CA46F4"/>
    <w:rsid w:val="00CC4F11"/>
    <w:rsid w:val="00CC5582"/>
    <w:rsid w:val="00CC675A"/>
    <w:rsid w:val="00CE0A25"/>
    <w:rsid w:val="00CE72A0"/>
    <w:rsid w:val="00CF08EB"/>
    <w:rsid w:val="00D01A82"/>
    <w:rsid w:val="00D03BD1"/>
    <w:rsid w:val="00D25881"/>
    <w:rsid w:val="00D336AA"/>
    <w:rsid w:val="00D46CD3"/>
    <w:rsid w:val="00D86606"/>
    <w:rsid w:val="00D91FFB"/>
    <w:rsid w:val="00D96370"/>
    <w:rsid w:val="00DC15D7"/>
    <w:rsid w:val="00E17665"/>
    <w:rsid w:val="00E33B17"/>
    <w:rsid w:val="00E96352"/>
    <w:rsid w:val="00EB3495"/>
    <w:rsid w:val="00ED7516"/>
    <w:rsid w:val="00F14932"/>
    <w:rsid w:val="00F15C71"/>
    <w:rsid w:val="00F17CD1"/>
    <w:rsid w:val="00F22BF3"/>
    <w:rsid w:val="00F30F94"/>
    <w:rsid w:val="00F522D8"/>
    <w:rsid w:val="00F66293"/>
    <w:rsid w:val="00F927C2"/>
    <w:rsid w:val="00F93F51"/>
    <w:rsid w:val="00FA7EAA"/>
    <w:rsid w:val="00FB31BD"/>
    <w:rsid w:val="00FB787E"/>
    <w:rsid w:val="00FC7DC2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F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rsid w:val="005C1F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5C1F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xl24">
    <w:name w:val="xl24"/>
    <w:basedOn w:val="a"/>
    <w:rsid w:val="002775D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character" w:styleId="a4">
    <w:name w:val="FollowedHyperlink"/>
    <w:basedOn w:val="a0"/>
    <w:rsid w:val="002D42F3"/>
    <w:rPr>
      <w:color w:val="800080"/>
      <w:u w:val="single"/>
    </w:rPr>
  </w:style>
  <w:style w:type="character" w:styleId="a5">
    <w:name w:val="Hyperlink"/>
    <w:basedOn w:val="a0"/>
    <w:uiPriority w:val="99"/>
    <w:rsid w:val="00001F18"/>
    <w:rPr>
      <w:color w:val="0000FF"/>
      <w:u w:val="single"/>
    </w:rPr>
  </w:style>
  <w:style w:type="character" w:customStyle="1" w:styleId="z-0">
    <w:name w:val="z-Начало формы Знак"/>
    <w:basedOn w:val="a0"/>
    <w:link w:val="z-"/>
    <w:uiPriority w:val="99"/>
    <w:rsid w:val="009E153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E153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5C69F-394B-41A5-8D85-9D41A275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вынесенные на заседание Совета по Этике №11 от 09</vt:lpstr>
    </vt:vector>
  </TitlesOfParts>
  <Company>NCESMP</Company>
  <LinksUpToDate>false</LinksUpToDate>
  <CharactersWithSpaces>28118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вынесенные на заседание Совета по Этике №11 от 09</dc:title>
  <dc:creator>kuznetsovaa</dc:creator>
  <cp:lastModifiedBy>NikolaevaTN</cp:lastModifiedBy>
  <cp:revision>2</cp:revision>
  <cp:lastPrinted>2017-05-24T11:34:00Z</cp:lastPrinted>
  <dcterms:created xsi:type="dcterms:W3CDTF">2017-06-05T12:31:00Z</dcterms:created>
  <dcterms:modified xsi:type="dcterms:W3CDTF">2017-06-05T12:31:00Z</dcterms:modified>
</cp:coreProperties>
</file>