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40A" w:rsidRDefault="00A479F6" w:rsidP="00776650">
      <w:pPr>
        <w:pStyle w:val="a3"/>
        <w:tabs>
          <w:tab w:val="left" w:pos="-284"/>
        </w:tabs>
        <w:spacing w:after="0" w:line="360" w:lineRule="auto"/>
        <w:ind w:left="-284"/>
        <w:jc w:val="center"/>
        <w:rPr>
          <w:b/>
          <w:spacing w:val="-10"/>
          <w:sz w:val="28"/>
          <w:szCs w:val="28"/>
        </w:rPr>
      </w:pPr>
      <w:r>
        <w:rPr>
          <w:b/>
          <w:spacing w:val="-10"/>
          <w:sz w:val="28"/>
          <w:szCs w:val="28"/>
        </w:rPr>
        <w:t xml:space="preserve"> </w:t>
      </w:r>
    </w:p>
    <w:p w:rsidR="00776650" w:rsidRDefault="00776650" w:rsidP="00776650">
      <w:pPr>
        <w:pStyle w:val="a3"/>
        <w:tabs>
          <w:tab w:val="left" w:pos="-284"/>
        </w:tabs>
        <w:spacing w:after="0" w:line="360" w:lineRule="auto"/>
        <w:ind w:left="-284"/>
        <w:jc w:val="center"/>
        <w:rPr>
          <w:b/>
          <w:spacing w:val="-10"/>
          <w:sz w:val="28"/>
          <w:szCs w:val="28"/>
        </w:rPr>
      </w:pPr>
    </w:p>
    <w:p w:rsidR="00776650" w:rsidRDefault="00776650" w:rsidP="00EE240A">
      <w:pPr>
        <w:pStyle w:val="3"/>
        <w:pBdr>
          <w:bottom w:val="single" w:sz="6" w:space="1" w:color="auto"/>
        </w:pBdr>
        <w:spacing w:after="0" w:line="720" w:lineRule="auto"/>
        <w:jc w:val="center"/>
        <w:rPr>
          <w:rFonts w:ascii="Times New Roman" w:hAnsi="Times New Roman"/>
          <w:b/>
          <w:snapToGrid w:val="0"/>
          <w:sz w:val="32"/>
        </w:rPr>
      </w:pPr>
    </w:p>
    <w:p w:rsidR="008A47D6" w:rsidRDefault="008A47D6" w:rsidP="008A47D6">
      <w:pPr>
        <w:pBdr>
          <w:bottom w:val="single" w:sz="4" w:space="1" w:color="auto"/>
        </w:pBdr>
        <w:spacing w:line="360" w:lineRule="auto"/>
        <w:rPr>
          <w:b/>
          <w:sz w:val="28"/>
          <w:szCs w:val="28"/>
        </w:rPr>
      </w:pPr>
    </w:p>
    <w:p w:rsidR="00EE240A" w:rsidRDefault="00974493" w:rsidP="008A47D6">
      <w:pPr>
        <w:pBdr>
          <w:bottom w:val="single" w:sz="4" w:space="1" w:color="auto"/>
        </w:pBdr>
        <w:spacing w:line="36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Фотоколориметрия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EE240A">
        <w:rPr>
          <w:b/>
          <w:sz w:val="28"/>
          <w:szCs w:val="28"/>
        </w:rPr>
        <w:tab/>
      </w:r>
      <w:r w:rsidR="006315DD">
        <w:rPr>
          <w:b/>
          <w:sz w:val="28"/>
          <w:szCs w:val="28"/>
        </w:rPr>
        <w:tab/>
      </w:r>
      <w:r w:rsidR="00EE240A">
        <w:rPr>
          <w:b/>
          <w:sz w:val="28"/>
          <w:szCs w:val="28"/>
        </w:rPr>
        <w:t>ОФС</w:t>
      </w:r>
    </w:p>
    <w:p w:rsidR="00EE240A" w:rsidRDefault="00EE240A" w:rsidP="008A47D6">
      <w:pPr>
        <w:pBdr>
          <w:bottom w:val="single" w:sz="4" w:space="1" w:color="auto"/>
        </w:pBd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A47D6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Взамен </w:t>
      </w:r>
      <w:r w:rsidRPr="00926EF5">
        <w:rPr>
          <w:b/>
          <w:sz w:val="28"/>
          <w:szCs w:val="28"/>
        </w:rPr>
        <w:t xml:space="preserve">ГФ </w:t>
      </w:r>
      <w:r w:rsidRPr="00926EF5">
        <w:rPr>
          <w:b/>
          <w:sz w:val="28"/>
          <w:szCs w:val="28"/>
          <w:lang w:val="en-US"/>
        </w:rPr>
        <w:t>X</w:t>
      </w:r>
      <w:r w:rsidRPr="00926EF5">
        <w:rPr>
          <w:b/>
          <w:sz w:val="28"/>
          <w:szCs w:val="28"/>
        </w:rPr>
        <w:t xml:space="preserve">, ГФ </w:t>
      </w:r>
      <w:r w:rsidRPr="00926EF5">
        <w:rPr>
          <w:b/>
          <w:sz w:val="28"/>
          <w:szCs w:val="28"/>
          <w:lang w:val="en-US"/>
        </w:rPr>
        <w:t>XI</w:t>
      </w:r>
    </w:p>
    <w:p w:rsidR="008A47D6" w:rsidRPr="008A47D6" w:rsidRDefault="008A47D6" w:rsidP="008A47D6">
      <w:pPr>
        <w:pBdr>
          <w:bottom w:val="single" w:sz="4" w:space="1" w:color="auto"/>
        </w:pBdr>
        <w:spacing w:line="360" w:lineRule="auto"/>
        <w:rPr>
          <w:b/>
          <w:sz w:val="28"/>
          <w:szCs w:val="28"/>
        </w:rPr>
      </w:pPr>
    </w:p>
    <w:p w:rsidR="00FB192B" w:rsidRDefault="00FB192B" w:rsidP="00EE240A">
      <w:pPr>
        <w:rPr>
          <w:sz w:val="28"/>
          <w:szCs w:val="28"/>
        </w:rPr>
      </w:pPr>
    </w:p>
    <w:p w:rsidR="00F86ADC" w:rsidRDefault="00EE240A" w:rsidP="00140DE7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140DE7">
        <w:rPr>
          <w:sz w:val="28"/>
          <w:szCs w:val="28"/>
        </w:rPr>
        <w:t>Настоящая общая фармакопейная статья п</w:t>
      </w:r>
      <w:r w:rsidR="00670792">
        <w:rPr>
          <w:sz w:val="28"/>
          <w:szCs w:val="28"/>
        </w:rPr>
        <w:t>освящена</w:t>
      </w:r>
      <w:r w:rsidR="009F0141">
        <w:rPr>
          <w:sz w:val="28"/>
          <w:szCs w:val="28"/>
        </w:rPr>
        <w:t xml:space="preserve"> </w:t>
      </w:r>
      <w:r w:rsidR="009624C6">
        <w:rPr>
          <w:sz w:val="28"/>
          <w:szCs w:val="28"/>
        </w:rPr>
        <w:t xml:space="preserve">методу количественного определения действующих веществ с помощью метода </w:t>
      </w:r>
      <w:proofErr w:type="spellStart"/>
      <w:r w:rsidR="009624C6">
        <w:rPr>
          <w:sz w:val="28"/>
          <w:szCs w:val="28"/>
        </w:rPr>
        <w:t>фотоколориметрии</w:t>
      </w:r>
      <w:proofErr w:type="spellEnd"/>
      <w:r w:rsidR="00140DE7" w:rsidRPr="00140DE7">
        <w:rPr>
          <w:sz w:val="28"/>
          <w:szCs w:val="28"/>
        </w:rPr>
        <w:t>.</w:t>
      </w:r>
    </w:p>
    <w:p w:rsidR="00B4306C" w:rsidRDefault="00B4306C" w:rsidP="00140DE7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proofErr w:type="spellStart"/>
      <w:r w:rsidRPr="00140DE7">
        <w:rPr>
          <w:sz w:val="28"/>
          <w:szCs w:val="28"/>
        </w:rPr>
        <w:t>Фотоколориметри</w:t>
      </w:r>
      <w:r w:rsidR="005A2AE1" w:rsidRPr="00140DE7">
        <w:rPr>
          <w:sz w:val="28"/>
          <w:szCs w:val="28"/>
        </w:rPr>
        <w:t>я</w:t>
      </w:r>
      <w:proofErr w:type="spellEnd"/>
      <w:r w:rsidR="005A2AE1" w:rsidRPr="00140DE7">
        <w:rPr>
          <w:sz w:val="28"/>
          <w:szCs w:val="28"/>
        </w:rPr>
        <w:t xml:space="preserve"> –</w:t>
      </w:r>
      <w:r w:rsidRPr="00140DE7">
        <w:rPr>
          <w:sz w:val="28"/>
          <w:szCs w:val="28"/>
        </w:rPr>
        <w:t xml:space="preserve"> метод</w:t>
      </w:r>
      <w:r w:rsidR="005A2AE1" w:rsidRPr="00140DE7">
        <w:rPr>
          <w:sz w:val="28"/>
          <w:szCs w:val="28"/>
        </w:rPr>
        <w:t>,</w:t>
      </w:r>
      <w:r w:rsidRPr="00140DE7">
        <w:rPr>
          <w:sz w:val="28"/>
          <w:szCs w:val="28"/>
        </w:rPr>
        <w:t xml:space="preserve"> основан</w:t>
      </w:r>
      <w:r w:rsidR="005A2AE1" w:rsidRPr="00140DE7">
        <w:rPr>
          <w:sz w:val="28"/>
          <w:szCs w:val="28"/>
        </w:rPr>
        <w:t>ный</w:t>
      </w:r>
      <w:r w:rsidRPr="00140DE7">
        <w:rPr>
          <w:sz w:val="28"/>
          <w:szCs w:val="28"/>
        </w:rPr>
        <w:t xml:space="preserve"> на измерении степени поглощения немонохроматического света испытуемым веществом с помощью </w:t>
      </w:r>
      <w:proofErr w:type="spellStart"/>
      <w:r w:rsidRPr="00140DE7">
        <w:rPr>
          <w:sz w:val="28"/>
          <w:szCs w:val="28"/>
        </w:rPr>
        <w:t>фотоэлектроколориметров</w:t>
      </w:r>
      <w:proofErr w:type="spellEnd"/>
      <w:r w:rsidR="005A2AE1" w:rsidRPr="00140DE7">
        <w:rPr>
          <w:sz w:val="28"/>
          <w:szCs w:val="28"/>
        </w:rPr>
        <w:t xml:space="preserve"> (Ф</w:t>
      </w:r>
      <w:r w:rsidR="00670792">
        <w:rPr>
          <w:sz w:val="28"/>
          <w:szCs w:val="28"/>
        </w:rPr>
        <w:t>Э</w:t>
      </w:r>
      <w:r w:rsidR="005A2AE1" w:rsidRPr="00140DE7">
        <w:rPr>
          <w:sz w:val="28"/>
          <w:szCs w:val="28"/>
        </w:rPr>
        <w:t>К)</w:t>
      </w:r>
      <w:r w:rsidRPr="00140DE7">
        <w:rPr>
          <w:sz w:val="28"/>
          <w:szCs w:val="28"/>
        </w:rPr>
        <w:t xml:space="preserve">. </w:t>
      </w:r>
      <w:r w:rsidR="008733EB">
        <w:rPr>
          <w:sz w:val="28"/>
          <w:szCs w:val="28"/>
        </w:rPr>
        <w:t xml:space="preserve">Данный метод применим для окрашенных </w:t>
      </w:r>
      <w:r w:rsidR="00916733">
        <w:rPr>
          <w:sz w:val="28"/>
          <w:szCs w:val="28"/>
        </w:rPr>
        <w:t xml:space="preserve">прозрачных </w:t>
      </w:r>
      <w:r w:rsidR="008733EB">
        <w:rPr>
          <w:sz w:val="28"/>
          <w:szCs w:val="28"/>
        </w:rPr>
        <w:t xml:space="preserve">растворов. </w:t>
      </w:r>
      <w:r w:rsidRPr="00140DE7">
        <w:rPr>
          <w:sz w:val="28"/>
          <w:szCs w:val="28"/>
        </w:rPr>
        <w:t xml:space="preserve">Для определения концентраций растворов фотоколориметрическим методом пользуются законом </w:t>
      </w:r>
      <w:proofErr w:type="spellStart"/>
      <w:r w:rsidRPr="00140DE7">
        <w:rPr>
          <w:sz w:val="28"/>
          <w:szCs w:val="28"/>
        </w:rPr>
        <w:t>Бугера-Ламберта-Бера</w:t>
      </w:r>
      <w:proofErr w:type="spellEnd"/>
      <w:r w:rsidRPr="00140DE7">
        <w:rPr>
          <w:sz w:val="28"/>
          <w:szCs w:val="28"/>
        </w:rPr>
        <w:t xml:space="preserve"> в форме</w:t>
      </w:r>
      <w:r w:rsidR="00DE7581">
        <w:rPr>
          <w:sz w:val="28"/>
          <w:szCs w:val="28"/>
        </w:rPr>
        <w:t xml:space="preserve"> уравнения</w:t>
      </w:r>
      <w:r w:rsidRPr="00140DE7">
        <w:rPr>
          <w:sz w:val="28"/>
          <w:szCs w:val="28"/>
        </w:rPr>
        <w:t>:</w:t>
      </w:r>
    </w:p>
    <w:p w:rsidR="001460DB" w:rsidRPr="00140DE7" w:rsidRDefault="001460DB" w:rsidP="00140DE7">
      <w:pPr>
        <w:spacing w:line="360" w:lineRule="auto"/>
        <w:ind w:firstLine="708"/>
        <w:contextualSpacing/>
        <w:jc w:val="both"/>
        <w:rPr>
          <w:sz w:val="28"/>
          <w:szCs w:val="28"/>
        </w:rPr>
      </w:pPr>
    </w:p>
    <w:p w:rsidR="00B4306C" w:rsidRPr="00670792" w:rsidRDefault="00B4306C" w:rsidP="00140DE7">
      <w:pPr>
        <w:spacing w:line="360" w:lineRule="auto"/>
        <w:ind w:firstLine="708"/>
        <w:contextualSpacing/>
        <w:jc w:val="both"/>
        <w:rPr>
          <w:i/>
        </w:rPr>
      </w:pPr>
      <m:oMathPara>
        <m:oMath>
          <m:r>
            <w:rPr>
              <w:rFonts w:ascii="Cambria Math"/>
            </w:rPr>
            <m:t>с</m:t>
          </m:r>
          <m:r>
            <w:rPr>
              <w:rFonts w:asci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xb</m:t>
              </m:r>
            </m:den>
          </m:f>
          <m:r>
            <w:rPr>
              <w:rFonts w:ascii="Cambria Math"/>
            </w:rPr>
            <m:t>×</m:t>
          </m:r>
          <m:r>
            <w:rPr>
              <w:rFonts w:ascii="Cambria Math" w:hAnsi="Cambria Math"/>
              <w:lang w:val="en-US"/>
            </w:rPr>
            <m:t>A</m:t>
          </m:r>
        </m:oMath>
      </m:oMathPara>
    </w:p>
    <w:p w:rsidR="00B4306C" w:rsidRPr="00140DE7" w:rsidRDefault="00B4306C" w:rsidP="00140DE7">
      <w:pPr>
        <w:spacing w:line="360" w:lineRule="auto"/>
        <w:ind w:firstLine="708"/>
        <w:contextualSpacing/>
        <w:jc w:val="both"/>
      </w:pPr>
    </w:p>
    <w:p w:rsidR="00B4306C" w:rsidRPr="00140DE7" w:rsidRDefault="00DF20ED" w:rsidP="00140DE7">
      <w:pPr>
        <w:spacing w:line="360" w:lineRule="auto"/>
        <w:ind w:firstLine="708"/>
        <w:contextualSpacing/>
        <w:jc w:val="both"/>
      </w:pPr>
      <w:r w:rsidRPr="00140DE7">
        <w:rPr>
          <w:lang w:val="en-US"/>
        </w:rPr>
        <w:t>c</w:t>
      </w:r>
      <w:r w:rsidRPr="00140DE7">
        <w:t xml:space="preserve"> – </w:t>
      </w:r>
      <w:proofErr w:type="gramStart"/>
      <w:r w:rsidRPr="00140DE7">
        <w:t>концентрация</w:t>
      </w:r>
      <w:proofErr w:type="gramEnd"/>
      <w:r w:rsidRPr="00140DE7">
        <w:t xml:space="preserve"> испытуемого раствора</w:t>
      </w:r>
      <w:r w:rsidR="00670792">
        <w:t>, моль/л</w:t>
      </w:r>
      <w:r w:rsidRPr="00140DE7">
        <w:t>;</w:t>
      </w:r>
    </w:p>
    <w:p w:rsidR="00DF20ED" w:rsidRPr="00140DE7" w:rsidRDefault="00670792" w:rsidP="00140DE7">
      <w:pPr>
        <w:spacing w:line="360" w:lineRule="auto"/>
        <w:ind w:firstLine="708"/>
        <w:contextualSpacing/>
        <w:jc w:val="both"/>
      </w:pPr>
      <w:r>
        <w:rPr>
          <w:lang w:val="en-US"/>
        </w:rPr>
        <w:t>A</w:t>
      </w:r>
      <w:r w:rsidR="00DF20ED" w:rsidRPr="00140DE7">
        <w:t xml:space="preserve"> – </w:t>
      </w:r>
      <w:proofErr w:type="gramStart"/>
      <w:r w:rsidR="00DF20ED" w:rsidRPr="00140DE7">
        <w:t>оптическая</w:t>
      </w:r>
      <w:proofErr w:type="gramEnd"/>
      <w:r w:rsidR="00DF20ED" w:rsidRPr="00140DE7">
        <w:t xml:space="preserve"> плотность;</w:t>
      </w:r>
    </w:p>
    <w:p w:rsidR="00DF20ED" w:rsidRPr="00140DE7" w:rsidRDefault="00DF20ED" w:rsidP="00140DE7">
      <w:pPr>
        <w:spacing w:line="360" w:lineRule="auto"/>
        <w:ind w:firstLine="708"/>
        <w:contextualSpacing/>
        <w:jc w:val="both"/>
      </w:pPr>
      <w:proofErr w:type="gramStart"/>
      <w:r w:rsidRPr="00140DE7">
        <w:rPr>
          <w:i/>
          <w:lang w:val="en-US"/>
        </w:rPr>
        <w:t>x</w:t>
      </w:r>
      <w:proofErr w:type="gramEnd"/>
      <w:r w:rsidRPr="00140DE7">
        <w:t xml:space="preserve"> – </w:t>
      </w:r>
      <w:r w:rsidR="00670792">
        <w:t xml:space="preserve">молярный </w:t>
      </w:r>
      <w:r w:rsidR="00140DE7" w:rsidRPr="00140DE7">
        <w:t>показатель погло</w:t>
      </w:r>
      <w:r w:rsidRPr="00140DE7">
        <w:t>щения раствора</w:t>
      </w:r>
      <w:r w:rsidR="00670792">
        <w:t>, л/(моль*см)</w:t>
      </w:r>
      <w:r w:rsidRPr="00140DE7">
        <w:t>;</w:t>
      </w:r>
    </w:p>
    <w:p w:rsidR="00DF20ED" w:rsidRPr="00140DE7" w:rsidRDefault="00DF20ED" w:rsidP="00140DE7">
      <w:pPr>
        <w:spacing w:line="360" w:lineRule="auto"/>
        <w:ind w:firstLine="708"/>
        <w:contextualSpacing/>
        <w:jc w:val="both"/>
      </w:pPr>
      <w:r w:rsidRPr="00140DE7">
        <w:rPr>
          <w:lang w:val="en-US"/>
        </w:rPr>
        <w:t>b</w:t>
      </w:r>
      <w:r w:rsidRPr="00140DE7">
        <w:t xml:space="preserve"> – </w:t>
      </w:r>
      <w:proofErr w:type="gramStart"/>
      <w:r w:rsidRPr="00140DE7">
        <w:t>толщина</w:t>
      </w:r>
      <w:proofErr w:type="gramEnd"/>
      <w:r w:rsidRPr="00140DE7">
        <w:t xml:space="preserve"> слоя вещества</w:t>
      </w:r>
      <w:r w:rsidR="00670792">
        <w:t>,</w:t>
      </w:r>
      <w:r w:rsidRPr="00140DE7">
        <w:t xml:space="preserve"> см.</w:t>
      </w:r>
    </w:p>
    <w:p w:rsidR="00DF20ED" w:rsidRPr="00140DE7" w:rsidRDefault="00DF20ED" w:rsidP="00140DE7">
      <w:pPr>
        <w:spacing w:line="360" w:lineRule="auto"/>
        <w:ind w:firstLine="708"/>
        <w:contextualSpacing/>
        <w:jc w:val="both"/>
      </w:pPr>
    </w:p>
    <w:p w:rsidR="00DF20ED" w:rsidRPr="00140DE7" w:rsidRDefault="00DF20ED" w:rsidP="00140DE7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140DE7">
        <w:rPr>
          <w:sz w:val="28"/>
          <w:szCs w:val="28"/>
        </w:rPr>
        <w:t xml:space="preserve">Величину </w:t>
      </w:r>
      <w:r w:rsidRPr="00140DE7">
        <w:rPr>
          <w:i/>
          <w:sz w:val="28"/>
          <w:szCs w:val="28"/>
          <w:lang w:val="en-US"/>
        </w:rPr>
        <w:t>x</w:t>
      </w:r>
      <w:r w:rsidRPr="00140DE7">
        <w:rPr>
          <w:sz w:val="28"/>
          <w:szCs w:val="28"/>
        </w:rPr>
        <w:t xml:space="preserve"> и</w:t>
      </w:r>
      <w:r w:rsidRPr="00140DE7">
        <w:rPr>
          <w:i/>
          <w:sz w:val="28"/>
          <w:szCs w:val="28"/>
        </w:rPr>
        <w:t xml:space="preserve"> </w:t>
      </w:r>
      <w:proofErr w:type="spellStart"/>
      <w:r w:rsidRPr="00140DE7">
        <w:rPr>
          <w:i/>
          <w:sz w:val="28"/>
          <w:szCs w:val="28"/>
          <w:lang w:val="en-US"/>
        </w:rPr>
        <w:t>xb</w:t>
      </w:r>
      <w:proofErr w:type="spellEnd"/>
      <w:r w:rsidRPr="00140DE7">
        <w:rPr>
          <w:i/>
          <w:sz w:val="28"/>
          <w:szCs w:val="28"/>
        </w:rPr>
        <w:t xml:space="preserve"> </w:t>
      </w:r>
      <w:r w:rsidRPr="00140DE7">
        <w:rPr>
          <w:sz w:val="28"/>
          <w:szCs w:val="28"/>
        </w:rPr>
        <w:t>определяют путем проведения серии предварительных измерений для растворов с известной концентрацией исследуемого вещества.</w:t>
      </w:r>
    </w:p>
    <w:p w:rsidR="00140DE7" w:rsidRDefault="00140DE7" w:rsidP="00140DE7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Для прове</w:t>
      </w:r>
      <w:r w:rsidR="00AC0170">
        <w:rPr>
          <w:sz w:val="28"/>
          <w:szCs w:val="28"/>
        </w:rPr>
        <w:t>д</w:t>
      </w:r>
      <w:r>
        <w:rPr>
          <w:sz w:val="28"/>
          <w:szCs w:val="28"/>
        </w:rPr>
        <w:t xml:space="preserve">ения измерений используют специальный прибор – </w:t>
      </w:r>
      <w:proofErr w:type="spellStart"/>
      <w:r>
        <w:rPr>
          <w:sz w:val="28"/>
          <w:szCs w:val="28"/>
        </w:rPr>
        <w:t>фото</w:t>
      </w:r>
      <w:r w:rsidR="00AC0170">
        <w:rPr>
          <w:sz w:val="28"/>
          <w:szCs w:val="28"/>
        </w:rPr>
        <w:t>электро</w:t>
      </w:r>
      <w:r>
        <w:rPr>
          <w:sz w:val="28"/>
          <w:szCs w:val="28"/>
        </w:rPr>
        <w:t>колориметр</w:t>
      </w:r>
      <w:proofErr w:type="spellEnd"/>
      <w:r w:rsidR="00AC0170">
        <w:rPr>
          <w:sz w:val="28"/>
          <w:szCs w:val="28"/>
        </w:rPr>
        <w:t>.</w:t>
      </w:r>
    </w:p>
    <w:p w:rsidR="00770E2E" w:rsidRDefault="00140DE7" w:rsidP="00140DE7">
      <w:pPr>
        <w:spacing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140DE7">
        <w:rPr>
          <w:bCs/>
          <w:color w:val="000000"/>
          <w:sz w:val="28"/>
          <w:szCs w:val="28"/>
        </w:rPr>
        <w:lastRenderedPageBreak/>
        <w:t>Фотоколориметр</w:t>
      </w:r>
      <w:r>
        <w:rPr>
          <w:color w:val="000000"/>
          <w:sz w:val="28"/>
          <w:szCs w:val="28"/>
        </w:rPr>
        <w:t> –</w:t>
      </w:r>
      <w:r w:rsidRPr="00140DE7">
        <w:rPr>
          <w:color w:val="000000"/>
          <w:sz w:val="28"/>
          <w:szCs w:val="28"/>
        </w:rPr>
        <w:t xml:space="preserve"> оптический прибор</w:t>
      </w:r>
      <w:r w:rsidR="00770E2E">
        <w:rPr>
          <w:color w:val="000000"/>
          <w:sz w:val="28"/>
          <w:szCs w:val="28"/>
        </w:rPr>
        <w:t>, использующийся</w:t>
      </w:r>
      <w:r w:rsidRPr="00140DE7">
        <w:rPr>
          <w:color w:val="000000"/>
          <w:sz w:val="28"/>
          <w:szCs w:val="28"/>
        </w:rPr>
        <w:t xml:space="preserve"> для измерения </w:t>
      </w:r>
      <w:r w:rsidR="00C80794">
        <w:rPr>
          <w:color w:val="000000"/>
          <w:sz w:val="28"/>
          <w:szCs w:val="28"/>
        </w:rPr>
        <w:t>оптической плотности растворов в узком диапазоне спектра</w:t>
      </w:r>
      <w:r w:rsidRPr="00140DE7">
        <w:rPr>
          <w:color w:val="000000"/>
          <w:sz w:val="28"/>
          <w:szCs w:val="28"/>
        </w:rPr>
        <w:t xml:space="preserve">. Действие </w:t>
      </w:r>
      <w:r w:rsidR="00A479F6">
        <w:rPr>
          <w:color w:val="000000"/>
          <w:sz w:val="28"/>
          <w:szCs w:val="28"/>
        </w:rPr>
        <w:t>фото</w:t>
      </w:r>
      <w:r w:rsidRPr="00140DE7">
        <w:rPr>
          <w:color w:val="000000"/>
          <w:sz w:val="28"/>
          <w:szCs w:val="28"/>
        </w:rPr>
        <w:t>колориметра</w:t>
      </w:r>
      <w:r>
        <w:rPr>
          <w:color w:val="000000"/>
          <w:sz w:val="28"/>
          <w:szCs w:val="28"/>
        </w:rPr>
        <w:t xml:space="preserve"> </w:t>
      </w:r>
      <w:r w:rsidRPr="00140DE7">
        <w:rPr>
          <w:color w:val="000000"/>
          <w:sz w:val="28"/>
          <w:szCs w:val="28"/>
        </w:rPr>
        <w:t xml:space="preserve">основано на свойстве окрашенных растворов </w:t>
      </w:r>
      <w:proofErr w:type="gramStart"/>
      <w:r w:rsidRPr="00140DE7">
        <w:rPr>
          <w:color w:val="000000"/>
          <w:sz w:val="28"/>
          <w:szCs w:val="28"/>
        </w:rPr>
        <w:t>поглощать</w:t>
      </w:r>
      <w:proofErr w:type="gramEnd"/>
      <w:r w:rsidRPr="00140DE7">
        <w:rPr>
          <w:color w:val="000000"/>
          <w:sz w:val="28"/>
          <w:szCs w:val="28"/>
        </w:rPr>
        <w:t xml:space="preserve"> проходящий через них свет тем сильнее, чем выше в них концентрация </w:t>
      </w:r>
      <w:proofErr w:type="spellStart"/>
      <w:r w:rsidRPr="00140DE7">
        <w:rPr>
          <w:color w:val="000000"/>
          <w:sz w:val="28"/>
          <w:szCs w:val="28"/>
        </w:rPr>
        <w:t>с</w:t>
      </w:r>
      <w:r w:rsidR="00A479F6">
        <w:rPr>
          <w:color w:val="000000"/>
          <w:sz w:val="28"/>
          <w:szCs w:val="28"/>
        </w:rPr>
        <w:t>ветопоглощающего</w:t>
      </w:r>
      <w:proofErr w:type="spellEnd"/>
      <w:r w:rsidRPr="00140DE7">
        <w:rPr>
          <w:color w:val="000000"/>
          <w:sz w:val="28"/>
          <w:szCs w:val="28"/>
        </w:rPr>
        <w:t xml:space="preserve"> вещества. В отличие от спектрофотометра, измерения ведутся в луче не монохроматического, а </w:t>
      </w:r>
      <w:r>
        <w:rPr>
          <w:color w:val="000000"/>
          <w:sz w:val="28"/>
          <w:szCs w:val="28"/>
        </w:rPr>
        <w:t>полихроматического узко-</w:t>
      </w:r>
      <w:r w:rsidRPr="00140DE7">
        <w:rPr>
          <w:color w:val="000000"/>
          <w:sz w:val="28"/>
          <w:szCs w:val="28"/>
        </w:rPr>
        <w:t>спектрального света, формируемого</w:t>
      </w:r>
      <w:r w:rsidR="00770E2E">
        <w:rPr>
          <w:color w:val="000000"/>
          <w:sz w:val="28"/>
          <w:szCs w:val="28"/>
        </w:rPr>
        <w:t xml:space="preserve"> специальными</w:t>
      </w:r>
      <w:r w:rsidRPr="00140DE7">
        <w:rPr>
          <w:color w:val="000000"/>
          <w:sz w:val="28"/>
          <w:szCs w:val="28"/>
        </w:rPr>
        <w:t xml:space="preserve"> светофильтр</w:t>
      </w:r>
      <w:r>
        <w:rPr>
          <w:color w:val="000000"/>
          <w:sz w:val="28"/>
          <w:szCs w:val="28"/>
        </w:rPr>
        <w:t>а</w:t>
      </w:r>
      <w:r w:rsidRPr="00140DE7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и</w:t>
      </w:r>
      <w:r w:rsidRPr="00140DE7">
        <w:rPr>
          <w:color w:val="000000"/>
          <w:sz w:val="28"/>
          <w:szCs w:val="28"/>
        </w:rPr>
        <w:t>. Применение различных светофильтров с узкими спектральными диапазонами пропускаемого света позволяет определять по отдельности концентрации разных компонентов одного и того же раствора</w:t>
      </w:r>
      <w:r w:rsidR="00C80794">
        <w:rPr>
          <w:color w:val="000000"/>
          <w:sz w:val="28"/>
          <w:szCs w:val="28"/>
        </w:rPr>
        <w:t>, так как они поглощают при разных длинах</w:t>
      </w:r>
      <w:r w:rsidRPr="00140DE7">
        <w:rPr>
          <w:color w:val="000000"/>
          <w:sz w:val="28"/>
          <w:szCs w:val="28"/>
        </w:rPr>
        <w:t xml:space="preserve">. </w:t>
      </w:r>
    </w:p>
    <w:p w:rsidR="00770E2E" w:rsidRDefault="00770E2E" w:rsidP="008C442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C442E">
        <w:rPr>
          <w:color w:val="000000"/>
          <w:sz w:val="28"/>
          <w:szCs w:val="28"/>
        </w:rPr>
        <w:t xml:space="preserve">Обычно фотоколориметры используются </w:t>
      </w:r>
      <w:r w:rsidRPr="008C442E">
        <w:rPr>
          <w:rFonts w:eastAsiaTheme="minorHAnsi"/>
          <w:sz w:val="28"/>
          <w:szCs w:val="28"/>
          <w:lang w:eastAsia="en-US"/>
        </w:rPr>
        <w:t>для измерения оптической плотности растворов в диапазоне 315</w:t>
      </w:r>
      <w:r w:rsidR="008C442E" w:rsidRPr="008C442E">
        <w:rPr>
          <w:rFonts w:eastAsiaTheme="minorHAnsi"/>
          <w:sz w:val="28"/>
          <w:szCs w:val="28"/>
          <w:lang w:eastAsia="en-US"/>
        </w:rPr>
        <w:t xml:space="preserve"> – </w:t>
      </w:r>
      <w:r w:rsidRPr="008C442E">
        <w:rPr>
          <w:rFonts w:eastAsiaTheme="minorHAnsi"/>
          <w:sz w:val="28"/>
          <w:szCs w:val="28"/>
          <w:lang w:eastAsia="en-US"/>
        </w:rPr>
        <w:t xml:space="preserve">630 нм и </w:t>
      </w:r>
      <w:r w:rsidR="00C80794">
        <w:rPr>
          <w:rFonts w:eastAsiaTheme="minorHAnsi"/>
          <w:sz w:val="28"/>
          <w:szCs w:val="28"/>
          <w:lang w:eastAsia="en-US"/>
        </w:rPr>
        <w:t xml:space="preserve">последующего </w:t>
      </w:r>
      <w:r w:rsidRPr="008C442E">
        <w:rPr>
          <w:rFonts w:eastAsiaTheme="minorHAnsi"/>
          <w:sz w:val="28"/>
          <w:szCs w:val="28"/>
          <w:lang w:eastAsia="en-US"/>
        </w:rPr>
        <w:t xml:space="preserve">определения концентрации </w:t>
      </w:r>
      <w:r w:rsidR="00A479F6">
        <w:rPr>
          <w:rFonts w:eastAsiaTheme="minorHAnsi"/>
          <w:sz w:val="28"/>
          <w:szCs w:val="28"/>
          <w:lang w:eastAsia="en-US"/>
        </w:rPr>
        <w:t xml:space="preserve">этих </w:t>
      </w:r>
      <w:r w:rsidRPr="008C442E">
        <w:rPr>
          <w:rFonts w:eastAsiaTheme="minorHAnsi"/>
          <w:sz w:val="28"/>
          <w:szCs w:val="28"/>
          <w:lang w:eastAsia="en-US"/>
        </w:rPr>
        <w:t xml:space="preserve">растворов </w:t>
      </w:r>
      <w:r w:rsidR="00A479F6">
        <w:rPr>
          <w:rFonts w:eastAsiaTheme="minorHAnsi"/>
          <w:sz w:val="28"/>
          <w:szCs w:val="28"/>
          <w:lang w:eastAsia="en-US"/>
        </w:rPr>
        <w:t>при помощи построения калибровочного графика</w:t>
      </w:r>
      <w:r w:rsidRPr="008C442E">
        <w:rPr>
          <w:rFonts w:eastAsiaTheme="minorHAnsi"/>
          <w:sz w:val="28"/>
          <w:szCs w:val="28"/>
          <w:lang w:eastAsia="en-US"/>
        </w:rPr>
        <w:t>.</w:t>
      </w:r>
    </w:p>
    <w:p w:rsidR="008C442E" w:rsidRDefault="008C442E" w:rsidP="008C442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Узкополосные светофильтры маркируются по </w:t>
      </w:r>
      <w:r w:rsidR="00C80794">
        <w:rPr>
          <w:rFonts w:eastAsiaTheme="minorHAnsi"/>
          <w:sz w:val="28"/>
          <w:szCs w:val="28"/>
          <w:lang w:eastAsia="en-US"/>
        </w:rPr>
        <w:t>длине волны максимального пропускания</w:t>
      </w:r>
      <w:r>
        <w:rPr>
          <w:rFonts w:eastAsiaTheme="minorHAnsi"/>
          <w:sz w:val="28"/>
          <w:szCs w:val="28"/>
          <w:lang w:eastAsia="en-US"/>
        </w:rPr>
        <w:t>. В таблице 1 представлена стандартная маркировка светофильтров для Ф</w:t>
      </w:r>
      <w:r w:rsidR="00670792">
        <w:rPr>
          <w:rFonts w:eastAsiaTheme="minorHAnsi"/>
          <w:sz w:val="28"/>
          <w:szCs w:val="28"/>
          <w:lang w:eastAsia="en-US"/>
        </w:rPr>
        <w:t>Э</w:t>
      </w:r>
      <w:r>
        <w:rPr>
          <w:rFonts w:eastAsiaTheme="minorHAnsi"/>
          <w:sz w:val="28"/>
          <w:szCs w:val="28"/>
          <w:lang w:eastAsia="en-US"/>
        </w:rPr>
        <w:t>К.</w:t>
      </w:r>
    </w:p>
    <w:p w:rsidR="008C442E" w:rsidRDefault="008C442E" w:rsidP="008C442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Таблица 1. </w:t>
      </w:r>
      <w:r w:rsidR="00AD76D9">
        <w:rPr>
          <w:rFonts w:eastAsiaTheme="minorHAnsi"/>
          <w:bCs/>
          <w:sz w:val="28"/>
          <w:szCs w:val="28"/>
          <w:lang w:eastAsia="en-US"/>
        </w:rPr>
        <w:t>Маркировка</w:t>
      </w:r>
      <w:r w:rsidRPr="008C442E">
        <w:rPr>
          <w:rFonts w:eastAsiaTheme="minorHAnsi"/>
          <w:bCs/>
          <w:sz w:val="28"/>
          <w:szCs w:val="28"/>
          <w:lang w:eastAsia="en-US"/>
        </w:rPr>
        <w:t xml:space="preserve"> светофильтров</w:t>
      </w:r>
      <w:r>
        <w:rPr>
          <w:rFonts w:eastAsiaTheme="minorHAnsi"/>
          <w:bCs/>
          <w:sz w:val="28"/>
          <w:szCs w:val="28"/>
          <w:lang w:eastAsia="en-US"/>
        </w:rPr>
        <w:t>.</w:t>
      </w:r>
    </w:p>
    <w:tbl>
      <w:tblPr>
        <w:tblStyle w:val="ac"/>
        <w:tblW w:w="0" w:type="auto"/>
        <w:tblLook w:val="04A0"/>
      </w:tblPr>
      <w:tblGrid>
        <w:gridCol w:w="3936"/>
        <w:gridCol w:w="5635"/>
      </w:tblGrid>
      <w:tr w:rsidR="008C442E" w:rsidTr="00C80794">
        <w:tc>
          <w:tcPr>
            <w:tcW w:w="3936" w:type="dxa"/>
          </w:tcPr>
          <w:p w:rsidR="008C442E" w:rsidRPr="008C442E" w:rsidRDefault="008C442E" w:rsidP="008C442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8C442E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Маркировка светофильтра</w:t>
            </w:r>
          </w:p>
        </w:tc>
        <w:tc>
          <w:tcPr>
            <w:tcW w:w="5635" w:type="dxa"/>
          </w:tcPr>
          <w:p w:rsidR="008C442E" w:rsidRPr="008C442E" w:rsidRDefault="008C442E" w:rsidP="00C8079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8C442E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Длина волны, соответствующая</w:t>
            </w:r>
          </w:p>
          <w:p w:rsidR="008C442E" w:rsidRPr="008C442E" w:rsidRDefault="008C442E" w:rsidP="00C8079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C442E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максимальному пропусканию</w:t>
            </w:r>
            <w:r w:rsidR="00C80794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светофильтра</w:t>
            </w:r>
            <w:r w:rsidRPr="008C442E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, нм</w:t>
            </w:r>
          </w:p>
        </w:tc>
      </w:tr>
      <w:tr w:rsidR="008C442E" w:rsidTr="00C80794">
        <w:tc>
          <w:tcPr>
            <w:tcW w:w="3936" w:type="dxa"/>
          </w:tcPr>
          <w:p w:rsidR="008C442E" w:rsidRPr="008C442E" w:rsidRDefault="008C442E" w:rsidP="008C44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C442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35" w:type="dxa"/>
          </w:tcPr>
          <w:p w:rsidR="008C442E" w:rsidRPr="008C442E" w:rsidRDefault="008C442E" w:rsidP="008C44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Theme="minorHAnsi"/>
                <w:lang w:eastAsia="en-US"/>
              </w:rPr>
              <w:t>315 ± 5</w:t>
            </w:r>
          </w:p>
        </w:tc>
      </w:tr>
      <w:tr w:rsidR="008C442E" w:rsidTr="00C80794">
        <w:tc>
          <w:tcPr>
            <w:tcW w:w="3936" w:type="dxa"/>
          </w:tcPr>
          <w:p w:rsidR="008C442E" w:rsidRPr="008C442E" w:rsidRDefault="008C442E" w:rsidP="008C44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C442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35" w:type="dxa"/>
          </w:tcPr>
          <w:p w:rsidR="008C442E" w:rsidRPr="008C442E" w:rsidRDefault="008C442E" w:rsidP="008C44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Theme="minorHAnsi"/>
                <w:lang w:eastAsia="en-US"/>
              </w:rPr>
              <w:t>364 ± 5</w:t>
            </w:r>
          </w:p>
        </w:tc>
      </w:tr>
      <w:tr w:rsidR="008C442E" w:rsidTr="00C80794">
        <w:tc>
          <w:tcPr>
            <w:tcW w:w="3936" w:type="dxa"/>
          </w:tcPr>
          <w:p w:rsidR="008C442E" w:rsidRPr="008C442E" w:rsidRDefault="008C442E" w:rsidP="008C44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C442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35" w:type="dxa"/>
          </w:tcPr>
          <w:p w:rsidR="008C442E" w:rsidRPr="008C442E" w:rsidRDefault="008C442E" w:rsidP="008C44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Theme="minorHAnsi"/>
                <w:lang w:eastAsia="en-US"/>
              </w:rPr>
              <w:t>400 ± 5</w:t>
            </w:r>
          </w:p>
        </w:tc>
      </w:tr>
      <w:tr w:rsidR="008C442E" w:rsidTr="00C80794">
        <w:tc>
          <w:tcPr>
            <w:tcW w:w="3936" w:type="dxa"/>
          </w:tcPr>
          <w:p w:rsidR="008C442E" w:rsidRPr="008C442E" w:rsidRDefault="008C442E" w:rsidP="008C44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C442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635" w:type="dxa"/>
          </w:tcPr>
          <w:p w:rsidR="008C442E" w:rsidRPr="008C442E" w:rsidRDefault="008C442E" w:rsidP="008C44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Theme="minorHAnsi"/>
                <w:lang w:eastAsia="en-US"/>
              </w:rPr>
              <w:t>440 ± 10</w:t>
            </w:r>
          </w:p>
        </w:tc>
      </w:tr>
      <w:tr w:rsidR="008C442E" w:rsidTr="00C80794">
        <w:tc>
          <w:tcPr>
            <w:tcW w:w="3936" w:type="dxa"/>
          </w:tcPr>
          <w:p w:rsidR="008C442E" w:rsidRPr="008C442E" w:rsidRDefault="008C442E" w:rsidP="008C44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C442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35" w:type="dxa"/>
          </w:tcPr>
          <w:p w:rsidR="008C442E" w:rsidRPr="008C442E" w:rsidRDefault="008C442E" w:rsidP="008C44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Theme="minorHAnsi"/>
                <w:lang w:eastAsia="en-US"/>
              </w:rPr>
              <w:t>490 ± 10</w:t>
            </w:r>
          </w:p>
        </w:tc>
      </w:tr>
      <w:tr w:rsidR="008C442E" w:rsidTr="00C80794">
        <w:tc>
          <w:tcPr>
            <w:tcW w:w="3936" w:type="dxa"/>
          </w:tcPr>
          <w:p w:rsidR="008C442E" w:rsidRPr="008C442E" w:rsidRDefault="008C442E" w:rsidP="008C44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C442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635" w:type="dxa"/>
          </w:tcPr>
          <w:p w:rsidR="008C442E" w:rsidRPr="008C442E" w:rsidRDefault="008C442E" w:rsidP="008C44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Theme="minorHAnsi"/>
                <w:lang w:eastAsia="en-US"/>
              </w:rPr>
              <w:t>540 ± 10</w:t>
            </w:r>
          </w:p>
        </w:tc>
      </w:tr>
      <w:tr w:rsidR="008C442E" w:rsidTr="00C80794">
        <w:tc>
          <w:tcPr>
            <w:tcW w:w="3936" w:type="dxa"/>
          </w:tcPr>
          <w:p w:rsidR="008C442E" w:rsidRPr="008C442E" w:rsidRDefault="008C442E" w:rsidP="008C44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C442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635" w:type="dxa"/>
          </w:tcPr>
          <w:p w:rsidR="008C442E" w:rsidRPr="008C442E" w:rsidRDefault="008C442E" w:rsidP="008C44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Theme="minorHAnsi"/>
                <w:lang w:eastAsia="en-US"/>
              </w:rPr>
              <w:t>572 ± 10</w:t>
            </w:r>
          </w:p>
        </w:tc>
      </w:tr>
      <w:tr w:rsidR="008C442E" w:rsidTr="00C80794">
        <w:tc>
          <w:tcPr>
            <w:tcW w:w="3936" w:type="dxa"/>
          </w:tcPr>
          <w:p w:rsidR="008C442E" w:rsidRPr="008C442E" w:rsidRDefault="008C442E" w:rsidP="008C44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C442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635" w:type="dxa"/>
          </w:tcPr>
          <w:p w:rsidR="008C442E" w:rsidRPr="008C442E" w:rsidRDefault="008C442E" w:rsidP="008C44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Theme="minorHAnsi"/>
                <w:lang w:eastAsia="en-US"/>
              </w:rPr>
              <w:t>590 ± 10</w:t>
            </w:r>
          </w:p>
        </w:tc>
      </w:tr>
      <w:tr w:rsidR="008C442E" w:rsidTr="00C80794">
        <w:tc>
          <w:tcPr>
            <w:tcW w:w="3936" w:type="dxa"/>
          </w:tcPr>
          <w:p w:rsidR="008C442E" w:rsidRPr="008C442E" w:rsidRDefault="008C442E" w:rsidP="008C44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C442E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35" w:type="dxa"/>
          </w:tcPr>
          <w:p w:rsidR="008C442E" w:rsidRPr="008C442E" w:rsidRDefault="008C442E" w:rsidP="008C44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Theme="minorHAnsi"/>
                <w:lang w:eastAsia="en-US"/>
              </w:rPr>
              <w:t>630 ± 10</w:t>
            </w:r>
          </w:p>
        </w:tc>
      </w:tr>
    </w:tbl>
    <w:p w:rsidR="008C442E" w:rsidRDefault="008C442E" w:rsidP="008C442E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670792" w:rsidRDefault="008C442E" w:rsidP="008C442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C442E">
        <w:rPr>
          <w:rFonts w:eastAsiaTheme="minorHAnsi"/>
          <w:sz w:val="28"/>
          <w:szCs w:val="28"/>
          <w:lang w:eastAsia="en-US"/>
        </w:rPr>
        <w:t xml:space="preserve">Перед началом проведения измерений необходимо выбрать светофильтр. Светофильтры нужно выбирать так, чтобы </w:t>
      </w:r>
      <w:r w:rsidR="00A479F6" w:rsidRPr="008C442E">
        <w:rPr>
          <w:rFonts w:eastAsiaTheme="minorHAnsi"/>
          <w:sz w:val="28"/>
          <w:szCs w:val="28"/>
          <w:lang w:eastAsia="en-US"/>
        </w:rPr>
        <w:t xml:space="preserve">максимум </w:t>
      </w:r>
      <w:r w:rsidR="00A479F6">
        <w:rPr>
          <w:rFonts w:eastAsiaTheme="minorHAnsi"/>
          <w:sz w:val="28"/>
          <w:szCs w:val="28"/>
          <w:lang w:eastAsia="en-US"/>
        </w:rPr>
        <w:t xml:space="preserve">и </w:t>
      </w:r>
      <w:r w:rsidR="00A479F6">
        <w:rPr>
          <w:rFonts w:eastAsiaTheme="minorHAnsi"/>
          <w:sz w:val="28"/>
          <w:szCs w:val="28"/>
          <w:lang w:eastAsia="en-US"/>
        </w:rPr>
        <w:lastRenderedPageBreak/>
        <w:t xml:space="preserve">минимум </w:t>
      </w:r>
      <w:r w:rsidR="00A479F6" w:rsidRPr="008C442E">
        <w:rPr>
          <w:rFonts w:eastAsiaTheme="minorHAnsi"/>
          <w:sz w:val="28"/>
          <w:szCs w:val="28"/>
          <w:lang w:eastAsia="en-US"/>
        </w:rPr>
        <w:t xml:space="preserve">поглощения определяемого вещества </w:t>
      </w:r>
      <w:r w:rsidR="00A479F6">
        <w:rPr>
          <w:rFonts w:eastAsiaTheme="minorHAnsi"/>
          <w:sz w:val="28"/>
          <w:szCs w:val="28"/>
          <w:lang w:eastAsia="en-US"/>
        </w:rPr>
        <w:t xml:space="preserve">попадал в диапазон между </w:t>
      </w:r>
      <w:r w:rsidRPr="008C442E">
        <w:rPr>
          <w:rFonts w:eastAsiaTheme="minorHAnsi"/>
          <w:sz w:val="28"/>
          <w:szCs w:val="28"/>
          <w:lang w:eastAsia="en-US"/>
        </w:rPr>
        <w:t>максимум</w:t>
      </w:r>
      <w:r w:rsidR="00A479F6">
        <w:rPr>
          <w:rFonts w:eastAsiaTheme="minorHAnsi"/>
          <w:sz w:val="28"/>
          <w:szCs w:val="28"/>
          <w:lang w:eastAsia="en-US"/>
        </w:rPr>
        <w:t>ом</w:t>
      </w:r>
      <w:r w:rsidRPr="008C442E">
        <w:rPr>
          <w:rFonts w:eastAsiaTheme="minorHAnsi"/>
          <w:sz w:val="28"/>
          <w:szCs w:val="28"/>
          <w:lang w:eastAsia="en-US"/>
        </w:rPr>
        <w:t xml:space="preserve"> пропускания и минимум</w:t>
      </w:r>
      <w:r w:rsidR="00A479F6">
        <w:rPr>
          <w:rFonts w:eastAsiaTheme="minorHAnsi"/>
          <w:sz w:val="28"/>
          <w:szCs w:val="28"/>
          <w:lang w:eastAsia="en-US"/>
        </w:rPr>
        <w:t>ом</w:t>
      </w:r>
      <w:r w:rsidRPr="008C442E">
        <w:rPr>
          <w:rFonts w:eastAsiaTheme="minorHAnsi"/>
          <w:sz w:val="28"/>
          <w:szCs w:val="28"/>
          <w:lang w:eastAsia="en-US"/>
        </w:rPr>
        <w:t xml:space="preserve"> поглощения светофильтра.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670792" w:rsidRDefault="00670792" w:rsidP="008C442E">
      <w:pPr>
        <w:autoSpaceDE w:val="0"/>
        <w:autoSpaceDN w:val="0"/>
        <w:adjustRightInd w:val="0"/>
        <w:spacing w:line="360" w:lineRule="auto"/>
        <w:ind w:firstLine="708"/>
        <w:jc w:val="both"/>
        <w:rPr>
          <w:kern w:val="36"/>
          <w:sz w:val="28"/>
          <w:szCs w:val="28"/>
        </w:rPr>
      </w:pPr>
      <w:r w:rsidRPr="00670792">
        <w:rPr>
          <w:kern w:val="36"/>
          <w:sz w:val="28"/>
          <w:szCs w:val="28"/>
        </w:rPr>
        <w:t xml:space="preserve">Светофильтры </w:t>
      </w:r>
      <w:r w:rsidR="00621A84">
        <w:rPr>
          <w:kern w:val="36"/>
          <w:sz w:val="28"/>
          <w:szCs w:val="28"/>
        </w:rPr>
        <w:t>необходимо</w:t>
      </w:r>
      <w:r w:rsidRPr="00670792">
        <w:rPr>
          <w:kern w:val="36"/>
          <w:sz w:val="28"/>
          <w:szCs w:val="28"/>
        </w:rPr>
        <w:t xml:space="preserve"> выбирать по окраске анализируемого раствора. </w:t>
      </w:r>
      <w:r w:rsidR="00621A84">
        <w:rPr>
          <w:kern w:val="36"/>
          <w:sz w:val="28"/>
          <w:szCs w:val="28"/>
        </w:rPr>
        <w:t>В зависимости от цвета раствора, а значит области поглощения, необходимо выбрать светофильтр, вырезающий соответствующий диапазон длин волн</w:t>
      </w:r>
      <w:r w:rsidR="00C80794">
        <w:rPr>
          <w:kern w:val="36"/>
          <w:sz w:val="28"/>
          <w:szCs w:val="28"/>
        </w:rPr>
        <w:t xml:space="preserve"> (таблица 2).</w:t>
      </w:r>
    </w:p>
    <w:p w:rsidR="00AD76D9" w:rsidRPr="00670792" w:rsidRDefault="00AD76D9" w:rsidP="008C442E">
      <w:pPr>
        <w:autoSpaceDE w:val="0"/>
        <w:autoSpaceDN w:val="0"/>
        <w:adjustRightInd w:val="0"/>
        <w:spacing w:line="360" w:lineRule="auto"/>
        <w:ind w:firstLine="708"/>
        <w:jc w:val="both"/>
        <w:rPr>
          <w:kern w:val="36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Таблица 2. </w:t>
      </w:r>
      <w:r w:rsidRPr="008C442E">
        <w:rPr>
          <w:rFonts w:eastAsiaTheme="minorHAnsi"/>
          <w:bCs/>
          <w:sz w:val="28"/>
          <w:szCs w:val="28"/>
          <w:lang w:eastAsia="en-US"/>
        </w:rPr>
        <w:t>Характеристики светофильтров</w:t>
      </w:r>
      <w:r>
        <w:rPr>
          <w:rFonts w:eastAsiaTheme="minorHAnsi"/>
          <w:bCs/>
          <w:sz w:val="28"/>
          <w:szCs w:val="28"/>
          <w:lang w:eastAsia="en-US"/>
        </w:rPr>
        <w:t>.</w:t>
      </w:r>
    </w:p>
    <w:tbl>
      <w:tblPr>
        <w:tblW w:w="4747" w:type="pct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80"/>
        <w:gridCol w:w="4451"/>
        <w:gridCol w:w="2635"/>
      </w:tblGrid>
      <w:tr w:rsidR="00670792" w:rsidRPr="00670792" w:rsidTr="00670792">
        <w:tc>
          <w:tcPr>
            <w:tcW w:w="2279" w:type="dxa"/>
            <w:shd w:val="clear" w:color="auto" w:fill="auto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670792" w:rsidRPr="00C80794" w:rsidRDefault="00670792" w:rsidP="009B0A6A">
            <w:pPr>
              <w:rPr>
                <w:b/>
              </w:rPr>
            </w:pPr>
            <w:r w:rsidRPr="00C80794">
              <w:rPr>
                <w:b/>
              </w:rPr>
              <w:t>Цвет раствора</w:t>
            </w:r>
          </w:p>
        </w:tc>
        <w:tc>
          <w:tcPr>
            <w:tcW w:w="4451" w:type="dxa"/>
            <w:shd w:val="clear" w:color="auto" w:fill="auto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670792" w:rsidRPr="00C80794" w:rsidRDefault="00670792" w:rsidP="009B0A6A">
            <w:pPr>
              <w:rPr>
                <w:b/>
              </w:rPr>
            </w:pPr>
            <w:r w:rsidRPr="00C80794">
              <w:rPr>
                <w:b/>
              </w:rPr>
              <w:t xml:space="preserve">Область макс. </w:t>
            </w:r>
            <w:proofErr w:type="spellStart"/>
            <w:r w:rsidRPr="00C80794">
              <w:rPr>
                <w:b/>
              </w:rPr>
              <w:t>светопоглощения</w:t>
            </w:r>
            <w:proofErr w:type="spellEnd"/>
            <w:r w:rsidRPr="00C80794">
              <w:rPr>
                <w:b/>
              </w:rPr>
              <w:t xml:space="preserve"> (нм)</w:t>
            </w:r>
          </w:p>
        </w:tc>
        <w:tc>
          <w:tcPr>
            <w:tcW w:w="2635" w:type="dxa"/>
            <w:shd w:val="clear" w:color="auto" w:fill="auto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670792" w:rsidRPr="00C80794" w:rsidRDefault="00670792" w:rsidP="009B0A6A">
            <w:pPr>
              <w:rPr>
                <w:b/>
              </w:rPr>
            </w:pPr>
            <w:r w:rsidRPr="00C80794">
              <w:rPr>
                <w:b/>
              </w:rPr>
              <w:t>Цвет светофильтра</w:t>
            </w:r>
          </w:p>
        </w:tc>
      </w:tr>
      <w:tr w:rsidR="00670792" w:rsidRPr="00670792" w:rsidTr="00670792">
        <w:tc>
          <w:tcPr>
            <w:tcW w:w="2279" w:type="dxa"/>
            <w:shd w:val="clear" w:color="auto" w:fill="auto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670792" w:rsidRPr="00033535" w:rsidRDefault="00670792" w:rsidP="009B0A6A">
            <w:r w:rsidRPr="00033535">
              <w:t>Желто-зеленый</w:t>
            </w:r>
          </w:p>
        </w:tc>
        <w:tc>
          <w:tcPr>
            <w:tcW w:w="4451" w:type="dxa"/>
            <w:shd w:val="clear" w:color="auto" w:fill="auto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670792" w:rsidRPr="00033535" w:rsidRDefault="00670792" w:rsidP="009B0A6A">
            <w:r w:rsidRPr="00033535">
              <w:t>400 - 450</w:t>
            </w:r>
          </w:p>
        </w:tc>
        <w:tc>
          <w:tcPr>
            <w:tcW w:w="2635" w:type="dxa"/>
            <w:shd w:val="clear" w:color="auto" w:fill="auto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670792" w:rsidRPr="00033535" w:rsidRDefault="00670792" w:rsidP="009B0A6A">
            <w:r w:rsidRPr="00033535">
              <w:t>Фиолетовый</w:t>
            </w:r>
          </w:p>
        </w:tc>
      </w:tr>
      <w:tr w:rsidR="00670792" w:rsidRPr="00670792" w:rsidTr="00670792">
        <w:tc>
          <w:tcPr>
            <w:tcW w:w="2279" w:type="dxa"/>
            <w:shd w:val="clear" w:color="auto" w:fill="auto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670792" w:rsidRPr="00033535" w:rsidRDefault="00670792" w:rsidP="009B0A6A">
            <w:r w:rsidRPr="00033535">
              <w:t>Желтый</w:t>
            </w:r>
          </w:p>
        </w:tc>
        <w:tc>
          <w:tcPr>
            <w:tcW w:w="4451" w:type="dxa"/>
            <w:shd w:val="clear" w:color="auto" w:fill="auto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670792" w:rsidRPr="00033535" w:rsidRDefault="00670792" w:rsidP="009B0A6A">
            <w:r w:rsidRPr="00033535">
              <w:t>450 - 480</w:t>
            </w:r>
          </w:p>
        </w:tc>
        <w:tc>
          <w:tcPr>
            <w:tcW w:w="2635" w:type="dxa"/>
            <w:shd w:val="clear" w:color="auto" w:fill="auto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670792" w:rsidRPr="00033535" w:rsidRDefault="00670792" w:rsidP="009B0A6A">
            <w:r w:rsidRPr="00033535">
              <w:t>Синий</w:t>
            </w:r>
          </w:p>
        </w:tc>
      </w:tr>
      <w:tr w:rsidR="00670792" w:rsidRPr="00670792" w:rsidTr="00670792">
        <w:tc>
          <w:tcPr>
            <w:tcW w:w="2279" w:type="dxa"/>
            <w:shd w:val="clear" w:color="auto" w:fill="auto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670792" w:rsidRPr="00033535" w:rsidRDefault="00670792" w:rsidP="009B0A6A">
            <w:r w:rsidRPr="00033535">
              <w:t>Оранжевый</w:t>
            </w:r>
          </w:p>
        </w:tc>
        <w:tc>
          <w:tcPr>
            <w:tcW w:w="4451" w:type="dxa"/>
            <w:shd w:val="clear" w:color="auto" w:fill="auto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670792" w:rsidRPr="00033535" w:rsidRDefault="00670792" w:rsidP="009B0A6A">
            <w:r w:rsidRPr="00033535">
              <w:t>480 - 490</w:t>
            </w:r>
          </w:p>
        </w:tc>
        <w:tc>
          <w:tcPr>
            <w:tcW w:w="2635" w:type="dxa"/>
            <w:shd w:val="clear" w:color="auto" w:fill="auto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670792" w:rsidRPr="00033535" w:rsidRDefault="00670792" w:rsidP="009B0A6A">
            <w:r w:rsidRPr="00033535">
              <w:t>Зелено-синий</w:t>
            </w:r>
          </w:p>
        </w:tc>
      </w:tr>
      <w:tr w:rsidR="00670792" w:rsidRPr="00670792" w:rsidTr="00670792">
        <w:tc>
          <w:tcPr>
            <w:tcW w:w="2279" w:type="dxa"/>
            <w:shd w:val="clear" w:color="auto" w:fill="auto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670792" w:rsidRPr="00033535" w:rsidRDefault="00670792" w:rsidP="009B0A6A">
            <w:r w:rsidRPr="00033535">
              <w:t>Красный</w:t>
            </w:r>
          </w:p>
        </w:tc>
        <w:tc>
          <w:tcPr>
            <w:tcW w:w="4451" w:type="dxa"/>
            <w:shd w:val="clear" w:color="auto" w:fill="auto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670792" w:rsidRPr="00033535" w:rsidRDefault="00670792" w:rsidP="009B0A6A">
            <w:r w:rsidRPr="00033535">
              <w:t>490 - 500</w:t>
            </w:r>
          </w:p>
        </w:tc>
        <w:tc>
          <w:tcPr>
            <w:tcW w:w="2635" w:type="dxa"/>
            <w:shd w:val="clear" w:color="auto" w:fill="auto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670792" w:rsidRPr="00033535" w:rsidRDefault="00670792" w:rsidP="009B0A6A">
            <w:r w:rsidRPr="00033535">
              <w:t>Сине-зеленый</w:t>
            </w:r>
          </w:p>
        </w:tc>
      </w:tr>
      <w:tr w:rsidR="00670792" w:rsidRPr="00670792" w:rsidTr="00670792">
        <w:tc>
          <w:tcPr>
            <w:tcW w:w="2279" w:type="dxa"/>
            <w:shd w:val="clear" w:color="auto" w:fill="auto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670792" w:rsidRPr="00033535" w:rsidRDefault="00670792" w:rsidP="009B0A6A">
            <w:r w:rsidRPr="00033535">
              <w:t>Пурпурный</w:t>
            </w:r>
          </w:p>
        </w:tc>
        <w:tc>
          <w:tcPr>
            <w:tcW w:w="4451" w:type="dxa"/>
            <w:shd w:val="clear" w:color="auto" w:fill="auto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670792" w:rsidRPr="00033535" w:rsidRDefault="00670792" w:rsidP="009B0A6A">
            <w:r w:rsidRPr="00033535">
              <w:t>500 - 560</w:t>
            </w:r>
          </w:p>
        </w:tc>
        <w:tc>
          <w:tcPr>
            <w:tcW w:w="2635" w:type="dxa"/>
            <w:shd w:val="clear" w:color="auto" w:fill="auto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670792" w:rsidRPr="00033535" w:rsidRDefault="00670792" w:rsidP="009B0A6A">
            <w:r w:rsidRPr="00033535">
              <w:t>Зеленый</w:t>
            </w:r>
          </w:p>
        </w:tc>
      </w:tr>
      <w:tr w:rsidR="00670792" w:rsidRPr="00670792" w:rsidTr="00670792">
        <w:tc>
          <w:tcPr>
            <w:tcW w:w="2279" w:type="dxa"/>
            <w:shd w:val="clear" w:color="auto" w:fill="auto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670792" w:rsidRPr="00033535" w:rsidRDefault="00670792" w:rsidP="009B0A6A">
            <w:r w:rsidRPr="00033535">
              <w:t>Синий</w:t>
            </w:r>
          </w:p>
        </w:tc>
        <w:tc>
          <w:tcPr>
            <w:tcW w:w="4451" w:type="dxa"/>
            <w:shd w:val="clear" w:color="auto" w:fill="auto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670792" w:rsidRPr="00033535" w:rsidRDefault="00670792" w:rsidP="009B0A6A">
            <w:r w:rsidRPr="00033535">
              <w:t>575 - 590</w:t>
            </w:r>
          </w:p>
        </w:tc>
        <w:tc>
          <w:tcPr>
            <w:tcW w:w="2635" w:type="dxa"/>
            <w:shd w:val="clear" w:color="auto" w:fill="auto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670792" w:rsidRPr="00033535" w:rsidRDefault="00670792" w:rsidP="009B0A6A">
            <w:r w:rsidRPr="00033535">
              <w:t>Желтый</w:t>
            </w:r>
          </w:p>
        </w:tc>
      </w:tr>
      <w:tr w:rsidR="00670792" w:rsidRPr="00670792" w:rsidTr="00670792">
        <w:tc>
          <w:tcPr>
            <w:tcW w:w="2279" w:type="dxa"/>
            <w:shd w:val="clear" w:color="auto" w:fill="auto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670792" w:rsidRPr="00033535" w:rsidRDefault="00670792" w:rsidP="009B0A6A">
            <w:r w:rsidRPr="00033535">
              <w:t>Зелено-синий</w:t>
            </w:r>
          </w:p>
        </w:tc>
        <w:tc>
          <w:tcPr>
            <w:tcW w:w="4451" w:type="dxa"/>
            <w:shd w:val="clear" w:color="auto" w:fill="auto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670792" w:rsidRPr="00033535" w:rsidRDefault="00670792" w:rsidP="009B0A6A">
            <w:r w:rsidRPr="00033535">
              <w:t>590 - 625</w:t>
            </w:r>
          </w:p>
        </w:tc>
        <w:tc>
          <w:tcPr>
            <w:tcW w:w="2635" w:type="dxa"/>
            <w:shd w:val="clear" w:color="auto" w:fill="auto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670792" w:rsidRPr="00033535" w:rsidRDefault="00670792" w:rsidP="009B0A6A">
            <w:r w:rsidRPr="00033535">
              <w:t>Оранжевый</w:t>
            </w:r>
          </w:p>
        </w:tc>
      </w:tr>
    </w:tbl>
    <w:p w:rsidR="00670792" w:rsidRPr="00670792" w:rsidRDefault="00670792" w:rsidP="008C442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C80794" w:rsidRDefault="00AC1845" w:rsidP="00C80794">
      <w:pPr>
        <w:spacing w:before="100" w:beforeAutospacing="1" w:after="100" w:afterAutospacing="1"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AC1845">
        <w:rPr>
          <w:kern w:val="36"/>
          <w:sz w:val="28"/>
          <w:szCs w:val="28"/>
        </w:rPr>
        <w:t xml:space="preserve">Фотоколориметрический метод достаточно точен, погрешность составляет 3-5 %. Наименьшая ошибка достигается при величине оптической плотности 0,434. В интервале значении величин оптической плотности от 0,30 до 0,70 ошибка составляет ±3 %. </w:t>
      </w:r>
      <w:r w:rsidR="00C80794" w:rsidRPr="00140DE7">
        <w:rPr>
          <w:color w:val="000000"/>
          <w:sz w:val="28"/>
          <w:szCs w:val="28"/>
        </w:rPr>
        <w:t>Измерения</w:t>
      </w:r>
      <w:r w:rsidR="00916733">
        <w:rPr>
          <w:color w:val="000000"/>
          <w:sz w:val="28"/>
          <w:szCs w:val="28"/>
        </w:rPr>
        <w:t>, выполненные</w:t>
      </w:r>
      <w:r w:rsidR="00C80794" w:rsidRPr="00140DE7">
        <w:rPr>
          <w:color w:val="000000"/>
          <w:sz w:val="28"/>
          <w:szCs w:val="28"/>
        </w:rPr>
        <w:t xml:space="preserve"> с помощью </w:t>
      </w:r>
      <w:r w:rsidR="00C80794">
        <w:rPr>
          <w:color w:val="000000"/>
          <w:sz w:val="28"/>
          <w:szCs w:val="28"/>
        </w:rPr>
        <w:t>фото</w:t>
      </w:r>
      <w:r w:rsidR="00C80794" w:rsidRPr="00140DE7">
        <w:rPr>
          <w:color w:val="000000"/>
          <w:sz w:val="28"/>
          <w:szCs w:val="28"/>
        </w:rPr>
        <w:t>колориметра</w:t>
      </w:r>
      <w:r w:rsidR="00916733">
        <w:rPr>
          <w:color w:val="000000"/>
          <w:sz w:val="28"/>
          <w:szCs w:val="28"/>
        </w:rPr>
        <w:t>,</w:t>
      </w:r>
      <w:r w:rsidR="00C80794" w:rsidRPr="00140DE7">
        <w:rPr>
          <w:color w:val="000000"/>
          <w:sz w:val="28"/>
          <w:szCs w:val="28"/>
        </w:rPr>
        <w:t xml:space="preserve"> отличаются простотой и быстротой проведения. Точность их во многих случаях не уступает точности других, более сложных методов химического анализа. Нижние границы определяемых концентраций в зависимости от рода вещества составляют от 10</w:t>
      </w:r>
      <w:r w:rsidR="00C80794" w:rsidRPr="00140DE7">
        <w:rPr>
          <w:color w:val="000000"/>
          <w:sz w:val="28"/>
          <w:szCs w:val="28"/>
          <w:vertAlign w:val="superscript"/>
        </w:rPr>
        <w:t>−3</w:t>
      </w:r>
      <w:r w:rsidR="00C80794" w:rsidRPr="00140DE7">
        <w:rPr>
          <w:color w:val="000000"/>
          <w:sz w:val="28"/>
          <w:szCs w:val="28"/>
        </w:rPr>
        <w:t xml:space="preserve"> до 10</w:t>
      </w:r>
      <w:r w:rsidR="00C80794" w:rsidRPr="00140DE7">
        <w:rPr>
          <w:color w:val="000000"/>
          <w:sz w:val="28"/>
          <w:szCs w:val="28"/>
          <w:vertAlign w:val="superscript"/>
        </w:rPr>
        <w:t>−8</w:t>
      </w:r>
      <w:r w:rsidR="00C80794" w:rsidRPr="00140DE7">
        <w:rPr>
          <w:color w:val="000000"/>
          <w:sz w:val="28"/>
          <w:szCs w:val="28"/>
        </w:rPr>
        <w:t xml:space="preserve"> моль/</w:t>
      </w:r>
      <w:proofErr w:type="gramStart"/>
      <w:r w:rsidR="00C80794" w:rsidRPr="00140DE7">
        <w:rPr>
          <w:color w:val="000000"/>
          <w:sz w:val="28"/>
          <w:szCs w:val="28"/>
        </w:rPr>
        <w:t>л</w:t>
      </w:r>
      <w:proofErr w:type="gramEnd"/>
      <w:r w:rsidR="00C80794" w:rsidRPr="00140DE7">
        <w:rPr>
          <w:color w:val="000000"/>
          <w:sz w:val="28"/>
          <w:szCs w:val="28"/>
        </w:rPr>
        <w:t>.</w:t>
      </w:r>
      <w:r w:rsidR="00C80794" w:rsidRPr="00C80794">
        <w:rPr>
          <w:color w:val="000000"/>
          <w:sz w:val="28"/>
          <w:szCs w:val="28"/>
        </w:rPr>
        <w:t xml:space="preserve"> </w:t>
      </w:r>
    </w:p>
    <w:p w:rsidR="00C80794" w:rsidRDefault="00C80794" w:rsidP="00C80794">
      <w:pPr>
        <w:spacing w:before="100" w:beforeAutospacing="1" w:after="100" w:afterAutospacing="1"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140DE7">
        <w:rPr>
          <w:color w:val="000000"/>
          <w:sz w:val="28"/>
          <w:szCs w:val="28"/>
        </w:rPr>
        <w:t>Принцип работы: световой поток от лампы разделяется на 2 потока</w:t>
      </w:r>
      <w:r>
        <w:rPr>
          <w:color w:val="000000"/>
          <w:sz w:val="28"/>
          <w:szCs w:val="28"/>
        </w:rPr>
        <w:t xml:space="preserve"> (верхний и нижний)</w:t>
      </w:r>
      <w:r w:rsidRPr="00140DE7">
        <w:rPr>
          <w:color w:val="000000"/>
          <w:sz w:val="28"/>
          <w:szCs w:val="28"/>
        </w:rPr>
        <w:t xml:space="preserve"> </w:t>
      </w:r>
      <w:proofErr w:type="gramStart"/>
      <w:r w:rsidRPr="00140DE7">
        <w:rPr>
          <w:color w:val="000000"/>
          <w:sz w:val="28"/>
          <w:szCs w:val="28"/>
        </w:rPr>
        <w:t>и</w:t>
      </w:r>
      <w:proofErr w:type="gramEnd"/>
      <w:r w:rsidRPr="00140DE7">
        <w:rPr>
          <w:color w:val="000000"/>
          <w:sz w:val="28"/>
          <w:szCs w:val="28"/>
        </w:rPr>
        <w:t xml:space="preserve"> отражаясь от зеркал попадает на </w:t>
      </w:r>
      <w:r>
        <w:rPr>
          <w:color w:val="000000"/>
          <w:sz w:val="28"/>
          <w:szCs w:val="28"/>
        </w:rPr>
        <w:t xml:space="preserve">два </w:t>
      </w:r>
      <w:r w:rsidRPr="00140DE7">
        <w:rPr>
          <w:color w:val="000000"/>
          <w:sz w:val="28"/>
          <w:szCs w:val="28"/>
        </w:rPr>
        <w:t>одинаковы</w:t>
      </w:r>
      <w:r>
        <w:rPr>
          <w:color w:val="000000"/>
          <w:sz w:val="28"/>
          <w:szCs w:val="28"/>
        </w:rPr>
        <w:t>х</w:t>
      </w:r>
      <w:r w:rsidRPr="00140DE7">
        <w:rPr>
          <w:color w:val="000000"/>
          <w:sz w:val="28"/>
          <w:szCs w:val="28"/>
        </w:rPr>
        <w:t xml:space="preserve"> фотоэлемент</w:t>
      </w:r>
      <w:r>
        <w:rPr>
          <w:color w:val="000000"/>
          <w:sz w:val="28"/>
          <w:szCs w:val="28"/>
        </w:rPr>
        <w:t>а</w:t>
      </w:r>
      <w:r w:rsidRPr="00140DE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140DE7">
        <w:rPr>
          <w:color w:val="000000"/>
          <w:sz w:val="28"/>
          <w:szCs w:val="28"/>
        </w:rPr>
        <w:t>Поток,</w:t>
      </w:r>
      <w:r>
        <w:rPr>
          <w:color w:val="000000"/>
          <w:sz w:val="28"/>
          <w:szCs w:val="28"/>
        </w:rPr>
        <w:t xml:space="preserve"> </w:t>
      </w:r>
      <w:r w:rsidRPr="00140DE7">
        <w:rPr>
          <w:color w:val="000000"/>
          <w:sz w:val="28"/>
          <w:szCs w:val="28"/>
        </w:rPr>
        <w:t xml:space="preserve">который идет через верхний световой канал проходит через </w:t>
      </w:r>
      <w:r>
        <w:rPr>
          <w:color w:val="000000"/>
          <w:sz w:val="28"/>
          <w:szCs w:val="28"/>
        </w:rPr>
        <w:t xml:space="preserve">специально подобранный </w:t>
      </w:r>
      <w:r w:rsidRPr="00140DE7">
        <w:rPr>
          <w:color w:val="000000"/>
          <w:sz w:val="28"/>
          <w:szCs w:val="28"/>
        </w:rPr>
        <w:t>свето</w:t>
      </w:r>
      <w:r>
        <w:rPr>
          <w:color w:val="000000"/>
          <w:sz w:val="28"/>
          <w:szCs w:val="28"/>
        </w:rPr>
        <w:t xml:space="preserve">вой </w:t>
      </w:r>
      <w:r w:rsidRPr="00140DE7">
        <w:rPr>
          <w:color w:val="000000"/>
          <w:sz w:val="28"/>
          <w:szCs w:val="28"/>
        </w:rPr>
        <w:t>фильтр, конденсат</w:t>
      </w:r>
      <w:r>
        <w:rPr>
          <w:color w:val="000000"/>
          <w:sz w:val="28"/>
          <w:szCs w:val="28"/>
        </w:rPr>
        <w:t>ор</w:t>
      </w:r>
      <w:r w:rsidRPr="00140DE7">
        <w:rPr>
          <w:color w:val="000000"/>
          <w:sz w:val="28"/>
          <w:szCs w:val="28"/>
        </w:rPr>
        <w:t xml:space="preserve"> и оптический клин</w:t>
      </w:r>
      <w:r>
        <w:rPr>
          <w:color w:val="000000"/>
          <w:sz w:val="28"/>
          <w:szCs w:val="28"/>
        </w:rPr>
        <w:t>, а поток света</w:t>
      </w:r>
      <w:r w:rsidRPr="00140DE7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140DE7">
        <w:rPr>
          <w:color w:val="000000"/>
          <w:sz w:val="28"/>
          <w:szCs w:val="28"/>
        </w:rPr>
        <w:t xml:space="preserve">который идет через нижний световой канал проходит </w:t>
      </w:r>
      <w:r w:rsidRPr="00140DE7">
        <w:rPr>
          <w:color w:val="000000"/>
          <w:sz w:val="28"/>
          <w:szCs w:val="28"/>
        </w:rPr>
        <w:lastRenderedPageBreak/>
        <w:t>через нижн</w:t>
      </w:r>
      <w:r>
        <w:rPr>
          <w:color w:val="000000"/>
          <w:sz w:val="28"/>
          <w:szCs w:val="28"/>
        </w:rPr>
        <w:t xml:space="preserve">ий светофильтр </w:t>
      </w:r>
      <w:proofErr w:type="spellStart"/>
      <w:r>
        <w:rPr>
          <w:color w:val="000000"/>
          <w:sz w:val="28"/>
          <w:szCs w:val="28"/>
        </w:rPr>
        <w:t>Сф</w:t>
      </w:r>
      <w:proofErr w:type="spellEnd"/>
      <w:r>
        <w:rPr>
          <w:color w:val="000000"/>
          <w:sz w:val="28"/>
          <w:szCs w:val="28"/>
        </w:rPr>
        <w:t xml:space="preserve"> конденсатор</w:t>
      </w:r>
      <w:r w:rsidRPr="00140DE7">
        <w:rPr>
          <w:color w:val="000000"/>
          <w:sz w:val="28"/>
          <w:szCs w:val="28"/>
        </w:rPr>
        <w:t xml:space="preserve"> и кюветы</w:t>
      </w:r>
      <w:proofErr w:type="gramStart"/>
      <w:r w:rsidRPr="00140DE7">
        <w:rPr>
          <w:color w:val="000000"/>
          <w:sz w:val="28"/>
          <w:szCs w:val="28"/>
        </w:rPr>
        <w:t xml:space="preserve"> А</w:t>
      </w:r>
      <w:proofErr w:type="gramEnd"/>
      <w:r w:rsidRPr="00140DE7">
        <w:rPr>
          <w:color w:val="000000"/>
          <w:sz w:val="28"/>
          <w:szCs w:val="28"/>
        </w:rPr>
        <w:t>, которая заполнена контролируемым веществом. Фотоприёмники Ф</w:t>
      </w:r>
      <w:proofErr w:type="gramStart"/>
      <w:r w:rsidRPr="00140DE7">
        <w:rPr>
          <w:color w:val="000000"/>
          <w:sz w:val="28"/>
          <w:szCs w:val="28"/>
        </w:rPr>
        <w:t>1</w:t>
      </w:r>
      <w:proofErr w:type="gramEnd"/>
      <w:r w:rsidRPr="00140DE7">
        <w:rPr>
          <w:color w:val="000000"/>
          <w:sz w:val="28"/>
          <w:szCs w:val="28"/>
        </w:rPr>
        <w:t xml:space="preserve"> и Ф2 соединяются встречно и в их контур включается электронный усилитель. Меняя положения оптическ</w:t>
      </w:r>
      <w:r>
        <w:rPr>
          <w:color w:val="000000"/>
          <w:sz w:val="28"/>
          <w:szCs w:val="28"/>
        </w:rPr>
        <w:t>ого</w:t>
      </w:r>
      <w:r w:rsidRPr="00140DE7">
        <w:rPr>
          <w:color w:val="000000"/>
          <w:sz w:val="28"/>
          <w:szCs w:val="28"/>
        </w:rPr>
        <w:t xml:space="preserve"> клин</w:t>
      </w:r>
      <w:r>
        <w:rPr>
          <w:color w:val="000000"/>
          <w:sz w:val="28"/>
          <w:szCs w:val="28"/>
        </w:rPr>
        <w:t>а,</w:t>
      </w:r>
      <w:r w:rsidRPr="00140DE7">
        <w:rPr>
          <w:color w:val="000000"/>
          <w:sz w:val="28"/>
          <w:szCs w:val="28"/>
        </w:rPr>
        <w:t xml:space="preserve"> добиваются равенства световых потоков в обоих каналах. Тогда оба канала выдадут </w:t>
      </w:r>
      <w:r>
        <w:rPr>
          <w:color w:val="000000"/>
          <w:sz w:val="28"/>
          <w:szCs w:val="28"/>
        </w:rPr>
        <w:t xml:space="preserve">одинаковые </w:t>
      </w:r>
      <w:proofErr w:type="gramStart"/>
      <w:r>
        <w:rPr>
          <w:color w:val="000000"/>
          <w:sz w:val="28"/>
          <w:szCs w:val="28"/>
        </w:rPr>
        <w:t>фототоки</w:t>
      </w:r>
      <w:proofErr w:type="gramEnd"/>
      <w:r>
        <w:rPr>
          <w:color w:val="000000"/>
          <w:sz w:val="28"/>
          <w:szCs w:val="28"/>
        </w:rPr>
        <w:t xml:space="preserve"> и сигнал </w:t>
      </w:r>
      <w:proofErr w:type="spellStart"/>
      <w:r>
        <w:rPr>
          <w:color w:val="000000"/>
          <w:sz w:val="28"/>
          <w:szCs w:val="28"/>
        </w:rPr>
        <w:t>раз</w:t>
      </w:r>
      <w:r w:rsidRPr="00140DE7">
        <w:rPr>
          <w:color w:val="000000"/>
          <w:sz w:val="28"/>
          <w:szCs w:val="28"/>
        </w:rPr>
        <w:t>баланса</w:t>
      </w:r>
      <w:proofErr w:type="spellEnd"/>
      <w:r w:rsidRPr="00140DE7">
        <w:rPr>
          <w:color w:val="000000"/>
          <w:sz w:val="28"/>
          <w:szCs w:val="28"/>
        </w:rPr>
        <w:t xml:space="preserve"> на входе в электронный усилитель станет равен нулю, и индикатор </w:t>
      </w:r>
      <w:r>
        <w:rPr>
          <w:color w:val="000000"/>
          <w:sz w:val="28"/>
          <w:szCs w:val="28"/>
        </w:rPr>
        <w:t xml:space="preserve">гальванометра </w:t>
      </w:r>
      <w:r w:rsidRPr="00140DE7">
        <w:rPr>
          <w:color w:val="000000"/>
          <w:sz w:val="28"/>
          <w:szCs w:val="28"/>
        </w:rPr>
        <w:t>покажет ноль. После выставления показания прибора на ноль, т.е. уравнове</w:t>
      </w:r>
      <w:r>
        <w:rPr>
          <w:color w:val="000000"/>
          <w:sz w:val="28"/>
          <w:szCs w:val="28"/>
        </w:rPr>
        <w:t>шивания</w:t>
      </w:r>
      <w:r w:rsidRPr="00140DE7">
        <w:rPr>
          <w:color w:val="000000"/>
          <w:sz w:val="28"/>
          <w:szCs w:val="28"/>
        </w:rPr>
        <w:t xml:space="preserve"> схем</w:t>
      </w:r>
      <w:r>
        <w:rPr>
          <w:color w:val="000000"/>
          <w:sz w:val="28"/>
          <w:szCs w:val="28"/>
        </w:rPr>
        <w:t>ы</w:t>
      </w:r>
      <w:r w:rsidRPr="00140DE7">
        <w:rPr>
          <w:color w:val="000000"/>
          <w:sz w:val="28"/>
          <w:szCs w:val="28"/>
        </w:rPr>
        <w:t>, кювету</w:t>
      </w:r>
      <w:proofErr w:type="gramStart"/>
      <w:r w:rsidRPr="00140DE7">
        <w:rPr>
          <w:color w:val="000000"/>
          <w:sz w:val="28"/>
          <w:szCs w:val="28"/>
        </w:rPr>
        <w:t xml:space="preserve"> А</w:t>
      </w:r>
      <w:proofErr w:type="gramEnd"/>
      <w:r w:rsidRPr="00140DE7">
        <w:rPr>
          <w:color w:val="000000"/>
          <w:sz w:val="28"/>
          <w:szCs w:val="28"/>
        </w:rPr>
        <w:t xml:space="preserve"> помеща</w:t>
      </w:r>
      <w:r>
        <w:rPr>
          <w:color w:val="000000"/>
          <w:sz w:val="28"/>
          <w:szCs w:val="28"/>
        </w:rPr>
        <w:t>ют</w:t>
      </w:r>
      <w:r w:rsidRPr="00140DE7">
        <w:rPr>
          <w:color w:val="000000"/>
          <w:sz w:val="28"/>
          <w:szCs w:val="28"/>
        </w:rPr>
        <w:t xml:space="preserve"> с контролируемым раствором в прибор, в следствии изменения равенства световых потоков возникнет </w:t>
      </w:r>
      <w:proofErr w:type="spellStart"/>
      <w:r w:rsidRPr="00140DE7">
        <w:rPr>
          <w:color w:val="000000"/>
          <w:sz w:val="28"/>
          <w:szCs w:val="28"/>
        </w:rPr>
        <w:t>разбаланс</w:t>
      </w:r>
      <w:proofErr w:type="spellEnd"/>
      <w:r w:rsidRPr="00140DE7">
        <w:rPr>
          <w:color w:val="000000"/>
          <w:sz w:val="28"/>
          <w:szCs w:val="28"/>
        </w:rPr>
        <w:t xml:space="preserve">, который подастся на </w:t>
      </w:r>
      <w:r>
        <w:rPr>
          <w:color w:val="000000"/>
          <w:sz w:val="28"/>
          <w:szCs w:val="28"/>
        </w:rPr>
        <w:t>электронный усилитель. Для того</w:t>
      </w:r>
      <w:proofErr w:type="gramStart"/>
      <w:r w:rsidRPr="00140DE7">
        <w:rPr>
          <w:color w:val="000000"/>
          <w:sz w:val="28"/>
          <w:szCs w:val="28"/>
        </w:rPr>
        <w:t>,</w:t>
      </w:r>
      <w:proofErr w:type="gramEnd"/>
      <w:r>
        <w:rPr>
          <w:color w:val="000000"/>
          <w:sz w:val="28"/>
          <w:szCs w:val="28"/>
        </w:rPr>
        <w:t xml:space="preserve"> </w:t>
      </w:r>
      <w:r w:rsidRPr="00140DE7">
        <w:rPr>
          <w:color w:val="000000"/>
          <w:sz w:val="28"/>
          <w:szCs w:val="28"/>
        </w:rPr>
        <w:t xml:space="preserve">чтобы уровнять световые потоки необходимо перемещать </w:t>
      </w:r>
      <w:r>
        <w:rPr>
          <w:color w:val="000000"/>
          <w:sz w:val="28"/>
          <w:szCs w:val="28"/>
        </w:rPr>
        <w:t>оптический клин</w:t>
      </w:r>
      <w:r w:rsidRPr="00140DE7">
        <w:rPr>
          <w:color w:val="000000"/>
          <w:sz w:val="28"/>
          <w:szCs w:val="28"/>
        </w:rPr>
        <w:t xml:space="preserve"> до тех пор, пока не </w:t>
      </w:r>
      <w:r>
        <w:rPr>
          <w:color w:val="000000"/>
          <w:sz w:val="28"/>
          <w:szCs w:val="28"/>
        </w:rPr>
        <w:t xml:space="preserve">перестанет подаваться сигнал </w:t>
      </w:r>
      <w:proofErr w:type="spellStart"/>
      <w:r>
        <w:rPr>
          <w:color w:val="000000"/>
          <w:sz w:val="28"/>
          <w:szCs w:val="28"/>
        </w:rPr>
        <w:t>раз</w:t>
      </w:r>
      <w:r w:rsidRPr="00140DE7">
        <w:rPr>
          <w:color w:val="000000"/>
          <w:sz w:val="28"/>
          <w:szCs w:val="28"/>
        </w:rPr>
        <w:t>баланса</w:t>
      </w:r>
      <w:proofErr w:type="spellEnd"/>
      <w:r w:rsidRPr="00140DE7">
        <w:rPr>
          <w:color w:val="000000"/>
          <w:sz w:val="28"/>
          <w:szCs w:val="28"/>
        </w:rPr>
        <w:t xml:space="preserve"> на усилитель, т.е. выровняются фототоки и стрелка, которая соединена с оптическим клином не покажет действующее значение концентрации раствора, размещенного в кювете А.</w:t>
      </w:r>
      <w:r w:rsidRPr="00C8079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Наиболее распространенными являются две принципиальные схемы </w:t>
      </w:r>
      <w:proofErr w:type="spellStart"/>
      <w:r>
        <w:rPr>
          <w:color w:val="000000"/>
          <w:sz w:val="28"/>
          <w:szCs w:val="28"/>
        </w:rPr>
        <w:t>фотоэлектроколориметров</w:t>
      </w:r>
      <w:proofErr w:type="spellEnd"/>
      <w:r>
        <w:rPr>
          <w:color w:val="000000"/>
          <w:sz w:val="28"/>
          <w:szCs w:val="28"/>
        </w:rPr>
        <w:t>.</w:t>
      </w:r>
    </w:p>
    <w:p w:rsidR="00C80794" w:rsidRDefault="00C80794" w:rsidP="00C80794">
      <w:pPr>
        <w:pStyle w:val="ab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схема прямого действия с одним фотоэлементом;</w:t>
      </w:r>
    </w:p>
    <w:p w:rsidR="00C80794" w:rsidRPr="00FE3D9A" w:rsidRDefault="00C80794" w:rsidP="00C80794">
      <w:pPr>
        <w:pStyle w:val="ab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дифференциальная схема с двумя фотоэлементами, рассчитанная на попадание пучков света, проходящих соответственно через испытуемый раствор и нулевой растворы, на два разных фотоэлемента. </w:t>
      </w:r>
    </w:p>
    <w:p w:rsidR="00AC1845" w:rsidRPr="00E07031" w:rsidRDefault="00AC1845" w:rsidP="00AC1845">
      <w:pPr>
        <w:shd w:val="clear" w:color="auto" w:fill="FFFFFF"/>
        <w:spacing w:line="360" w:lineRule="auto"/>
        <w:ind w:firstLine="709"/>
        <w:jc w:val="both"/>
        <w:outlineLvl w:val="0"/>
        <w:rPr>
          <w:kern w:val="36"/>
          <w:sz w:val="28"/>
          <w:szCs w:val="28"/>
        </w:rPr>
      </w:pPr>
      <w:r w:rsidRPr="00AC1845">
        <w:rPr>
          <w:kern w:val="36"/>
          <w:sz w:val="28"/>
          <w:szCs w:val="28"/>
        </w:rPr>
        <w:t>Необходимую величину оптической плотности достигают подбором кюветы и концентрации анализируемого раствора.</w:t>
      </w:r>
    </w:p>
    <w:p w:rsidR="00E07031" w:rsidRPr="00E07031" w:rsidRDefault="00823E22" w:rsidP="00AC1845">
      <w:pPr>
        <w:shd w:val="clear" w:color="auto" w:fill="FFFFFF"/>
        <w:spacing w:line="360" w:lineRule="auto"/>
        <w:ind w:firstLine="709"/>
        <w:jc w:val="both"/>
        <w:outlineLvl w:val="0"/>
        <w:rPr>
          <w:color w:val="000000"/>
          <w:sz w:val="28"/>
          <w:szCs w:val="28"/>
        </w:rPr>
      </w:pPr>
      <w:r w:rsidRPr="00823E22">
        <w:rPr>
          <w:kern w:val="36"/>
          <w:sz w:val="28"/>
          <w:szCs w:val="28"/>
        </w:rPr>
        <w:t xml:space="preserve">К фотоколориметрам прилагается набор </w:t>
      </w:r>
      <w:r w:rsidR="00916733">
        <w:rPr>
          <w:kern w:val="36"/>
          <w:sz w:val="28"/>
          <w:szCs w:val="28"/>
        </w:rPr>
        <w:t xml:space="preserve">стеклянных </w:t>
      </w:r>
      <w:r w:rsidRPr="00823E22">
        <w:rPr>
          <w:kern w:val="36"/>
          <w:sz w:val="28"/>
          <w:szCs w:val="28"/>
        </w:rPr>
        <w:t>кювет</w:t>
      </w:r>
      <w:r w:rsidR="00916733">
        <w:rPr>
          <w:kern w:val="36"/>
          <w:sz w:val="28"/>
          <w:szCs w:val="28"/>
        </w:rPr>
        <w:t xml:space="preserve">. Измерение оптической плотности </w:t>
      </w:r>
      <w:r w:rsidRPr="00823E22">
        <w:rPr>
          <w:kern w:val="36"/>
          <w:sz w:val="28"/>
          <w:szCs w:val="28"/>
        </w:rPr>
        <w:t>легко летучи</w:t>
      </w:r>
      <w:r w:rsidR="00916733">
        <w:rPr>
          <w:kern w:val="36"/>
          <w:sz w:val="28"/>
          <w:szCs w:val="28"/>
        </w:rPr>
        <w:t>х</w:t>
      </w:r>
      <w:r w:rsidRPr="00823E22">
        <w:rPr>
          <w:kern w:val="36"/>
          <w:sz w:val="28"/>
          <w:szCs w:val="28"/>
        </w:rPr>
        <w:t xml:space="preserve"> жидкост</w:t>
      </w:r>
      <w:r w:rsidR="00916733">
        <w:rPr>
          <w:kern w:val="36"/>
          <w:sz w:val="28"/>
          <w:szCs w:val="28"/>
        </w:rPr>
        <w:t>ей проводят в</w:t>
      </w:r>
      <w:r w:rsidRPr="00823E22">
        <w:rPr>
          <w:kern w:val="36"/>
          <w:sz w:val="28"/>
          <w:szCs w:val="28"/>
        </w:rPr>
        <w:t xml:space="preserve"> </w:t>
      </w:r>
      <w:r w:rsidR="00916733" w:rsidRPr="00823E22">
        <w:rPr>
          <w:kern w:val="36"/>
          <w:sz w:val="28"/>
          <w:szCs w:val="28"/>
        </w:rPr>
        <w:t>закры</w:t>
      </w:r>
      <w:r w:rsidR="00916733">
        <w:rPr>
          <w:kern w:val="36"/>
          <w:sz w:val="28"/>
          <w:szCs w:val="28"/>
        </w:rPr>
        <w:t>тых</w:t>
      </w:r>
      <w:r w:rsidR="00916733" w:rsidRPr="00916733">
        <w:rPr>
          <w:kern w:val="36"/>
          <w:sz w:val="28"/>
          <w:szCs w:val="28"/>
        </w:rPr>
        <w:t xml:space="preserve"> </w:t>
      </w:r>
      <w:r w:rsidR="00916733" w:rsidRPr="00823E22">
        <w:rPr>
          <w:kern w:val="36"/>
          <w:sz w:val="28"/>
          <w:szCs w:val="28"/>
        </w:rPr>
        <w:t xml:space="preserve">крышкой </w:t>
      </w:r>
      <w:r w:rsidRPr="00823E22">
        <w:rPr>
          <w:kern w:val="36"/>
          <w:sz w:val="28"/>
          <w:szCs w:val="28"/>
        </w:rPr>
        <w:t>кювет</w:t>
      </w:r>
      <w:r w:rsidR="00916733">
        <w:rPr>
          <w:kern w:val="36"/>
          <w:sz w:val="28"/>
          <w:szCs w:val="28"/>
        </w:rPr>
        <w:t>ах</w:t>
      </w:r>
      <w:r w:rsidRPr="00823E22">
        <w:rPr>
          <w:kern w:val="36"/>
          <w:sz w:val="28"/>
          <w:szCs w:val="28"/>
        </w:rPr>
        <w:t>. Для интенсивно окрашенных растворов применяют кюветы с меньшей толщиной слоя, для слабо окрашенных растворов выбирают кюветы с большей толщиной поглощающего слоя.</w:t>
      </w:r>
    </w:p>
    <w:p w:rsidR="00140DE7" w:rsidRPr="00140DE7" w:rsidRDefault="00A479F6" w:rsidP="00FE3D9A">
      <w:pPr>
        <w:spacing w:before="100" w:beforeAutospacing="1" w:after="100" w:afterAutospacing="1"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</w:t>
      </w:r>
      <w:r w:rsidR="00140DE7" w:rsidRPr="00140DE7">
        <w:rPr>
          <w:color w:val="000000"/>
          <w:sz w:val="28"/>
          <w:szCs w:val="28"/>
        </w:rPr>
        <w:t xml:space="preserve"> качестве приёмников излучения в них используются фотоэлементы (селеновые и вакуумные), фотоэлектронные умножители, фоторезисторы</w:t>
      </w:r>
      <w:r>
        <w:rPr>
          <w:color w:val="000000"/>
          <w:sz w:val="28"/>
          <w:szCs w:val="28"/>
        </w:rPr>
        <w:t xml:space="preserve"> </w:t>
      </w:r>
      <w:r w:rsidR="00140DE7" w:rsidRPr="00140DE7">
        <w:rPr>
          <w:color w:val="000000"/>
          <w:sz w:val="28"/>
          <w:szCs w:val="28"/>
        </w:rPr>
        <w:t xml:space="preserve">(фотосопротивления) и фотодиоды. Сила фототока приемников определяется интенсивностью падающего на них света и, следовательно, степенью его поглощения в растворе (тем большей, чем выше концентрация). </w:t>
      </w:r>
      <w:proofErr w:type="gramStart"/>
      <w:r w:rsidR="00140DE7" w:rsidRPr="00140DE7">
        <w:rPr>
          <w:color w:val="000000"/>
          <w:sz w:val="28"/>
          <w:szCs w:val="28"/>
        </w:rPr>
        <w:t xml:space="preserve">Помимо фотоэлектрического колориметра (фотоколориметра) с непосредственным отсчетом силы </w:t>
      </w:r>
      <w:r w:rsidR="00FE3D9A">
        <w:rPr>
          <w:color w:val="000000"/>
          <w:sz w:val="28"/>
          <w:szCs w:val="28"/>
        </w:rPr>
        <w:t>фото</w:t>
      </w:r>
      <w:r w:rsidR="00140DE7" w:rsidRPr="00140DE7">
        <w:rPr>
          <w:color w:val="000000"/>
          <w:sz w:val="28"/>
          <w:szCs w:val="28"/>
        </w:rPr>
        <w:t xml:space="preserve">тока, распространены компенсационные </w:t>
      </w:r>
      <w:r w:rsidR="00C80794">
        <w:rPr>
          <w:color w:val="000000"/>
          <w:sz w:val="28"/>
          <w:szCs w:val="28"/>
        </w:rPr>
        <w:t>фото</w:t>
      </w:r>
      <w:r w:rsidR="00140DE7" w:rsidRPr="00140DE7">
        <w:rPr>
          <w:color w:val="000000"/>
          <w:sz w:val="28"/>
          <w:szCs w:val="28"/>
        </w:rPr>
        <w:t>колориметры, в которых разность сигналов, соответствующих стандартному и измеряемому растворам, сводится к нулю (компенсируется) электрическим или оптическим компенсатором (например, клином фотометрическим); отсчет в этом случае снимается со шкалы компенсатора.</w:t>
      </w:r>
      <w:proofErr w:type="gramEnd"/>
      <w:r w:rsidR="00140DE7" w:rsidRPr="00140DE7">
        <w:rPr>
          <w:color w:val="000000"/>
          <w:sz w:val="28"/>
          <w:szCs w:val="28"/>
        </w:rPr>
        <w:t xml:space="preserve"> Компенсация позволяет свести к минимуму влияние условий измерений (температуры, нестабильности свойств элементов колориметра) на их точность. Показания </w:t>
      </w:r>
      <w:r w:rsidR="00C80794">
        <w:rPr>
          <w:color w:val="000000"/>
          <w:sz w:val="28"/>
          <w:szCs w:val="28"/>
        </w:rPr>
        <w:t>фото</w:t>
      </w:r>
      <w:r w:rsidR="00140DE7" w:rsidRPr="00140DE7">
        <w:rPr>
          <w:color w:val="000000"/>
          <w:sz w:val="28"/>
          <w:szCs w:val="28"/>
        </w:rPr>
        <w:t>колориметра не дают сразу значений концентрации ис</w:t>
      </w:r>
      <w:r w:rsidR="00FE3D9A">
        <w:rPr>
          <w:color w:val="000000"/>
          <w:sz w:val="28"/>
          <w:szCs w:val="28"/>
        </w:rPr>
        <w:t>следуемого вещества в растворе –</w:t>
      </w:r>
      <w:r w:rsidR="00140DE7" w:rsidRPr="00140DE7">
        <w:rPr>
          <w:color w:val="000000"/>
          <w:sz w:val="28"/>
          <w:szCs w:val="28"/>
        </w:rPr>
        <w:t xml:space="preserve"> для перехода к ним используют </w:t>
      </w:r>
      <w:r w:rsidR="00C80794">
        <w:rPr>
          <w:color w:val="000000"/>
          <w:sz w:val="28"/>
          <w:szCs w:val="28"/>
        </w:rPr>
        <w:t>калибровочные</w:t>
      </w:r>
      <w:r w:rsidR="00140DE7" w:rsidRPr="00140DE7">
        <w:rPr>
          <w:color w:val="000000"/>
          <w:sz w:val="28"/>
          <w:szCs w:val="28"/>
        </w:rPr>
        <w:t xml:space="preserve"> графики, полученные при измерении растворов с известными концентрациями.</w:t>
      </w:r>
    </w:p>
    <w:p w:rsidR="00770E2E" w:rsidRPr="00140DE7" w:rsidRDefault="00353E8C" w:rsidP="00C80794">
      <w:pPr>
        <w:spacing w:before="100" w:beforeAutospacing="1" w:after="100" w:afterAutospacing="1"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повышения точности фотоколориметрических измерений при определении высоких концентраций веществ (от 10 до 100%) возможно использование дифференциального метода анализа.</w:t>
      </w:r>
    </w:p>
    <w:sectPr w:rsidR="00770E2E" w:rsidRPr="00140DE7" w:rsidSect="00741FDD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2674" w:rsidRDefault="004D2674" w:rsidP="00741FDD">
      <w:r>
        <w:separator/>
      </w:r>
    </w:p>
  </w:endnote>
  <w:endnote w:type="continuationSeparator" w:id="0">
    <w:p w:rsidR="004D2674" w:rsidRDefault="004D2674" w:rsidP="00741F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THarmon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43077"/>
      <w:docPartObj>
        <w:docPartGallery w:val="Page Numbers (Bottom of Page)"/>
        <w:docPartUnique/>
      </w:docPartObj>
    </w:sdtPr>
    <w:sdtContent>
      <w:p w:rsidR="00741FDD" w:rsidRDefault="00066145">
        <w:pPr>
          <w:pStyle w:val="af"/>
          <w:jc w:val="center"/>
        </w:pPr>
        <w:fldSimple w:instr=" PAGE   \* MERGEFORMAT ">
          <w:r w:rsidR="006315DD">
            <w:rPr>
              <w:noProof/>
            </w:rPr>
            <w:t>5</w:t>
          </w:r>
        </w:fldSimple>
      </w:p>
    </w:sdtContent>
  </w:sdt>
  <w:p w:rsidR="00741FDD" w:rsidRDefault="00741FDD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2674" w:rsidRDefault="004D2674" w:rsidP="00741FDD">
      <w:r>
        <w:separator/>
      </w:r>
    </w:p>
  </w:footnote>
  <w:footnote w:type="continuationSeparator" w:id="0">
    <w:p w:rsidR="004D2674" w:rsidRDefault="004D2674" w:rsidP="00741F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F419DE"/>
    <w:multiLevelType w:val="hybridMultilevel"/>
    <w:tmpl w:val="45A4035E"/>
    <w:lvl w:ilvl="0" w:tplc="EFD67E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240A"/>
    <w:rsid w:val="00000AB0"/>
    <w:rsid w:val="00033535"/>
    <w:rsid w:val="00066145"/>
    <w:rsid w:val="00067751"/>
    <w:rsid w:val="00140DE7"/>
    <w:rsid w:val="00145E53"/>
    <w:rsid w:val="001460DB"/>
    <w:rsid w:val="00157638"/>
    <w:rsid w:val="001B1E9F"/>
    <w:rsid w:val="001D5594"/>
    <w:rsid w:val="00212676"/>
    <w:rsid w:val="00353E8C"/>
    <w:rsid w:val="004D2674"/>
    <w:rsid w:val="004E0E79"/>
    <w:rsid w:val="005A2AE1"/>
    <w:rsid w:val="00621A84"/>
    <w:rsid w:val="006315DD"/>
    <w:rsid w:val="00670792"/>
    <w:rsid w:val="006A4A52"/>
    <w:rsid w:val="006B2636"/>
    <w:rsid w:val="006C32C8"/>
    <w:rsid w:val="00741FDD"/>
    <w:rsid w:val="00770E2E"/>
    <w:rsid w:val="00776650"/>
    <w:rsid w:val="007D7224"/>
    <w:rsid w:val="00823E22"/>
    <w:rsid w:val="008733EB"/>
    <w:rsid w:val="008A47D6"/>
    <w:rsid w:val="008B10B4"/>
    <w:rsid w:val="008C442E"/>
    <w:rsid w:val="00911B31"/>
    <w:rsid w:val="00916733"/>
    <w:rsid w:val="00926EF5"/>
    <w:rsid w:val="009624C6"/>
    <w:rsid w:val="00974493"/>
    <w:rsid w:val="009F0141"/>
    <w:rsid w:val="00A1208E"/>
    <w:rsid w:val="00A479F6"/>
    <w:rsid w:val="00A8231B"/>
    <w:rsid w:val="00A93994"/>
    <w:rsid w:val="00AC0170"/>
    <w:rsid w:val="00AC1845"/>
    <w:rsid w:val="00AD1C34"/>
    <w:rsid w:val="00AD76D9"/>
    <w:rsid w:val="00B4306C"/>
    <w:rsid w:val="00B46BD7"/>
    <w:rsid w:val="00B65D0F"/>
    <w:rsid w:val="00B73847"/>
    <w:rsid w:val="00BA5B1B"/>
    <w:rsid w:val="00BC6712"/>
    <w:rsid w:val="00BD4D8B"/>
    <w:rsid w:val="00BF2DE2"/>
    <w:rsid w:val="00C80794"/>
    <w:rsid w:val="00CC5614"/>
    <w:rsid w:val="00CD78E9"/>
    <w:rsid w:val="00CF1E67"/>
    <w:rsid w:val="00DC591D"/>
    <w:rsid w:val="00DE7581"/>
    <w:rsid w:val="00DF20ED"/>
    <w:rsid w:val="00E07031"/>
    <w:rsid w:val="00EE240A"/>
    <w:rsid w:val="00F86ADC"/>
    <w:rsid w:val="00FA22F0"/>
    <w:rsid w:val="00FA23F3"/>
    <w:rsid w:val="00FB192B"/>
    <w:rsid w:val="00FE3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4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11B31"/>
    <w:pPr>
      <w:spacing w:before="100" w:beforeAutospacing="1" w:after="100" w:afterAutospacing="1"/>
      <w:outlineLvl w:val="0"/>
    </w:pPr>
    <w:rPr>
      <w:rFonts w:ascii="Arial" w:hAnsi="Arial" w:cs="Arial"/>
      <w:color w:val="000000"/>
      <w:kern w:val="36"/>
      <w:sz w:val="36"/>
      <w:szCs w:val="36"/>
    </w:rPr>
  </w:style>
  <w:style w:type="paragraph" w:styleId="2">
    <w:name w:val="heading 2"/>
    <w:basedOn w:val="a"/>
    <w:link w:val="20"/>
    <w:uiPriority w:val="9"/>
    <w:qFormat/>
    <w:rsid w:val="00911B31"/>
    <w:pPr>
      <w:outlineLvl w:val="1"/>
    </w:pPr>
    <w:rPr>
      <w:rFonts w:ascii="Arial" w:hAnsi="Arial" w:cs="Arial"/>
      <w:color w:val="000000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E240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EE24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Основной текст3"/>
    <w:basedOn w:val="a"/>
    <w:rsid w:val="00EE240A"/>
    <w:pPr>
      <w:spacing w:after="120"/>
    </w:pPr>
    <w:rPr>
      <w:rFonts w:ascii="NTHarmonica" w:hAnsi="NTHarmonica"/>
      <w:szCs w:val="20"/>
    </w:rPr>
  </w:style>
  <w:style w:type="character" w:styleId="a5">
    <w:name w:val="Placeholder Text"/>
    <w:basedOn w:val="a0"/>
    <w:uiPriority w:val="99"/>
    <w:semiHidden/>
    <w:rsid w:val="00B4306C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B4306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306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B4306C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911B31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11B31"/>
    <w:rPr>
      <w:rFonts w:ascii="Arial" w:eastAsia="Times New Roman" w:hAnsi="Arial" w:cs="Arial"/>
      <w:color w:val="000000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11B31"/>
    <w:rPr>
      <w:rFonts w:ascii="Arial" w:eastAsia="Times New Roman" w:hAnsi="Arial" w:cs="Arial"/>
      <w:color w:val="000000"/>
      <w:sz w:val="23"/>
      <w:szCs w:val="23"/>
      <w:lang w:eastAsia="ru-RU"/>
    </w:rPr>
  </w:style>
  <w:style w:type="paragraph" w:styleId="aa">
    <w:name w:val="Normal (Web)"/>
    <w:basedOn w:val="a"/>
    <w:uiPriority w:val="99"/>
    <w:semiHidden/>
    <w:unhideWhenUsed/>
    <w:rsid w:val="00911B31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FE3D9A"/>
    <w:pPr>
      <w:ind w:left="720"/>
      <w:contextualSpacing/>
    </w:pPr>
  </w:style>
  <w:style w:type="table" w:styleId="ac">
    <w:name w:val="Table Grid"/>
    <w:basedOn w:val="a1"/>
    <w:uiPriority w:val="59"/>
    <w:rsid w:val="008C44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semiHidden/>
    <w:unhideWhenUsed/>
    <w:rsid w:val="00741FD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741F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741FD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41F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2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7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54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19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9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1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8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1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98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33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17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639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491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7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8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7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04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03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33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818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</TotalTime>
  <Pages>5</Pages>
  <Words>1027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FGU</Company>
  <LinksUpToDate>false</LinksUpToDate>
  <CharactersWithSpaces>6870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OrlovAP</dc:creator>
  <cp:lastModifiedBy>Shemeryankina</cp:lastModifiedBy>
  <cp:revision>10</cp:revision>
  <cp:lastPrinted>2017-01-09T08:27:00Z</cp:lastPrinted>
  <dcterms:created xsi:type="dcterms:W3CDTF">2017-01-09T14:49:00Z</dcterms:created>
  <dcterms:modified xsi:type="dcterms:W3CDTF">2017-02-14T10:40:00Z</dcterms:modified>
</cp:coreProperties>
</file>