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30" w:rsidRPr="00EB2130" w:rsidRDefault="00EB2130">
      <w:pPr>
        <w:pStyle w:val="ConsPlusTitlePage"/>
        <w:rPr>
          <w:rFonts w:ascii="Times New Roman" w:hAnsi="Times New Roman" w:cs="Times New Roman"/>
          <w:sz w:val="28"/>
          <w:szCs w:val="28"/>
        </w:rPr>
      </w:pPr>
      <w:r w:rsidRPr="00EB2130">
        <w:rPr>
          <w:rFonts w:ascii="Times New Roman" w:hAnsi="Times New Roman" w:cs="Times New Roman"/>
          <w:sz w:val="28"/>
          <w:szCs w:val="28"/>
        </w:rPr>
        <w:t xml:space="preserve">Документ предоставлен </w:t>
      </w:r>
      <w:hyperlink r:id="rId5" w:history="1">
        <w:r w:rsidRPr="00EB2130">
          <w:rPr>
            <w:rFonts w:ascii="Times New Roman" w:hAnsi="Times New Roman" w:cs="Times New Roman"/>
            <w:color w:val="0000FF"/>
            <w:sz w:val="28"/>
            <w:szCs w:val="28"/>
          </w:rPr>
          <w:t>КонсультантПлюс</w:t>
        </w:r>
      </w:hyperlink>
      <w:r w:rsidRPr="00EB2130">
        <w:rPr>
          <w:rFonts w:ascii="Times New Roman" w:hAnsi="Times New Roman" w:cs="Times New Roman"/>
          <w:sz w:val="28"/>
          <w:szCs w:val="28"/>
        </w:rPr>
        <w:br/>
      </w:r>
    </w:p>
    <w:p w:rsidR="00EB2130" w:rsidRPr="00EB2130" w:rsidRDefault="00EB2130">
      <w:pPr>
        <w:pStyle w:val="ConsPlusNormal"/>
        <w:ind w:firstLine="540"/>
        <w:jc w:val="both"/>
        <w:outlineLvl w:val="0"/>
        <w:rPr>
          <w:rFonts w:ascii="Times New Roman" w:hAnsi="Times New Roman" w:cs="Times New Roman"/>
          <w:sz w:val="28"/>
          <w:szCs w:val="28"/>
        </w:rPr>
      </w:pPr>
    </w:p>
    <w:p w:rsidR="00EB2130" w:rsidRPr="00EB2130" w:rsidRDefault="00EB2130">
      <w:pPr>
        <w:pStyle w:val="ConsPlusTitle"/>
        <w:jc w:val="center"/>
        <w:outlineLvl w:val="0"/>
        <w:rPr>
          <w:rFonts w:ascii="Times New Roman" w:hAnsi="Times New Roman" w:cs="Times New Roman"/>
          <w:sz w:val="28"/>
          <w:szCs w:val="28"/>
        </w:rPr>
      </w:pPr>
      <w:r w:rsidRPr="00EB2130">
        <w:rPr>
          <w:rFonts w:ascii="Times New Roman" w:hAnsi="Times New Roman" w:cs="Times New Roman"/>
          <w:sz w:val="28"/>
          <w:szCs w:val="28"/>
        </w:rPr>
        <w:t>МИНИСТЕРСТВО ЗДРАВООХРАНЕНИЯ РОССИЙСКОЙ ФЕДЕРАЦИИ</w:t>
      </w:r>
    </w:p>
    <w:p w:rsidR="00EB2130" w:rsidRPr="00EB2130" w:rsidRDefault="00EB2130">
      <w:pPr>
        <w:pStyle w:val="ConsPlusTitle"/>
        <w:jc w:val="center"/>
        <w:rPr>
          <w:rFonts w:ascii="Times New Roman" w:hAnsi="Times New Roman" w:cs="Times New Roman"/>
          <w:sz w:val="28"/>
          <w:szCs w:val="28"/>
        </w:rPr>
      </w:pPr>
    </w:p>
    <w:p w:rsidR="00EB2130" w:rsidRPr="00EB2130" w:rsidRDefault="00EB2130">
      <w:pPr>
        <w:pStyle w:val="ConsPlusTitle"/>
        <w:jc w:val="center"/>
        <w:rPr>
          <w:rFonts w:ascii="Times New Roman" w:hAnsi="Times New Roman" w:cs="Times New Roman"/>
          <w:sz w:val="28"/>
          <w:szCs w:val="28"/>
        </w:rPr>
      </w:pPr>
      <w:r w:rsidRPr="00EB2130">
        <w:rPr>
          <w:rFonts w:ascii="Times New Roman" w:hAnsi="Times New Roman" w:cs="Times New Roman"/>
          <w:sz w:val="28"/>
          <w:szCs w:val="28"/>
        </w:rPr>
        <w:t>ПРИКАЗ</w:t>
      </w:r>
    </w:p>
    <w:p w:rsidR="00EB2130" w:rsidRPr="00EB2130" w:rsidRDefault="00EB2130">
      <w:pPr>
        <w:pStyle w:val="ConsPlusTitle"/>
        <w:jc w:val="center"/>
        <w:rPr>
          <w:rFonts w:ascii="Times New Roman" w:hAnsi="Times New Roman" w:cs="Times New Roman"/>
          <w:sz w:val="28"/>
          <w:szCs w:val="28"/>
        </w:rPr>
      </w:pPr>
      <w:r w:rsidRPr="00EB2130">
        <w:rPr>
          <w:rFonts w:ascii="Times New Roman" w:hAnsi="Times New Roman" w:cs="Times New Roman"/>
          <w:sz w:val="28"/>
          <w:szCs w:val="28"/>
        </w:rPr>
        <w:t>от 30 апреля 2013 г. N 281</w:t>
      </w:r>
    </w:p>
    <w:p w:rsidR="00EB2130" w:rsidRPr="00EB2130" w:rsidRDefault="00EB2130">
      <w:pPr>
        <w:pStyle w:val="ConsPlusTitle"/>
        <w:jc w:val="center"/>
        <w:rPr>
          <w:rFonts w:ascii="Times New Roman" w:hAnsi="Times New Roman" w:cs="Times New Roman"/>
          <w:sz w:val="28"/>
          <w:szCs w:val="28"/>
        </w:rPr>
      </w:pPr>
    </w:p>
    <w:p w:rsidR="00EB2130" w:rsidRPr="00EB2130" w:rsidRDefault="00EB2130">
      <w:pPr>
        <w:pStyle w:val="ConsPlusTitle"/>
        <w:jc w:val="center"/>
        <w:rPr>
          <w:rFonts w:ascii="Times New Roman" w:hAnsi="Times New Roman" w:cs="Times New Roman"/>
          <w:sz w:val="28"/>
          <w:szCs w:val="28"/>
        </w:rPr>
      </w:pPr>
      <w:r w:rsidRPr="00EB2130">
        <w:rPr>
          <w:rFonts w:ascii="Times New Roman" w:hAnsi="Times New Roman" w:cs="Times New Roman"/>
          <w:sz w:val="28"/>
          <w:szCs w:val="28"/>
        </w:rPr>
        <w:t>ОБ УТВЕРЖДЕНИИ НАУЧНЫХ ПЛАТФОРМ МЕДИЦИНСКОЙ НАУКИ</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Список изменяющих документов</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 xml:space="preserve">(в ред. Приказов Минздрава России от 23.09.2015 </w:t>
      </w:r>
      <w:hyperlink r:id="rId6" w:history="1">
        <w:r w:rsidRPr="00EB2130">
          <w:rPr>
            <w:rFonts w:ascii="Times New Roman" w:hAnsi="Times New Roman" w:cs="Times New Roman"/>
            <w:color w:val="0000FF"/>
            <w:sz w:val="28"/>
            <w:szCs w:val="28"/>
          </w:rPr>
          <w:t>N 674</w:t>
        </w:r>
      </w:hyperlink>
      <w:r w:rsidRPr="00EB2130">
        <w:rPr>
          <w:rFonts w:ascii="Times New Roman" w:hAnsi="Times New Roman" w:cs="Times New Roman"/>
          <w:sz w:val="28"/>
          <w:szCs w:val="28"/>
        </w:rPr>
        <w:t xml:space="preserve">, от 06.06.2016 </w:t>
      </w:r>
      <w:hyperlink r:id="rId7" w:history="1">
        <w:r w:rsidRPr="00EB2130">
          <w:rPr>
            <w:rFonts w:ascii="Times New Roman" w:hAnsi="Times New Roman" w:cs="Times New Roman"/>
            <w:color w:val="0000FF"/>
            <w:sz w:val="28"/>
            <w:szCs w:val="28"/>
          </w:rPr>
          <w:t>N 340</w:t>
        </w:r>
      </w:hyperlink>
      <w:r w:rsidRPr="00EB2130">
        <w:rPr>
          <w:rFonts w:ascii="Times New Roman" w:hAnsi="Times New Roman" w:cs="Times New Roman"/>
          <w:sz w:val="28"/>
          <w:szCs w:val="28"/>
        </w:rPr>
        <w:t>)</w:t>
      </w:r>
    </w:p>
    <w:p w:rsidR="00EB2130" w:rsidRPr="00EB2130" w:rsidRDefault="00EB2130">
      <w:pPr>
        <w:pStyle w:val="ConsPlusNormal"/>
        <w:jc w:val="center"/>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r w:rsidRPr="00EB2130">
        <w:rPr>
          <w:rFonts w:ascii="Times New Roman" w:hAnsi="Times New Roman" w:cs="Times New Roman"/>
          <w:sz w:val="28"/>
          <w:szCs w:val="28"/>
        </w:rPr>
        <w:t xml:space="preserve">Во исполнение </w:t>
      </w:r>
      <w:hyperlink r:id="rId8" w:history="1">
        <w:r w:rsidRPr="00EB2130">
          <w:rPr>
            <w:rFonts w:ascii="Times New Roman" w:hAnsi="Times New Roman" w:cs="Times New Roman"/>
            <w:color w:val="0000FF"/>
            <w:sz w:val="28"/>
            <w:szCs w:val="28"/>
          </w:rPr>
          <w:t>абзаца 3 пункта 2</w:t>
        </w:r>
      </w:hyperlink>
      <w:r w:rsidRPr="00EB2130">
        <w:rPr>
          <w:rFonts w:ascii="Times New Roman" w:hAnsi="Times New Roman" w:cs="Times New Roman"/>
          <w:sz w:val="28"/>
          <w:szCs w:val="28"/>
        </w:rPr>
        <w:t xml:space="preserve"> распоряжения Правительства Российской Федерации от 28 декабря 2012 г. N 2580-р об утверждении Стратегии развития медицинской науки в Российской Федерации на период до 2025 года (Собрание законодательства Российской Федерации, 2013, N 2, ст. 111) приказываю:</w:t>
      </w:r>
    </w:p>
    <w:p w:rsidR="00EB2130" w:rsidRPr="00EB2130" w:rsidRDefault="00EB2130">
      <w:pPr>
        <w:pStyle w:val="ConsPlusNormal"/>
        <w:ind w:firstLine="540"/>
        <w:jc w:val="both"/>
        <w:rPr>
          <w:rFonts w:ascii="Times New Roman" w:hAnsi="Times New Roman" w:cs="Times New Roman"/>
          <w:sz w:val="28"/>
          <w:szCs w:val="28"/>
        </w:rPr>
      </w:pPr>
      <w:r w:rsidRPr="00EB2130">
        <w:rPr>
          <w:rFonts w:ascii="Times New Roman" w:hAnsi="Times New Roman" w:cs="Times New Roman"/>
          <w:sz w:val="28"/>
          <w:szCs w:val="28"/>
        </w:rPr>
        <w:t xml:space="preserve">Утвердить научные платформы медицинской науки согласно </w:t>
      </w:r>
      <w:hyperlink w:anchor="P26" w:history="1">
        <w:r w:rsidRPr="00EB2130">
          <w:rPr>
            <w:rFonts w:ascii="Times New Roman" w:hAnsi="Times New Roman" w:cs="Times New Roman"/>
            <w:color w:val="0000FF"/>
            <w:sz w:val="28"/>
            <w:szCs w:val="28"/>
          </w:rPr>
          <w:t>Приложениям N 1</w:t>
        </w:r>
      </w:hyperlink>
      <w:r w:rsidRPr="00EB2130">
        <w:rPr>
          <w:rFonts w:ascii="Times New Roman" w:hAnsi="Times New Roman" w:cs="Times New Roman"/>
          <w:sz w:val="28"/>
          <w:szCs w:val="28"/>
        </w:rPr>
        <w:t xml:space="preserve"> - 14.</w:t>
      </w: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Министр</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В.И.СКВОРЦОВА</w:t>
      </w: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Default="00EB2130">
      <w:pPr>
        <w:pStyle w:val="ConsPlusNormal"/>
        <w:ind w:firstLine="540"/>
        <w:jc w:val="both"/>
        <w:rPr>
          <w:rFonts w:ascii="Times New Roman" w:hAnsi="Times New Roman" w:cs="Times New Roman"/>
          <w:sz w:val="28"/>
          <w:szCs w:val="28"/>
        </w:rPr>
      </w:pPr>
    </w:p>
    <w:p w:rsidR="00EB2130" w:rsidRDefault="00EB2130">
      <w:pPr>
        <w:pStyle w:val="ConsPlusNormal"/>
        <w:ind w:firstLine="540"/>
        <w:jc w:val="both"/>
        <w:rPr>
          <w:rFonts w:ascii="Times New Roman" w:hAnsi="Times New Roman" w:cs="Times New Roman"/>
          <w:sz w:val="28"/>
          <w:szCs w:val="28"/>
        </w:rPr>
      </w:pPr>
    </w:p>
    <w:p w:rsidR="00EB2130" w:rsidRDefault="00EB2130">
      <w:pPr>
        <w:pStyle w:val="ConsPlusNormal"/>
        <w:ind w:firstLine="540"/>
        <w:jc w:val="both"/>
        <w:rPr>
          <w:rFonts w:ascii="Times New Roman" w:hAnsi="Times New Roman" w:cs="Times New Roman"/>
          <w:sz w:val="28"/>
          <w:szCs w:val="28"/>
        </w:rPr>
      </w:pPr>
    </w:p>
    <w:p w:rsidR="00EB2130" w:rsidRDefault="00EB2130">
      <w:pPr>
        <w:pStyle w:val="ConsPlusNormal"/>
        <w:ind w:firstLine="540"/>
        <w:jc w:val="both"/>
        <w:rPr>
          <w:rFonts w:ascii="Times New Roman" w:hAnsi="Times New Roman" w:cs="Times New Roman"/>
          <w:sz w:val="28"/>
          <w:szCs w:val="28"/>
        </w:rPr>
      </w:pPr>
    </w:p>
    <w:p w:rsidR="00EB2130" w:rsidRDefault="00EB2130">
      <w:pPr>
        <w:pStyle w:val="ConsPlusNormal"/>
        <w:ind w:firstLine="540"/>
        <w:jc w:val="both"/>
        <w:rPr>
          <w:rFonts w:ascii="Times New Roman" w:hAnsi="Times New Roman" w:cs="Times New Roman"/>
          <w:sz w:val="28"/>
          <w:szCs w:val="28"/>
        </w:rPr>
      </w:pPr>
    </w:p>
    <w:p w:rsidR="00EB2130" w:rsidRDefault="00EB2130">
      <w:pPr>
        <w:pStyle w:val="ConsPlusNormal"/>
        <w:ind w:firstLine="540"/>
        <w:jc w:val="both"/>
        <w:rPr>
          <w:rFonts w:ascii="Times New Roman" w:hAnsi="Times New Roman" w:cs="Times New Roman"/>
          <w:sz w:val="28"/>
          <w:szCs w:val="28"/>
        </w:rPr>
      </w:pPr>
    </w:p>
    <w:p w:rsidR="00EB2130" w:rsidRDefault="00EB2130">
      <w:pPr>
        <w:pStyle w:val="ConsPlusNormal"/>
        <w:ind w:firstLine="540"/>
        <w:jc w:val="both"/>
        <w:rPr>
          <w:rFonts w:ascii="Times New Roman" w:hAnsi="Times New Roman" w:cs="Times New Roman"/>
          <w:sz w:val="28"/>
          <w:szCs w:val="28"/>
        </w:rPr>
      </w:pPr>
    </w:p>
    <w:p w:rsidR="00EB2130" w:rsidRDefault="00EB2130">
      <w:pPr>
        <w:pStyle w:val="ConsPlusNormal"/>
        <w:ind w:firstLine="540"/>
        <w:jc w:val="both"/>
        <w:rPr>
          <w:rFonts w:ascii="Times New Roman" w:hAnsi="Times New Roman" w:cs="Times New Roman"/>
          <w:sz w:val="28"/>
          <w:szCs w:val="28"/>
        </w:rPr>
      </w:pPr>
    </w:p>
    <w:p w:rsidR="00EB2130" w:rsidRDefault="00EB2130">
      <w:pPr>
        <w:pStyle w:val="ConsPlusNormal"/>
        <w:ind w:firstLine="540"/>
        <w:jc w:val="both"/>
        <w:rPr>
          <w:rFonts w:ascii="Times New Roman" w:hAnsi="Times New Roman" w:cs="Times New Roman"/>
          <w:sz w:val="28"/>
          <w:szCs w:val="28"/>
        </w:rPr>
      </w:pPr>
    </w:p>
    <w:p w:rsidR="00EB2130" w:rsidRDefault="00EB2130">
      <w:pPr>
        <w:pStyle w:val="ConsPlusNormal"/>
        <w:ind w:firstLine="540"/>
        <w:jc w:val="both"/>
        <w:rPr>
          <w:rFonts w:ascii="Times New Roman" w:hAnsi="Times New Roman" w:cs="Times New Roman"/>
          <w:sz w:val="28"/>
          <w:szCs w:val="28"/>
        </w:rPr>
      </w:pPr>
    </w:p>
    <w:p w:rsidR="00EB2130" w:rsidRDefault="00EB2130">
      <w:pPr>
        <w:pStyle w:val="ConsPlusNormal"/>
        <w:ind w:firstLine="540"/>
        <w:jc w:val="both"/>
        <w:rPr>
          <w:rFonts w:ascii="Times New Roman" w:hAnsi="Times New Roman" w:cs="Times New Roman"/>
          <w:sz w:val="28"/>
          <w:szCs w:val="28"/>
        </w:rPr>
      </w:pPr>
    </w:p>
    <w:p w:rsidR="00EB2130" w:rsidRDefault="00EB2130">
      <w:pPr>
        <w:pStyle w:val="ConsPlusNormal"/>
        <w:ind w:firstLine="540"/>
        <w:jc w:val="both"/>
        <w:rPr>
          <w:rFonts w:ascii="Times New Roman" w:hAnsi="Times New Roman" w:cs="Times New Roman"/>
          <w:sz w:val="28"/>
          <w:szCs w:val="28"/>
        </w:rPr>
      </w:pPr>
    </w:p>
    <w:p w:rsidR="00EB2130" w:rsidRDefault="00EB2130">
      <w:pPr>
        <w:pStyle w:val="ConsPlusNormal"/>
        <w:ind w:firstLine="540"/>
        <w:jc w:val="both"/>
        <w:rPr>
          <w:rFonts w:ascii="Times New Roman" w:hAnsi="Times New Roman" w:cs="Times New Roman"/>
          <w:sz w:val="28"/>
          <w:szCs w:val="28"/>
        </w:rPr>
      </w:pPr>
    </w:p>
    <w:p w:rsidR="00EB2130" w:rsidRDefault="00EB2130">
      <w:pPr>
        <w:pStyle w:val="ConsPlusNormal"/>
        <w:ind w:firstLine="540"/>
        <w:jc w:val="both"/>
        <w:rPr>
          <w:rFonts w:ascii="Times New Roman" w:hAnsi="Times New Roman" w:cs="Times New Roman"/>
          <w:sz w:val="28"/>
          <w:szCs w:val="28"/>
        </w:rPr>
      </w:pPr>
    </w:p>
    <w:p w:rsidR="00EB2130" w:rsidRDefault="00EB2130">
      <w:pPr>
        <w:pStyle w:val="ConsPlusNormal"/>
        <w:ind w:firstLine="540"/>
        <w:jc w:val="both"/>
        <w:rPr>
          <w:rFonts w:ascii="Times New Roman" w:hAnsi="Times New Roman" w:cs="Times New Roman"/>
          <w:sz w:val="28"/>
          <w:szCs w:val="28"/>
        </w:rPr>
      </w:pPr>
    </w:p>
    <w:p w:rsid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right"/>
        <w:outlineLvl w:val="0"/>
        <w:rPr>
          <w:rFonts w:ascii="Times New Roman" w:hAnsi="Times New Roman" w:cs="Times New Roman"/>
          <w:sz w:val="28"/>
          <w:szCs w:val="28"/>
        </w:rPr>
      </w:pPr>
      <w:r w:rsidRPr="00EB2130">
        <w:rPr>
          <w:rFonts w:ascii="Times New Roman" w:hAnsi="Times New Roman" w:cs="Times New Roman"/>
          <w:sz w:val="28"/>
          <w:szCs w:val="28"/>
        </w:rPr>
        <w:lastRenderedPageBreak/>
        <w:t>Приложение N 1</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к Приказу Министерства</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здравоохранения</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Российской Федерации</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от 30 апреля 2013 г. N 281</w:t>
      </w: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center"/>
        <w:rPr>
          <w:rFonts w:ascii="Times New Roman" w:hAnsi="Times New Roman" w:cs="Times New Roman"/>
          <w:sz w:val="28"/>
          <w:szCs w:val="28"/>
        </w:rPr>
      </w:pPr>
      <w:bookmarkStart w:id="0" w:name="P26"/>
      <w:bookmarkEnd w:id="0"/>
      <w:r w:rsidRPr="00EB2130">
        <w:rPr>
          <w:rFonts w:ascii="Times New Roman" w:hAnsi="Times New Roman" w:cs="Times New Roman"/>
          <w:sz w:val="28"/>
          <w:szCs w:val="28"/>
        </w:rPr>
        <w:t>НАУЧНАЯ ПЛАТФОРМА МЕДИЦИНСКОЙ НАУКИ "ОНКОЛОГИЯ"</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Список изменяющих документов</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 xml:space="preserve">(в ред. Приказов Минздрава России от 23.09.2015 </w:t>
      </w:r>
      <w:hyperlink r:id="rId9" w:history="1">
        <w:r w:rsidRPr="00EB2130">
          <w:rPr>
            <w:rFonts w:ascii="Times New Roman" w:hAnsi="Times New Roman" w:cs="Times New Roman"/>
            <w:color w:val="0000FF"/>
            <w:sz w:val="28"/>
            <w:szCs w:val="28"/>
          </w:rPr>
          <w:t>N 674</w:t>
        </w:r>
      </w:hyperlink>
      <w:r w:rsidRPr="00EB2130">
        <w:rPr>
          <w:rFonts w:ascii="Times New Roman" w:hAnsi="Times New Roman" w:cs="Times New Roman"/>
          <w:sz w:val="28"/>
          <w:szCs w:val="28"/>
        </w:rPr>
        <w:t xml:space="preserve">, от 06.06.2016 </w:t>
      </w:r>
      <w:hyperlink r:id="rId10" w:history="1">
        <w:r w:rsidRPr="00EB2130">
          <w:rPr>
            <w:rFonts w:ascii="Times New Roman" w:hAnsi="Times New Roman" w:cs="Times New Roman"/>
            <w:color w:val="0000FF"/>
            <w:sz w:val="28"/>
            <w:szCs w:val="28"/>
          </w:rPr>
          <w:t>N 340</w:t>
        </w:r>
      </w:hyperlink>
      <w:r w:rsidRPr="00EB2130">
        <w:rPr>
          <w:rFonts w:ascii="Times New Roman" w:hAnsi="Times New Roman" w:cs="Times New Roman"/>
          <w:sz w:val="28"/>
          <w:szCs w:val="28"/>
        </w:rPr>
        <w:t>)</w:t>
      </w:r>
    </w:p>
    <w:p w:rsidR="00EB2130" w:rsidRPr="00EB2130" w:rsidRDefault="00EB2130">
      <w:pPr>
        <w:pStyle w:val="ConsPlusNormal"/>
        <w:ind w:firstLine="540"/>
        <w:jc w:val="both"/>
        <w:rPr>
          <w:rFonts w:ascii="Times New Roman" w:hAnsi="Times New Roman" w:cs="Times New Roman"/>
          <w:sz w:val="28"/>
          <w:szCs w:val="28"/>
        </w:rPr>
      </w:pPr>
    </w:p>
    <w:tbl>
      <w:tblPr>
        <w:tblW w:w="1022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7"/>
        <w:gridCol w:w="1972"/>
        <w:gridCol w:w="454"/>
        <w:gridCol w:w="7320"/>
      </w:tblGrid>
      <w:tr w:rsidR="00EB2130" w:rsidRPr="00EB2130" w:rsidTr="00EB2130">
        <w:tc>
          <w:tcPr>
            <w:tcW w:w="477"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N п/п</w:t>
            </w:r>
          </w:p>
        </w:tc>
        <w:tc>
          <w:tcPr>
            <w:tcW w:w="1972"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Наименование раздела</w:t>
            </w:r>
          </w:p>
        </w:tc>
        <w:tc>
          <w:tcPr>
            <w:tcW w:w="7774" w:type="dxa"/>
            <w:gridSpan w:val="2"/>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Описательная часть</w:t>
            </w:r>
          </w:p>
        </w:tc>
      </w:tr>
      <w:tr w:rsidR="00EB2130" w:rsidRPr="00EB2130" w:rsidTr="00EB2130">
        <w:tc>
          <w:tcPr>
            <w:tcW w:w="477"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1972"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Участники платформы</w:t>
            </w:r>
          </w:p>
        </w:tc>
        <w:tc>
          <w:tcPr>
            <w:tcW w:w="454" w:type="dxa"/>
            <w:tcBorders>
              <w:top w:val="single" w:sz="4" w:space="0" w:color="auto"/>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7320" w:type="dxa"/>
            <w:tcBorders>
              <w:top w:val="single" w:sz="4" w:space="0" w:color="auto"/>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 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EB2130" w:rsidRPr="00EB2130" w:rsidTr="00EB2130">
        <w:tblPrEx>
          <w:tblBorders>
            <w:insideH w:val="none" w:sz="0" w:space="0" w:color="auto"/>
          </w:tblBorders>
        </w:tblPrEx>
        <w:tc>
          <w:tcPr>
            <w:tcW w:w="4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Научно-исследовательский институт пульмонологии государственного бюджетного образовательного учреждения высшего профессионального образования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Научно-исследовательский институт экспериментальной диагностики и терапии опухолей федерального государственного бюджетного учреждения "Российский </w:t>
            </w:r>
            <w:r w:rsidRPr="00EB2130">
              <w:rPr>
                <w:rFonts w:ascii="Times New Roman" w:hAnsi="Times New Roman" w:cs="Times New Roman"/>
                <w:sz w:val="28"/>
                <w:szCs w:val="28"/>
              </w:rPr>
              <w:lastRenderedPageBreak/>
              <w:t>онкологический научный центр имени Н.Н. Блохина"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7.</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"Национальный медицинский исследовательский радиологический центр"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8.</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r>
      <w:tr w:rsidR="00EB2130" w:rsidRPr="00EB2130" w:rsidTr="00EB2130">
        <w:tblPrEx>
          <w:tblBorders>
            <w:insideH w:val="none" w:sz="0" w:space="0" w:color="auto"/>
          </w:tblBorders>
        </w:tblPrEx>
        <w:tc>
          <w:tcPr>
            <w:tcW w:w="4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9.</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"Новосибирский государственный медицинский университет"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10.</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11.</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"Гематологический научный центр"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1972"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12.</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"Медико-генетический научный центр"</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13.</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"Научно-исследовательский институт онкологии имени Н.Н. Петрова"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14.</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"Томский научно-исследовательский институт онкологии"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15.</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"Научно-исследовательский институт клинической и экспериментальной лимфологии"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16.</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17</w:t>
            </w:r>
            <w:r w:rsidRPr="00EB2130">
              <w:rPr>
                <w:rFonts w:ascii="Times New Roman" w:hAnsi="Times New Roman" w:cs="Times New Roman"/>
                <w:sz w:val="28"/>
                <w:szCs w:val="28"/>
              </w:rPr>
              <w:lastRenderedPageBreak/>
              <w:t>.</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 xml:space="preserve">Федеральное государственное бюджетное учреждение </w:t>
            </w:r>
            <w:r w:rsidRPr="00EB2130">
              <w:rPr>
                <w:rFonts w:ascii="Times New Roman" w:hAnsi="Times New Roman" w:cs="Times New Roman"/>
                <w:sz w:val="28"/>
                <w:szCs w:val="28"/>
              </w:rPr>
              <w:lastRenderedPageBreak/>
              <w:t>"Российский научный центр радиологии и хирургических технологий"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18.</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"Федеральный научно-клинический центр детской гематологии, онкологии и иммунологии имени Дмитрия Рогачева"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19.</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"Якутский научный центр комплексных медицинских проблем"</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20.</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"Институт молекулярной биологии и биофизики"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21.</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"Научно-исследовательский институт физико-химической медицины Федерального медико-биологического агентства"</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22.</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биоорганической химии им. академиков М.М. Шемякина и Ю.А. Овчинникова Российской академии наук</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23.</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биологии гена Российской академии наук</w:t>
            </w:r>
          </w:p>
        </w:tc>
      </w:tr>
      <w:tr w:rsidR="00EB2130" w:rsidRPr="00EB2130" w:rsidTr="00EB2130">
        <w:tblPrEx>
          <w:tblBorders>
            <w:insideH w:val="none" w:sz="0" w:space="0" w:color="auto"/>
          </w:tblBorders>
        </w:tblPrEx>
        <w:tc>
          <w:tcPr>
            <w:tcW w:w="477"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1972"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24.</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белка Российской академии наук</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25.</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высокомолекулярных соединений Российской академии наук</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26.</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молекулярной биологии им. В.А. Энгельгардта Российской академии наук</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27.</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молекулярной и клеточной биологии Сибирского отделения Российской академии наук</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28</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Федеральное государственное бюджетное учреждение науки Институт химической биологии и фундаментальной </w:t>
            </w:r>
            <w:r w:rsidRPr="00EB2130">
              <w:rPr>
                <w:rFonts w:ascii="Times New Roman" w:hAnsi="Times New Roman" w:cs="Times New Roman"/>
                <w:sz w:val="28"/>
                <w:szCs w:val="28"/>
              </w:rPr>
              <w:lastRenderedPageBreak/>
              <w:t>медицины Сибирского отделения Российской академии наук</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29.</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цитологии Российской академии наук</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30.</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терапии и профилактической медицины"</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31.</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фундаментальной и клинической иммунологии"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32.</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Научно-исследовательский институт канцерогенеза Федерального государственного бюджетного учреждения "Российский онкологический научный центр имени Н.Н. Блохина"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33.</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34.</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35.</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Медицинский радиологический научный центр имени А.Ф. Цыба - филиал федерального государственного бюджетного учреждения "Медицинский радиологический научный центр"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36.</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37.</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"Казанский государственный медицинский университет"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38.</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Государственное бюджетное образовательное учреждение высшего профессионального образования "Рязанский </w:t>
            </w:r>
            <w:r w:rsidRPr="00EB2130">
              <w:rPr>
                <w:rFonts w:ascii="Times New Roman" w:hAnsi="Times New Roman" w:cs="Times New Roman"/>
                <w:sz w:val="28"/>
                <w:szCs w:val="28"/>
              </w:rPr>
              <w:lastRenderedPageBreak/>
              <w:t>государственный медицинский университет имени академика И.П. Павлова"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39.</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"Курский государственный медицинский университет"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40.</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дополнительного профессионального образования "Российская медицинская академия последипломного образования"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"Северо-Осетинская государственная медицинская академия"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42.</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"Новосибирский научно-исследовательский институт патологии кровообращения имени академика Е.Н. Мешалкина"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43.</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44.</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"Уральский государственный медицинский университет"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45.</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научный центр медицинской реабилитации и курортологии"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46.</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47.</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"Всероссийский центр экстренной и радиационной медицины им. А.М. 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48.</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учреждение "Научно-исследовательский институт нейрохирургии имени академика Н.Н. Бурденко"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49.</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50.</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"Нижегородская государственная медицинская академия" Министерства здравоохранения Российской Федерации</w:t>
            </w:r>
          </w:p>
        </w:tc>
      </w:tr>
      <w:tr w:rsidR="00EB2130" w:rsidRPr="00EB2130" w:rsidTr="00EB2130">
        <w:tblPrEx>
          <w:tblBorders>
            <w:insideH w:val="none" w:sz="0" w:space="0" w:color="auto"/>
          </w:tblBorders>
        </w:tblPrEx>
        <w:tc>
          <w:tcPr>
            <w:tcW w:w="477" w:type="dxa"/>
            <w:vMerge/>
            <w:tcBorders>
              <w:top w:val="nil"/>
              <w:bottom w:val="nil"/>
            </w:tcBorders>
          </w:tcPr>
          <w:p w:rsidR="00EB2130" w:rsidRPr="00EB2130" w:rsidRDefault="00EB2130">
            <w:pPr>
              <w:rPr>
                <w:rFonts w:ascii="Times New Roman" w:hAnsi="Times New Roman" w:cs="Times New Roman"/>
                <w:sz w:val="28"/>
                <w:szCs w:val="28"/>
              </w:rPr>
            </w:pPr>
          </w:p>
        </w:tc>
        <w:tc>
          <w:tcPr>
            <w:tcW w:w="1972"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51.</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морфологии человека</w:t>
            </w:r>
          </w:p>
        </w:tc>
      </w:tr>
      <w:tr w:rsidR="00EB2130" w:rsidRPr="00EB2130" w:rsidTr="00EB2130">
        <w:tblPrEx>
          <w:tblBorders>
            <w:insideH w:val="none" w:sz="0" w:space="0" w:color="auto"/>
          </w:tblBorders>
        </w:tblPrEx>
        <w:tc>
          <w:tcPr>
            <w:tcW w:w="10223" w:type="dxa"/>
            <w:gridSpan w:val="4"/>
            <w:tcBorders>
              <w:top w:val="nil"/>
              <w:bottom w:val="single" w:sz="4" w:space="0" w:color="auto"/>
            </w:tcBorders>
          </w:tcPr>
          <w:p w:rsidR="00EB2130" w:rsidRPr="00EB2130" w:rsidRDefault="00EB2130">
            <w:pPr>
              <w:pStyle w:val="ConsPlusNormal"/>
              <w:jc w:val="both"/>
              <w:rPr>
                <w:rFonts w:ascii="Times New Roman" w:hAnsi="Times New Roman" w:cs="Times New Roman"/>
                <w:sz w:val="28"/>
                <w:szCs w:val="28"/>
              </w:rPr>
            </w:pPr>
            <w:r w:rsidRPr="00EB2130">
              <w:rPr>
                <w:rFonts w:ascii="Times New Roman" w:hAnsi="Times New Roman" w:cs="Times New Roman"/>
                <w:sz w:val="28"/>
                <w:szCs w:val="28"/>
              </w:rPr>
              <w:t xml:space="preserve">(в ред. </w:t>
            </w:r>
            <w:hyperlink r:id="rId11" w:history="1">
              <w:r w:rsidRPr="00EB2130">
                <w:rPr>
                  <w:rFonts w:ascii="Times New Roman" w:hAnsi="Times New Roman" w:cs="Times New Roman"/>
                  <w:color w:val="0000FF"/>
                  <w:sz w:val="28"/>
                  <w:szCs w:val="28"/>
                </w:rPr>
                <w:t>Приказа</w:t>
              </w:r>
            </w:hyperlink>
            <w:r w:rsidRPr="00EB2130">
              <w:rPr>
                <w:rFonts w:ascii="Times New Roman" w:hAnsi="Times New Roman" w:cs="Times New Roman"/>
                <w:sz w:val="28"/>
                <w:szCs w:val="28"/>
              </w:rPr>
              <w:t xml:space="preserve"> Минздрава России от 06.06.2016 N 340)</w:t>
            </w:r>
          </w:p>
        </w:tc>
      </w:tr>
      <w:tr w:rsidR="00EB2130" w:rsidRPr="00EB2130" w:rsidTr="00EB2130">
        <w:tc>
          <w:tcPr>
            <w:tcW w:w="477"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1972"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 и задачи платформы</w:t>
            </w:r>
          </w:p>
        </w:tc>
        <w:tc>
          <w:tcPr>
            <w:tcW w:w="7774" w:type="dxa"/>
            <w:gridSpan w:val="2"/>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Для реализации целей, задач и направлений деятельности Научной платформы медицинской науки "Онкология" по медицинским разделам клинической медицины, входящим в Ядерную медицину в составе Научной платформы медицинской науки "Онкология", создается Рабочая группа "Ядерная медицина".</w:t>
            </w:r>
          </w:p>
          <w:p w:rsidR="00EB2130" w:rsidRPr="00EB2130" w:rsidRDefault="00EB2130">
            <w:pPr>
              <w:pStyle w:val="ConsPlusNormal"/>
              <w:ind w:firstLine="284"/>
              <w:rPr>
                <w:rFonts w:ascii="Times New Roman" w:hAnsi="Times New Roman" w:cs="Times New Roman"/>
                <w:sz w:val="28"/>
                <w:szCs w:val="28"/>
              </w:rPr>
            </w:pPr>
            <w:r w:rsidRPr="00EB2130">
              <w:rPr>
                <w:rFonts w:ascii="Times New Roman" w:hAnsi="Times New Roman" w:cs="Times New Roman"/>
                <w:sz w:val="28"/>
                <w:szCs w:val="28"/>
              </w:rPr>
              <w:t>Цель: Разработка и внедрение современных технологий, направленных на повышение эффективности диагностики и лечения злокачественных новообразований в РФ.</w:t>
            </w:r>
          </w:p>
        </w:tc>
      </w:tr>
      <w:tr w:rsidR="00EB2130" w:rsidRPr="00EB2130" w:rsidTr="00EB2130">
        <w:tblPrEx>
          <w:tblBorders>
            <w:insideH w:val="none" w:sz="0" w:space="0" w:color="auto"/>
          </w:tblBorders>
        </w:tblPrEx>
        <w:tc>
          <w:tcPr>
            <w:tcW w:w="477"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97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774" w:type="dxa"/>
            <w:gridSpan w:val="2"/>
            <w:tcBorders>
              <w:top w:val="nil"/>
              <w:bottom w:val="nil"/>
            </w:tcBorders>
          </w:tcPr>
          <w:p w:rsidR="00EB2130" w:rsidRPr="00EB2130" w:rsidRDefault="00EB2130">
            <w:pPr>
              <w:pStyle w:val="ConsPlusNormal"/>
              <w:ind w:firstLine="284"/>
              <w:rPr>
                <w:rFonts w:ascii="Times New Roman" w:hAnsi="Times New Roman" w:cs="Times New Roman"/>
                <w:sz w:val="28"/>
                <w:szCs w:val="28"/>
              </w:rPr>
            </w:pPr>
            <w:r w:rsidRPr="00EB2130">
              <w:rPr>
                <w:rFonts w:ascii="Times New Roman" w:hAnsi="Times New Roman" w:cs="Times New Roman"/>
                <w:sz w:val="28"/>
                <w:szCs w:val="28"/>
              </w:rPr>
              <w:t>Задачи:</w:t>
            </w:r>
          </w:p>
        </w:tc>
      </w:tr>
      <w:tr w:rsidR="00EB2130" w:rsidRPr="00EB2130" w:rsidTr="00EB2130">
        <w:tblPrEx>
          <w:tblBorders>
            <w:insideH w:val="none" w:sz="0" w:space="0" w:color="auto"/>
          </w:tblBorders>
        </w:tblPrEx>
        <w:tc>
          <w:tcPr>
            <w:tcW w:w="477"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97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Выявление системных факторов, обуславливающих неэффективность доступной терапии, в частности методами ядерной медицины.</w:t>
            </w:r>
          </w:p>
        </w:tc>
      </w:tr>
      <w:tr w:rsidR="00EB2130" w:rsidRPr="00EB2130" w:rsidTr="00EB2130">
        <w:tblPrEx>
          <w:tblBorders>
            <w:insideH w:val="none" w:sz="0" w:space="0" w:color="auto"/>
          </w:tblBorders>
        </w:tblPrEx>
        <w:tc>
          <w:tcPr>
            <w:tcW w:w="477"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97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Снижение влияния системных факторов, обуславливающих неэффективность доступной терапии, включая радиотерапию.</w:t>
            </w:r>
          </w:p>
        </w:tc>
      </w:tr>
      <w:tr w:rsidR="00EB2130" w:rsidRPr="00EB2130" w:rsidTr="00EB2130">
        <w:tblPrEx>
          <w:tblBorders>
            <w:insideH w:val="none" w:sz="0" w:space="0" w:color="auto"/>
          </w:tblBorders>
        </w:tblPrEx>
        <w:tc>
          <w:tcPr>
            <w:tcW w:w="477"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97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и внедрение концепции "сравнительного исследования" в группах идентично пролеченных пациентов любых новых терапевтических или экспериментальных подходов к лечению онкологических заболеваний.</w:t>
            </w:r>
          </w:p>
        </w:tc>
      </w:tr>
      <w:tr w:rsidR="00EB2130" w:rsidRPr="00EB2130" w:rsidTr="00EB2130">
        <w:tblPrEx>
          <w:tblBorders>
            <w:insideH w:val="none" w:sz="0" w:space="0" w:color="auto"/>
          </w:tblBorders>
        </w:tblPrEx>
        <w:tc>
          <w:tcPr>
            <w:tcW w:w="477"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97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национальных исследовательских групп по координации и проведению "сравнительных исследований" по апробации новых методов скрининга, диагностики и лечения злокачественных новообразований, в том числе с использованием методов ядерной медицины.</w:t>
            </w:r>
          </w:p>
        </w:tc>
      </w:tr>
      <w:tr w:rsidR="00EB2130" w:rsidRPr="00EB2130" w:rsidTr="00EB2130">
        <w:tblPrEx>
          <w:tblBorders>
            <w:insideH w:val="none" w:sz="0" w:space="0" w:color="auto"/>
          </w:tblBorders>
        </w:tblPrEx>
        <w:tc>
          <w:tcPr>
            <w:tcW w:w="477"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97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банков биологического материала, полученного в рамках "сравнительных исследований" для обеспечения экспериментальных исследований при реализации платформы.</w:t>
            </w:r>
          </w:p>
        </w:tc>
      </w:tr>
      <w:tr w:rsidR="00EB2130" w:rsidRPr="00EB2130" w:rsidTr="00EB2130">
        <w:tblPrEx>
          <w:tblBorders>
            <w:insideH w:val="none" w:sz="0" w:space="0" w:color="auto"/>
          </w:tblBorders>
        </w:tblPrEx>
        <w:tc>
          <w:tcPr>
            <w:tcW w:w="477"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97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Поиск, выявление и изучение индивидуальных субъективных особенностей пациентов, обуславливающих низкую эффективность лечения (неэффективность препаратов, развитие резистентности, отбор больных).</w:t>
            </w:r>
          </w:p>
        </w:tc>
      </w:tr>
      <w:tr w:rsidR="00EB2130" w:rsidRPr="00EB2130" w:rsidTr="00EB2130">
        <w:tblPrEx>
          <w:tblBorders>
            <w:insideH w:val="none" w:sz="0" w:space="0" w:color="auto"/>
          </w:tblBorders>
        </w:tblPrEx>
        <w:tc>
          <w:tcPr>
            <w:tcW w:w="477"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97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32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Поиск новых мишеней для ранней, предиктивной диагностики, скрининга и диспансеризации, верификации диагноза, создания новых противоопухолевых препаратов.</w:t>
            </w:r>
          </w:p>
        </w:tc>
      </w:tr>
      <w:tr w:rsidR="00EB2130" w:rsidRPr="00EB2130" w:rsidTr="00EB2130">
        <w:tc>
          <w:tcPr>
            <w:tcW w:w="477"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97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320" w:type="dxa"/>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и внедрение новых методов диагностики и лечения</w:t>
            </w:r>
          </w:p>
        </w:tc>
      </w:tr>
      <w:tr w:rsidR="00EB2130" w:rsidRPr="00EB2130" w:rsidTr="00EB2130">
        <w:tc>
          <w:tcPr>
            <w:tcW w:w="4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9746"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Мероприятия, направленные на реализацию научной платформы (градация по видам исследования)</w:t>
            </w:r>
          </w:p>
        </w:tc>
      </w:tr>
      <w:tr w:rsidR="00EB2130" w:rsidRPr="00EB2130" w:rsidTr="00EB2130">
        <w:tblPrEx>
          <w:tblBorders>
            <w:insideH w:val="none" w:sz="0" w:space="0" w:color="auto"/>
          </w:tblBorders>
        </w:tblPrEx>
        <w:tc>
          <w:tcPr>
            <w:tcW w:w="477" w:type="dxa"/>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3.1</w:t>
            </w:r>
          </w:p>
        </w:tc>
        <w:tc>
          <w:tcPr>
            <w:tcW w:w="1972" w:type="dxa"/>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7774" w:type="dxa"/>
            <w:gridSpan w:val="2"/>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На основании анализа мировой литературы и информации ведущих интернет-сайтов по проблемам онкологии установлено, что перспективы преодоления неблагоприятной ситуации в онкологии связаны с решением следующих основных задач биомедицинского профиля:</w:t>
            </w:r>
          </w:p>
          <w:p w:rsidR="00EB2130" w:rsidRPr="00EB2130" w:rsidRDefault="00EB2130">
            <w:pPr>
              <w:pStyle w:val="ConsPlusNormal"/>
              <w:ind w:firstLine="539"/>
              <w:rPr>
                <w:rFonts w:ascii="Times New Roman" w:hAnsi="Times New Roman" w:cs="Times New Roman"/>
                <w:sz w:val="28"/>
                <w:szCs w:val="28"/>
              </w:rPr>
            </w:pPr>
            <w:r w:rsidRPr="00EB2130">
              <w:rPr>
                <w:rFonts w:ascii="Times New Roman" w:hAnsi="Times New Roman" w:cs="Times New Roman"/>
                <w:sz w:val="28"/>
                <w:szCs w:val="28"/>
              </w:rPr>
              <w:t>- разработка и внедрение в практику диагностики и лечения, включая методы ядерной медицины, скрининга, ресурсоемких социально значимых злокачественных новообразований с учетом результатов систематического анализа мировых и национальных многоцентровых исследований и стандартов;</w:t>
            </w:r>
          </w:p>
          <w:p w:rsidR="00EB2130" w:rsidRPr="00EB2130" w:rsidRDefault="00EB2130">
            <w:pPr>
              <w:pStyle w:val="ConsPlusNormal"/>
              <w:ind w:firstLine="539"/>
              <w:rPr>
                <w:rFonts w:ascii="Times New Roman" w:hAnsi="Times New Roman" w:cs="Times New Roman"/>
                <w:sz w:val="28"/>
                <w:szCs w:val="28"/>
              </w:rPr>
            </w:pPr>
            <w:r w:rsidRPr="00EB2130">
              <w:rPr>
                <w:rFonts w:ascii="Times New Roman" w:hAnsi="Times New Roman" w:cs="Times New Roman"/>
                <w:sz w:val="28"/>
                <w:szCs w:val="28"/>
              </w:rPr>
              <w:t xml:space="preserve">- проведение эпидемиологических исследований и формирование и заполнение национального канцер-регистра злокачественных новообразований и созданием привязанного к </w:t>
            </w:r>
            <w:r w:rsidRPr="00EB2130">
              <w:rPr>
                <w:rFonts w:ascii="Times New Roman" w:hAnsi="Times New Roman" w:cs="Times New Roman"/>
                <w:sz w:val="28"/>
                <w:szCs w:val="28"/>
              </w:rPr>
              <w:lastRenderedPageBreak/>
              <w:t>информационным ресурсам канцер-регистра, банка биологических образцов однотипно пролеченных больных;</w:t>
            </w:r>
          </w:p>
          <w:p w:rsidR="00EB2130" w:rsidRPr="00EB2130" w:rsidRDefault="00EB2130">
            <w:pPr>
              <w:pStyle w:val="ConsPlusNormal"/>
              <w:ind w:firstLine="539"/>
              <w:rPr>
                <w:rFonts w:ascii="Times New Roman" w:hAnsi="Times New Roman" w:cs="Times New Roman"/>
                <w:sz w:val="28"/>
                <w:szCs w:val="28"/>
              </w:rPr>
            </w:pPr>
            <w:r w:rsidRPr="00EB2130">
              <w:rPr>
                <w:rFonts w:ascii="Times New Roman" w:hAnsi="Times New Roman" w:cs="Times New Roman"/>
                <w:sz w:val="28"/>
                <w:szCs w:val="28"/>
              </w:rPr>
              <w:t>- создание национальных исследовательских групп по координации и проведению "сравнительных исследований" по разработке и апробации новых методов скрининга, диагностики и лечения ресурсоемких социально значимых злокачественных новообразований, включая методы ядерной медицины;</w:t>
            </w:r>
          </w:p>
          <w:p w:rsidR="00EB2130" w:rsidRPr="00EB2130" w:rsidRDefault="00EB2130">
            <w:pPr>
              <w:pStyle w:val="ConsPlusNormal"/>
              <w:ind w:firstLine="539"/>
              <w:rPr>
                <w:rFonts w:ascii="Times New Roman" w:hAnsi="Times New Roman" w:cs="Times New Roman"/>
                <w:sz w:val="28"/>
                <w:szCs w:val="28"/>
              </w:rPr>
            </w:pPr>
            <w:r w:rsidRPr="00EB2130">
              <w:rPr>
                <w:rFonts w:ascii="Times New Roman" w:hAnsi="Times New Roman" w:cs="Times New Roman"/>
                <w:sz w:val="28"/>
                <w:szCs w:val="28"/>
              </w:rPr>
              <w:t>- изучение молекулярных механизмов, обеспечивающих опухолевые клетки способностью избегать терапевтического действия современных лекарственных средств;</w:t>
            </w:r>
          </w:p>
          <w:p w:rsidR="00EB2130" w:rsidRPr="00EB2130" w:rsidRDefault="00EB2130">
            <w:pPr>
              <w:pStyle w:val="ConsPlusNormal"/>
              <w:ind w:firstLine="539"/>
              <w:rPr>
                <w:rFonts w:ascii="Times New Roman" w:hAnsi="Times New Roman" w:cs="Times New Roman"/>
                <w:sz w:val="28"/>
                <w:szCs w:val="28"/>
              </w:rPr>
            </w:pPr>
            <w:r w:rsidRPr="00EB2130">
              <w:rPr>
                <w:rFonts w:ascii="Times New Roman" w:hAnsi="Times New Roman" w:cs="Times New Roman"/>
                <w:sz w:val="28"/>
                <w:szCs w:val="28"/>
              </w:rPr>
              <w:t>- проведение исследований по разработке и валидации современных биомедицинских перспективных методов скрининга и диагностики злокачественных опухолей, новых противоопухолевых препаратов, методик лучевого и хирургического лечения злокачественных новообразований, поиском перспективных мишеней для противоопухолевой терапии, разработкой методов персонализированного лечения, в том числе с использованием методов ядерной медицины.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Отсутствие полноценных регистров не позволяет надеяться на адекватную оценку эффективности внедрения тех или иных инновационных методов в практику, а также полноценного исходного анализа сложившейся ситуации. Без наличия стандартизованной терапии, попытки выявления предсказательных и прогностических факторов (в том числе молекулярных) анализ биологических образцов представляется нецелесообразным.</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 связи с этим проблемы создания стандартов скрининга, диагностики и лечения злокачественных новообразований, а также оценки их эффективности должны быть решены на первом этапе.</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Для этого были отобраны проекты, объединенные общей целью создания кооперативных мультицентровых групп по отдельным социально значимым нозологическим формам злокачественных новообразований, в которые включены медицинские учреждения со всей территории Российской Федерации.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 результате выполнения данных работ будут разработаны и оформлены протоколы лечения и созданы кооперативные группы по таким нозологическим формам, как рак молочной железы, рак простаты, рак кишечника, меланома, опухоли головного мозга, опухоли сердца.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Основной акцент на развитие таких исследований сделан на объединение усилий ранее раздробленных организаций, что </w:t>
            </w:r>
            <w:r w:rsidRPr="00EB2130">
              <w:rPr>
                <w:rFonts w:ascii="Times New Roman" w:hAnsi="Times New Roman" w:cs="Times New Roman"/>
                <w:sz w:val="28"/>
                <w:szCs w:val="28"/>
              </w:rPr>
              <w:lastRenderedPageBreak/>
              <w:t>существенным образом повысит статистическую достоверность результатов, полученных на группах идентично пролеченных больных.</w:t>
            </w:r>
          </w:p>
        </w:tc>
      </w:tr>
      <w:tr w:rsidR="00EB2130" w:rsidRPr="00EB2130" w:rsidTr="00EB2130">
        <w:tblPrEx>
          <w:tblBorders>
            <w:insideH w:val="none" w:sz="0" w:space="0" w:color="auto"/>
          </w:tblBorders>
        </w:tblPrEx>
        <w:tc>
          <w:tcPr>
            <w:tcW w:w="477" w:type="dxa"/>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1972" w:type="dxa"/>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7774"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Логичным продолжением таких работ будут результаты эпидемиологических исследований и прогноз онкологических радиационных, экологических и производственных рисков для населения России в условиях широкого охвата населения. В результате будут выделены регионы и производства с наиболее неблагоприятной эпидемиологической обстановкой, что послужит основой для оптимизации схем диспансеризации и профилактических мероприятий.</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Решение задач разработки и валидации новых методов скрининга и диагностики опосредует не только повышение эффективности лечения, но и позволяют существенным образом снизить затраты на лечение.</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Мировой рынок молекулярных тестов в онкологии за последние 10 лет увеличился в двадцать раз и достиг 1 млрд. долларов, увеличиваясь ежегодно в среднем на 6%. Половина всех выполненных тестов касается тестирования рака молочной железы, следующую позицию занимает колоректальный рак (20%). На начало 2014 г. объем выручки предприятий на глобальном рынке диагностики in vitro составил 47,3 млрд. долларов США. При этом сегмент лабораторной диагностики онкологических заболеваний в Западной Европе оценивается в $ 976,4 млн., а к 2019 г., согласно прогнозам, достигнет 1,5198 млрд. долл. США.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За последние 10 лет на мировой рынок биомедицинских продуктов для онкологии (маркеров, тест-систем, лекарственных препаратов) не выведено ни одной российской разработки (http://www.fda.gov/ U.S. Food and Drug Administration, http://www.cancer.gov/ the National Cancer Institute (NIH, USA, http://www.reportlinker.com/ Industry reports, Company profiles and Market Statistics). В России практически нет отечественных исследований такого профиля, которые бы достигли этапа коммерциализации или были внедрены в стандарты медицинской помощи. Это свидетельствует о технологическом отставании страны в сфере злокачественных новообразований от мирового уровня.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 связи с этим основные направления, заложенные в программу исследований по платформе, включают, но не ограничиваются следующими работами.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Разработка методик персонализированного лечения на основе молекулярно-генетического профилирования опухоли, </w:t>
            </w:r>
            <w:r w:rsidRPr="00EB2130">
              <w:rPr>
                <w:rFonts w:ascii="Times New Roman" w:hAnsi="Times New Roman" w:cs="Times New Roman"/>
                <w:sz w:val="28"/>
                <w:szCs w:val="28"/>
              </w:rPr>
              <w:lastRenderedPageBreak/>
              <w:t>диагностика и мониторинг рака легкого, рака предстательной железы и других новообразований, основанная на анализе внеклеточных циркулирующих нуклеиновых кислот ("жидкая биопсия") ДНК крови/мочи, в том числе эпигенетическом анализе, в том числе для целей оптимизации таргетной терапии. Разработка и внедрение молекулярно-генетических подходов к выявлению и идентификации хромосомных перестроек, транслокаций, детекции химерных генов, полногеномный анализ эпигенетических изменений при предраковых заболеваниях и раках различной локализации, идентификация длинных некодирующих РНК экзосом, разработка и создание панелей на основе микроРНК и соматических мутаций для диагностики, типирования и прогноза онкологических заболеваний человека. Разработка методов ранней диагностики устойчивости и чувствительности опухолевых клеток к лекарственной терапии. Результаты этих работ, кроме научных результатов, которые будут отражены в публикациях, по результатам фундаментальных работ будет создан научный задел для разработки и внедрения в практическое использование не менее десяти диагностических наборов для ранней, предиктивной и верификационной диагностики злокачественных опухолей.</w:t>
            </w:r>
          </w:p>
        </w:tc>
      </w:tr>
      <w:tr w:rsidR="00EB2130" w:rsidRPr="00EB2130" w:rsidTr="00EB2130">
        <w:tblPrEx>
          <w:tblBorders>
            <w:insideH w:val="none" w:sz="0" w:space="0" w:color="auto"/>
          </w:tblBorders>
        </w:tblPrEx>
        <w:tc>
          <w:tcPr>
            <w:tcW w:w="477" w:type="dxa"/>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1972" w:type="dxa"/>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7774"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Использование открытых в Российской Федерации генов и их белковых продуктов, в частности протеинкиназ с аномальной экспрессией в злокачественных опухолях в качестве молекулярных мишеней и предикативных параметров. Анализ опухолеассоциированных летучих хемосигналов и перспективы их практического применения. Изучение перестроек, полиморфизмов, аномальной экспрессии генов врожденного и приобретенного иммунного ответа (цитокинов и их рецепторов, стрессиндуцированных молекул иммуноглобулинов и Т-клеточного рецептора), в качестве мишеней, позволяющих провести выбор стратегии лечения, прогноза риска развития осложнений и мониторинга минимальной остаточной болезни у пациентов со злокачественными новообразованиями позволит разработать и зарегистрировать в установленном порядке в качестве изделий медицинского назначения не менее семи наборов реагентов для молекулярной диагностики в условиях КДЛ. Результаты поиска молекулярных маркеров-предикторов риска развития тяжелых осложнений лучевой и химиотерапии у пациентов молодого возраста и подростков (генерализованные и внутрибольничные инфекции, остеонекроз, кахексия) позволят </w:t>
            </w:r>
            <w:r w:rsidRPr="00EB2130">
              <w:rPr>
                <w:rFonts w:ascii="Times New Roman" w:hAnsi="Times New Roman" w:cs="Times New Roman"/>
                <w:sz w:val="28"/>
                <w:szCs w:val="28"/>
              </w:rPr>
              <w:lastRenderedPageBreak/>
              <w:t>предсказать риск развития и предотвратить не менее тридцати процентов таких осложнений. Данные исследования будут базироваться на биологическом материале и биомедицинских параметрах, полученных с использованием групп однотипно пролеченных больных. Таким образом, все получаемые результаты должны быть валидными с точки зрения доказательной медицины.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Отсутствие полноценных регистров не позволяет надеяться на адекватную оценку эффективности внедрения тех или иных инновационных методов в практику, а также полноценного исходного анализа сложившейся ситуации. Без наличия стандартизованной терапии попытки выявления предсказательных и прогностических факторов (в том числе молекулярных) анализ биологических образцов представляется нецелесообразным.</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Формирование национального канцер-регистра злокачественных новообразований (рак молочной железы, рак легкого, рак толстой и прямой кишки, рак предстательной железы, рак яичников, меланома, рак почки, гепатоцеллюлярный рак печени) и создание привязанного к информационным ресурсам канцер-регистра, банка биологических образцов однотипно пролеченных больных приведет к накоплению репрезентативных коллекций биологического материала по не менее чем восьми нозологическим формам злокачественных новообразований.</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Изучение биологических свойств нормальных и стволовых клеток, биологии развития процессов гемопоэза и иммуногенеза, анализ функционального состояния кроветворной и иммунной системы в норме и при патологических состояниях, моделирование биологических свойств нормальных и опухолевых клеток при помощи генноинженерных и нанобиотехнологических объектов позволит получить не только важные результаты фундаментальных исследований, но и создавать современные модельные системы для высокоэффективного анализа новых лекарственных субстанций и их прототипов. Планируется получение более десяти новых экспериментальных модельных систем для поиска и анализа новых средств и технологий лечения злокачественных опухолей.</w:t>
            </w:r>
          </w:p>
        </w:tc>
      </w:tr>
      <w:tr w:rsidR="00EB2130" w:rsidRPr="00EB2130" w:rsidTr="00EB2130">
        <w:tblPrEx>
          <w:tblBorders>
            <w:insideH w:val="none" w:sz="0" w:space="0" w:color="auto"/>
          </w:tblBorders>
        </w:tblPrEx>
        <w:tc>
          <w:tcPr>
            <w:tcW w:w="477" w:type="dxa"/>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1972" w:type="dxa"/>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7774"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С использованием разрабатываемых тест-систем, а также базируясь на протоколах мультицентровых исследований будут апробироваться молекулярные и биоинформационные технологии, основы персонифицированной и регенеративной </w:t>
            </w:r>
            <w:r w:rsidRPr="00EB2130">
              <w:rPr>
                <w:rFonts w:ascii="Times New Roman" w:hAnsi="Times New Roman" w:cs="Times New Roman"/>
                <w:sz w:val="28"/>
                <w:szCs w:val="28"/>
              </w:rPr>
              <w:lastRenderedPageBreak/>
              <w:t>медицины в онкологии. Новые прототипы лекарственных средств и средств направленной доставки лекарственных средств, такие как антигликановые естественные антитела человека для лечения рака молочной железы, изучение возможности блокирования работы или сборки теломеразы для таргетной терапии онкозаболеваний, оценка эффективности мультимодульных нанотранспортеров, поиск новых молекулярных мишеней онкозаболеваний с целью разработки подходов терапевтического воздействия и лечения рака, изучение и совершенствование методов лучевой и комбинированной (эндоваскулярной) терапии злокачественных новообразований в ходе сравнительных исследований результатов лечения больных лимфомой, опухолей головы и шеи, рака легких и других нозологических форм приведет к разработке прототипов и лабораторных образцов новых лекарственных субстанций, препаратов и медицинских изделий.</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Проведение исследований по разработке и валидации современных биомедицинских перспективных методов скрининга и диагностики злокачественных опухолей, разработка методов мультипараметрической диагностики колоректального рака на ранних стадиях заболевания с использованием протеотипических пептидов, разработка и создание панелей на основе микроРНК, новых противоопухолевых препаратов, методик лучевого лечения злокачественных новообразований, поиск перспективных мишеней для противоопухолевой терапии, разработка методов персонализированного лечения приведет к снижению смертности от отдельных нозологических форм опухолей более чем на 20% в перспективе до 2025 года.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Изучение и совершенствование методов радиотерапии и комбинированной (эндоваскулярной) терапии злокачественных новообразований в ходе сравнительных исследований результатов лечения больных лимфомой, опухолей головы и шеи, рака легких позволит повысить качество оказания помощи данным группам пациентов.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Изучение клинико-морфологических характеристик и принципов лечения новых разновидностей семейных раков даст материалы для публикаций в выскорейтинговых западных журналах. Позволит охарактеризовать способы отбора групп пациентов с повышенным риском семейных раков.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Анализ геномных основ патогенеза и таргетной терапии миелопролиферативных неоплазий позволит сформулировать стратегию повышения эффективности терапии таких </w:t>
            </w:r>
            <w:r w:rsidRPr="00EB2130">
              <w:rPr>
                <w:rFonts w:ascii="Times New Roman" w:hAnsi="Times New Roman" w:cs="Times New Roman"/>
                <w:sz w:val="28"/>
                <w:szCs w:val="28"/>
              </w:rPr>
              <w:lastRenderedPageBreak/>
              <w:t>пациентов.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методов селективной элиминации злокачественных клеток микробными рибонуклеазами приведет к разработке принципиально новой группы лекарственных субстанций для терапии злокачественных опухолей.</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молекулярно-генетических подходов к выявлению и идентификации хромосомных перестроек (слитых генов) у детей с лейкозами даст возможность внедрения в практическое использование нового набора для молекулярной диагностики лимфопролиферативных заболеваний.</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Исследование молекулярных механизмов действия белка YB-1 на раковые клетки приведет к разработке теста на агрессивность злокачественных новообразований.</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Изучение молекулярных основ лейкемогенеза при заболеваниях системы крови позволит оптимизировать существующие схемы диагностики и терапии, приведет к публикации статей и оптимизации существующих протоколов лечения.</w:t>
            </w:r>
          </w:p>
        </w:tc>
      </w:tr>
      <w:tr w:rsidR="00EB2130" w:rsidRPr="00EB2130" w:rsidTr="00EB2130">
        <w:tblPrEx>
          <w:tblBorders>
            <w:insideH w:val="none" w:sz="0" w:space="0" w:color="auto"/>
          </w:tblBorders>
        </w:tblPrEx>
        <w:tc>
          <w:tcPr>
            <w:tcW w:w="477" w:type="dxa"/>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1972" w:type="dxa"/>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7774" w:type="dxa"/>
            <w:gridSpan w:val="2"/>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Поиск факторов, определяющих резистентность к противоопухолевой терапии и новых мишеней для противоопухолевой терапии за счет оценки характеристик остаточной опухоли (после проведения стандартного лекарственного лечения) послужит основой для создания соответствующего набора реагентов и публикации статей.</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Результатом работы по разработке однотипных алгоритмов использования противоопухолевой терапии и комбинированного лечения с целью создания базы для последующего проведения национальных клинических испытаний будет набор протоколов лечения и коллекция биологических образцов, полученных от указанных пациентов.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платформы трансплантации гемопоэтических стволовых клеток и селектированных клеточных популяций для индивидуализированной терапии злокачественных и врожденных болезней крови приведет к внедрению не менее шести новых методов лечения инкурабельных пациентов, в том числе с ВИЧ инфекцией, пациентов пожилого возраста, пациентов с первичными и наследственными иммунодефицитными состояниями.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Изучение динамики микробиоты кишечника и анализ корреляций с риском развития бактериемии у пациентов с онкологическими заболеваниями позволят получить </w:t>
            </w:r>
            <w:r w:rsidRPr="00EB2130">
              <w:rPr>
                <w:rFonts w:ascii="Times New Roman" w:hAnsi="Times New Roman" w:cs="Times New Roman"/>
                <w:sz w:val="28"/>
                <w:szCs w:val="28"/>
              </w:rPr>
              <w:lastRenderedPageBreak/>
              <w:t>фундаментальные знания о механизмах развития инфекции у таких пациентов, а также разработать подходы к эффективной антибактериальной терапии.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Изучение механизмов периферической толерантности и ускользания опухоли от иммунного надзора, анализ иммуносупрессивных состояний у пациентов после химиотерапии и трансплантации костного мозга будет проводиться на высоком методическом уровне и позволит получить данные для публикаций в ведущих профильных журналах, а также разработки протоколов лечения таких пациентов.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Исследования будет проводиться на основе геномных, постгеномных, протеомных, клеточных, биоинженерных, биоимиджинговых и биоинформационных технологий</w:t>
            </w:r>
          </w:p>
        </w:tc>
      </w:tr>
      <w:tr w:rsidR="00EB2130" w:rsidRPr="00EB2130" w:rsidTr="00EB2130">
        <w:tc>
          <w:tcPr>
            <w:tcW w:w="4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3.2</w:t>
            </w:r>
          </w:p>
        </w:tc>
        <w:tc>
          <w:tcPr>
            <w:tcW w:w="197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7774"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автоматизированной системы оценки эффективности персонализированной терапии таргетными противораковыми препаратами.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Исследование свойств мультимодульных нанотранспортеров для целей персонифицированной терапии.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терапевтических средств нового поколения для адресного ингибирования злокачественного роста раковых клеток</w:t>
            </w:r>
          </w:p>
        </w:tc>
      </w:tr>
      <w:tr w:rsidR="00EB2130" w:rsidRPr="00EB2130" w:rsidTr="00EB2130">
        <w:tc>
          <w:tcPr>
            <w:tcW w:w="4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3.3</w:t>
            </w:r>
          </w:p>
        </w:tc>
        <w:tc>
          <w:tcPr>
            <w:tcW w:w="197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(включая эпидемиологические исследования)</w:t>
            </w:r>
          </w:p>
        </w:tc>
        <w:tc>
          <w:tcPr>
            <w:tcW w:w="7774"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и клиническая апробация комплексного подхода молекулярно-генетического профилирования с целью индивидуализации лекарственной (химио-) и лучевой терапии на примере колоректального рака.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Эпидемиологические исследования и прогноз онкологических радиационных рисков для населения России в условиях однократного, хронического и медицинского облучения.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канцер-регистров по нозологическим формам, включенным в "сравнительные исследования"</w:t>
            </w:r>
          </w:p>
        </w:tc>
      </w:tr>
      <w:tr w:rsidR="00EB2130" w:rsidRPr="00EB2130" w:rsidTr="00EB2130">
        <w:tc>
          <w:tcPr>
            <w:tcW w:w="4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9746"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Инфраструктурная база научной платформы (градация по видам исследования)</w:t>
            </w:r>
          </w:p>
        </w:tc>
      </w:tr>
      <w:tr w:rsidR="00EB2130" w:rsidRPr="00EB2130" w:rsidTr="00EB2130">
        <w:tc>
          <w:tcPr>
            <w:tcW w:w="4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w:t>
            </w:r>
          </w:p>
        </w:tc>
        <w:tc>
          <w:tcPr>
            <w:tcW w:w="197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7774"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 России слабо развиты либо вообще отсутствуют основные технологические блоки, без которых невозможна конкуренция в области создания специализированных продуктовых линеек для биомедицины. Это касается центров высокопроизводительного получения антител, центров микро- и нанофлюидики, полногеномного анализа, биоинформатики.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Создание таких центров требует больших финансовых вложений, но при этом позволит обеспечить не только нужды </w:t>
            </w:r>
            <w:r w:rsidRPr="00EB2130">
              <w:rPr>
                <w:rFonts w:ascii="Times New Roman" w:hAnsi="Times New Roman" w:cs="Times New Roman"/>
                <w:sz w:val="28"/>
                <w:szCs w:val="28"/>
              </w:rPr>
              <w:lastRenderedPageBreak/>
              <w:t>онкологии, но и всех других отраслей медицины.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Необходимость создания 8 лабораторий, соответствующих требованиям надлежащей лабораторной практики (требованиям GLP).</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Необходимый уровень оснащенности лабораторий/институтов для реализации целей и задач платформы: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Наличие в учреждении лабораторий, способных выполнять молекулярно-биологические, биохимические, биоинформационные исследования, работать с культурами клеток и тканей, проводить банкирование биологических образцов</w:t>
            </w:r>
          </w:p>
        </w:tc>
      </w:tr>
      <w:tr w:rsidR="00EB2130" w:rsidRPr="00EB2130" w:rsidTr="00EB2130">
        <w:tc>
          <w:tcPr>
            <w:tcW w:w="4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4.2</w:t>
            </w:r>
          </w:p>
        </w:tc>
        <w:tc>
          <w:tcPr>
            <w:tcW w:w="197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7774"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Необходимость создания 2 лабораторий, соответствующих требованиям надлежащей клеточной и тканевой практики (требованиям GTP).</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Необходимость в 6 вивариях, питомниках для лабораторных животных.</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Для проведения работ необходимо дорогостоящее оборудование:</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Система твердофазного массового параллельного секвенирования для исследования профилей экспрессии генов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Прибор для генетического анализа методом пиросеквенирования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Автоматическая система капиллярного электрофореза для определения структуры ДНК</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Конфокальная система для исследования живых клеток в комплекте с инвертированным микроскопом</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Система бесконтактной печати биочипов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Сканер биочипов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Гибридизационная станция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Масс-анализатор</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Оборудование для проведения двумерного электрофореза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Оборудование для проведения мультиплексного анализа белков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SELDI-масс-спектрометр</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Криобанк</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Жидкостный хроматограф для очистки биологических жидкостей от мажорных белков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Гибридный квадрупольно-времяпролетный масс-спектрометр</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Синтезатор олигонуклеотидов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Ридер для ELISPOT анализа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Гамма-счетчик</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lastRenderedPageBreak/>
              <w:t>Микропланшетный ридер</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Жидкостной хроматограф высокого давления HPLC</w:t>
            </w:r>
          </w:p>
          <w:p w:rsidR="00EB2130" w:rsidRPr="00EB2130" w:rsidRDefault="00EB2130">
            <w:pPr>
              <w:pStyle w:val="ConsPlusNormal"/>
              <w:ind w:firstLine="283"/>
              <w:rPr>
                <w:rFonts w:ascii="Times New Roman" w:hAnsi="Times New Roman" w:cs="Times New Roman"/>
                <w:sz w:val="28"/>
                <w:szCs w:val="28"/>
                <w:lang w:val="en-US"/>
              </w:rPr>
            </w:pPr>
            <w:r w:rsidRPr="00EB2130">
              <w:rPr>
                <w:rFonts w:ascii="Times New Roman" w:hAnsi="Times New Roman" w:cs="Times New Roman"/>
                <w:sz w:val="28"/>
                <w:szCs w:val="28"/>
              </w:rPr>
              <w:t>Жидкостной</w:t>
            </w:r>
            <w:r w:rsidRPr="00EB2130">
              <w:rPr>
                <w:rFonts w:ascii="Times New Roman" w:hAnsi="Times New Roman" w:cs="Times New Roman"/>
                <w:sz w:val="28"/>
                <w:szCs w:val="28"/>
                <w:lang w:val="en-US"/>
              </w:rPr>
              <w:t xml:space="preserve"> </w:t>
            </w:r>
            <w:r w:rsidRPr="00EB2130">
              <w:rPr>
                <w:rFonts w:ascii="Times New Roman" w:hAnsi="Times New Roman" w:cs="Times New Roman"/>
                <w:sz w:val="28"/>
                <w:szCs w:val="28"/>
              </w:rPr>
              <w:t>хроматограф</w:t>
            </w:r>
            <w:r w:rsidRPr="00EB2130">
              <w:rPr>
                <w:rFonts w:ascii="Times New Roman" w:hAnsi="Times New Roman" w:cs="Times New Roman"/>
                <w:sz w:val="28"/>
                <w:szCs w:val="28"/>
                <w:lang w:val="en-US"/>
              </w:rPr>
              <w:t xml:space="preserve"> </w:t>
            </w:r>
            <w:r w:rsidRPr="00EB2130">
              <w:rPr>
                <w:rFonts w:ascii="Times New Roman" w:hAnsi="Times New Roman" w:cs="Times New Roman"/>
                <w:sz w:val="28"/>
                <w:szCs w:val="28"/>
              </w:rPr>
              <w:t>среднего</w:t>
            </w:r>
            <w:r w:rsidRPr="00EB2130">
              <w:rPr>
                <w:rFonts w:ascii="Times New Roman" w:hAnsi="Times New Roman" w:cs="Times New Roman"/>
                <w:sz w:val="28"/>
                <w:szCs w:val="28"/>
                <w:lang w:val="en-US"/>
              </w:rPr>
              <w:t xml:space="preserve"> </w:t>
            </w:r>
            <w:r w:rsidRPr="00EB2130">
              <w:rPr>
                <w:rFonts w:ascii="Times New Roman" w:hAnsi="Times New Roman" w:cs="Times New Roman"/>
                <w:sz w:val="28"/>
                <w:szCs w:val="28"/>
              </w:rPr>
              <w:t>давления</w:t>
            </w:r>
          </w:p>
          <w:p w:rsidR="00EB2130" w:rsidRPr="00EB2130" w:rsidRDefault="00EB2130">
            <w:pPr>
              <w:pStyle w:val="ConsPlusNormal"/>
              <w:ind w:firstLine="283"/>
              <w:rPr>
                <w:rFonts w:ascii="Times New Roman" w:hAnsi="Times New Roman" w:cs="Times New Roman"/>
                <w:sz w:val="28"/>
                <w:szCs w:val="28"/>
                <w:lang w:val="en-US"/>
              </w:rPr>
            </w:pPr>
            <w:r w:rsidRPr="00EB2130">
              <w:rPr>
                <w:rFonts w:ascii="Times New Roman" w:hAnsi="Times New Roman" w:cs="Times New Roman"/>
                <w:sz w:val="28"/>
                <w:szCs w:val="28"/>
                <w:lang w:val="en-US"/>
              </w:rPr>
              <w:t>Automated system for fast protein liquid chromatography (ACTA FPLC system)</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Автоматическая станция для выделения нуклеиновых кислот</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Амплификаторы для ПЦР в реальном времени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Автоклав настольный</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Автоматизированный оптический биосенсор</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Автоматический процессор для автоматизации метода иммунного блота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Прибор для автоматизированного сбора флуоресцентных клонов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Прибор для автоматизированной оценки и визуализации молекулярных клеточных маркеров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Система анализа тканей, вариант для инвертированного анализа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Микропланшетно-кюветный ридер модели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Клеточный сортер</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Автоматизированная лабораторная станция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Цитофлюориметр проточный</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Станция пробоподготовки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Система (комплекс) для автоматизации процесса поиска метафазных хромосом, съемки найденных объектов на 63-х или 100-х объективах, поиска FISH меченых клеток и автоматического подсчета сигналов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Система гель-документирования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Комплект оборудования для магнитной сепарации клеток</w:t>
            </w:r>
          </w:p>
        </w:tc>
      </w:tr>
      <w:tr w:rsidR="00EB2130" w:rsidRPr="00EB2130" w:rsidTr="00EB2130">
        <w:tc>
          <w:tcPr>
            <w:tcW w:w="4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4.3</w:t>
            </w:r>
          </w:p>
        </w:tc>
        <w:tc>
          <w:tcPr>
            <w:tcW w:w="197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7774"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Клиническая часть исследований будет проходить на базе специализированных учреждений, подведомственных Министерству здравоохранения Российской Федерации, - участников платформы</w:t>
            </w:r>
          </w:p>
        </w:tc>
      </w:tr>
      <w:tr w:rsidR="00EB2130" w:rsidRPr="00EB2130" w:rsidTr="00EB2130">
        <w:tc>
          <w:tcPr>
            <w:tcW w:w="4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9746"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Требования к участникам научной платформы</w:t>
            </w:r>
          </w:p>
        </w:tc>
      </w:tr>
      <w:tr w:rsidR="00EB2130" w:rsidRPr="00EB2130" w:rsidTr="00EB2130">
        <w:tc>
          <w:tcPr>
            <w:tcW w:w="4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5.1</w:t>
            </w:r>
          </w:p>
        </w:tc>
        <w:tc>
          <w:tcPr>
            <w:tcW w:w="197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руководителям проектов научной платформы</w:t>
            </w:r>
          </w:p>
        </w:tc>
        <w:tc>
          <w:tcPr>
            <w:tcW w:w="7774"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доктор наук/кандидат наук;</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руководитель подразделения, лаборатории, учреждения и т.д.;</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пороговое значение публикационной активности за последние 5 лет - не менее 30;</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пороговое значение индекса Хирша - не менее 4;</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пороговое количество научно-исследовательских работ, выполненных на конкурсной основе, - не менее 2;</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lastRenderedPageBreak/>
              <w:t>пороговое число патентов, в том числе международных, - не менее 1</w:t>
            </w:r>
          </w:p>
        </w:tc>
      </w:tr>
      <w:tr w:rsidR="00EB2130" w:rsidRPr="00EB2130" w:rsidTr="00EB2130">
        <w:tc>
          <w:tcPr>
            <w:tcW w:w="4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5.2</w:t>
            </w:r>
          </w:p>
        </w:tc>
        <w:tc>
          <w:tcPr>
            <w:tcW w:w="197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участникам проектов научной платформы</w:t>
            </w:r>
          </w:p>
        </w:tc>
        <w:tc>
          <w:tcPr>
            <w:tcW w:w="7774"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Выполнение проектов научной платформы должно соответствовать профилю деятельности участника.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Участник платформы должен располагать достаточным кадровым и материально-техническим потенциалом для выполнения проекта.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Доля научных сотрудников - участников проекта в возрасте до 39 лет - не менее 25% от всех участников проекта.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Индекс цитируемости за последние 5 лет - не менее 10. Индекс Хирша - не менее 2</w:t>
            </w:r>
          </w:p>
        </w:tc>
      </w:tr>
      <w:tr w:rsidR="00EB2130" w:rsidRPr="00EB2130" w:rsidTr="00EB2130">
        <w:tc>
          <w:tcPr>
            <w:tcW w:w="4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9746"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Основные результаты реализации платформы (градация по видам исследования)</w:t>
            </w:r>
          </w:p>
        </w:tc>
      </w:tr>
      <w:tr w:rsidR="00EB2130" w:rsidRPr="00EB2130" w:rsidTr="00EB2130">
        <w:tc>
          <w:tcPr>
            <w:tcW w:w="4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6.1</w:t>
            </w:r>
          </w:p>
        </w:tc>
        <w:tc>
          <w:tcPr>
            <w:tcW w:w="197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7774"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планируемых публикаций в журналах с импакт-фактором более 1 - не менее 120.</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Планируется увеличение доли ученых с индексом Хирша более 5 на 100%.</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Количество разработанных и внедренных в учреждении-разработчике "сравнительных исследований" лечения - 6.</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Количество ведущих зарубежных ученых, привлеченных к разработке протоколов "сравнительных исследований", - 12</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Количество независимых научных исследований, приведенных с каждым образцом биоматериала от пациентов, включенных в схемы "сравнительного исследования", - 2,5</w:t>
            </w:r>
          </w:p>
        </w:tc>
      </w:tr>
      <w:tr w:rsidR="00EB2130" w:rsidRPr="00EB2130" w:rsidTr="00EB2130">
        <w:tc>
          <w:tcPr>
            <w:tcW w:w="4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6.2</w:t>
            </w:r>
          </w:p>
        </w:tc>
        <w:tc>
          <w:tcPr>
            <w:tcW w:w="197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7774"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планируемых патентов на изобретения, в том числе международных, - 20.</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планируемых инновационных продуктов (макет, модель, экспериментальный образец) - 20.</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отчетов о доклинических исследованиях, регистрационных досье - 30</w:t>
            </w:r>
          </w:p>
        </w:tc>
      </w:tr>
      <w:tr w:rsidR="00EB2130" w:rsidRPr="00EB2130" w:rsidTr="00EB2130">
        <w:tc>
          <w:tcPr>
            <w:tcW w:w="4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6.3</w:t>
            </w:r>
          </w:p>
        </w:tc>
        <w:tc>
          <w:tcPr>
            <w:tcW w:w="197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7774"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Планируется написание 30 клинических протоколов, протоколов клинической апробации и отчетов о клинических исследованиях (апробации)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Планируется создание 4 национальных регистров</w:t>
            </w:r>
          </w:p>
        </w:tc>
      </w:tr>
    </w:tbl>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right"/>
        <w:outlineLvl w:val="0"/>
        <w:rPr>
          <w:rFonts w:ascii="Times New Roman" w:hAnsi="Times New Roman" w:cs="Times New Roman"/>
          <w:sz w:val="28"/>
          <w:szCs w:val="28"/>
        </w:rPr>
      </w:pPr>
      <w:r w:rsidRPr="00EB2130">
        <w:rPr>
          <w:rFonts w:ascii="Times New Roman" w:hAnsi="Times New Roman" w:cs="Times New Roman"/>
          <w:sz w:val="28"/>
          <w:szCs w:val="28"/>
        </w:rPr>
        <w:t>Приложение N 2</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lastRenderedPageBreak/>
        <w:t>к Приказу Министерства</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здравоохранения</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Российской Федерации</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от 30 апреля 2013 г. N 281</w:t>
      </w: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НАУЧНАЯ ПЛАТФОРМА "КАРДИОЛОГИЯ И АНГИОЛОГИЯ"</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Список изменяющих документов</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 xml:space="preserve">(в ред. Приказов Минздрава России от 23.09.2015 </w:t>
      </w:r>
      <w:hyperlink r:id="rId12" w:history="1">
        <w:r w:rsidRPr="00EB2130">
          <w:rPr>
            <w:rFonts w:ascii="Times New Roman" w:hAnsi="Times New Roman" w:cs="Times New Roman"/>
            <w:color w:val="0000FF"/>
            <w:sz w:val="28"/>
            <w:szCs w:val="28"/>
          </w:rPr>
          <w:t>N 674</w:t>
        </w:r>
      </w:hyperlink>
      <w:r w:rsidRPr="00EB2130">
        <w:rPr>
          <w:rFonts w:ascii="Times New Roman" w:hAnsi="Times New Roman" w:cs="Times New Roman"/>
          <w:sz w:val="28"/>
          <w:szCs w:val="28"/>
        </w:rPr>
        <w:t xml:space="preserve">, от 06.06.2016 </w:t>
      </w:r>
      <w:hyperlink r:id="rId13" w:history="1">
        <w:r w:rsidRPr="00EB2130">
          <w:rPr>
            <w:rFonts w:ascii="Times New Roman" w:hAnsi="Times New Roman" w:cs="Times New Roman"/>
            <w:color w:val="0000FF"/>
            <w:sz w:val="28"/>
            <w:szCs w:val="28"/>
          </w:rPr>
          <w:t>N 340</w:t>
        </w:r>
      </w:hyperlink>
      <w:r w:rsidRPr="00EB2130">
        <w:rPr>
          <w:rFonts w:ascii="Times New Roman" w:hAnsi="Times New Roman" w:cs="Times New Roman"/>
          <w:sz w:val="28"/>
          <w:szCs w:val="28"/>
        </w:rPr>
        <w:t>)</w:t>
      </w:r>
    </w:p>
    <w:p w:rsidR="00EB2130" w:rsidRPr="00EB2130" w:rsidRDefault="00EB213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77"/>
        <w:gridCol w:w="425"/>
        <w:gridCol w:w="7438"/>
      </w:tblGrid>
      <w:tr w:rsidR="00EB2130" w:rsidRPr="00EB2130">
        <w:tc>
          <w:tcPr>
            <w:tcW w:w="540"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N п/п</w:t>
            </w:r>
          </w:p>
        </w:tc>
        <w:tc>
          <w:tcPr>
            <w:tcW w:w="1977"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Наименование раздела</w:t>
            </w:r>
          </w:p>
        </w:tc>
        <w:tc>
          <w:tcPr>
            <w:tcW w:w="7863" w:type="dxa"/>
            <w:gridSpan w:val="2"/>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Описательная часть</w:t>
            </w:r>
          </w:p>
        </w:tc>
      </w:tr>
      <w:tr w:rsidR="00EB2130" w:rsidRPr="00EB2130">
        <w:tc>
          <w:tcPr>
            <w:tcW w:w="54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1977"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Участники платформы</w:t>
            </w:r>
          </w:p>
        </w:tc>
        <w:tc>
          <w:tcPr>
            <w:tcW w:w="425" w:type="dxa"/>
            <w:tcBorders>
              <w:top w:val="single" w:sz="4" w:space="0" w:color="auto"/>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7438" w:type="dxa"/>
            <w:tcBorders>
              <w:top w:val="single" w:sz="4" w:space="0" w:color="auto"/>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кардиологии"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"Саратовский государственный медицинский университет имени В.И. Разумовского"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здравоохранении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"Научный центр сердечно-сосудистой хирургии имени А.Н. Бакулева"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"Государственный научно-исследовательский центр профилактической медицины"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7.</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"Научный центр неврологии"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8.</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Федеральное государственное бюджетное учреждение "Новосибирский научно-исследовательский институт </w:t>
            </w:r>
            <w:r w:rsidRPr="00EB2130">
              <w:rPr>
                <w:rFonts w:ascii="Times New Roman" w:hAnsi="Times New Roman" w:cs="Times New Roman"/>
                <w:sz w:val="28"/>
                <w:szCs w:val="28"/>
              </w:rPr>
              <w:lastRenderedPageBreak/>
              <w:t>патологии кровообращения имени академика Е.Н. Мешалкина"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9.</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10.</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11.</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12.</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"Эндокринологический научный центр"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13.</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14.</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комплексных проблем сердечно-сосудистых заболеваний"</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15.</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r>
      <w:tr w:rsidR="00EB2130" w:rsidRPr="00EB2130">
        <w:tblPrEx>
          <w:tblBorders>
            <w:insideH w:val="none" w:sz="0" w:space="0" w:color="auto"/>
          </w:tblBorders>
        </w:tblPrEx>
        <w:tc>
          <w:tcPr>
            <w:tcW w:w="10380" w:type="dxa"/>
            <w:gridSpan w:val="4"/>
            <w:tcBorders>
              <w:top w:val="nil"/>
              <w:bottom w:val="single" w:sz="4" w:space="0" w:color="auto"/>
            </w:tcBorders>
          </w:tcPr>
          <w:p w:rsidR="00EB2130" w:rsidRPr="00EB2130" w:rsidRDefault="00EB2130">
            <w:pPr>
              <w:pStyle w:val="ConsPlusNormal"/>
              <w:jc w:val="both"/>
              <w:rPr>
                <w:rFonts w:ascii="Times New Roman" w:hAnsi="Times New Roman" w:cs="Times New Roman"/>
                <w:sz w:val="28"/>
                <w:szCs w:val="28"/>
              </w:rPr>
            </w:pPr>
            <w:r w:rsidRPr="00EB2130">
              <w:rPr>
                <w:rFonts w:ascii="Times New Roman" w:hAnsi="Times New Roman" w:cs="Times New Roman"/>
                <w:sz w:val="28"/>
                <w:szCs w:val="28"/>
              </w:rPr>
              <w:t xml:space="preserve">(в ред. </w:t>
            </w:r>
            <w:hyperlink r:id="rId14" w:history="1">
              <w:r w:rsidRPr="00EB2130">
                <w:rPr>
                  <w:rFonts w:ascii="Times New Roman" w:hAnsi="Times New Roman" w:cs="Times New Roman"/>
                  <w:color w:val="0000FF"/>
                  <w:sz w:val="28"/>
                  <w:szCs w:val="28"/>
                </w:rPr>
                <w:t>Приказа</w:t>
              </w:r>
            </w:hyperlink>
            <w:r w:rsidRPr="00EB2130">
              <w:rPr>
                <w:rFonts w:ascii="Times New Roman" w:hAnsi="Times New Roman" w:cs="Times New Roman"/>
                <w:sz w:val="28"/>
                <w:szCs w:val="28"/>
              </w:rPr>
              <w:t xml:space="preserve"> Минздрава России от 06.06.2016 N 340)</w:t>
            </w:r>
          </w:p>
        </w:tc>
      </w:tr>
      <w:tr w:rsidR="00EB2130" w:rsidRPr="00EB2130">
        <w:tc>
          <w:tcPr>
            <w:tcW w:w="54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1977"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 и задачи платформы</w:t>
            </w:r>
          </w:p>
        </w:tc>
        <w:tc>
          <w:tcPr>
            <w:tcW w:w="7863" w:type="dxa"/>
            <w:gridSpan w:val="2"/>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Сердечно-сосудистые заболевания занимают первое место среди всех причин смертности населения - на их долю приходится 56,7%. Ежегодно в России от этих заболеваний умирает более 1 млн. человек. Несмотря на положительную тенденцию в снижении смертности от болезней системы кровообращения, начиная с 2003 года, ее показатели </w:t>
            </w:r>
            <w:r w:rsidRPr="00EB2130">
              <w:rPr>
                <w:rFonts w:ascii="Times New Roman" w:hAnsi="Times New Roman" w:cs="Times New Roman"/>
                <w:sz w:val="28"/>
                <w:szCs w:val="28"/>
              </w:rPr>
              <w:lastRenderedPageBreak/>
              <w:t>значительно превышают аналогичные в экономически развитых странах мира. В 2000 году уровень смертности составлял 746 случаев на 100 тысяч населения, а в 2010 году - 799. Сохраняется высокая смертность лиц трудоспособного возраста от болезней системы кровообращения, при этом тенденция ее динамики характеризуется сверхсмертностью мужчин, которая превышает смертность среди женщин в 4,7 раза, из них от ишемической болезни сердца в 7,1, в том числе от инфаркта миокарда в 9 раз, от инсульта - в 4 раза.</w:t>
            </w:r>
          </w:p>
          <w:p w:rsidR="00EB2130" w:rsidRPr="00EB2130" w:rsidRDefault="00EB2130">
            <w:pPr>
              <w:pStyle w:val="ConsPlusNormal"/>
              <w:ind w:firstLine="284"/>
              <w:rPr>
                <w:rFonts w:ascii="Times New Roman" w:hAnsi="Times New Roman" w:cs="Times New Roman"/>
                <w:sz w:val="28"/>
                <w:szCs w:val="28"/>
              </w:rPr>
            </w:pPr>
            <w:r w:rsidRPr="00EB2130">
              <w:rPr>
                <w:rFonts w:ascii="Times New Roman" w:hAnsi="Times New Roman" w:cs="Times New Roman"/>
                <w:sz w:val="28"/>
                <w:szCs w:val="28"/>
              </w:rPr>
              <w:t>Высокая смертность лиц трудоспособного возраста отражается на демографических показателях страны и медико-социальном и экономическом развитии страны.</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863"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Цель платформы: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инновационных методов ранней диагностики и персонифицированного подхода к лечению на основании изучения клеточно-молекулярных, генетических, нейрогуморальных, иммунных и гемодинамических механизмов развития сердечно-сосудистых заболеваний с последующим внедрением их в практическое здравоохранение.</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863"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Задачи платформы:</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Изучение активности генов, генетических полиморфизмов и белковых продуктов для расшифровки механизмов развития сердечно-сосудистых заболеваний и разработки новых методов диагностики этих заболеваний на ранних стадиях.</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Изучение взаимодействия сосудистой стенки с клетками иммунной системы у пациентов с ишемической болезнью сердца с целью создания диагностического теста для выявления прогрессирования коронарного атеросклероза.</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Изучение роли воспаления в развитии рестеноза коронарных сосудов после ангиопластики и стентирования с целью разработки прогностических критериев рестеноза и осуществления поиска новых молекулярных мишеней для создания отечественных лекарственных средств, предотвращающих рестеноз.</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Изучение молекулярных механизмов развития дисфункции сосудистого эндотелия, гиперпроницаемости микрососудов в стрессовых ситуациях с целью идентификации молекулярных мишеней для разработки лекарственных препаратов, корригирующих эндотелиальную дисфункцию и укрепляющих эндотелиальный барьер.</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7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и внедрение методов высокопроизводительного секвенирования и анализа активности генов, биоинформатики, масс-спектроскопии, химической биологии для создания метода адресной доставки кардиотропных лекарственных средств к клеткам-мишеням с использованием сигнальных пептидов и наночастиц.</w:t>
            </w:r>
          </w:p>
        </w:tc>
      </w:tr>
      <w:tr w:rsidR="00EB2130" w:rsidRPr="00EB2130">
        <w:tblPrEx>
          <w:tblBorders>
            <w:insideH w:val="none" w:sz="0" w:space="0" w:color="auto"/>
          </w:tblBorders>
        </w:tblPrEx>
        <w:tc>
          <w:tcPr>
            <w:tcW w:w="54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1977"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трансдермальных терапевтических систем с высокой биодоступностью для профилактики и лечения тромбозов и других сердечно-сосудистых заболеваний.</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Изучение регенеративных механизмов в сердечно-сосудистой системе, исследование регенеративного потенциала резидентных стволовых клеток сердца, аутологичных и гетерологичных прогениторных клеток, роли факторов роста и других сигнальных молекул в процессах регенерации в сердце с целью разработки метода персонифицированной тканевой инженерии миокарда (технологии получения кардиомиоцитов из индуцированных плюрипотентных клеток, трансдифференцировки аутологичных фибробластов и мезенхимальных стромальных клеток в кардиомиоциты), новые технологии генной терапии (создание безопасных и эффективных вирусных векторов, генетически модифицированных клеток, обеспечивающих доставку генов в миокард и сосуды) для восстановления сократительной способности миокарда при различных видах сердечной недостаточности, снижения риска отторжения клеточного трансплантата при пересадках сердца и увеличения продолжительности жизни больных.</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Проведение исследований для идентификации и валидизации новых классов диагностических и прогностических биомаркеров сердечно-сосудистых заболеваний, таких как циркулирующие микроРНК и микровезикулы, циркулирующие прогениторные клетки, для создания новых отечественных лекарственных средств лечения сердечно-сосудистых заболеваний.</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Определение предикторов дестабилизации атеросклеротической бляшки при ишемической болезни сердца in vivo (при помощи внутрисосудистого ультразвукового исследования с "виртуальной" гистологией, позитронной эмиссионной томографии в сочетании с мультиспиральной компьютерной томографией) для разработки мер по предупреждению и снижению </w:t>
            </w:r>
            <w:r w:rsidRPr="00EB2130">
              <w:rPr>
                <w:rFonts w:ascii="Times New Roman" w:hAnsi="Times New Roman" w:cs="Times New Roman"/>
                <w:sz w:val="28"/>
                <w:szCs w:val="28"/>
              </w:rPr>
              <w:lastRenderedPageBreak/>
              <w:t>смертности от острого коронарного синдрома.</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Изучение ключевых белков в липидном обмене ко-транспортеров (апо А1, Апо с-III, СЕТР, апо Е); изучение механизмов рефрактерности к гиполипидемической терапии у больных с сердечно-сосудистыми заболеваниями и их роли в развитии атеросклероза для оптимизации медикаментозной и немедикаментозной терапии при различных видах дислипопротеидемий.</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Изучение генетической предрасположенности к развитию атеросклероза в молодом возрасте для разработки эффективной программы профилактики атеросклероза, начиная с молодого возраста.</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Изучение молекулярных механизмов нарушения системы тромбоцитарно-сосудистого гемостаза, эндотелиальной функции, генетических факторов, определяющих чувствительность больных к антитромботическим препаратам, для оптимизации антитромбоцитарной терапии и снижения риска возникновения осложнений (кровотечений, тромбозов) при ее применении.</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тест-систем для фармакогенетического тестирования на основные группы лекарственных средств для оптимизации медикаментозной терапии больных с сердечно-сосудистыми заболеваниями.</w:t>
            </w:r>
          </w:p>
        </w:tc>
      </w:tr>
      <w:tr w:rsidR="00EB2130" w:rsidRPr="00EB2130">
        <w:tblPrEx>
          <w:tblBorders>
            <w:insideH w:val="none" w:sz="0" w:space="0" w:color="auto"/>
          </w:tblBorders>
        </w:tblPrEx>
        <w:tc>
          <w:tcPr>
            <w:tcW w:w="54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1977"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Изучение патогенетических механизмов (активация нейрогуморальных систем, метаболические, молекулярно-генетические нарушения, окислительный стресс, нарушения внутрисердечной, центральной и периферической гемодинамики) поражения органов-мишеней, развития сердечно-сосудистых, цереброваскулярных и почечных осложнений при различных формах артериальной гипертонии, включая рефрактерные формы и коморбидные состояния для разработки персонифицированных методов и алгоритмов лечения, включая немедикаментозные.</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Поиск механизмов формирования и прогрессирования легочной артериальной гипертензии, создание информативных методов дифференциальной диагностики с другими формами легочных артериальных гипертензии для создания новых оптимальных медикаментозных схем патогенетической терапии легочной артериальной гипертензии и хронической тромбоэмболической легочной </w:t>
            </w:r>
            <w:r w:rsidRPr="00EB2130">
              <w:rPr>
                <w:rFonts w:ascii="Times New Roman" w:hAnsi="Times New Roman" w:cs="Times New Roman"/>
                <w:sz w:val="28"/>
                <w:szCs w:val="28"/>
              </w:rPr>
              <w:lastRenderedPageBreak/>
              <w:t>гипертензии.</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Изучение роли различных климатических факторов, включая их региональные особенности, в развитии сердечно-сосудистых заболеваний и их осложнений, что позволит снизить риск осложнений и смертность от сердечно-сосудистых заболеваний.</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Проведение работ по созданию новых тестов для выявления различных форм ортостатических гипотензий и синкопе, определению их патогенетических механизмов позволит создать новые патогенетически обоснованные алгоритмы обследования и лечения, повышающие эффективность диагностики и лечения при одновременной оптимизации стоимости и времени обследования и лечения этой категории больных.</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Изучение участия аутоимунных процессов с образованием кардиоспецифических аутоантител к </w:t>
            </w:r>
            <w:r w:rsidRPr="00EB2130">
              <w:rPr>
                <w:rFonts w:ascii="Times New Roman" w:hAnsi="Times New Roman" w:cs="Times New Roman"/>
                <w:position w:val="-10"/>
                <w:sz w:val="28"/>
                <w:szCs w:val="28"/>
              </w:rPr>
              <w:pict>
                <v:shape id="_x0000_i1025" style="width:125.25pt;height:17.25pt" coordsize="" o:spt="100" adj="0,,0" path="" filled="f" stroked="f">
                  <v:stroke joinstyle="miter"/>
                  <v:imagedata r:id="rId15" o:title="base_50_670474_7"/>
                  <v:formulas/>
                  <v:path o:connecttype="segments"/>
                </v:shape>
              </w:pict>
            </w:r>
            <w:r w:rsidRPr="00EB2130">
              <w:rPr>
                <w:rFonts w:ascii="Times New Roman" w:hAnsi="Times New Roman" w:cs="Times New Roman"/>
                <w:sz w:val="28"/>
                <w:szCs w:val="28"/>
              </w:rPr>
              <w:t xml:space="preserve"> и М2-холинорецепторам в развитии желудочковых нарушений ритма сердца у лиц, не имеющих клинических признаков заболевания сердца, с последующей разработкой новых отечественных диагностических тест-систем для раннего выявления латентного воспалительного поражения миокарда у молодых трудоспособных пациентов, для снижения длительности и частоты госпитализаций и предотвращения развития хронической сердечной недостаточности и инвалидизации.</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Выявление различных факторов в развитии нарушений ритма и проводимости сердца с последующей разработкой инновационных отечественных антиаритмических лекарственных средств и "гибридных" методов терапии для оптимизации лечения данных больных.</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Изучение механизмов адаптации миокарда к ишемии методами физического, фармакологического, ишемического, метаболического прекондиционирования и посткондиционирования для оптимизации лечения больных с ишемической болезнью сердца.</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персонифицированного подхода к применению кардио- и липотропных лекарственных препаратов у больных с сердечно-сосудистыми заболеваниями.</w:t>
            </w:r>
          </w:p>
        </w:tc>
      </w:tr>
      <w:tr w:rsidR="00EB2130" w:rsidRPr="00EB2130">
        <w:tblPrEx>
          <w:tblBorders>
            <w:insideH w:val="none" w:sz="0" w:space="0" w:color="auto"/>
          </w:tblBorders>
        </w:tblPrEx>
        <w:tc>
          <w:tcPr>
            <w:tcW w:w="54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1977"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Изучение молекулярных, клеточных, нейрогуморальных, иммунных и гемодинамических механизмов в развитии </w:t>
            </w:r>
            <w:r w:rsidRPr="00EB2130">
              <w:rPr>
                <w:rFonts w:ascii="Times New Roman" w:hAnsi="Times New Roman" w:cs="Times New Roman"/>
                <w:sz w:val="28"/>
                <w:szCs w:val="28"/>
              </w:rPr>
              <w:lastRenderedPageBreak/>
              <w:t>сердечной недостаточности и создание новых лекарственных средств на их основе, в частности нового белка-регулятора апелина и его модифицированных аналогов, с целью возможного его использования при острой и хронической сердечной недостаточности для оптимизации лечения и увеличения продолжительности жизни этих больных.</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и внедрение немедикаментозных методов лечения хронической сердечной недостаточности для улучшения клинических исходов, выживаемости больных с рефрактерной и терминальной стадиями сердечной недостаточности.</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технологий и изучение механизмов обратного ремоделирования миокарда в условиях длительной механической поддержки кровообращения, а также технологий удаленного компьютерного мониторинга пациентов с длительно функционирующими имплантированными системами жизнеобеспечения для снижения количества осложнений и смертности у этих больных.</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Исследование молекулярных, нейрогормональных, иммунопатологических и гемодинамических механизмов в развитии различных видов кардиомиопатий, поражения миокарда воспалительного генеза, амилоидоза, и изучение эффективности противовоспалительной, иммуномодулирующей терапии, для проведения патогенетически обоснованной терапии и улучшения прогноза заболевания.</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нового поколения методов функциональной диагностики на основе полифункционального мониторирования больных в условиях повседневной жизнедеятельности, новых нагрузочных тестов для выявления ишемической болезни сердца с использованием инновационных технологий получения и анализа электрического поля сердца в сочетании с различными визуализирующими методами и построением соответствующих электромеханических моделей миокарда для оптимизации ранней диагностики сердечно-сосудистых заболеваний.</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Проведение эпидемиологических исследований по изучению распространенности сердечно-сосудистых </w:t>
            </w:r>
            <w:r w:rsidRPr="00EB2130">
              <w:rPr>
                <w:rFonts w:ascii="Times New Roman" w:hAnsi="Times New Roman" w:cs="Times New Roman"/>
                <w:sz w:val="28"/>
                <w:szCs w:val="28"/>
              </w:rPr>
              <w:lastRenderedPageBreak/>
              <w:t>заболеваний и факторов риска их развития с целью определения потребности в объемах, формах и видах медицинской помощи, включая высокотехнологичную, и оценке эффективности профилактических вмешательств на популяционном уровне.</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регистров сердечно-сосудистых заболеваний для оценки качества и оптимизации оказания медицинской помощи больным.</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77" w:type="dxa"/>
            <w:vMerge/>
            <w:tcBorders>
              <w:top w:val="nil"/>
              <w:bottom w:val="nil"/>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и адаптация к условиям практического здравоохранения инновационных моделей и алгоритмов взаимодействия различных уровней, видов и форм медицинской помощи больным сердечно-сосудистыми заболеваниями с целью повышения ее эффективности и обеспечения преемственности в лечении больных.</w:t>
            </w:r>
          </w:p>
        </w:tc>
      </w:tr>
      <w:tr w:rsidR="00EB2130" w:rsidRPr="00EB2130">
        <w:tblPrEx>
          <w:tblBorders>
            <w:insideH w:val="none" w:sz="0" w:space="0" w:color="auto"/>
          </w:tblBorders>
        </w:tblPrEx>
        <w:tc>
          <w:tcPr>
            <w:tcW w:w="54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1977"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Широкое внедрение инновационных дистанционных технологий с использованием различных современных средств связи передачи информации (телемедицины, Web-порталов и др.) для консультирования, наблюдения кардиологических больных, проживающих в отдаленных районах, а также для консультирования врачей по современным вопросам кардиологии.</w:t>
            </w:r>
          </w:p>
        </w:tc>
      </w:tr>
      <w:tr w:rsidR="00EB2130" w:rsidRPr="00EB2130">
        <w:tblPrEx>
          <w:tblBorders>
            <w:insideH w:val="none" w:sz="0" w:space="0" w:color="auto"/>
          </w:tblBorders>
        </w:tblPrEx>
        <w:tc>
          <w:tcPr>
            <w:tcW w:w="5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77"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Внедрение и оценка эффективности нанотехнологий и наноматериалов в кардиохирургию и интервенционную кардиологию с целью получения более совершенных имплантируемых материалов, обладающих высокой степенью совместимости и долговечности для эффективной коррекции сложных врожденных и приобретенных заболеваний сердца и сосудов.</w:t>
            </w:r>
          </w:p>
        </w:tc>
      </w:tr>
      <w:tr w:rsidR="00EB2130" w:rsidRPr="00EB2130">
        <w:tblPrEx>
          <w:tblBorders>
            <w:insideH w:val="none" w:sz="0" w:space="0" w:color="auto"/>
          </w:tblBorders>
        </w:tblPrEx>
        <w:tc>
          <w:tcPr>
            <w:tcW w:w="5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77"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новых технологий профилактики и лечения послеоперационных инфекционных и септических состояний у хирургических больных (современные селективные сорбционные методы коррекции, новые режимы антимикробного и санитарно-бактериологического контроля) с целью улучшения результатов интенсивной терапии и снижения инфекционно-септических осложнений у данных больных.</w:t>
            </w:r>
          </w:p>
        </w:tc>
      </w:tr>
      <w:tr w:rsidR="00EB2130" w:rsidRPr="00EB2130">
        <w:tblPrEx>
          <w:tblBorders>
            <w:insideH w:val="none" w:sz="0" w:space="0" w:color="auto"/>
          </w:tblBorders>
        </w:tblPrEx>
        <w:tc>
          <w:tcPr>
            <w:tcW w:w="5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77"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инновационных технологий защиты миокарда при кардиохирургических операциях, алгоритмы прогнозирования, ранней диагностики и лечения периоперационной сердечной недостаточности позволит снизить риск осложнений и улучшить прогноз у данной категории больных.</w:t>
            </w:r>
          </w:p>
        </w:tc>
      </w:tr>
      <w:tr w:rsidR="00EB2130" w:rsidRPr="00EB2130">
        <w:tblPrEx>
          <w:tblBorders>
            <w:insideH w:val="none" w:sz="0" w:space="0" w:color="auto"/>
          </w:tblBorders>
        </w:tblPrEx>
        <w:tc>
          <w:tcPr>
            <w:tcW w:w="5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77"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и внедрение методик физиологического ремоделирования и гибридных методов при реконструкции клапанов сердца, в том числе в сочетании с дилатацией левого желудочка и сердечной недостаточностью, а также внедрение новых подходов и методов микрохирургического лечения больных с осложненным течением аневризм восходящей аорты и сопутствующими пороками значительно с целью результативности лечения и качества жизни больных с приобретенными пороками сердца и сосудов.</w:t>
            </w:r>
          </w:p>
        </w:tc>
      </w:tr>
      <w:tr w:rsidR="00EB2130" w:rsidRPr="00EB2130">
        <w:tblPrEx>
          <w:tblBorders>
            <w:insideH w:val="none" w:sz="0" w:space="0" w:color="auto"/>
          </w:tblBorders>
        </w:tblPrEx>
        <w:tc>
          <w:tcPr>
            <w:tcW w:w="5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77"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Широкое внедрение биоинженерии с использованием клеточных нанотехнологий и молекулярной биологии для создания нового поколения инновационных устройств, позволяющих осуществлять более эффективную коррекцию сложных врожденных и приобретенных заболеваний сердца и сосудов и увеличить продолжительность жизни данной категории пациентов.</w:t>
            </w:r>
          </w:p>
        </w:tc>
      </w:tr>
      <w:tr w:rsidR="00EB2130" w:rsidRPr="00EB2130">
        <w:tblPrEx>
          <w:tblBorders>
            <w:insideH w:val="none" w:sz="0" w:space="0" w:color="auto"/>
          </w:tblBorders>
        </w:tblPrEx>
        <w:tc>
          <w:tcPr>
            <w:tcW w:w="5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77"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Расширение показаний к микрохирургической технике при операциях коронарного шунтирования, разработка и внедрение нового направления в хирургическом лечении заболеваний аортального клапана - его эндоваскулярное протезирование, эндоваскулярной методики в лечении аневризм аорты в сочетании с реконструктивными операциями на магистральных сосудах для снижения травматичности оперативного вмешательства и улучшения прогноза у данных пациентов.</w:t>
            </w:r>
          </w:p>
        </w:tc>
      </w:tr>
      <w:tr w:rsidR="00EB2130" w:rsidRPr="00EB2130">
        <w:tblPrEx>
          <w:tblBorders>
            <w:insideH w:val="none" w:sz="0" w:space="0" w:color="auto"/>
          </w:tblBorders>
        </w:tblPrEx>
        <w:tc>
          <w:tcPr>
            <w:tcW w:w="5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77"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25"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программы послеоперационной внегоспитальной кардиореабилитации у больных после операций на открытом сердце для улучшения качества жизни и прогноза после оперативных вмешательств на сердце и сосудах.</w:t>
            </w:r>
          </w:p>
        </w:tc>
      </w:tr>
      <w:tr w:rsidR="00EB2130" w:rsidRPr="00EB2130">
        <w:tc>
          <w:tcPr>
            <w:tcW w:w="5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77"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25" w:type="dxa"/>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438" w:type="dxa"/>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высокотехнологичных неинвазивных методов диагностики и комплексного лечения критических и сложных врожденных пороков сердца у детей с целью улучшения качества жизни и прогноза у детей с данной патологией.</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19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Мероприятия, направленные на реализацию научной платформы (градация по видам исследования)</w:t>
            </w:r>
          </w:p>
        </w:tc>
        <w:tc>
          <w:tcPr>
            <w:tcW w:w="7863"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Платформа "Кардиология и ангиология" включает научные исследования по основным направлениям:</w:t>
            </w:r>
          </w:p>
          <w:p w:rsidR="00EB2130" w:rsidRPr="00EB2130" w:rsidRDefault="00EB2130">
            <w:pPr>
              <w:pStyle w:val="ConsPlusNormal"/>
              <w:ind w:firstLine="539"/>
              <w:rPr>
                <w:rFonts w:ascii="Times New Roman" w:hAnsi="Times New Roman" w:cs="Times New Roman"/>
                <w:sz w:val="28"/>
                <w:szCs w:val="28"/>
              </w:rPr>
            </w:pPr>
            <w:r w:rsidRPr="00EB2130">
              <w:rPr>
                <w:rFonts w:ascii="Times New Roman" w:hAnsi="Times New Roman" w:cs="Times New Roman"/>
                <w:sz w:val="28"/>
                <w:szCs w:val="28"/>
              </w:rPr>
              <w:t>- Изучение клеточно-молекулярных, генетических, иммунопатологических и гемодинамических механизмов развития сердечно-сосудистых заболеваний (острая и хроническая формы ишемической болезни сердца, различные формы артериальной гипертонии, нарушения ритма и проводимости сердца, миокардиты, кардиомиопатии, острая и хроническая формы сердечной недостаточности, легочная гипертензия) для улучшения диагностики этих заболеваний на ранних этапах развития, создания новых лекарственных препаратов и разработки персонифицированного подхода к их лечению.</w:t>
            </w:r>
          </w:p>
          <w:p w:rsidR="00EB2130" w:rsidRPr="00EB2130" w:rsidRDefault="00EB2130">
            <w:pPr>
              <w:pStyle w:val="ConsPlusNormal"/>
              <w:ind w:firstLine="539"/>
              <w:rPr>
                <w:rFonts w:ascii="Times New Roman" w:hAnsi="Times New Roman" w:cs="Times New Roman"/>
                <w:sz w:val="28"/>
                <w:szCs w:val="28"/>
              </w:rPr>
            </w:pPr>
            <w:r w:rsidRPr="00EB2130">
              <w:rPr>
                <w:rFonts w:ascii="Times New Roman" w:hAnsi="Times New Roman" w:cs="Times New Roman"/>
                <w:sz w:val="28"/>
                <w:szCs w:val="28"/>
              </w:rPr>
              <w:t>- Разработка метода персонифицированной тканевой инженерии миокарда для восстановления сократительной способности миокарда и снижения риска отторжения клеточного трансплантата при пересадках сердца.</w:t>
            </w:r>
          </w:p>
          <w:p w:rsidR="00EB2130" w:rsidRPr="00EB2130" w:rsidRDefault="00EB2130">
            <w:pPr>
              <w:pStyle w:val="ConsPlusNormal"/>
              <w:ind w:firstLine="539"/>
              <w:rPr>
                <w:rFonts w:ascii="Times New Roman" w:hAnsi="Times New Roman" w:cs="Times New Roman"/>
                <w:sz w:val="28"/>
                <w:szCs w:val="28"/>
              </w:rPr>
            </w:pPr>
            <w:r w:rsidRPr="00EB2130">
              <w:rPr>
                <w:rFonts w:ascii="Times New Roman" w:hAnsi="Times New Roman" w:cs="Times New Roman"/>
                <w:sz w:val="28"/>
                <w:szCs w:val="28"/>
              </w:rPr>
              <w:t>- Изучение нарушений системы тромбоцитарно-сосудистого гемостаза, генетических факторов, определяющих чувствительность к антитромботическим препаратам у больных сердечно-сосудистыми заболеваниями с целью разработки методов лабораторного контроля антитромбоцитарной терапии.</w:t>
            </w:r>
          </w:p>
          <w:p w:rsidR="00EB2130" w:rsidRPr="00EB2130" w:rsidRDefault="00EB2130">
            <w:pPr>
              <w:pStyle w:val="ConsPlusNormal"/>
              <w:ind w:firstLine="539"/>
              <w:rPr>
                <w:rFonts w:ascii="Times New Roman" w:hAnsi="Times New Roman" w:cs="Times New Roman"/>
                <w:sz w:val="28"/>
                <w:szCs w:val="28"/>
              </w:rPr>
            </w:pPr>
            <w:r w:rsidRPr="00EB2130">
              <w:rPr>
                <w:rFonts w:ascii="Times New Roman" w:hAnsi="Times New Roman" w:cs="Times New Roman"/>
                <w:sz w:val="28"/>
                <w:szCs w:val="28"/>
              </w:rPr>
              <w:t>- Изучение механизмов развития дислипидемий и разработка персонифицированного подхода к их лечению.</w:t>
            </w:r>
          </w:p>
          <w:p w:rsidR="00EB2130" w:rsidRPr="00EB2130" w:rsidRDefault="00EB2130">
            <w:pPr>
              <w:pStyle w:val="ConsPlusNormal"/>
              <w:ind w:firstLine="539"/>
              <w:rPr>
                <w:rFonts w:ascii="Times New Roman" w:hAnsi="Times New Roman" w:cs="Times New Roman"/>
                <w:sz w:val="28"/>
                <w:szCs w:val="28"/>
              </w:rPr>
            </w:pPr>
            <w:r w:rsidRPr="00EB2130">
              <w:rPr>
                <w:rFonts w:ascii="Times New Roman" w:hAnsi="Times New Roman" w:cs="Times New Roman"/>
                <w:sz w:val="28"/>
                <w:szCs w:val="28"/>
              </w:rPr>
              <w:t>- Разработка инновационных методов диагностики сердечно-сосудистых заболеваний на ранних стадиях.</w:t>
            </w:r>
          </w:p>
          <w:p w:rsidR="00EB2130" w:rsidRPr="00EB2130" w:rsidRDefault="00EB2130">
            <w:pPr>
              <w:pStyle w:val="ConsPlusNormal"/>
              <w:ind w:firstLine="539"/>
              <w:rPr>
                <w:rFonts w:ascii="Times New Roman" w:hAnsi="Times New Roman" w:cs="Times New Roman"/>
                <w:sz w:val="28"/>
                <w:szCs w:val="28"/>
              </w:rPr>
            </w:pPr>
            <w:r w:rsidRPr="00EB2130">
              <w:rPr>
                <w:rFonts w:ascii="Times New Roman" w:hAnsi="Times New Roman" w:cs="Times New Roman"/>
                <w:sz w:val="28"/>
                <w:szCs w:val="28"/>
              </w:rPr>
              <w:t>- Совершенствование кардиохирургических методов лечения, внедрение и изучение эффективности инновационных устройств на основе нанотехнологий в кардиохирургическую и интервенционную ангиологическую практику для коррекции сложных врожденных и приобретенных заболеваний сердца и сосудов.</w:t>
            </w:r>
          </w:p>
          <w:p w:rsidR="00EB2130" w:rsidRPr="00EB2130" w:rsidRDefault="00EB2130">
            <w:pPr>
              <w:pStyle w:val="ConsPlusNormal"/>
              <w:ind w:firstLine="539"/>
              <w:rPr>
                <w:rFonts w:ascii="Times New Roman" w:hAnsi="Times New Roman" w:cs="Times New Roman"/>
                <w:sz w:val="28"/>
                <w:szCs w:val="28"/>
              </w:rPr>
            </w:pPr>
            <w:r w:rsidRPr="00EB2130">
              <w:rPr>
                <w:rFonts w:ascii="Times New Roman" w:hAnsi="Times New Roman" w:cs="Times New Roman"/>
                <w:sz w:val="28"/>
                <w:szCs w:val="28"/>
              </w:rPr>
              <w:t>- Разработка методов ранней реабилитации после кардиохирургических вмешательств для улучшения прогноза у данной категории пациентов.</w:t>
            </w:r>
          </w:p>
          <w:p w:rsidR="00EB2130" w:rsidRPr="00EB2130" w:rsidRDefault="00EB2130">
            <w:pPr>
              <w:pStyle w:val="ConsPlusNormal"/>
              <w:ind w:firstLine="539"/>
              <w:rPr>
                <w:rFonts w:ascii="Times New Roman" w:hAnsi="Times New Roman" w:cs="Times New Roman"/>
                <w:sz w:val="28"/>
                <w:szCs w:val="28"/>
              </w:rPr>
            </w:pPr>
            <w:r w:rsidRPr="00EB2130">
              <w:rPr>
                <w:rFonts w:ascii="Times New Roman" w:hAnsi="Times New Roman" w:cs="Times New Roman"/>
                <w:sz w:val="28"/>
                <w:szCs w:val="28"/>
              </w:rPr>
              <w:t>- Создание регистров сердечно-сосудистых заболеваний для оптимизации оказания помощи кардиологическим больным.</w:t>
            </w:r>
          </w:p>
          <w:p w:rsidR="00EB2130" w:rsidRPr="00EB2130" w:rsidRDefault="00EB2130">
            <w:pPr>
              <w:pStyle w:val="ConsPlusNormal"/>
              <w:ind w:firstLine="539"/>
              <w:rPr>
                <w:rFonts w:ascii="Times New Roman" w:hAnsi="Times New Roman" w:cs="Times New Roman"/>
                <w:sz w:val="28"/>
                <w:szCs w:val="28"/>
              </w:rPr>
            </w:pPr>
            <w:r w:rsidRPr="00EB2130">
              <w:rPr>
                <w:rFonts w:ascii="Times New Roman" w:hAnsi="Times New Roman" w:cs="Times New Roman"/>
                <w:sz w:val="28"/>
                <w:szCs w:val="28"/>
              </w:rPr>
              <w:t>- Проведение эпидемиологических исследований для оценки уровня распространенности сердечно-сосудистых заболеваний и их факторов риска, а также прогнозирования их развития на популяционном уровне.</w:t>
            </w:r>
          </w:p>
          <w:p w:rsidR="00EB2130" w:rsidRPr="00EB2130" w:rsidRDefault="00EB2130">
            <w:pPr>
              <w:pStyle w:val="ConsPlusNormal"/>
              <w:ind w:firstLine="539"/>
              <w:rPr>
                <w:rFonts w:ascii="Times New Roman" w:hAnsi="Times New Roman" w:cs="Times New Roman"/>
                <w:sz w:val="28"/>
                <w:szCs w:val="28"/>
              </w:rPr>
            </w:pPr>
            <w:r w:rsidRPr="00EB2130">
              <w:rPr>
                <w:rFonts w:ascii="Times New Roman" w:hAnsi="Times New Roman" w:cs="Times New Roman"/>
                <w:sz w:val="28"/>
                <w:szCs w:val="28"/>
              </w:rPr>
              <w:t>- Разработка и внедрение дистанционных технологий в кардиологии для оказания помощи больным в отдаленных районах.</w:t>
            </w:r>
          </w:p>
          <w:p w:rsidR="00EB2130" w:rsidRPr="00EB2130" w:rsidRDefault="00EB2130">
            <w:pPr>
              <w:pStyle w:val="ConsPlusNormal"/>
              <w:ind w:firstLine="539"/>
              <w:rPr>
                <w:rFonts w:ascii="Times New Roman" w:hAnsi="Times New Roman" w:cs="Times New Roman"/>
                <w:sz w:val="28"/>
                <w:szCs w:val="28"/>
              </w:rPr>
            </w:pPr>
            <w:r w:rsidRPr="00EB2130">
              <w:rPr>
                <w:rFonts w:ascii="Times New Roman" w:hAnsi="Times New Roman" w:cs="Times New Roman"/>
                <w:sz w:val="28"/>
                <w:szCs w:val="28"/>
              </w:rPr>
              <w:t>- Разработка и адаптация к условиям практического здравоохранения инновационных моделей и алгоритмов взаимодействия различных уровней, видов и форм медицинской помощи больным с сердечно-сосудистыми заболеваниями</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9840"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Инфраструктурная база научной платформы (градация по видам исследования)</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4.2.</w:t>
            </w:r>
          </w:p>
        </w:tc>
        <w:tc>
          <w:tcPr>
            <w:tcW w:w="19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7863"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При выполнении прикладных исследований в дополнение к оборудованию, необходимому для проведения фундаментальных исследований, необходимо оборудование для оценки эффективности на животных моделях патологических состояний человека. К такому оборудованию относятся:</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МРТ-томографы</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электрокардиографы</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эхокардиографы</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лазер-допплер-системы для анализа кровотока</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наркозные аппараты</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аппараты искусственной вентиляции легких</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термостатируемые столики для мелких лабораторных животных</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операционные микроскопы</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телеметрические системы контроля физиологических параметров у лабораторных животных</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4.3.</w:t>
            </w:r>
          </w:p>
        </w:tc>
        <w:tc>
          <w:tcPr>
            <w:tcW w:w="19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7863"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(клиническая апробация) должны проводиться в соответствии с законодательно установленными требованиями. Для обеспечения возможности выхода отечественных технологий и препаратов на международный рынок исследования целесообразно проводить согласно стандартам надлежащей клинической практики.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Выполнению исследований в области сердечно-сосудистых заболеваний на мировом уровне будет способствовать использование современного дорогостоящего оборудования, к которому относятся:</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анализаторы (КЩС, бактериологический, гематологический, автоматический гемостаза, биохимический автоматический, автоматический гематологический, для определения жирнокислотного состава, для определения катехоламинов, автоматический микроскопии мочи, иммунохимический модульный)</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электрокардиографы</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системы холтеровского мониторирования ЭКГ</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системы суточного мониторирования ЭКГ и АД</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системы ультразвуковые диагностические универсальные цифровые экспертного класса</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тканевой лазерный доплер</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компьютеризированная система для проведения функциональных проб</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рентгеновские аппараты</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аппараты КТ, МРТ, МСКТ, гамма-камера, ПЭТ</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аппараты для внешней и внутриаортальной баллонной контрпульсации</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комплекс для телеметрической регистрации и анализа ЭКГ</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аппарат для инвазивной и неинвазйвной вентиляции легких</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система однопроекционная ангиографическая с цифровой обработкой изображения и аппаратом для архивирования данных</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комплекс лечебно-диагностический для проведения ЭФИ и лечения нарушений ритма сердца</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васкуляторно-обляционная установка</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комплекс мониторный многофункциональный реаниматологический и анестезиологический</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аппараты для искусственного кровообращения сердца</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монитор-дефибриллятор</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электрокардиосканер-анализатор</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полисомнографическая система</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комплекс для проведения чреспищеводных электрофизиологических и ультразвуковых исследований сердца</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капилляроскоп компьютерный</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установка для эргоспирометрических исследований</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внутрисосудистое ультразвуковое исследование</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установка для определения фракционного резерва кровотока</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эндоскопические аппараты</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системы для катетеризации легочных артерий</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приборы для определения вязкости крови и эндотелиальной дисфункции</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аппарат для реинфузии крови</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электрокоагулятор</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временные носимые электрокардиостимуляторы</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термоматрац для согревания больных</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смеситель газовый</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терморегулирующее устройство с двумя контурами циркуляции</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гемосепаратор</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портативный анализатор газов крови</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9840"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Требования к участникам научной платформы</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5.1.</w:t>
            </w:r>
          </w:p>
        </w:tc>
        <w:tc>
          <w:tcPr>
            <w:tcW w:w="19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руководителям проектов научной платформы</w:t>
            </w:r>
          </w:p>
        </w:tc>
        <w:tc>
          <w:tcPr>
            <w:tcW w:w="7863"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Квалификация руководителя проекта должна быть подтверждена научными заслугами в профильной области (профессиональное образование, ученая степень, ученые звания в биомедицинской, медицинской области; профильными научными публикациями, индексами цитирования).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Минимальные требования к руководителям проектов научной платформы должны устанавливаться в зависимости от масштабности проекта, но не должны быть ниже чем:</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кандидат медицинских или биологических наук;</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ведущий научный сотрудник или заведующий отделением;</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число публикаций - не менее 40;</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число цитирований - не менее 80;</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пороговое число полученных патентов в области предмета разработки - 0 - 1;</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индекс Хирша - не менее 6;</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пороговое число научно-исследовательских работ, выполненных на конкурсной основе (грантов), -1 - 2.</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5.2.</w:t>
            </w:r>
          </w:p>
        </w:tc>
        <w:tc>
          <w:tcPr>
            <w:tcW w:w="19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участникам проектов научной платформы</w:t>
            </w:r>
          </w:p>
        </w:tc>
        <w:tc>
          <w:tcPr>
            <w:tcW w:w="7863"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Выполнение проектов научной платформы должно соответствовать профилю деятельности участника.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Участник платформы должен иметь подтвержденную квалификацию и репутацию в области выполняемого проекта и располагать достаточным кадровым и материально-техническим потенциалом для выполнения проекта.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Специалисты, привлекаемые к выполнению проекта, должны иметь профильное специальное образование.</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Ключевые исполнители проекта (не менее 30% участников) должны иметь ученые степени кандидата или доктора наук.</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 реализации проекта должны участвовать специалисты в возрасте до 39 лет (не менее 30% участников).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 реализации проекта должны участвовать студенты, ординаторы и аспиранты профильных учебных заведений (не менее 20% участников)</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19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Основные результаты реализации платформы (градация по видам исследования)</w:t>
            </w:r>
          </w:p>
        </w:tc>
        <w:tc>
          <w:tcPr>
            <w:tcW w:w="7863"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Основным результатом реализации платформы будет внедрение в практику отечественного здравоохранения современных методов ранней диагностики сердечно-сосудистых заболеваний, персонифицированного подхода к лечению и реабилитации больных, что позволит снизить заболеваемость и смертность от сердечно-сосудистых заболеваний</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6.1.</w:t>
            </w:r>
          </w:p>
        </w:tc>
        <w:tc>
          <w:tcPr>
            <w:tcW w:w="19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7863"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Описание механизмов регуляции клеточной пролиферации, клеточной дифференцировки, клеточной активности. Описание ключевых молекулярных мишеней и их сочетаний, позволяющих управлять этими процессами.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Результаты фундаментальных исследований будут опубликованы в научных журналах либо будет оформлена и подана патентная заявка по результатам работы.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Выполнение проекта должно позитивно влиять на общие показатели эффективности работы коллектива (рост индекса цитирования, рост индекса Хирша, развитие материально-технической базы, создание рабочих мест, развитие международного сотрудничества и т.п.)</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6.2.</w:t>
            </w:r>
          </w:p>
        </w:tc>
        <w:tc>
          <w:tcPr>
            <w:tcW w:w="19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7863"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методов и технологий управления клеточной пролиферацией, клеточной дифференцировкой, клеточной активностью, позволяющих как повышать терапевтическую эффективность клеточных препаратов и тканевых эквивалентов, так и управлять собственным регенераторным потенциалом организма пациента.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Реализация проекта должна завершаться подачей заявки на патент.</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Результатом реализации доклинических исследований эффективности и безопасности нового препарата или технологии должно быть оформление отчета о доклинических исследованиях, брошюры исследователя и проекта регистрационного досье</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6.3.</w:t>
            </w:r>
          </w:p>
        </w:tc>
        <w:tc>
          <w:tcPr>
            <w:tcW w:w="197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7863" w:type="dxa"/>
            <w:gridSpan w:val="2"/>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Разработанные лекарственные препараты, методы профилактики и лечения сердечно-сосудистых заболеваний будут внедрены в клиническую практику</w:t>
            </w:r>
          </w:p>
        </w:tc>
      </w:tr>
    </w:tbl>
    <w:p w:rsidR="00EB2130" w:rsidRPr="00EB2130" w:rsidRDefault="00EB2130">
      <w:pPr>
        <w:rPr>
          <w:rFonts w:ascii="Times New Roman" w:hAnsi="Times New Roman" w:cs="Times New Roman"/>
          <w:sz w:val="28"/>
          <w:szCs w:val="28"/>
        </w:rPr>
        <w:sectPr w:rsidR="00EB2130" w:rsidRPr="00EB2130" w:rsidSect="00EB2130">
          <w:type w:val="continuous"/>
          <w:pgSz w:w="11906" w:h="16838"/>
          <w:pgMar w:top="1134" w:right="850" w:bottom="1134" w:left="1701" w:header="708" w:footer="708" w:gutter="0"/>
          <w:cols w:space="708"/>
          <w:docGrid w:linePitch="360"/>
        </w:sect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right"/>
        <w:outlineLvl w:val="0"/>
        <w:rPr>
          <w:rFonts w:ascii="Times New Roman" w:hAnsi="Times New Roman" w:cs="Times New Roman"/>
          <w:sz w:val="28"/>
          <w:szCs w:val="28"/>
        </w:rPr>
      </w:pPr>
      <w:r w:rsidRPr="00EB2130">
        <w:rPr>
          <w:rFonts w:ascii="Times New Roman" w:hAnsi="Times New Roman" w:cs="Times New Roman"/>
          <w:sz w:val="28"/>
          <w:szCs w:val="28"/>
        </w:rPr>
        <w:t>Приложение N 3</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к Приказу Министерства</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здравоохранения</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Российской Федерации</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от 30 апреля 2013 г. N 281</w:t>
      </w: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НАУЧНАЯ ПЛАТФОРМА МЕДИЦИНСКОЙ НАУКИ "НЕВРОЛОГИЯ"</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Список изменяющих документов</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 xml:space="preserve">(в ред. Приказов Минздрава России от 23.09.2015 </w:t>
      </w:r>
      <w:hyperlink r:id="rId16" w:history="1">
        <w:r w:rsidRPr="00EB2130">
          <w:rPr>
            <w:rFonts w:ascii="Times New Roman" w:hAnsi="Times New Roman" w:cs="Times New Roman"/>
            <w:color w:val="0000FF"/>
            <w:sz w:val="28"/>
            <w:szCs w:val="28"/>
          </w:rPr>
          <w:t>N 674</w:t>
        </w:r>
      </w:hyperlink>
      <w:r w:rsidRPr="00EB2130">
        <w:rPr>
          <w:rFonts w:ascii="Times New Roman" w:hAnsi="Times New Roman" w:cs="Times New Roman"/>
          <w:sz w:val="28"/>
          <w:szCs w:val="28"/>
        </w:rPr>
        <w:t xml:space="preserve">, от 06.06.2016 </w:t>
      </w:r>
      <w:hyperlink r:id="rId17" w:history="1">
        <w:r w:rsidRPr="00EB2130">
          <w:rPr>
            <w:rFonts w:ascii="Times New Roman" w:hAnsi="Times New Roman" w:cs="Times New Roman"/>
            <w:color w:val="0000FF"/>
            <w:sz w:val="28"/>
            <w:szCs w:val="28"/>
          </w:rPr>
          <w:t>N 340</w:t>
        </w:r>
      </w:hyperlink>
      <w:r w:rsidRPr="00EB2130">
        <w:rPr>
          <w:rFonts w:ascii="Times New Roman" w:hAnsi="Times New Roman" w:cs="Times New Roman"/>
          <w:sz w:val="28"/>
          <w:szCs w:val="28"/>
        </w:rPr>
        <w:t>)</w:t>
      </w:r>
    </w:p>
    <w:p w:rsidR="00EB2130" w:rsidRPr="00EB2130" w:rsidRDefault="00EB213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20"/>
        <w:gridCol w:w="360"/>
        <w:gridCol w:w="199"/>
        <w:gridCol w:w="7419"/>
      </w:tblGrid>
      <w:tr w:rsidR="00EB2130" w:rsidRPr="00EB2130">
        <w:tc>
          <w:tcPr>
            <w:tcW w:w="540"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N п/п</w:t>
            </w:r>
          </w:p>
        </w:tc>
        <w:tc>
          <w:tcPr>
            <w:tcW w:w="1920"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Наименование раздела</w:t>
            </w:r>
          </w:p>
        </w:tc>
        <w:tc>
          <w:tcPr>
            <w:tcW w:w="7978" w:type="dxa"/>
            <w:gridSpan w:val="3"/>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Описательная часть</w:t>
            </w:r>
          </w:p>
        </w:tc>
      </w:tr>
      <w:tr w:rsidR="00EB2130" w:rsidRPr="00EB2130">
        <w:tc>
          <w:tcPr>
            <w:tcW w:w="54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192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Участники платформы</w:t>
            </w:r>
          </w:p>
        </w:tc>
        <w:tc>
          <w:tcPr>
            <w:tcW w:w="559" w:type="dxa"/>
            <w:gridSpan w:val="2"/>
            <w:tcBorders>
              <w:top w:val="single" w:sz="4" w:space="0" w:color="auto"/>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7419" w:type="dxa"/>
            <w:tcBorders>
              <w:top w:val="single" w:sz="4" w:space="0" w:color="auto"/>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"Научный центр неврологии"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учреждение "Научно-исследовательский институт нейрохирургии имени академика Н.Н. Бурденко"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7.</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"Северо-Западный государственный медицинский университет имени И.И. Мечникова"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8.</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9.</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10.</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Московский научно-исследовательский институт психиатрии - филиал федерального государственного бюджетного учреждения "Федеральный медицинский исследовательский центр психиатрии и наркологии имени В.П. Сербского"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11.</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12.</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"Федеральный медицинский исследовательский центр психиатрии и наркологии имени В.П. Сербского"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13.</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высшей нервной деятельности и нейрофизиологии" Российской академии наук</w:t>
            </w:r>
          </w:p>
        </w:tc>
      </w:tr>
      <w:tr w:rsidR="00EB2130" w:rsidRPr="00EB2130">
        <w:tblPrEx>
          <w:tblBorders>
            <w:insideH w:val="none" w:sz="0" w:space="0" w:color="auto"/>
          </w:tblBorders>
        </w:tblPrEx>
        <w:tc>
          <w:tcPr>
            <w:tcW w:w="54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192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14.</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биоорганической химии им. академиков М.М. Шемякина и Ю.А. Овчинникова" Российской академии наук</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15.</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биологии развития им. Н.К. Кольцова" РАН</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16.</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проблем экологии и эволюции имени А.Н. Северцова" Российской академии наук</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17.</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общей генетики имени Н.И. Вавилова" Российской академии наук</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18.</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"Медико-генетический научный центр"</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19.</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Москвы"</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20.</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мозга человека им. Н.П. Бехтеревой Российской академии наук</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21.</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морфологии человека"</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22.</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Федеральное государственное бюджетное научное учреждение </w:t>
            </w:r>
            <w:r w:rsidRPr="00EB2130">
              <w:rPr>
                <w:rFonts w:ascii="Times New Roman" w:hAnsi="Times New Roman" w:cs="Times New Roman"/>
                <w:sz w:val="28"/>
                <w:szCs w:val="28"/>
              </w:rPr>
              <w:lastRenderedPageBreak/>
              <w:t>"Научно-исследовательский институт общей патологии и патофизиологии"</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23.</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ревматологии имени В.А. Насоновой"</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24.</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"Федеральный научно-исследовательский центр эпидемиологии и микробиологии имени почетного академика Н.Ф. Гамалеи" Министерства здравоохранения Российской Федерации</w:t>
            </w:r>
          </w:p>
        </w:tc>
      </w:tr>
      <w:tr w:rsidR="00EB2130" w:rsidRPr="00EB2130">
        <w:tblPrEx>
          <w:tblBorders>
            <w:insideH w:val="none" w:sz="0" w:space="0" w:color="auto"/>
          </w:tblBorders>
        </w:tblPrEx>
        <w:tc>
          <w:tcPr>
            <w:tcW w:w="54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192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25.</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экспериментальной медицины"</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26.</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фармакологии имени В.В. Закусова"</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27.</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глазных болезней"</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28.</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нормальной физиологии имени П.К. Анохина"</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29.</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психического здоровья"</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30.</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молекулярной биологии и биофизики"</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31.</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клинической и экспериментальной лимфологии"</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32.</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терапии"</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33.</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фундаментальной и клинической иммунологии"</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34.</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35.</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"Нижегородская государственная медицинская академия" Министерства здравоохранения Российской Федерации</w:t>
            </w:r>
          </w:p>
        </w:tc>
      </w:tr>
      <w:tr w:rsidR="00EB2130" w:rsidRPr="00EB2130">
        <w:tblPrEx>
          <w:tblBorders>
            <w:insideH w:val="none" w:sz="0" w:space="0" w:color="auto"/>
          </w:tblBorders>
        </w:tblPrEx>
        <w:tc>
          <w:tcPr>
            <w:tcW w:w="540" w:type="dxa"/>
            <w:vMerge/>
            <w:tcBorders>
              <w:top w:val="nil"/>
              <w:bottom w:val="nil"/>
            </w:tcBorders>
          </w:tcPr>
          <w:p w:rsidR="00EB2130" w:rsidRPr="00EB2130" w:rsidRDefault="00EB2130">
            <w:pPr>
              <w:rPr>
                <w:rFonts w:ascii="Times New Roman" w:hAnsi="Times New Roman" w:cs="Times New Roman"/>
                <w:sz w:val="28"/>
                <w:szCs w:val="28"/>
              </w:rPr>
            </w:pPr>
          </w:p>
        </w:tc>
        <w:tc>
          <w:tcPr>
            <w:tcW w:w="192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36.</w:t>
            </w:r>
          </w:p>
        </w:tc>
        <w:tc>
          <w:tcPr>
            <w:tcW w:w="7419"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Государственное бюджетное образовательное учреждение высшего </w:t>
            </w:r>
            <w:r w:rsidRPr="00EB2130">
              <w:rPr>
                <w:rFonts w:ascii="Times New Roman" w:hAnsi="Times New Roman" w:cs="Times New Roman"/>
                <w:sz w:val="28"/>
                <w:szCs w:val="28"/>
              </w:rPr>
              <w:lastRenderedPageBreak/>
              <w:t>профессионального образования "Воронежский государственный медицинский университет имени Н.Н. Бурденко" Министерства здравоохранения Российской Федерации</w:t>
            </w:r>
          </w:p>
        </w:tc>
      </w:tr>
      <w:tr w:rsidR="00EB2130" w:rsidRPr="00EB2130">
        <w:tblPrEx>
          <w:tblBorders>
            <w:insideH w:val="none" w:sz="0" w:space="0" w:color="auto"/>
          </w:tblBorders>
        </w:tblPrEx>
        <w:tc>
          <w:tcPr>
            <w:tcW w:w="10438" w:type="dxa"/>
            <w:gridSpan w:val="5"/>
            <w:tcBorders>
              <w:top w:val="nil"/>
              <w:bottom w:val="single" w:sz="4" w:space="0" w:color="auto"/>
            </w:tcBorders>
          </w:tcPr>
          <w:p w:rsidR="00EB2130" w:rsidRPr="00EB2130" w:rsidRDefault="00EB2130">
            <w:pPr>
              <w:pStyle w:val="ConsPlusNormal"/>
              <w:jc w:val="both"/>
              <w:rPr>
                <w:rFonts w:ascii="Times New Roman" w:hAnsi="Times New Roman" w:cs="Times New Roman"/>
                <w:sz w:val="28"/>
                <w:szCs w:val="28"/>
              </w:rPr>
            </w:pPr>
            <w:r w:rsidRPr="00EB2130">
              <w:rPr>
                <w:rFonts w:ascii="Times New Roman" w:hAnsi="Times New Roman" w:cs="Times New Roman"/>
                <w:sz w:val="28"/>
                <w:szCs w:val="28"/>
              </w:rPr>
              <w:lastRenderedPageBreak/>
              <w:t xml:space="preserve">(в ред. </w:t>
            </w:r>
            <w:hyperlink r:id="rId18" w:history="1">
              <w:r w:rsidRPr="00EB2130">
                <w:rPr>
                  <w:rFonts w:ascii="Times New Roman" w:hAnsi="Times New Roman" w:cs="Times New Roman"/>
                  <w:color w:val="0000FF"/>
                  <w:sz w:val="28"/>
                  <w:szCs w:val="28"/>
                </w:rPr>
                <w:t>Приказа</w:t>
              </w:r>
            </w:hyperlink>
            <w:r w:rsidRPr="00EB2130">
              <w:rPr>
                <w:rFonts w:ascii="Times New Roman" w:hAnsi="Times New Roman" w:cs="Times New Roman"/>
                <w:sz w:val="28"/>
                <w:szCs w:val="28"/>
              </w:rPr>
              <w:t xml:space="preserve"> Минздрава России от 06.06.2016 N 340)</w:t>
            </w:r>
          </w:p>
        </w:tc>
      </w:tr>
      <w:tr w:rsidR="00EB2130" w:rsidRPr="00EB2130">
        <w:tc>
          <w:tcPr>
            <w:tcW w:w="54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192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 и задачи платформы</w:t>
            </w:r>
          </w:p>
        </w:tc>
        <w:tc>
          <w:tcPr>
            <w:tcW w:w="7978" w:type="dxa"/>
            <w:gridSpan w:val="3"/>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Исследование фундаментальных основ функционирования мозга, разработка инновационных технологий в области заболеваний нервной системы и последующее внедрение в практику отечественного здравоохранения современных методов диагностики, лечения, реабилитации и профилактики заболеваний нервной системы для повышения качества медицинской помощи и жизни населения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978"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Задачи: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состояния фундаментальных и прикладных исследований в области неврологии и нейронаук.</w:t>
            </w:r>
          </w:p>
        </w:tc>
      </w:tr>
      <w:tr w:rsidR="00EB2130" w:rsidRPr="00EB2130">
        <w:tblPrEx>
          <w:tblBorders>
            <w:insideH w:val="none" w:sz="0" w:space="0" w:color="auto"/>
          </w:tblBorders>
        </w:tblPrEx>
        <w:tc>
          <w:tcPr>
            <w:tcW w:w="5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618"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экономических факторов, инфраструктуры и кадрового потенциала для внедрения диагностических, лечебных, реабилитационных и профилактических технологий и подготовка предложений по их оптимальному развитию.</w:t>
            </w:r>
          </w:p>
        </w:tc>
      </w:tr>
      <w:tr w:rsidR="00EB2130" w:rsidRPr="00EB2130">
        <w:tblPrEx>
          <w:tblBorders>
            <w:insideH w:val="none" w:sz="0" w:space="0" w:color="auto"/>
          </w:tblBorders>
        </w:tblPrEx>
        <w:tc>
          <w:tcPr>
            <w:tcW w:w="5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618"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Формирование прогноза развития и внедрения разрабатываемых диагностических, лечебных, реабилитационных и профилактических технологий при заболеваниях нервной системы в Российской Федерации.</w:t>
            </w:r>
          </w:p>
        </w:tc>
      </w:tr>
      <w:tr w:rsidR="00EB2130" w:rsidRPr="00EB2130">
        <w:tblPrEx>
          <w:tblBorders>
            <w:insideH w:val="none" w:sz="0" w:space="0" w:color="auto"/>
          </w:tblBorders>
        </w:tblPrEx>
        <w:tc>
          <w:tcPr>
            <w:tcW w:w="5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618"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стратегического плана фундаментальных, прикладных исследований, доклинических и клинических исследований по неврологии и нейронаукам и этапов их внедрения.</w:t>
            </w:r>
          </w:p>
        </w:tc>
      </w:tr>
      <w:tr w:rsidR="00EB2130" w:rsidRPr="00EB2130">
        <w:tblPrEx>
          <w:tblBorders>
            <w:insideH w:val="none" w:sz="0" w:space="0" w:color="auto"/>
          </w:tblBorders>
        </w:tblPrEx>
        <w:tc>
          <w:tcPr>
            <w:tcW w:w="5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618"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Реализация разработанного стратегического плана, направленного на создание новых технологий в области заболеваний нервной системы, получение принципиально новых знаний о фундаментальных механизмах функционирования мозга в норме и при патологии, совершенствование методов диагностики, лечения, реабилитации и профилактики заболеваний нервной системы и повышения качества медицинской помощи и жизни населения Российской Федерации.</w:t>
            </w:r>
          </w:p>
        </w:tc>
      </w:tr>
      <w:tr w:rsidR="00EB2130" w:rsidRPr="00EB2130">
        <w:tblPrEx>
          <w:tblBorders>
            <w:insideH w:val="none" w:sz="0" w:space="0" w:color="auto"/>
          </w:tblBorders>
        </w:tblPrEx>
        <w:tc>
          <w:tcPr>
            <w:tcW w:w="5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618"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Приоритетное развитие следующих научных направлений в неврологии: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клеточные технологии и репаративная неврология;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геномные, постегеномные и протеомные технологии, метаболомика заболеваний нервной системы;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нанотехнологии в неврологии;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новые (в том числе биоинформационные) экспериментальные модели заболеваний нервной системы;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нейрокибернетика, искусственный интеллект и мозг-компьютерные интерфейсы.</w:t>
            </w:r>
          </w:p>
        </w:tc>
      </w:tr>
      <w:tr w:rsidR="00EB2130" w:rsidRPr="00EB2130">
        <w:tblPrEx>
          <w:tblBorders>
            <w:insideH w:val="none" w:sz="0" w:space="0" w:color="auto"/>
          </w:tblBorders>
        </w:tblPrEx>
        <w:tc>
          <w:tcPr>
            <w:tcW w:w="5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618"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информационной базы по центрам компетенции в области разработки и внедрения диагностических, лечебных, реабилитационных и профилактических технологий при заболеваниях нервной системы.</w:t>
            </w:r>
          </w:p>
        </w:tc>
      </w:tr>
      <w:tr w:rsidR="00EB2130" w:rsidRPr="00EB2130">
        <w:tblPrEx>
          <w:tblBorders>
            <w:insideH w:val="none" w:sz="0" w:space="0" w:color="auto"/>
          </w:tblBorders>
        </w:tblPrEx>
        <w:tc>
          <w:tcPr>
            <w:tcW w:w="5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618"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территориальных научно-образовательных и опытно-внедренческих структур, объединяемых в целях обеспечения максимальной эффективности исследований, разработок и внедрения диагностических, лечебных, реабилитационных и профилактических технологий при заболеваниях нервной системы.</w:t>
            </w:r>
          </w:p>
        </w:tc>
      </w:tr>
      <w:tr w:rsidR="00EB2130" w:rsidRPr="00EB2130">
        <w:tblPrEx>
          <w:tblBorders>
            <w:insideH w:val="none" w:sz="0" w:space="0" w:color="auto"/>
          </w:tblBorders>
        </w:tblPrEx>
        <w:tc>
          <w:tcPr>
            <w:tcW w:w="5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618"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Трансляционная неврология: формирование на основе стратегического плана комплексных проектов, обеспечивающих доведение диагностических, лечебных, реабилитационных и профилактических технологий при заболеваниях нервной системы от стадии фундаментальных исследований до внедрения в клиническую практику.</w:t>
            </w:r>
          </w:p>
        </w:tc>
      </w:tr>
      <w:tr w:rsidR="00EB2130" w:rsidRPr="00EB2130">
        <w:tc>
          <w:tcPr>
            <w:tcW w:w="5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92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618" w:type="dxa"/>
            <w:gridSpan w:val="2"/>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стандартов и протоколов применения методов диагностических, лечебных, реабилитационных и профилактических технологий при заболеваниях нервной системы в клинической практике</w:t>
            </w:r>
          </w:p>
        </w:tc>
      </w:tr>
      <w:tr w:rsidR="00EB2130" w:rsidRPr="00EB2130">
        <w:tblPrEx>
          <w:tblBorders>
            <w:insideH w:val="none" w:sz="0" w:space="0" w:color="auto"/>
          </w:tblBorders>
        </w:tblPrEx>
        <w:tc>
          <w:tcPr>
            <w:tcW w:w="540" w:type="dxa"/>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1920" w:type="dxa"/>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Мероприятия, направленные на реализацию научной платформы (градация по видам исследования)</w:t>
            </w:r>
          </w:p>
        </w:tc>
        <w:tc>
          <w:tcPr>
            <w:tcW w:w="7978" w:type="dxa"/>
            <w:gridSpan w:val="3"/>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Основные мероприятия платформы "Неврология" включают создание условий и реализацию фундаментальных, прикладных и клинических научных исследований, а также соответствующих внедренческих (трансляционных) мероприятий по следующим основным социально значимым (приоритетным) направлениям:</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Сосудистые заболевания головного и спинного мозга;</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Эпилепсия, пароксизмальные состояния и нарушения сна;</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Травматические повреждения головного и спинного мозга;</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Рассеянный склероз и другие демиелинизирующие заболевания;</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Заболевания периферической нервной системы и болевые синдромы;</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Боль и болевые синдромы;</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Инфекционные заболевания нервной системы;</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Дегенеративные заболевания нервной системы;</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Фундаментальные механизмы сна и его нарушения;</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Когнитивные нарушения и деменция;</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Восстановительная неврология;</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Заболевания нервной системы у детей;</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Нейрохирургические аспекты лечения заболеваний нервной системы;</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Фундаментальные основы функционирования нервной системы.</w:t>
            </w:r>
          </w:p>
        </w:tc>
      </w:tr>
      <w:tr w:rsidR="00EB2130" w:rsidRPr="00EB2130">
        <w:tblPrEx>
          <w:tblBorders>
            <w:insideH w:val="none" w:sz="0" w:space="0" w:color="auto"/>
          </w:tblBorders>
        </w:tblPrEx>
        <w:tc>
          <w:tcPr>
            <w:tcW w:w="540" w:type="dxa"/>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1920" w:type="dxa"/>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7978" w:type="dxa"/>
            <w:gridSpan w:val="3"/>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Во всем мире отмечается неуклонный рост числа заболеваний нервной системы, относимых вследствие своей распространенности и последствий к категории социально значимых - сосудистые заболевания мозга, нейродегенеративные заболевания, эпилепсия, рассеянный склероз, черепно-мозговая травма и инвалидизация вследствие неврологических заболеваний. По прогнозам Всемирной организации здравоохранения, неврологические и психические заболевания по числу больных и финансовым затратам на лечение и реабилитацию в ближайшие 10 - 15 лет переместятся на первое место, опередив сердечно-сосудистую и онкологическую патологии. Так, согласно ориентировочным оценкам, болезнью Альцгеймера и болезнью Паркинсона сегодня в мире страдают, соответственно, около 20 млн. и 6 млн. человек, причем к 2040 году прогнозируется удвоение этих цифр. Не менее тревожными выглядят показатели заболеваемости инсультом и хроническими цереброваскулярными заболеваниями, которые составили на 2011 год 56,6 и 308,1 человек на 100 тыс. населения соответственно.</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lastRenderedPageBreak/>
              <w:t>Важнейшими факторами, определяющими высокое социальное бремя заболеваний нервной системы, являются неуклонное старение населения, а также высокие показатели инвалидизации больных с поражением нервной системы. Таким образом, решение комплекса проблем (диагностики, лечения, профилактики, реабилитации), связанных с заболеваниями центральной и периферической нервной системы, являющихся одним из ключевых социальных приоритетов государства, позволят в целом улучшить показатели заболеваемости, смертности и инвалидизации населения, увеличить продолжительность и качество жизни населения, а также снизить общие затраты на здравоохранение.</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Проводимые в мире в настоящее время исследования позволят в ближайшие 10 - 15 лет получить новые данные по фундаментальным механизмам развития:</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различных форм деменций, включая болезнь Альцгеймера;</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рассеянного склероза;</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болезни Паркинсона и других болезней движения;</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опухолей головного и спинного мозга;</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болевых синдромов;</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эпилепсии и других пароксизмальных состояний;</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наследственных заболеваний, в том числе у детей.</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На основании полученных знаний станет возможным предложить новые направления их лечения и профилактики. Основное внимание в настоящее время при разработке лечения уделяется: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методам нейропротекции;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технологиям регенеративной, в том числе клеточной, терапии при цереброваскулярных, нейродегенеративных заболеваниях, болезнях движений, травмах ЦНС;</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методам генной терапии;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инновационным технологиям терапии наследственных заболеваний;</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инновационным технологиям лечения опухолей головного и спинного мозга;</w:t>
            </w:r>
          </w:p>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 инновационным технологиям нейромодуляции.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Также большое внимание уделяется разработке новых методов контроля терапии, особенно фармакотерапии - терапевтическому лекарственному мониторингу и терапии с применением фармакогенетики. Наряду с внедрением новых методов лечения проводимые исследования позволят разработать инновационные методы реабилитации, позволяющие улучшить функциональную независимость и двигательную активность больных с заболеваниями нервной системы</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4.</w:t>
            </w:r>
          </w:p>
        </w:tc>
        <w:tc>
          <w:tcPr>
            <w:tcW w:w="9898" w:type="dxa"/>
            <w:gridSpan w:val="4"/>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Инфраструктурная база научной платформы (градация по видам исследования)</w:t>
            </w:r>
          </w:p>
        </w:tc>
      </w:tr>
      <w:tr w:rsidR="00EB2130" w:rsidRPr="00EB2130">
        <w:tblPrEx>
          <w:tblBorders>
            <w:insideH w:val="none" w:sz="0" w:space="0" w:color="auto"/>
          </w:tblBorders>
        </w:tblPrEx>
        <w:tc>
          <w:tcPr>
            <w:tcW w:w="540" w:type="dxa"/>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w:t>
            </w:r>
          </w:p>
        </w:tc>
        <w:tc>
          <w:tcPr>
            <w:tcW w:w="1920" w:type="dxa"/>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7978" w:type="dxa"/>
            <w:gridSpan w:val="3"/>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Для выполнения фундаментальных исследований в области неврологии и нейронаук на настоящий момент не установлено требований по обязательному проведению исследований согласно требованиям надлежащей лабораторной практики (GLP). При выборе лабораторной базы для фундаментальных исследований следует отдавать предпочтение оснащенным на мировом уровне лабораториям, отвечающим требованиям надлежащей лабораторной практики.</w:t>
            </w:r>
          </w:p>
        </w:tc>
      </w:tr>
      <w:tr w:rsidR="00EB2130" w:rsidRPr="00EB2130">
        <w:tblPrEx>
          <w:tblBorders>
            <w:insideH w:val="none" w:sz="0" w:space="0" w:color="auto"/>
          </w:tblBorders>
        </w:tblPrEx>
        <w:tc>
          <w:tcPr>
            <w:tcW w:w="540" w:type="dxa"/>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1920" w:type="dxa"/>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7978" w:type="dxa"/>
            <w:gridSpan w:val="3"/>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Для выполнения работ в области неврологии и нейронаук необходимы лаборатории, оснащенные:</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lastRenderedPageBreak/>
              <w:t>- оборудованием для анализа и культивирования первичных культур и линий клеток (ламинарные боксы, инкубаторы, рабочие и аналитические микроскопы, в том числе флуоресцентные и конфокальные с возможностью прижизненной съемки, оборудование для криохранения, проточный цитофлуориметр);</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оборудованием для геномного и протеомного анализа, для анализа и очистки белков и нуклеиновых кислот (оборудование для электрофореза, электроблоттинга, иммуноанализа, гибридизации, хроматрографического разделения молекул, ультрафильтрации).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Кроме этого, необходимо создание электрофизиологических лабораторий, оснащенных современными методами анализа и мониторирования биоэлектрической активности головного мозга, анализа вызванных потенциалов головного мозга различных модальностей, изучения периферической нервной системы.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Важным является также оснащение аппаратурой для изучения особенностей кровотока по магистральным артериям головы с анализом состояния сосудистой стенки (дуплексное и триплексное сканирование экстра- и интракраниальных отделов магистральных артерий головы) и возможностью мониторного наблюдения.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Должны быть созданы лаборатории по изучению системы гемостаза, позволяющие анализировать агрегацию тромбоцитов и других форменных элементов крови, оценивать состояние плазменного гемостаза, физиологических антикоагулянтов и другие показатели.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Фундаментальные и прикладные исследования головного и спинного мозга невозможны без современных методов нейровизиуализации, которые включают высокопольные магнитно-резонансные томографы, оснащенные программным оборудованием для изучения метаболизма, строения проводящих путей, анализа кровотока и др. Лаборатории нейровизуализации должны также включать позитронно-эмиссионные томографы, однофотонные эмиссионные компьютерные томографы для изучения мозгового кровотока и метаболизма.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Также необходимо создание вивариев для проведения экспериментальных исследований.</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Выполнению фундаментальных исследований в области неврологии и других нейронаук на мировом уровне будет способствовать использование современного дорогостоящего оборудования, к которому относятся: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магнитно-резонансные томографы;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позитронно-эмиссионные томографы;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однофотонные эмиссионные компьютерные томографы;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дуплексные сканеры для изучения мозгового кровотока;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приборы для анализа гемостаза;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приборы для изучения биоэлектрической активности головного мозга;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приборы для изучения вызванных потенциалов;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электронейромиографы;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оборудования для проведения молекулярно-генетического анализа (ПЦР анализаторы, в том числе в реальном времени, секвенаторы и др.);</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проточные цитофлуориметры;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оборудование для культивирования клеток (инкубаторы, ламинары, биореакторы);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оборудование для хранения клеточного материала (холодильные камеры глубокой заморозки);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оборудование для мультиплексного анализа в микрообъемах;</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lastRenderedPageBreak/>
              <w:t>оборудование для автоматизированной подготовки проб;</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высокопроизводительное оборудование для количественного и качественного анализа белков и нуклеиновых кислот;</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микроскопы для анализа тканевой и субклеточной экспрессии изучаемых белков</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4.2.</w:t>
            </w:r>
          </w:p>
        </w:tc>
        <w:tc>
          <w:tcPr>
            <w:tcW w:w="192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7978" w:type="dxa"/>
            <w:gridSpan w:val="3"/>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 будут ориентированы на разработку лекарственных средств, клеточных и иных препаратов, и протоколов лечения, внедрения новых видов нейрохирургической помощи, технологий реабилитации и профилактики заболеваний нервной системы. Все эти исследования будут выполняться в соответствии с законодательно установленными требованиями. Оптимальным является выполнение требований надлежащей клинической практики (GCP). Экспериментальное производство препаратов в области неврологии и нейронаук должно соответствовать законодательно установленным требованиям. Оптимальным является соответствие производства стандартам надлежащей производственной практики (GMP).</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Содержание и работа с лабораторными животными должны проходить в сертифицированных клиниках лабораторных животных (вивариях).</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Требования к лабораторной базе проведения прикладных исследований в области неврологии и нейронаук будут конкретизироваться по мере принятия регламентирующих их проведение законов и подзаконных актов.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При выполнении прикладных исследований в дополнение к оборудованию, необходимому для проведения фундаментальных исследований, необходимо оборудование для оценки соответствия экспериментальных моделей патологическим состояниям человека. К такому оборудованию относятся: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высокопольный MP томограф (9,0 Т и выше) для работы с животными для динамической оценки новообразований или оценки воздействия на структуры внутренних органов;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лазер-доплер-сканер для динамической оценки кровотока;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системы прижизненной визуализации флуоресцентных меток;</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оборудование для прижизненной динамической оценки уровня метаболитов и регуляторных молекул в кровотоке животного</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4.3.</w:t>
            </w:r>
          </w:p>
        </w:tc>
        <w:tc>
          <w:tcPr>
            <w:tcW w:w="192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7978" w:type="dxa"/>
            <w:gridSpan w:val="3"/>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(клиническая апробация) должны проводиться в соответствии с законодательно установленными требованиями. Для обеспечения возможности выхода отечественных технологий и препаратов на международный рынок клинические исследования целесообразно проводить согласно стандартам надлежащей клинической практики (GCP)</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9898" w:type="dxa"/>
            <w:gridSpan w:val="4"/>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Требования к участникам научной платформы</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5.1.</w:t>
            </w:r>
          </w:p>
        </w:tc>
        <w:tc>
          <w:tcPr>
            <w:tcW w:w="192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руководителям проектов научной платформы</w:t>
            </w:r>
          </w:p>
        </w:tc>
        <w:tc>
          <w:tcPr>
            <w:tcW w:w="7978" w:type="dxa"/>
            <w:gridSpan w:val="3"/>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Квалификация руководителя проекта должна быть подтверждена научными заслугами в профильной области (биомедицинское профессиональное образование, ученая степень, ученые звания в биомедицинской области; профильными научными публикациями, индексами цитирования).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Минимальные требования к руководителям проектов научной платформы должны устанавливаться в зависимости от масштабности проекта, но не должны быть ниже чем:</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доктор медицинских наук;</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главный научный сотрудник или профессор;</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число публикаций - не менее 40;</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число цитирований - не менее 80;</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пороговое число полученных патентов в области предмета разработки - 1</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индекс Хирша - не менее 6;</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пороговое число научно-исследовательских работ, выполненных на конкурсной основе (грантов), - 2</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5.2.</w:t>
            </w:r>
          </w:p>
        </w:tc>
        <w:tc>
          <w:tcPr>
            <w:tcW w:w="192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участникам проектов научной платформы</w:t>
            </w:r>
          </w:p>
        </w:tc>
        <w:tc>
          <w:tcPr>
            <w:tcW w:w="7978" w:type="dxa"/>
            <w:gridSpan w:val="3"/>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Выполнение проектов научной платформы должно соответствовать профилю деятельности участника.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Участник платформы должен располагать достаточным кадровым и материально-техническим потенциалом для выполнения проекта.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Специалисты, привлекаемые к выполнению проекта, должны иметь профильное специальное образование.</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Ключевые исполнители проекта (100% участников) должны иметь ученые степени кандидата или доктора наук.</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 реализации проекта должны участвовать специалисты в возрасте до 39 лет (не менее 25% участников).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 реализации проекта должны участвовать студенты, ординаторы и аспиранты профильных учебных заведений (не менее 15% участников)</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Участник платформы должен иметь подтвержденную квалификацию и репутацию в области выполняемого проекта (научные публикации, патенты, разработанные продукты и технологии, успешно выполненные исследования и разработки по теме проекта)</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192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Основные результаты реализации платформы (градация по видам исследования)</w:t>
            </w:r>
          </w:p>
        </w:tc>
        <w:tc>
          <w:tcPr>
            <w:tcW w:w="7978" w:type="dxa"/>
            <w:gridSpan w:val="3"/>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Основным результатом реализации платформы "Неврология" будет внедрение в практику отечественного здравоохранения современных методов диагностики, лечения, реабилитации и профилактики заболеваний нервной системы для повышения качества медицинской помощи и жизни населения Российской Федерации</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6.1.</w:t>
            </w:r>
          </w:p>
        </w:tc>
        <w:tc>
          <w:tcPr>
            <w:tcW w:w="192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7978" w:type="dxa"/>
            <w:gridSpan w:val="3"/>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Описание механизмов повреждения головного и спинного мозга, периферической нервной системы. Описание ключевых молекулярных мишеней и их сочетаний, позволяющих влиять на определенные патологические процессы.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Результаты фундаментальных исследований должны быть опубликованы в научных журналах. Кроме этого, по результатам работы должны быть оформлены и поданы патентные заявки.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Выполнение проектов должно улучшить показатели эффективности работы коллектива: предполагается рост индекса цитирования, рост индекса Хирша, развитие материально-технической базы, развитие международного сотрудничества и т.п.</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Планируется опубликовать не менее 80 научных работ;</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Планируется увеличение индекса Хирша участников проектов платформы не менее чем на 15% за время выполнения трехлетнего проекта;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Планируется не менее 10 научно-исследовательских работ участников в рамках международных грантов</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6.2.</w:t>
            </w:r>
          </w:p>
        </w:tc>
        <w:tc>
          <w:tcPr>
            <w:tcW w:w="192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Прикладные </w:t>
            </w:r>
            <w:r w:rsidRPr="00EB2130">
              <w:rPr>
                <w:rFonts w:ascii="Times New Roman" w:hAnsi="Times New Roman" w:cs="Times New Roman"/>
                <w:sz w:val="28"/>
                <w:szCs w:val="28"/>
              </w:rPr>
              <w:lastRenderedPageBreak/>
              <w:t>исследования</w:t>
            </w:r>
          </w:p>
        </w:tc>
        <w:tc>
          <w:tcPr>
            <w:tcW w:w="7978" w:type="dxa"/>
            <w:gridSpan w:val="3"/>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lastRenderedPageBreak/>
              <w:t xml:space="preserve">Разработка методов и технологий диагностики, лечения (включая </w:t>
            </w:r>
            <w:r w:rsidRPr="00EB2130">
              <w:rPr>
                <w:rFonts w:ascii="Times New Roman" w:hAnsi="Times New Roman" w:cs="Times New Roman"/>
                <w:sz w:val="28"/>
                <w:szCs w:val="28"/>
              </w:rPr>
              <w:lastRenderedPageBreak/>
              <w:t>нейрохирургические методы), реабилитации и профилактики, позволяющих улучшать функциональные исходы при заболеваниях нервной системы и в ряде случаев предотвратить их развитие.</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Результатом реализации доклинических исследований эффективности и безопасности нового (новых) препарата или технологии должно быть оформление отчета о доклинических исследований, брошюры исследователя и проекта регистрационного досье.</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Планируется получение не менее 5 патентов на изобретения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Планируется разработка 5 - 7 инновационных продуктов</w:t>
            </w:r>
          </w:p>
        </w:tc>
      </w:tr>
      <w:tr w:rsidR="00EB2130" w:rsidRPr="00EB2130">
        <w:tc>
          <w:tcPr>
            <w:tcW w:w="5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6.3.</w:t>
            </w:r>
          </w:p>
        </w:tc>
        <w:tc>
          <w:tcPr>
            <w:tcW w:w="192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7978" w:type="dxa"/>
            <w:gridSpan w:val="3"/>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Доказательства эффективности и безопасности методов диагностики, лечения, реабилитации и профилактики заболеваний нервной системы и их готовности к внедрению в клиническую практику в рамках клинической апробации.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Каждая клиническая апробация должна завершаться подготовкой и предоставлением на рассмотрение в уполномоченную организацию отчета.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Планируется выполнение не менее 1 - 2 клинических апробаций</w:t>
            </w:r>
          </w:p>
        </w:tc>
      </w:tr>
    </w:tbl>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right"/>
        <w:outlineLvl w:val="0"/>
        <w:rPr>
          <w:rFonts w:ascii="Times New Roman" w:hAnsi="Times New Roman" w:cs="Times New Roman"/>
          <w:sz w:val="28"/>
          <w:szCs w:val="28"/>
        </w:rPr>
      </w:pPr>
      <w:r w:rsidRPr="00EB2130">
        <w:rPr>
          <w:rFonts w:ascii="Times New Roman" w:hAnsi="Times New Roman" w:cs="Times New Roman"/>
          <w:sz w:val="28"/>
          <w:szCs w:val="28"/>
        </w:rPr>
        <w:t>Приложение N 4</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к Приказу Министерства</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здравоохранения</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Российской Федерации</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от 30 апреля 2013 г. N 281</w:t>
      </w: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НАУЧНАЯ ПЛАТФОРМА МЕДИЦИНСКОЙ НАУКИ "ЭНДОКРИНОЛОГИЯ"</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Список изменяющих документов</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 xml:space="preserve">(в ред. Приказов Минздрава России от 23.09.2015 </w:t>
      </w:r>
      <w:hyperlink r:id="rId19" w:history="1">
        <w:r w:rsidRPr="00EB2130">
          <w:rPr>
            <w:rFonts w:ascii="Times New Roman" w:hAnsi="Times New Roman" w:cs="Times New Roman"/>
            <w:color w:val="0000FF"/>
            <w:sz w:val="28"/>
            <w:szCs w:val="28"/>
          </w:rPr>
          <w:t>N 674</w:t>
        </w:r>
      </w:hyperlink>
      <w:r w:rsidRPr="00EB2130">
        <w:rPr>
          <w:rFonts w:ascii="Times New Roman" w:hAnsi="Times New Roman" w:cs="Times New Roman"/>
          <w:sz w:val="28"/>
          <w:szCs w:val="28"/>
        </w:rPr>
        <w:t xml:space="preserve">, от 06.06.2016 </w:t>
      </w:r>
      <w:hyperlink r:id="rId20" w:history="1">
        <w:r w:rsidRPr="00EB2130">
          <w:rPr>
            <w:rFonts w:ascii="Times New Roman" w:hAnsi="Times New Roman" w:cs="Times New Roman"/>
            <w:color w:val="0000FF"/>
            <w:sz w:val="28"/>
            <w:szCs w:val="28"/>
          </w:rPr>
          <w:t>N 340</w:t>
        </w:r>
      </w:hyperlink>
      <w:r w:rsidRPr="00EB2130">
        <w:rPr>
          <w:rFonts w:ascii="Times New Roman" w:hAnsi="Times New Roman" w:cs="Times New Roman"/>
          <w:sz w:val="28"/>
          <w:szCs w:val="28"/>
        </w:rPr>
        <w:t>)</w:t>
      </w:r>
    </w:p>
    <w:p w:rsidR="00EB2130" w:rsidRPr="00EB2130" w:rsidRDefault="00EB213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3"/>
        <w:gridCol w:w="1984"/>
        <w:gridCol w:w="454"/>
        <w:gridCol w:w="7200"/>
      </w:tblGrid>
      <w:tr w:rsidR="00EB2130" w:rsidRPr="00EB2130">
        <w:tc>
          <w:tcPr>
            <w:tcW w:w="513"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N п/п</w:t>
            </w:r>
          </w:p>
        </w:tc>
        <w:tc>
          <w:tcPr>
            <w:tcW w:w="1984"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Наименование раздела</w:t>
            </w:r>
          </w:p>
        </w:tc>
        <w:tc>
          <w:tcPr>
            <w:tcW w:w="7654" w:type="dxa"/>
            <w:gridSpan w:val="2"/>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Описательная часть</w:t>
            </w:r>
          </w:p>
        </w:tc>
      </w:tr>
      <w:tr w:rsidR="00EB2130" w:rsidRPr="00EB2130">
        <w:tc>
          <w:tcPr>
            <w:tcW w:w="513"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1984"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Участники платформы</w:t>
            </w:r>
          </w:p>
        </w:tc>
        <w:tc>
          <w:tcPr>
            <w:tcW w:w="454" w:type="dxa"/>
            <w:tcBorders>
              <w:top w:val="single" w:sz="4" w:space="0" w:color="auto"/>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7200" w:type="dxa"/>
            <w:tcBorders>
              <w:top w:val="single" w:sz="4" w:space="0" w:color="auto"/>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"Эндокринологический научный центр" Министерства здравоохранения Российской Федерации</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Государственное бюджетное образовательное учреждение высшего профессионального образования "Северо-Осетинская государственная медицинская академия" Министерства </w:t>
            </w:r>
            <w:r w:rsidRPr="00EB2130">
              <w:rPr>
                <w:rFonts w:ascii="Times New Roman" w:hAnsi="Times New Roman" w:cs="Times New Roman"/>
                <w:sz w:val="28"/>
                <w:szCs w:val="28"/>
              </w:rPr>
              <w:lastRenderedPageBreak/>
              <w:t>здравоохранения Российской Федерации</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"Ростовский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7200" w:type="dxa"/>
            <w:tcBorders>
              <w:top w:val="nil"/>
              <w:left w:val="nil"/>
              <w:bottom w:val="nil"/>
            </w:tcBorders>
          </w:tcPr>
          <w:p w:rsidR="00EB2130" w:rsidRPr="00EB2130" w:rsidRDefault="00EB2130">
            <w:pPr>
              <w:pStyle w:val="ConsPlusNormal"/>
              <w:jc w:val="both"/>
              <w:rPr>
                <w:rFonts w:ascii="Times New Roman" w:hAnsi="Times New Roman" w:cs="Times New Roman"/>
                <w:sz w:val="28"/>
                <w:szCs w:val="28"/>
              </w:rPr>
            </w:pPr>
            <w:r w:rsidRPr="00EB2130">
              <w:rPr>
                <w:rFonts w:ascii="Times New Roman" w:hAnsi="Times New Roman" w:cs="Times New Roman"/>
                <w:sz w:val="28"/>
                <w:szCs w:val="28"/>
              </w:rPr>
              <w:t xml:space="preserve">Утратил силу. - </w:t>
            </w:r>
            <w:hyperlink r:id="rId21" w:history="1">
              <w:r w:rsidRPr="00EB2130">
                <w:rPr>
                  <w:rFonts w:ascii="Times New Roman" w:hAnsi="Times New Roman" w:cs="Times New Roman"/>
                  <w:color w:val="0000FF"/>
                  <w:sz w:val="28"/>
                  <w:szCs w:val="28"/>
                </w:rPr>
                <w:t>Приказ</w:t>
              </w:r>
            </w:hyperlink>
            <w:r w:rsidRPr="00EB2130">
              <w:rPr>
                <w:rFonts w:ascii="Times New Roman" w:hAnsi="Times New Roman" w:cs="Times New Roman"/>
                <w:sz w:val="28"/>
                <w:szCs w:val="28"/>
              </w:rPr>
              <w:t xml:space="preserve"> Минздрава России от 06.06.2016 N 340</w:t>
            </w:r>
          </w:p>
        </w:tc>
      </w:tr>
      <w:tr w:rsidR="00EB2130" w:rsidRPr="00EB2130">
        <w:tblPrEx>
          <w:tblBorders>
            <w:insideH w:val="none" w:sz="0" w:space="0" w:color="auto"/>
          </w:tblBorders>
        </w:tblPrEx>
        <w:tc>
          <w:tcPr>
            <w:tcW w:w="513" w:type="dxa"/>
            <w:vMerge w:val="restart"/>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1984" w:type="dxa"/>
            <w:vMerge w:val="restart"/>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7.</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"Тюменский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8.</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"Воронежский государственный медицинский университет имени Н.Н. Бурденко" Министерства здравоохранения Российской Федерации</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9.</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10.</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"Медико-генетический научный центр"</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11.</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10151" w:type="dxa"/>
            <w:gridSpan w:val="4"/>
            <w:tcBorders>
              <w:top w:val="nil"/>
              <w:bottom w:val="nil"/>
            </w:tcBorders>
          </w:tcPr>
          <w:p w:rsidR="00EB2130" w:rsidRPr="00EB2130" w:rsidRDefault="00EB2130">
            <w:pPr>
              <w:pStyle w:val="ConsPlusNormal"/>
              <w:pBdr>
                <w:top w:val="single" w:sz="6" w:space="0" w:color="auto"/>
              </w:pBdr>
              <w:spacing w:before="100" w:after="10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r w:rsidRPr="00EB2130">
              <w:rPr>
                <w:rFonts w:ascii="Times New Roman" w:hAnsi="Times New Roman" w:cs="Times New Roman"/>
                <w:color w:val="0A2666"/>
                <w:sz w:val="28"/>
                <w:szCs w:val="28"/>
              </w:rPr>
              <w:t>КонсультантПлюс: примечание.</w:t>
            </w:r>
          </w:p>
          <w:p w:rsidR="00EB2130" w:rsidRPr="00EB2130" w:rsidRDefault="00EB2130">
            <w:pPr>
              <w:pStyle w:val="ConsPlusNormal"/>
              <w:ind w:firstLine="540"/>
              <w:jc w:val="both"/>
              <w:rPr>
                <w:rFonts w:ascii="Times New Roman" w:hAnsi="Times New Roman" w:cs="Times New Roman"/>
                <w:sz w:val="28"/>
                <w:szCs w:val="28"/>
              </w:rPr>
            </w:pPr>
            <w:r w:rsidRPr="00EB2130">
              <w:rPr>
                <w:rFonts w:ascii="Times New Roman" w:hAnsi="Times New Roman" w:cs="Times New Roman"/>
                <w:color w:val="0A2666"/>
                <w:sz w:val="28"/>
                <w:szCs w:val="28"/>
              </w:rPr>
              <w:t xml:space="preserve">Нумерация пунктов дана в соответствии с </w:t>
            </w:r>
            <w:hyperlink r:id="rId22" w:history="1">
              <w:r w:rsidRPr="00EB2130">
                <w:rPr>
                  <w:rFonts w:ascii="Times New Roman" w:hAnsi="Times New Roman" w:cs="Times New Roman"/>
                  <w:color w:val="0000FF"/>
                  <w:sz w:val="28"/>
                  <w:szCs w:val="28"/>
                </w:rPr>
                <w:t>Приказом</w:t>
              </w:r>
            </w:hyperlink>
            <w:r w:rsidRPr="00EB2130">
              <w:rPr>
                <w:rFonts w:ascii="Times New Roman" w:hAnsi="Times New Roman" w:cs="Times New Roman"/>
                <w:color w:val="0A2666"/>
                <w:sz w:val="28"/>
                <w:szCs w:val="28"/>
              </w:rPr>
              <w:t xml:space="preserve"> Минздрава России</w:t>
            </w:r>
          </w:p>
          <w:p w:rsidR="00EB2130" w:rsidRPr="00EB2130" w:rsidRDefault="00EB2130">
            <w:pPr>
              <w:pStyle w:val="ConsPlusNormal"/>
              <w:jc w:val="both"/>
              <w:rPr>
                <w:rFonts w:ascii="Times New Roman" w:hAnsi="Times New Roman" w:cs="Times New Roman"/>
                <w:sz w:val="28"/>
                <w:szCs w:val="28"/>
              </w:rPr>
            </w:pPr>
            <w:r w:rsidRPr="00EB2130">
              <w:rPr>
                <w:rFonts w:ascii="Times New Roman" w:hAnsi="Times New Roman" w:cs="Times New Roman"/>
                <w:color w:val="0A2666"/>
                <w:sz w:val="28"/>
                <w:szCs w:val="28"/>
              </w:rPr>
              <w:t>от 06.06.2016 N 340.</w:t>
            </w:r>
          </w:p>
          <w:p w:rsidR="00EB2130" w:rsidRPr="00EB2130" w:rsidRDefault="00EB2130">
            <w:pPr>
              <w:pStyle w:val="ConsPlusNormal"/>
              <w:pBdr>
                <w:top w:val="single" w:sz="6" w:space="0" w:color="auto"/>
              </w:pBdr>
              <w:spacing w:before="100" w:after="100"/>
              <w:jc w:val="both"/>
              <w:rPr>
                <w:rFonts w:ascii="Times New Roman" w:hAnsi="Times New Roman" w:cs="Times New Roman"/>
                <w:sz w:val="28"/>
                <w:szCs w:val="28"/>
              </w:rPr>
            </w:pPr>
          </w:p>
        </w:tc>
      </w:tr>
      <w:tr w:rsidR="00EB2130" w:rsidRPr="00EB2130">
        <w:tblPrEx>
          <w:tblBorders>
            <w:insideH w:val="none" w:sz="0" w:space="0" w:color="auto"/>
          </w:tblBorders>
        </w:tblPrEx>
        <w:tc>
          <w:tcPr>
            <w:tcW w:w="513" w:type="dxa"/>
            <w:vMerge w:val="restart"/>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1984" w:type="dxa"/>
            <w:vMerge w:val="restart"/>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10.</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 Мечникова" Министерства здравоохранения Российской Федерации</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11.</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12.</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13.</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Федеральное государственное бюджетное научное учреждение </w:t>
            </w:r>
            <w:r w:rsidRPr="00EB2130">
              <w:rPr>
                <w:rFonts w:ascii="Times New Roman" w:hAnsi="Times New Roman" w:cs="Times New Roman"/>
                <w:sz w:val="28"/>
                <w:szCs w:val="28"/>
              </w:rPr>
              <w:lastRenderedPageBreak/>
              <w:t>"Научно-исследовательский институт терапии и профилактической медицины"</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14.</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"Научный центр проблем здоровья семьи и репродукции человека"</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15.</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16.</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глазных болезней"</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17.</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18.</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19.</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учреждение "Научный центр здоровья детей" Министерства здравоохранения Российской Федерации</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20.</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21.</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22.</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"Государственный научно-исследовательский центр профилактической медицины" Министерства здравоохранения Российской Федерации</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23.</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"Ивановский научно-исследовательский институт материнства и детства имени В.Н. Городкова" Министерства здравоохранения Российской Федерации</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24.</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r>
      <w:tr w:rsidR="00EB2130" w:rsidRPr="00EB2130">
        <w:tblPrEx>
          <w:tblBorders>
            <w:insideH w:val="none" w:sz="0" w:space="0" w:color="auto"/>
          </w:tblBorders>
        </w:tblPrEx>
        <w:tc>
          <w:tcPr>
            <w:tcW w:w="10151" w:type="dxa"/>
            <w:gridSpan w:val="4"/>
            <w:tcBorders>
              <w:top w:val="nil"/>
              <w:bottom w:val="single" w:sz="4" w:space="0" w:color="auto"/>
            </w:tcBorders>
          </w:tcPr>
          <w:p w:rsidR="00EB2130" w:rsidRPr="00EB2130" w:rsidRDefault="00EB2130">
            <w:pPr>
              <w:pStyle w:val="ConsPlusNormal"/>
              <w:jc w:val="both"/>
              <w:rPr>
                <w:rFonts w:ascii="Times New Roman" w:hAnsi="Times New Roman" w:cs="Times New Roman"/>
                <w:sz w:val="28"/>
                <w:szCs w:val="28"/>
              </w:rPr>
            </w:pPr>
            <w:r w:rsidRPr="00EB2130">
              <w:rPr>
                <w:rFonts w:ascii="Times New Roman" w:hAnsi="Times New Roman" w:cs="Times New Roman"/>
                <w:sz w:val="28"/>
                <w:szCs w:val="28"/>
              </w:rPr>
              <w:t xml:space="preserve">(в ред. </w:t>
            </w:r>
            <w:hyperlink r:id="rId23" w:history="1">
              <w:r w:rsidRPr="00EB2130">
                <w:rPr>
                  <w:rFonts w:ascii="Times New Roman" w:hAnsi="Times New Roman" w:cs="Times New Roman"/>
                  <w:color w:val="0000FF"/>
                  <w:sz w:val="28"/>
                  <w:szCs w:val="28"/>
                </w:rPr>
                <w:t>Приказа</w:t>
              </w:r>
            </w:hyperlink>
            <w:r w:rsidRPr="00EB2130">
              <w:rPr>
                <w:rFonts w:ascii="Times New Roman" w:hAnsi="Times New Roman" w:cs="Times New Roman"/>
                <w:sz w:val="28"/>
                <w:szCs w:val="28"/>
              </w:rPr>
              <w:t xml:space="preserve"> Минздрава России от 06.06.2016 N 340)</w:t>
            </w:r>
          </w:p>
        </w:tc>
      </w:tr>
      <w:tr w:rsidR="00EB2130" w:rsidRPr="00EB2130">
        <w:tc>
          <w:tcPr>
            <w:tcW w:w="513"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1984"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 и задачи платформы</w:t>
            </w:r>
          </w:p>
        </w:tc>
        <w:tc>
          <w:tcPr>
            <w:tcW w:w="7654" w:type="dxa"/>
            <w:gridSpan w:val="2"/>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Совершенствование технологий профилактики, лечения, скрининга, оптимизация своевременной диагностики и таргетного лечения с клинической, экономической и организационной позиций в области </w:t>
            </w:r>
            <w:r w:rsidRPr="00EB2130">
              <w:rPr>
                <w:rFonts w:ascii="Times New Roman" w:hAnsi="Times New Roman" w:cs="Times New Roman"/>
                <w:sz w:val="28"/>
                <w:szCs w:val="28"/>
              </w:rPr>
              <w:lastRenderedPageBreak/>
              <w:t>нейроэндокринологии, тиреоидологии, детской эндокринологии и диабетологии, а также в области смежных дисциплин с ортокринной и паракринной сигнальной индукцией патологических процессов и последующее внедрение в практику отечественного здравоохранения (трансляционная медицина) новых геномных, протеомных и метаболомных маркеров как самих эндокринопатий, так и вызванных ими синдромальных поражений, а также лекарственно-индуцированных эндокринопатий с целью снижения заболеваемости, разработки структурированной системы профилактики генетически детерминированных эндокринопатий, в том числе и редких (как моделей формирования клинических эффектов постгеномных трансляционных процессов) и ассоциированных с ними социально-значимых заболеваний. Создание новых диагностических и лечебных технологий, обеспечивающих полноценную социальную и репродуктивную реабилитацию лиц с эндокринопатиями, диагностированными как в неонатальном, так и репродуктивном возрасте, а также превентивные мероприятия по профилактике преждевременного старения и инвалидизации лиц зрелого возраста.</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654"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Задачи:</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Сравнение состояния мировых и отечественных фундаментальных и прикладных исследований в наиболее актуальных областях эндокринологии и диабетологии, роль "неклассических" желез внутренней секреции, в формировании патологических процессов, субклинические эндокринопатии и их социальное значение.</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предварительных результатов внедрения новых технологий, минимизация необоснованных оперативных и терапевтических вмешательств, повышение эффективности диагностических мероприятий и укорочение сроков обследования больных, в том числе с орфанными (редкими) эндокринопатиями. Экономическое обоснование скрининга и превентивных вмешательств при синдромах множественных эндокринных неоплазий, в том числе новых генетических форм и аутоиммунных полигландулярных синдромов. Экономическое обоснование выбора оптимальных лечебных технологий в зависимости от потенциальных рисков и осложнений.</w:t>
            </w:r>
          </w:p>
        </w:tc>
      </w:tr>
      <w:tr w:rsidR="00EB2130" w:rsidRPr="00EB2130">
        <w:tblPrEx>
          <w:tblBorders>
            <w:insideH w:val="none" w:sz="0" w:space="0" w:color="auto"/>
          </w:tblBorders>
        </w:tblPrEx>
        <w:tc>
          <w:tcPr>
            <w:tcW w:w="513"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1984"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Оценка результатов внедрения методов динамического контроля за метаболическими параметрами при сахарном диабете. Внедрение опыта использования методов помповой терапии инсулином на создание систем подачи лекарственных препаратов при других эндокринопатиях (надпочечниковая недостаточность, гипогонадотропный гипогонадизм), а также создания принципиально новых пролонгированных лекарственных препаратов.</w:t>
            </w:r>
          </w:p>
        </w:tc>
      </w:tr>
      <w:tr w:rsidR="00EB2130" w:rsidRPr="00EB2130">
        <w:tblPrEx>
          <w:tblBorders>
            <w:insideH w:val="none" w:sz="0" w:space="0" w:color="auto"/>
          </w:tblBorders>
        </w:tblPrEx>
        <w:tc>
          <w:tcPr>
            <w:tcW w:w="513"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84"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Оптимизация использования новых дигностических и лечебных эндоваскулярных методик в практическом здравоохранении, в том числе селективного исследования уровня гормонов и диагностически значимых молекул (также в условиях нагрузочных проб), внутрисосудистая доставка лекарственных препаратов, </w:t>
            </w:r>
            <w:r w:rsidRPr="00EB2130">
              <w:rPr>
                <w:rFonts w:ascii="Times New Roman" w:hAnsi="Times New Roman" w:cs="Times New Roman"/>
                <w:sz w:val="28"/>
                <w:szCs w:val="28"/>
              </w:rPr>
              <w:lastRenderedPageBreak/>
              <w:t>систем эндоваскулярной коррекции (эмболизация и стентирование) осложнений эндокринопатий.</w:t>
            </w:r>
          </w:p>
        </w:tc>
      </w:tr>
      <w:tr w:rsidR="00EB2130" w:rsidRPr="00EB2130">
        <w:tblPrEx>
          <w:tblBorders>
            <w:insideH w:val="none" w:sz="0" w:space="0" w:color="auto"/>
          </w:tblBorders>
        </w:tblPrEx>
        <w:tc>
          <w:tcPr>
            <w:tcW w:w="513"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84"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Внедрение персонализированной таргетной терапии эндокринопатий как на основании генетической информации и данных о содержании протеомных сигнальных молекул, уровне лекарственных препаратов в биологических жидкостях, а также использование моноклональных антител с целью разнонаправленного управления биологической активностью ростовых факторов и процессами ангиогенеза в тканях.</w:t>
            </w:r>
          </w:p>
        </w:tc>
      </w:tr>
      <w:tr w:rsidR="00EB2130" w:rsidRPr="00EB2130">
        <w:tblPrEx>
          <w:tblBorders>
            <w:insideH w:val="none" w:sz="0" w:space="0" w:color="auto"/>
          </w:tblBorders>
        </w:tblPrEx>
        <w:tc>
          <w:tcPr>
            <w:tcW w:w="513"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84"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мотивации разработчиков фарминдустрии к внедрению новых, экономически выгодных и доступных методов и форм доставки лекарственных препаратов, создание биочипов для мониторирования содержания лекарственных препаратов в биологических жидкостях, снижение зависимости от импортных аналогов.</w:t>
            </w:r>
          </w:p>
        </w:tc>
      </w:tr>
      <w:tr w:rsidR="00EB2130" w:rsidRPr="00EB2130">
        <w:tblPrEx>
          <w:tblBorders>
            <w:insideH w:val="none" w:sz="0" w:space="0" w:color="auto"/>
          </w:tblBorders>
        </w:tblPrEx>
        <w:tc>
          <w:tcPr>
            <w:tcW w:w="513"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84"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данных регистров эндокринопатий как обязательного условия оптимизации диагностики, лечения, профилактики и прогноза заболеваемости эндокринопатиями и изучение реальной роли экопатогенов и эндокринных дизрапторов, экономическое планирование бюджетных расходов в долгосрочной перспективе.</w:t>
            </w:r>
          </w:p>
        </w:tc>
      </w:tr>
      <w:tr w:rsidR="00EB2130" w:rsidRPr="00EB2130">
        <w:tblPrEx>
          <w:tblBorders>
            <w:insideH w:val="none" w:sz="0" w:space="0" w:color="auto"/>
          </w:tblBorders>
        </w:tblPrEx>
        <w:tc>
          <w:tcPr>
            <w:tcW w:w="513"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84"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Формирование предложений по разработке стратегического плана фундаментальных, прикладных исследований, доклинических и клинических исследований и внедрения в эндокринологии.</w:t>
            </w:r>
          </w:p>
        </w:tc>
      </w:tr>
      <w:tr w:rsidR="00EB2130" w:rsidRPr="00EB2130">
        <w:tblPrEx>
          <w:tblBorders>
            <w:insideH w:val="none" w:sz="0" w:space="0" w:color="auto"/>
          </w:tblBorders>
        </w:tblPrEx>
        <w:tc>
          <w:tcPr>
            <w:tcW w:w="513"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84"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информационной базы выполненных исследований и разработок в области эндокринологии.</w:t>
            </w:r>
          </w:p>
        </w:tc>
      </w:tr>
      <w:tr w:rsidR="00EB2130" w:rsidRPr="00EB2130">
        <w:tblPrEx>
          <w:tblBorders>
            <w:insideH w:val="none" w:sz="0" w:space="0" w:color="auto"/>
          </w:tblBorders>
        </w:tblPrEx>
        <w:tc>
          <w:tcPr>
            <w:tcW w:w="513"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84"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территориальных научно-образовательных кластеров, создание системы трансляционной медицины как обязательного условия обеспечения максимальной эффективности исследований, разработок и внедрения новых технологий.</w:t>
            </w:r>
          </w:p>
        </w:tc>
      </w:tr>
      <w:tr w:rsidR="00EB2130" w:rsidRPr="00EB2130">
        <w:tblPrEx>
          <w:tblBorders>
            <w:insideH w:val="none" w:sz="0" w:space="0" w:color="auto"/>
          </w:tblBorders>
        </w:tblPrEx>
        <w:tc>
          <w:tcPr>
            <w:tcW w:w="513"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84"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Обеспечение внедрения новых научных технологий от стадии фундаментальных исследований до внедрения в практику отечественного здравоохранения.</w:t>
            </w:r>
          </w:p>
        </w:tc>
      </w:tr>
      <w:tr w:rsidR="00EB2130" w:rsidRPr="00EB2130">
        <w:tblPrEx>
          <w:tblBorders>
            <w:insideH w:val="none" w:sz="0" w:space="0" w:color="auto"/>
          </w:tblBorders>
        </w:tblPrEx>
        <w:tc>
          <w:tcPr>
            <w:tcW w:w="513"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84"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стандартов и протоколов применения новых методов диагностики и лечения эндокринных заболеваний и их осложнений для повышения продолжительности жизни и улучшения ее качества пациентов с эндокринопатиями.</w:t>
            </w:r>
          </w:p>
        </w:tc>
      </w:tr>
      <w:tr w:rsidR="00EB2130" w:rsidRPr="00EB2130">
        <w:tblPrEx>
          <w:tblBorders>
            <w:insideH w:val="none" w:sz="0" w:space="0" w:color="auto"/>
          </w:tblBorders>
        </w:tblPrEx>
        <w:tc>
          <w:tcPr>
            <w:tcW w:w="513"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84"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системы медико-генетического консультирования населения РФ с прогнозированием развития сахарного диабета, а также других моногенных эндокринных заболеваний. Обеспечение мониторинга лиц с высоким риском заболевания, качественного прогнозирования и оптимальных лечебных мероприятий.</w:t>
            </w:r>
          </w:p>
        </w:tc>
      </w:tr>
      <w:tr w:rsidR="00EB2130" w:rsidRPr="00EB2130">
        <w:tblPrEx>
          <w:tblBorders>
            <w:insideH w:val="none" w:sz="0" w:space="0" w:color="auto"/>
          </w:tblBorders>
        </w:tblPrEx>
        <w:tc>
          <w:tcPr>
            <w:tcW w:w="513"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84"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стратегии подготовки научных и врачебных кадров, обладающих современными знаниями на уровне новейших достижений науки и технологий</w:t>
            </w:r>
          </w:p>
        </w:tc>
      </w:tr>
      <w:tr w:rsidR="00EB2130" w:rsidRPr="00EB2130">
        <w:tc>
          <w:tcPr>
            <w:tcW w:w="513"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1984"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54" w:type="dxa"/>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Расширение взаимодействия научных организаций для внедрения результатов научных исследований и разработок, передача технологий в практический сектор здравоохранения</w:t>
            </w:r>
          </w:p>
        </w:tc>
      </w:tr>
      <w:tr w:rsidR="00EB2130" w:rsidRPr="00EB2130">
        <w:tc>
          <w:tcPr>
            <w:tcW w:w="513"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1984"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Мероприятия, направленные на реализацию научной платформы (градация по видам исследования)</w:t>
            </w:r>
          </w:p>
        </w:tc>
        <w:tc>
          <w:tcPr>
            <w:tcW w:w="454" w:type="dxa"/>
            <w:tcBorders>
              <w:top w:val="single" w:sz="4" w:space="0" w:color="auto"/>
              <w:bottom w:val="nil"/>
              <w:right w:val="nil"/>
            </w:tcBorders>
          </w:tcPr>
          <w:p w:rsidR="00EB2130" w:rsidRPr="00EB2130" w:rsidRDefault="00EB2130">
            <w:pPr>
              <w:pStyle w:val="ConsPlusNormal"/>
              <w:rPr>
                <w:rFonts w:ascii="Times New Roman" w:hAnsi="Times New Roman" w:cs="Times New Roman"/>
                <w:sz w:val="28"/>
                <w:szCs w:val="28"/>
              </w:rPr>
            </w:pPr>
          </w:p>
        </w:tc>
        <w:tc>
          <w:tcPr>
            <w:tcW w:w="7200" w:type="dxa"/>
            <w:tcBorders>
              <w:top w:val="single" w:sz="4" w:space="0" w:color="auto"/>
              <w:left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Предикторы эффективности персонализированного подхода к лечению гипофизарной карликовости у детей на основе ауксологических характеристик геномных и метаболических маркеров.</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Патогенетические механизмы формирования неиммунных форм сахарного диабета у детей и подростков, разработка методов их дифференциальной диагностики.</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метода молекулярно-генетической диагностики с использованием технологии высокоэффективного параллельного секвенирования при нарушениях формирования пола.</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Изолированный гипогонадотропный гипогонадизм: разработка метода диагностики различных этиологических форм заболевания с использованием технологии высокопроизводительного параллельного секвенирования.</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персонализированных подходов к прогнозированию, диагностике и лечению радиойод-резистентного дифференцированного рака щитовидной железы на основе клинико-морфологических и молекулярно-генетических предикторов.</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Роль нарушений пострецепторного сигнала в развитии мультигормональной резистентности и автономной гиперфункции эндокринных желез у детей.</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Молекулярно-генетические предикторы эффектов дефицита и недостаточности витамина D и их вклад в развитии социально значимых заболеваний.</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и оценка безопасности новых терапевтических и хирургических методов лечения сахарного диабета 2 типа и ожирения с учетом влияния на инкретиновый баланс</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Роль молекулярно-биологических, генетических и иммунногистохимических факторов в диагностике, профилактике и лечении заболеваний гипофиза, надпочечников и щитовидной железы.</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Изучение молекулярно-генетических, нейроэндокринных и психологических основ функциональной организации и регуляции репродуктивной системы и полового развития детей и подростков.</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Поражение почек у больных сахарным диабетом: клинико-морфологические и молекулярные факторы, ассоциированные с развитием фибропластических изменений и дисфункции органа.</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Чувствительность канальцевого аппарата почек к антидиуретическому гормону в условиях экспериментальной гипер- и гипоглюкокортикоидной дисфункции.</w:t>
            </w:r>
          </w:p>
        </w:tc>
      </w:tr>
      <w:tr w:rsidR="00EB2130" w:rsidRPr="00EB2130">
        <w:tblPrEx>
          <w:tblBorders>
            <w:insideH w:val="none" w:sz="0" w:space="0" w:color="auto"/>
          </w:tblBorders>
        </w:tblPrEx>
        <w:tc>
          <w:tcPr>
            <w:tcW w:w="51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98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Инновационный способ таргентной терапии ожирения посредством активации бурой жировой ткани.</w:t>
            </w:r>
          </w:p>
        </w:tc>
      </w:tr>
      <w:tr w:rsidR="00EB2130" w:rsidRPr="00EB2130">
        <w:tblPrEx>
          <w:tblBorders>
            <w:insideH w:val="none" w:sz="0" w:space="0" w:color="auto"/>
          </w:tblBorders>
        </w:tblPrEx>
        <w:tc>
          <w:tcPr>
            <w:tcW w:w="513"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1984"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Изучение эндокринных аспектов остеопороза: первичного остеопороза и вторичного остеопороза на фоне эндокринопатий, в том числе нарушения метаболизма костной ткани при сахарном диабете; роль сочетанной эндокринной патологии, дефицита витамина D; генетические и метаболические характеристики орфанных заболеваний костной ткани.</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p>
        </w:tc>
        <w:tc>
          <w:tcPr>
            <w:tcW w:w="7200" w:type="dxa"/>
            <w:tcBorders>
              <w:top w:val="nil"/>
              <w:left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Репарация тканей при сахарном диабете: клинические, морфологические, генетические аспекты и их роль в формировании дифференцированных терапевтических подходов у больных с трофическими язвами нижних конечностей.</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Изучение генетических предикторов высокой активности и маркеров ремиссии при ДТЗ на фоне.</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p>
        </w:tc>
        <w:tc>
          <w:tcPr>
            <w:tcW w:w="7200" w:type="dxa"/>
            <w:tcBorders>
              <w:top w:val="nil"/>
              <w:left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Клинические и эпидемиологические исследования, клиническая апробация:</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Генетические, возрастные и тендерные особенности состояния здоровья населения сельской местности в условиях действия метеорологических, агрохимических, геологических факторов горной, предгорной и равнинной экологических зон.</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45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Совершенствование подходов диагностики, мониторинга и профилактики йододефицитных заболеваний на популяционном уровне.</w:t>
            </w:r>
          </w:p>
        </w:tc>
      </w:tr>
      <w:tr w:rsidR="00EB2130" w:rsidRPr="00EB2130">
        <w:tblPrEx>
          <w:tblBorders>
            <w:insideH w:val="none" w:sz="0" w:space="0" w:color="auto"/>
          </w:tblBorders>
        </w:tblPrEx>
        <w:tc>
          <w:tcPr>
            <w:tcW w:w="513" w:type="dxa"/>
            <w:vMerge/>
            <w:tcBorders>
              <w:top w:val="nil"/>
              <w:bottom w:val="nil"/>
            </w:tcBorders>
          </w:tcPr>
          <w:p w:rsidR="00EB2130" w:rsidRPr="00EB2130" w:rsidRDefault="00EB2130">
            <w:pPr>
              <w:rPr>
                <w:rFonts w:ascii="Times New Roman" w:hAnsi="Times New Roman" w:cs="Times New Roman"/>
                <w:sz w:val="28"/>
                <w:szCs w:val="28"/>
              </w:rPr>
            </w:pPr>
          </w:p>
        </w:tc>
        <w:tc>
          <w:tcPr>
            <w:tcW w:w="1984" w:type="dxa"/>
            <w:vMerge/>
            <w:tcBorders>
              <w:top w:val="nil"/>
              <w:bottom w:val="nil"/>
            </w:tcBorders>
          </w:tcPr>
          <w:p w:rsidR="00EB2130" w:rsidRPr="00EB2130" w:rsidRDefault="00EB2130">
            <w:pPr>
              <w:rPr>
                <w:rFonts w:ascii="Times New Roman" w:hAnsi="Times New Roman" w:cs="Times New Roman"/>
                <w:sz w:val="28"/>
                <w:szCs w:val="28"/>
              </w:rPr>
            </w:pPr>
          </w:p>
        </w:tc>
        <w:tc>
          <w:tcPr>
            <w:tcW w:w="7654"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Эндокринология - одна из наиболее динамично развивающихся отраслей биомедицины, в компетенцию которой входят ключевые этапы гармоничного развития человека, а также диагностика, лечение и профилактика болезней эндокринной системы.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Это междисциплинарная наука, базирующаяся на открытиях в области физиологии, биохимии, генетики, эмбриологии, иммунологии и других фундаментальных наук.</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Крупными разделами общей эндокринологии являются: диабетология, клиническая эндокринология (в т.ч. заболевания щитовидной железы, гормонально-активные опухоли, ожирение) и детская эндокринология.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Сахарный диабет признан Организацией Объединенных Наций (ООН) и Всемирной Организацией здравоохранения (ВОЗ) опаснейшим вызовом мировому сообществу вследствие угрожающих жизни осложнений: инфаркт миокарда, инсульт, диабетической ретинопатии с потерей зрения, диабетической нефропатии, требующей заместительной почечной терапии, включая трансплантацию органов, поражением сосудов нижних конечностей с последующими ампутациями.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lastRenderedPageBreak/>
              <w:t>Выявление геномных и постгеномных маркеров высокого риска развития сахарного диабета 1 и 2 типа является новейшим прорывным направлением предсказательной (персонифицированной) медицины, позволяющей оптимизировать первичную профилактику всех клинических форм сахарного диабета. Планируется изучение совокупности генетических маркеров с целью выявления как этнических групп риска развития диабета, так и "ядерных" семей с определением индивидуального риска развития сахарного диабета.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 настоящее время создана и может быть использована теоретическая и практическая база для организации центров медико-генетического консультирования групп риска с учетом этнических особенностей населения России. Основным результатом геномных и постгеномных технологий в диабетологии будет формирование персонифицированного подхода к лечению и профилактике сахарного диабета и его осложнений. Раннее выявление рисков позволит предупредить развитие диабета в семьях больных и приведет к улучшению демографических показателей: снижению смертности и инвалидизации населения, увеличению продолжительности жизни, увеличению рождаемости здоровых детей.</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Разработка новых терапевтических и хирургических методов лечения сахарного диабета 2 типа и ожирения с учетом влияния на инкретиновый баланс позволит минимизировать риск развития как сахарного диабета и тяжелых осложнений у пациентов групп высокого риска. Планируемое исследование позволит определить эффективность включения этих лечебных опций на различных этапах с целью превенции СД2, предотвращения потери </w:t>
            </w:r>
            <w:r w:rsidRPr="00EB2130">
              <w:rPr>
                <w:rFonts w:ascii="Times New Roman" w:hAnsi="Times New Roman" w:cs="Times New Roman"/>
                <w:sz w:val="28"/>
                <w:szCs w:val="28"/>
              </w:rPr>
              <w:pict>
                <v:shape id="_x0000_i1026" style="width:71.25pt;height:17.25pt" coordsize="" o:spt="100" adj="0,,0" path="" filled="f" stroked="f">
                  <v:stroke joinstyle="miter"/>
                  <v:imagedata r:id="rId24" o:title="base_50_670474_8"/>
                  <v:formulas/>
                  <v:path o:connecttype="segments"/>
                </v:shape>
              </w:pict>
            </w:r>
            <w:r w:rsidRPr="00EB2130">
              <w:rPr>
                <w:rFonts w:ascii="Times New Roman" w:hAnsi="Times New Roman" w:cs="Times New Roman"/>
                <w:sz w:val="28"/>
                <w:szCs w:val="28"/>
              </w:rPr>
              <w:t xml:space="preserve"> функции, снижения риска развития осложнений, улучшения функционального состояние </w:t>
            </w:r>
            <w:r w:rsidRPr="00EB2130">
              <w:rPr>
                <w:rFonts w:ascii="Times New Roman" w:hAnsi="Times New Roman" w:cs="Times New Roman"/>
                <w:sz w:val="28"/>
                <w:szCs w:val="28"/>
              </w:rPr>
              <w:pict>
                <v:shape id="_x0000_i1027" style="width:51.75pt;height:17.25pt" coordsize="" o:spt="100" adj="0,,0" path="" filled="f" stroked="f">
                  <v:stroke joinstyle="miter"/>
                  <v:imagedata r:id="rId25" o:title="base_50_670474_9"/>
                  <v:formulas/>
                  <v:path o:connecttype="segments"/>
                </v:shape>
              </w:pict>
            </w:r>
            <w:r w:rsidRPr="00EB2130">
              <w:rPr>
                <w:rFonts w:ascii="Times New Roman" w:hAnsi="Times New Roman" w:cs="Times New Roman"/>
                <w:sz w:val="28"/>
                <w:szCs w:val="28"/>
              </w:rPr>
              <w:t xml:space="preserve"> у пациентов со сниженным инсулиновым резервом в зависимости от исходного инкретинового фона и других параметров. Терапией выбора у пациентов с СД2 и ожирением могут быть аГПП-1 и бариатрические вмешательства, методы лечения, создающие супрафизиологические уровни ГПП-1, что обеспечивает выраженное снижения веса и компенсацию или ремиссию СД2, но связано с риском гиперпролиферации </w:t>
            </w:r>
            <w:r w:rsidRPr="00EB2130">
              <w:rPr>
                <w:rFonts w:ascii="Times New Roman" w:hAnsi="Times New Roman" w:cs="Times New Roman"/>
                <w:sz w:val="28"/>
                <w:szCs w:val="28"/>
              </w:rPr>
              <w:pict>
                <v:shape id="_x0000_i1028" style="width:51.75pt;height:17.25pt" coordsize="" o:spt="100" adj="0,,0" path="" filled="f" stroked="f">
                  <v:stroke joinstyle="miter"/>
                  <v:imagedata r:id="rId26" o:title="base_50_670474_10"/>
                  <v:formulas/>
                  <v:path o:connecttype="segments"/>
                </v:shape>
              </w:pict>
            </w:r>
            <w:r w:rsidRPr="00EB2130">
              <w:rPr>
                <w:rFonts w:ascii="Times New Roman" w:hAnsi="Times New Roman" w:cs="Times New Roman"/>
                <w:sz w:val="28"/>
                <w:szCs w:val="28"/>
              </w:rPr>
              <w:t>. Проект направлен на оптимизацию назначения видов лечения, влияющих на уровень инкретинов, у пациентов высокого риска СД2 и имеющих СД2 в различных клинических ситуациях.</w:t>
            </w:r>
          </w:p>
        </w:tc>
      </w:tr>
      <w:tr w:rsidR="00EB2130" w:rsidRPr="00EB2130">
        <w:tblPrEx>
          <w:tblBorders>
            <w:insideH w:val="none" w:sz="0" w:space="0" w:color="auto"/>
          </w:tblBorders>
        </w:tblPrEx>
        <w:tc>
          <w:tcPr>
            <w:tcW w:w="513" w:type="dxa"/>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1984" w:type="dxa"/>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7654"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 основе эффективной профилактики терминальных осложнений сахарного диабета лежит ранняя диагностика поражений сетчатки, периферической нервной системы, мочевыделительной и сердечно-сосудистой систем. Современный уровень диагностики позволяет выявить поражение на этапе обратимых изменений, что уменьшает риск ранней потери функции органа, и снижает инвалидизацию пациентов, сокращая расходы по лечению терминальных осложнений и социальные выплаты.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Наиболее перспективными научными направлениями в изучении сахарного диабета являются: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 Разработка методологии превентивных вмешательств при сердечно-сосудистых осложнениях сахарного диабета, являющихся ведущей </w:t>
            </w:r>
            <w:r w:rsidRPr="00EB2130">
              <w:rPr>
                <w:rFonts w:ascii="Times New Roman" w:hAnsi="Times New Roman" w:cs="Times New Roman"/>
                <w:sz w:val="28"/>
                <w:szCs w:val="28"/>
              </w:rPr>
              <w:lastRenderedPageBreak/>
              <w:t>причиной смертности больных;</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Изучение механизмов патологической пролиферации сосудов на глазном дне, ведущей к потере зрения, и разработка антипролиферативных методов лечения диабетической ретинопатии.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Оценка прогностической значимости хронической болезни почек при сахарном диабете и ее влияния на выбор эффективной сахароснижающей терапии; изучение механизмов генерализованного и ускоренного атерогенеза при сахарном диабете с разработкой тактики лечения и профилактики осложнений;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Разработка инвазивных и неинвазивных методов лечения и профилактики синдрома диабетической стопы (в том числе с применением клеточных технологий) с целью уменьшения высоких и низких ампутаций конечностей.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Разработка новых методов диагностики диабетической нейропатии, вносящей значительный негативный вклад в поражение сердечно-сосудистой системы.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Разработка новых терапевтических и хирургических методов лечения сахарного диабета 2 типа и ожирения с учетом влияния на инкретиновый баланс.</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Заболевания гипофиза, надпочечников, щитовидной железы.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Диагностика и лечение нейроэндокринных заболеваний требует внедрения инновационных наукоемких прикладных технологий в широкую практику. К этой патологии эндокринной системы относятся синдром акромегалии, гиперпролактинемии, феохромоцитома, инсулинома и другие нозологии, изучение генетических детерминант и молекулярных событий, определяющих вариант клинического течения и прогноз заболевания при спорадических и наследственных вариантах опухолей позволят определить группы риска и выявлять заболевание на ранней стадии.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Совершенствование методов диагностики гормон-продуцирующих опухолей, оценка потенциальной степени злокачественности опухолей, профилактики возможных осложнений лечения и реабилитации больных с гормон-продуцирующими опухолями, в том числе разработка и внедрение высокотехнологичных методов лечения заболевания и его осложнений приведут к улучшению качества и увеличению средней продолжительности жизни больных и увеличению их трудоспособности.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Важной составляющей патологии щитовидной железы являются заболевания, сопровождающиеся повышением функции и развитием кардиомиопатии с нарушениями ритма сердца. Изучение полиморфных вариантов Ser38Gly гена </w:t>
            </w:r>
            <w:r w:rsidRPr="00EB2130">
              <w:rPr>
                <w:rFonts w:ascii="Times New Roman" w:hAnsi="Times New Roman" w:cs="Times New Roman"/>
                <w:sz w:val="28"/>
                <w:szCs w:val="28"/>
              </w:rPr>
              <w:pict>
                <v:shape id="_x0000_i1029" style="width:99pt;height:17.25pt" coordsize="" o:spt="100" adj="0,,0" path="" filled="f" stroked="f">
                  <v:stroke joinstyle="miter"/>
                  <v:imagedata r:id="rId27" o:title="base_50_670474_11"/>
                  <v:formulas/>
                  <v:path o:connecttype="segments"/>
                </v:shape>
              </w:pict>
            </w:r>
            <w:r w:rsidRPr="00EB2130">
              <w:rPr>
                <w:rFonts w:ascii="Times New Roman" w:hAnsi="Times New Roman" w:cs="Times New Roman"/>
                <w:sz w:val="28"/>
                <w:szCs w:val="28"/>
              </w:rPr>
              <w:t xml:space="preserve"> потенциалзависимых К</w:t>
            </w:r>
            <w:r w:rsidRPr="00EB2130">
              <w:rPr>
                <w:rFonts w:ascii="Times New Roman" w:hAnsi="Times New Roman" w:cs="Times New Roman"/>
                <w:sz w:val="28"/>
                <w:szCs w:val="28"/>
                <w:vertAlign w:val="superscript"/>
              </w:rPr>
              <w:t>+</w:t>
            </w:r>
            <w:r w:rsidRPr="00EB2130">
              <w:rPr>
                <w:rFonts w:ascii="Times New Roman" w:hAnsi="Times New Roman" w:cs="Times New Roman"/>
                <w:sz w:val="28"/>
                <w:szCs w:val="28"/>
              </w:rPr>
              <w:t xml:space="preserve"> - каналов миокарда (minK), rs2200733 (С/Т) в некодирующем интергенном локусе 4q25c с частотой фибрилляции предсердий позволит расширить представление о степени и характере ремоделирования миокарда при тиреотоксикозе.</w:t>
            </w:r>
          </w:p>
        </w:tc>
      </w:tr>
      <w:tr w:rsidR="00EB2130" w:rsidRPr="00EB2130">
        <w:tblPrEx>
          <w:tblBorders>
            <w:insideH w:val="none" w:sz="0" w:space="0" w:color="auto"/>
          </w:tblBorders>
        </w:tblPrEx>
        <w:tc>
          <w:tcPr>
            <w:tcW w:w="513" w:type="dxa"/>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1984" w:type="dxa"/>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7654"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Эти заболевания требуют создания персонализированнх Регистров, которые позволят вести мониторинг эффективности различных видов лечения и профилактики. Совместно с Российскими фармакологическими научными учреждениями планируется создание отечественной фармацевтической субстанции митотана (орто-пара-DDD) с технологией лабораторного фармакокинетического контроля </w:t>
            </w:r>
            <w:r w:rsidRPr="00EB2130">
              <w:rPr>
                <w:rFonts w:ascii="Times New Roman" w:hAnsi="Times New Roman" w:cs="Times New Roman"/>
                <w:sz w:val="28"/>
                <w:szCs w:val="28"/>
              </w:rPr>
              <w:lastRenderedPageBreak/>
              <w:t>концентрации в крови и кортикостероидов короткого и пролонгированного срока действия.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Аутоиммунные заболевания щитовидной железы (тиреотоксикоз, гипотиреоз, эндокринная офтальмопатия ("пучеглазие") без эффективного лечения являются причинами инвалидизации пациентов в 80% случаев, их течение и прогноз в целом связаны с наличием и особенностями структуры эпитопов, определяющих развитие аутоиммунной патологии щитовидной железы.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 прогнозируемый период планируется получение рекомбинантных аутоантигенов щитовидной железы и выявление эпитопов, определяющих развитие аутоиммунной патологии щитовидной железы; изучение их структуры, гетерогенности и специфичности при различной патологии щитовидной железы, и конструирование диагностических и в перспективе лечебных препаратов нового поколения.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Ожирение - эпидемия XXI века, коморбидное заболевание, являющееся причиной инвалидизации и смерти, один из основных факторов риска ишемической болезни сердца, инсульта, артериальной гипертензии, рака, заболеваний желудочно-кишечного тракта. Планируется проведение исследований, направленных на изучение геномных и постгеномных маркеров ожирения, морфогенеза жировой ткани, как эндокринного органа, исследование гипоталямо-гипофизарных и периферических механизмов контроля пищевого поведения, организация высококвалифицированой медицинской помощи лицам, страдающим различными формами ожирения, профилактика ожирения и ассоциированных с ним заболеваний (в том числе в старших возрастных группах).</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Планируется проведение исследований, направленных на изучение предикторов ответа на различные виды вмешательств у пациентов с ожирением, разработка новых высоко-эффективных и безопасных методов хирургического лечения ожирения и СД, на основании полученных данных - оптимизация выбора метода лечения.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Будут изучены молекулярно-генетические и гормональные основы в формировании остеопенического синдрома, в том числе ятрогенного в результате билиопанктреотического шунтирования с оценкой молекул основных сигнальных путей остеокластогенеза (RANK/RANKL/OPG) и остеобластогенеза (wnt-betacatenin сигнальный путь) с целью прогнозирования переломов и обоснования применения таргетной терапии остеопороза.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и апробация новых лекарственных молекул патогенетического действия для лечения остеопенического синдрома представляет научный и практический интерес.</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Высокая распространенность дефицита витамина D и увеличение риска развития заболеваний, ассоциированных с его дефицитом (остеопороз, ожирение, сахарный диабет, патология сердечнососудистой системы, онкологические и аутоиммунные заболевания) диктуют необходимость разработки и создания национальной программы, включающей ранние диагностические, профилактические и лечебные мероприятия. Наличие в России только единичных когортных исследований, проведенных в основном у лиц пожилого возраста, не позволяет точно судить об истинных причинах, приводящих к развитию дефицита витамина D в Российской Федерации и его вкладе в заболеваемость социально значимыми болезнями. Результаты </w:t>
            </w:r>
            <w:r w:rsidRPr="00EB2130">
              <w:rPr>
                <w:rFonts w:ascii="Times New Roman" w:hAnsi="Times New Roman" w:cs="Times New Roman"/>
                <w:sz w:val="28"/>
                <w:szCs w:val="28"/>
              </w:rPr>
              <w:lastRenderedPageBreak/>
              <w:t>исследования позволят расширить представления о вкладе генетических маркеров в формирование дефицита витамина D и недостаточности его плейотропных эффектов. Установление роли дефицита витамина D и носительства определенных полиморфных вариантов гена рецептора витамина D позволит расширить показания для назначения препаратов витамина D в клинической практике.</w:t>
            </w:r>
          </w:p>
        </w:tc>
      </w:tr>
      <w:tr w:rsidR="00EB2130" w:rsidRPr="00EB2130">
        <w:tblPrEx>
          <w:tblBorders>
            <w:insideH w:val="none" w:sz="0" w:space="0" w:color="auto"/>
          </w:tblBorders>
        </w:tblPrEx>
        <w:tc>
          <w:tcPr>
            <w:tcW w:w="513" w:type="dxa"/>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1984" w:type="dxa"/>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7654" w:type="dxa"/>
            <w:gridSpan w:val="2"/>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Дифференциальная диагностика изолированного гипогонадотропного гипогонадизма, нарушение формирования пола являются важнейшими направлениями детской эндокринологии.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Для усовершенствования диагностики этих состояний необходимо широкое применение молекулярно-генетических методов и технологии высокопроизводительного параллельного секвенирования. Изучение частоты и спектра различных мутаций, характерных для определенной этнической группы, позволит создать условия для экономически эффективного применения генетического анализа в диагностике нарушения формирования пола.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Совершенствование методов диагностики и лечения нарушений роста в детском возрасте. С учетом международных стандартов проводится разработка и внедрение в широкую практику инновационных подходов к диагностике и лечению различных форм нарушений формирования пола, преждевременного и задержанного полового развития (хромосомные, гонадные нарушения формирования пола, синдром резистентности к андрогенам и нарушение биосинтеза тестостерона, гипергонадотропный и гипогонадотропный гипогонадизм, гонадотропинзависимые и редкие моногенные (орфанные) периферические формы преждевременного полового развития). Молекулярно-генетические исследования послужат основой для разработки методов пренатальной и предимплантационной диагностики.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Формы низкорослости у детей и подростков крайне многообразны и требуют проведения исследований для разработки этапной регламентации диагностических и лечебных алгоритмов, создания национальных Консенсусов по диагностике и лечению детей с низкорослостью, что обеспечит максимальную оптимизацию комплексной терапии и реабилитацию пациентов с применением препаратов рекомбинантного гормона роста.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С учетом возрастающей распространенности ожирения среди детей и подростков РФ изучение молекулярно-генетических вариантов и клинического полиморфизма ожирения и гиперинсулинизма в этой популяции позволит выявить природу метаболических нарушений, разработать оптимальные схемы обследования и диагностики и повысить эффективность лечения пациентов. Данные о клинических, биохимических и гормональных особенностях пациентов с врожденным гиперинсулинизмом; исследования молекулярно-генетических дефектов больных данной группы (впервые в отечественной практике): Kir 6.2, SUR1, GLUD1, GCK, SCHAD, HNF </w:t>
            </w:r>
            <w:r w:rsidRPr="00EB2130">
              <w:rPr>
                <w:rFonts w:ascii="Times New Roman" w:hAnsi="Times New Roman" w:cs="Times New Roman"/>
                <w:sz w:val="28"/>
                <w:szCs w:val="28"/>
              </w:rPr>
              <w:pict>
                <v:shape id="_x0000_i1030" style="width:17.25pt;height:17.25pt" coordsize="" o:spt="100" adj="0,,0" path="" filled="f" stroked="f">
                  <v:stroke joinstyle="miter"/>
                  <v:imagedata r:id="rId28" o:title="base_50_670474_12"/>
                  <v:formulas/>
                  <v:path o:connecttype="segments"/>
                </v:shape>
              </w:pict>
            </w:r>
            <w:r w:rsidRPr="00EB2130">
              <w:rPr>
                <w:rFonts w:ascii="Times New Roman" w:hAnsi="Times New Roman" w:cs="Times New Roman"/>
                <w:sz w:val="28"/>
                <w:szCs w:val="28"/>
              </w:rPr>
              <w:t>, INSR, с инсулиномами - MEN 1; анализ взаимосвязей генотипа с клиническими проявлениями и гормональными характеристиками необходимы для разработки оптимальных схем обследования, диагностики и лечения пациентов с врожденным гиперинсулинизмом</w:t>
            </w:r>
          </w:p>
        </w:tc>
      </w:tr>
      <w:tr w:rsidR="00EB2130" w:rsidRPr="00EB2130">
        <w:tc>
          <w:tcPr>
            <w:tcW w:w="51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9638"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Инфраструктурная база научной платформы (градация по видам исследования)</w:t>
            </w:r>
          </w:p>
        </w:tc>
      </w:tr>
      <w:tr w:rsidR="00EB2130" w:rsidRPr="00EB2130">
        <w:tc>
          <w:tcPr>
            <w:tcW w:w="51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4.1.</w:t>
            </w:r>
          </w:p>
        </w:tc>
        <w:tc>
          <w:tcPr>
            <w:tcW w:w="1984"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7654"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Для выполнения фундаментальных исследований в области эндокринологии: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следует отдавать предпочтение оснащенным на мировом уровне лабораториям, отвечающим требованиям надлежащей лабораторной практики.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Для решения выполнения работ в области эндокринологии необходимы лаборатории, оснащенные оборудованием:</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комплекты лабораторного оборудования для геномного анализа ДНК, включающий геномный секвенатор, приборы для пробоподготовки, амплификации и оценки качества геномных библиотек: системы капиллярного электрофореза ДНК, препаративного электрофореза, ПЦР в реальном времени. Высокопроизводительные компьютеры для биоинформационного анализа массивов получаемых данных геномного секвенирования.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Необходимое диагностическое оборудование - ОСТ, Гельдербергский томограф, фундус-камера, лечебное оборудование - операционный микроскоп, офтальмологический комбайн "Инфинити", оборудование для лабораторий клинической биохимии, гормонального анализа и патоморфологии, стандартное оснащение офтальмохирургического отделения.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Набор микроскопов различной разрешающей способности.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Приборы для флуоресцентной и конфокальной микроскопии, оборудование оборудование для традиционного и мультиплексного иммуноферментного анализа биологических жидкостей, центрифуги, ПЦР-боксы, РеалТайм ПЦР;</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Оборудование для качественной преданалитической подготовки биообразцов для морфологического анализа: микротом, гистоэмбеддер, мультифункциональный микроволновой ускоритель фиксации и демаскатор, холодильник для хранения биопроб на -70 °C.</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Для исследования полиморфных маркеров потенциальных генов-кандидатов необходимо наличие прибора для исследования в реальном времени, термостабильная ДНК-полимераза Taq, для подбора ПЦР-праймеров и зондов необходимы соответствующие программы, а также олигонуклеотидные праймеры и флуоресцентно меченые TaqMan-зонды, а также наборы для выделения ДНК и амплификации соответствующих маркеров, достаточные для обследования планируемой выборки пациентов с СД 2 типа.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Иммуноферментный анализатор, хемилюминометр, биохимический и гематологический анализаторы, лекарственные средства, персональные компьютеры, иммуноферментные наборы для определения IA-2A, наборы для исследования уровня HbAl, реактивы для иммунохемилюминесцентного исследования инсулина и С-пептида в сыворотке крови, реактивы для определения уровня глюкозы крови, сбалансированный коктейль Ensure High Protein для проведения нагрузочного теста.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Реактивы для иммунохемилюминесцентного исследования инсулина, С-пептида, лептина, ПТГ, остеокальцина в сыворотке крови, 25-гидроксивитамина, реактивы для определения уровня глюкозы крови, креатинин крови и мочи, мочевины, общего холестерина и триглицеридов, тропонина I, альбумина, маркеров повреждения проксимальных канальцев (молекула почечного повреждения 1 типа </w:t>
            </w:r>
            <w:r w:rsidRPr="00EB2130">
              <w:rPr>
                <w:rFonts w:ascii="Times New Roman" w:hAnsi="Times New Roman" w:cs="Times New Roman"/>
                <w:sz w:val="28"/>
                <w:szCs w:val="28"/>
              </w:rPr>
              <w:lastRenderedPageBreak/>
              <w:t>(Kidney injury molecule-1, KIM-1), повреждения дистальных канальцев (печеночная форма белка, связывающая жирные кислоты (L-FABP/ liver fatty acid-binding protein)), уровня кишечных гормонов (ГПП-1, ГПП-2, ГИП, пептид-YY, грелин и оксинтомодулин), реактивы для определения уровня глюкозы крови, тест-системы для определения адипсина и адипонектина.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Сбалансированный коктейль Ensure High Protein для проведения нагрузочного теста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Современные комплексные биоанализаторы, работающие по технологии lab-on-a-chip, которые позволяют проводить гистоморфометрические исследования, проточную цитофлюориметрию, а также так анализ экспрессии генов, используя "закрытые" нуклеиновые кислоты методом "bead-based".</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Система суточного мониторирования ЭКГ с анализом вариабельности и турбулентности ритма сердца, однофотонная эмиссионная компьютерная томография с применением MIBG для оценки симпатической иннервации сердца, Позитронно-эмиссионная томография с мечеными аналогами катехоламинов и лигандами адренергических рецепторов для объективной оценки состояния симпатической иннервации сердца</w:t>
            </w:r>
          </w:p>
        </w:tc>
      </w:tr>
      <w:tr w:rsidR="00EB2130" w:rsidRPr="00EB2130">
        <w:tc>
          <w:tcPr>
            <w:tcW w:w="51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4.2.</w:t>
            </w:r>
          </w:p>
        </w:tc>
        <w:tc>
          <w:tcPr>
            <w:tcW w:w="1984"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7654"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Лаборатория для содержания животных с экспериментальной моделью диета-индуцированного ожирения и инсулинорезистентности - до 70 голов единовременного содержания.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Для проведения экспериментальных исследований необходим виварий для содержания лабораторных животных.</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Оборудование для содержания животных (стеллажи, клетки) и их транспортировки (контейнеры для транспортировки животных). Оборудование для мультиплексного анализа, микродиализа тканей.</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Оборудование для мультиплексного анализа, микродиализа тканей.</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Для оценки диагностического значения стероидных профилей в биологических жидкостях и определения активности изофермента CYP3A4 по отношению </w:t>
            </w:r>
            <w:r w:rsidRPr="00EB2130">
              <w:rPr>
                <w:rFonts w:ascii="Times New Roman" w:hAnsi="Times New Roman" w:cs="Times New Roman"/>
                <w:sz w:val="28"/>
                <w:szCs w:val="28"/>
              </w:rPr>
              <w:pict>
                <v:shape id="_x0000_i1031" style="width:189pt;height:17.25pt" coordsize="" o:spt="100" adj="0,,0" path="" filled="f" stroked="f">
                  <v:stroke joinstyle="miter"/>
                  <v:imagedata r:id="rId29" o:title="base_50_670474_13"/>
                  <v:formulas/>
                  <v:path o:connecttype="segments"/>
                </v:shape>
              </w:pict>
            </w:r>
            <w:r w:rsidRPr="00EB2130">
              <w:rPr>
                <w:rFonts w:ascii="Times New Roman" w:hAnsi="Times New Roman" w:cs="Times New Roman"/>
                <w:sz w:val="28"/>
                <w:szCs w:val="28"/>
              </w:rPr>
              <w:t xml:space="preserve"> кортизол у больных с артериальной гипертензией: Жидкостный хроматомасс-спектрометр, газовый хроматомасс-спектрометр, высокоэффективный жидкостный хроматограф с флюориметрическим детектором, высокоэффективный жидкостный хроматограф с электрохимическим детектором.</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Оборудование для лаборатории молекулярного моделирования и компьютерного поиска лекарственных веществ, лаборатория органического синтеза, лаборатория экспериментальной фармакологии, лаборатория лекарственной безопасности, оснащенные соответствующим оборудованием и соответствующие требованиям GLP.</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Для проведения экспериментальных исследований необходимо следующее основное оборудование: система суточного мониторирования сахара в крови, включающая перистальтическую помпу, трансмиттер, сенсор для системы, многофункциональный планшетный анализатор с термостатом и вортекс-шейкером для планшет, глюкометры с набором тест-полосок.</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Микроскопы биологические лабораторно-исследовательские, термостаты, микротомы роторные, водяные бани, холодильники </w:t>
            </w:r>
            <w:r w:rsidRPr="00EB2130">
              <w:rPr>
                <w:rFonts w:ascii="Times New Roman" w:hAnsi="Times New Roman" w:cs="Times New Roman"/>
                <w:sz w:val="28"/>
                <w:szCs w:val="28"/>
              </w:rPr>
              <w:lastRenderedPageBreak/>
              <w:t>лабораторные, иммуностейнеры, реактивы для проведения гибридизации in situ, рРеактивы для проведения иммуногистохимического исследования, корма для лабораторных животных.</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Костюмы для работы с генетическими моделями в чистом помещении (комбинезон со шлемом и центральной застежкой (для чистых помещений), бахилы высокие на гиполоновой подошве (для чистых помещений), пододежный трикотаж (для чистых помещений, маска-экран трехслойная).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Оборудование научно-исследовательской лаборатории физико-технического вуза</w:t>
            </w:r>
          </w:p>
        </w:tc>
      </w:tr>
      <w:tr w:rsidR="00EB2130" w:rsidRPr="00EB2130">
        <w:tc>
          <w:tcPr>
            <w:tcW w:w="51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4.3.</w:t>
            </w:r>
          </w:p>
        </w:tc>
        <w:tc>
          <w:tcPr>
            <w:tcW w:w="1984"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7654"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Лаборатории для определения экскреции йода с мочой (ресурсная лаборатория)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Аппараты для УЗИ щитовидной железы (стационарные и портативные)</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Гормональная лаборатория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Приборы для экспресс-диагностки гипотиреоза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Расходные материалы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Системы постоянного мониторирования гликемии (CGMS) для оценки вариабельности гликемии. Компьютерные технологии и программное обеспечение для создания и поддержания электронного реестра.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Оборудование центральной лаборатории и института молекулярной биологии и генетики и их оснащенность соответствуют требованиям надлежащей лабораторной практике (требования GLP). Оснащение современными анализаторами для определения уровня глюкозы, НвА1С, инсулина, С-пептида. адипонектина, лептина, 25-гидроксивитамина D, ПТГ, остеокальцина, маркеров повреждения проксимальных канальцев (молекула почечного повреждения 1 типа (Kidney injury molecule-1, KIM-1), повреждения дистальных канальцев (печеночная форма белка, связывающая жирные кислоты (L-FABP/liver fatty acid-binding protein)), уровня кишечных гормонов (ГПП-1, ГПП-2, ГИП, пептид-YY, грелин и оксинтомодулин.</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Оборудование отделений эпидемиологии и государственного регистра сахарного диабета, кардиологии, диабетической ретинопатии, диабетической нефропатии, диабетической стопы.</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MP-томографы, ультразвуковые аппараты, комплекс компьютерных программ коррекции когнитивных нарушений; сенсорные перчатки для коррекции мелкой моторики кисти; персональные компьютеры; компьютерный стабилометр; система трехмерного видеоанализа движений.</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Системы для непрерывного мониторирования глюкозы крови и постоянной подкожной инфузии инсулина.</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Дорогостоящее оборудование: офтальмологический комбайн для переднего и заднего отрезка глаза, операционный микроскоп с возможностью витреоретинальной хирургии, стерилизатор и набор микрохирургического инструмента; из диагностического оборудования - ОСТ, конфоскальный микроскоп, фундус-камера, щелевая лампа с возможностью фото- и видеорегистрации, УЗ-прибор для исследования глазного яблока, автоматический периметр, автоматический керато-рефрактометр, бесконтактный тонометр, проектор знаков</w:t>
            </w:r>
          </w:p>
        </w:tc>
      </w:tr>
      <w:tr w:rsidR="00EB2130" w:rsidRPr="00EB2130">
        <w:tc>
          <w:tcPr>
            <w:tcW w:w="51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5.</w:t>
            </w:r>
          </w:p>
        </w:tc>
        <w:tc>
          <w:tcPr>
            <w:tcW w:w="9638"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Требования к участникам научной платформы</w:t>
            </w:r>
          </w:p>
        </w:tc>
      </w:tr>
      <w:tr w:rsidR="00EB2130" w:rsidRPr="00EB2130">
        <w:tc>
          <w:tcPr>
            <w:tcW w:w="51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5.1.</w:t>
            </w:r>
          </w:p>
        </w:tc>
        <w:tc>
          <w:tcPr>
            <w:tcW w:w="1984"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руководителям проектов научной платформы</w:t>
            </w:r>
          </w:p>
        </w:tc>
        <w:tc>
          <w:tcPr>
            <w:tcW w:w="7654"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Квалификация руководителя проекта должна быть подтверждена научными заслугами в профильной области (биомедицинское профессиональное образование, ученая степень, ученые звания в биомедицинской области; профильными научными публикациями, индексами цитирования).</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Минимальные требования к руководителям проектов научной платформы должны устанавливаться в зависимости от масштабности проекта, но не должны быть ниже чем:</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кандидат медицинских или биологических наук;</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ведущий научный сотрудник или заведующий отделением;</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публикаций - не менее 20;</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цитирований - не менее 20;</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индекс Хирша - не менее 5</w:t>
            </w:r>
          </w:p>
        </w:tc>
      </w:tr>
      <w:tr w:rsidR="00EB2130" w:rsidRPr="00EB2130">
        <w:tc>
          <w:tcPr>
            <w:tcW w:w="51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5.2.</w:t>
            </w:r>
          </w:p>
        </w:tc>
        <w:tc>
          <w:tcPr>
            <w:tcW w:w="1984"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участникам проектов научной платформы</w:t>
            </w:r>
          </w:p>
        </w:tc>
        <w:tc>
          <w:tcPr>
            <w:tcW w:w="7654" w:type="dxa"/>
            <w:gridSpan w:val="2"/>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Выполнение проектов научной платформы должно соответствовать профилю деятельности участника.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 платформы должен располагать достаточным кадровым и материально-техническим потенциалом для выполнения проекта.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Специалисты, привлекаемые к выполнению проекта, должны иметь профильное специальное образование.</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Ключевые исполнители проекта (не менее 30% участников) должны иметь ученые степени кандидата или доктора наук.</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 реализации проекта должны участвовать специалисты в возрасте до 39 лет (не менее 30% участников).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 реализации проекта должны участвовать студенты, ординаторы и аспиранты профильных учебных заведений (не менее 15% участников).</w:t>
            </w:r>
          </w:p>
        </w:tc>
      </w:tr>
      <w:tr w:rsidR="00EB2130" w:rsidRPr="00EB2130">
        <w:tc>
          <w:tcPr>
            <w:tcW w:w="51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1984"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Основные результаты реализации платформы (градация по видам исследования)</w:t>
            </w:r>
          </w:p>
        </w:tc>
        <w:tc>
          <w:tcPr>
            <w:tcW w:w="7654"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Совершенствование методов диагностики, профилактики и лечения эндокринных заболеваний, с позиций персонифицированной медицины на основании геномных, постгеномных, протеомных и клеточных технологий. Внедрение инновационных разработок в практическое здравоохранение. Снижение заболеваемости, инвалидизации и смертности населения РФ от эндокринных заболеваний и ассоциированных с ними осложнений, социальная и репродуктивная реабилитация лиц с эндокринопатиями.</w:t>
            </w:r>
          </w:p>
        </w:tc>
      </w:tr>
      <w:tr w:rsidR="00EB2130" w:rsidRPr="00EB2130">
        <w:tc>
          <w:tcPr>
            <w:tcW w:w="51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6.1.</w:t>
            </w:r>
          </w:p>
        </w:tc>
        <w:tc>
          <w:tcPr>
            <w:tcW w:w="1984"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7654"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Выполнение проекта должно позитивно влиять на общие показатели эффективности работы коллектива (рост индекса цитирования, рост индекса Хирша, развитие материально-технической базы, создание рабочих мест, развитие международного сотрудничества и т.п.)</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планируемых публикаций в журналах с импакт-фактором более 1: 25</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Планируемое увеличение доли ученых с индексом Хирша более 5: на 25%.</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Планируемое количество научно-исследовательских работ участников международных грантов: 6</w:t>
            </w:r>
          </w:p>
        </w:tc>
      </w:tr>
      <w:tr w:rsidR="00EB2130" w:rsidRPr="00EB2130">
        <w:tc>
          <w:tcPr>
            <w:tcW w:w="51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6.2.</w:t>
            </w:r>
          </w:p>
        </w:tc>
        <w:tc>
          <w:tcPr>
            <w:tcW w:w="1984"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7654"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Реализация проекта должна завершиться следующими отчетными единицами: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планируемых патентов на изобретения, в том числе международных, - 10</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lastRenderedPageBreak/>
              <w:t>Планируемые инновационные продукты (макет, модель, экспериментальный образец) в результате работ - 7</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отчетов о доклинических исследованиях, регистрационных досье: 11</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Отчеты о клинических исследованиях - 4</w:t>
            </w:r>
          </w:p>
        </w:tc>
      </w:tr>
      <w:tr w:rsidR="00EB2130" w:rsidRPr="00EB2130">
        <w:tc>
          <w:tcPr>
            <w:tcW w:w="51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6.3.</w:t>
            </w:r>
          </w:p>
        </w:tc>
        <w:tc>
          <w:tcPr>
            <w:tcW w:w="1984"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7654"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Исследования (включая эпидемиологические) завершаются следующими отчетными единицами:</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отчетов - 17;</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статьи в отечественных и зарубежных журналах -25,</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опросники приверженности лечению, отношения к заболеванию, качества жизни 5;</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программы индивидуализированного обучения больных сахарным диабетом 5;</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руководства и методические пособия для врачей 4;</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руководства и методические пособия для пациентов 4;</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патенты уровня Российской Федерации - 5;</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сертификат на компьютерные программы коррекции когнитивных нарушений-1;</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стандарта коррекции когнитивных нарушений у больных сахарным диабетом 2 типа с использованием компьютерных когнитивных программ и двигательных тренировок-1;</w:t>
            </w:r>
          </w:p>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модель оказания мультидисциплинарной помощи пациентам с синдромом диабетической стопы.</w:t>
            </w:r>
          </w:p>
        </w:tc>
      </w:tr>
    </w:tbl>
    <w:p w:rsidR="00EB2130" w:rsidRPr="00EB2130" w:rsidRDefault="00EB2130">
      <w:pPr>
        <w:rPr>
          <w:rFonts w:ascii="Times New Roman" w:hAnsi="Times New Roman" w:cs="Times New Roman"/>
          <w:sz w:val="28"/>
          <w:szCs w:val="28"/>
        </w:rPr>
        <w:sectPr w:rsidR="00EB2130" w:rsidRPr="00EB2130" w:rsidSect="00EB2130">
          <w:type w:val="continuous"/>
          <w:pgSz w:w="11905" w:h="16838"/>
          <w:pgMar w:top="1134" w:right="850" w:bottom="1134" w:left="1701" w:header="0" w:footer="0" w:gutter="0"/>
          <w:cols w:space="720"/>
        </w:sect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right"/>
        <w:outlineLvl w:val="0"/>
        <w:rPr>
          <w:rFonts w:ascii="Times New Roman" w:hAnsi="Times New Roman" w:cs="Times New Roman"/>
          <w:sz w:val="28"/>
          <w:szCs w:val="28"/>
        </w:rPr>
      </w:pPr>
      <w:r w:rsidRPr="00EB2130">
        <w:rPr>
          <w:rFonts w:ascii="Times New Roman" w:hAnsi="Times New Roman" w:cs="Times New Roman"/>
          <w:sz w:val="28"/>
          <w:szCs w:val="28"/>
        </w:rPr>
        <w:t>Приложение N 5</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к Приказу Министерства</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здравоохранения</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Российской Федерации</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от 30 апреля 2013 г. N 281</w:t>
      </w: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НАУЧНАЯ ПЛАТФОРМА МЕДИЦИНСКОЙ НАУКИ "ПЕДИАТРИЯ"</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Список изменяющих документов</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 xml:space="preserve">(в ред. Приказов Минздрава России от 23.09.2015 </w:t>
      </w:r>
      <w:hyperlink r:id="rId30" w:history="1">
        <w:r w:rsidRPr="00EB2130">
          <w:rPr>
            <w:rFonts w:ascii="Times New Roman" w:hAnsi="Times New Roman" w:cs="Times New Roman"/>
            <w:color w:val="0000FF"/>
            <w:sz w:val="28"/>
            <w:szCs w:val="28"/>
          </w:rPr>
          <w:t>N 674</w:t>
        </w:r>
      </w:hyperlink>
      <w:r w:rsidRPr="00EB2130">
        <w:rPr>
          <w:rFonts w:ascii="Times New Roman" w:hAnsi="Times New Roman" w:cs="Times New Roman"/>
          <w:sz w:val="28"/>
          <w:szCs w:val="28"/>
        </w:rPr>
        <w:t xml:space="preserve">, от 06.06.2016 </w:t>
      </w:r>
      <w:hyperlink r:id="rId31" w:history="1">
        <w:r w:rsidRPr="00EB2130">
          <w:rPr>
            <w:rFonts w:ascii="Times New Roman" w:hAnsi="Times New Roman" w:cs="Times New Roman"/>
            <w:color w:val="0000FF"/>
            <w:sz w:val="28"/>
            <w:szCs w:val="28"/>
          </w:rPr>
          <w:t>N 340</w:t>
        </w:r>
      </w:hyperlink>
      <w:r w:rsidRPr="00EB2130">
        <w:rPr>
          <w:rFonts w:ascii="Times New Roman" w:hAnsi="Times New Roman" w:cs="Times New Roman"/>
          <w:sz w:val="28"/>
          <w:szCs w:val="28"/>
        </w:rPr>
        <w:t>)</w:t>
      </w:r>
    </w:p>
    <w:p w:rsidR="00EB2130" w:rsidRPr="00EB2130" w:rsidRDefault="00EB213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3"/>
        <w:gridCol w:w="1737"/>
        <w:gridCol w:w="480"/>
        <w:gridCol w:w="7080"/>
      </w:tblGrid>
      <w:tr w:rsidR="00EB2130" w:rsidRPr="00EB2130">
        <w:tc>
          <w:tcPr>
            <w:tcW w:w="483"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N п/п</w:t>
            </w:r>
          </w:p>
        </w:tc>
        <w:tc>
          <w:tcPr>
            <w:tcW w:w="1737"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Наименование раздела</w:t>
            </w:r>
          </w:p>
        </w:tc>
        <w:tc>
          <w:tcPr>
            <w:tcW w:w="7560" w:type="dxa"/>
            <w:gridSpan w:val="2"/>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Описательная часть</w:t>
            </w:r>
          </w:p>
        </w:tc>
      </w:tr>
      <w:tr w:rsidR="00EB2130" w:rsidRPr="00EB2130">
        <w:tc>
          <w:tcPr>
            <w:tcW w:w="483"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1737"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Участники платформы</w:t>
            </w:r>
          </w:p>
        </w:tc>
        <w:tc>
          <w:tcPr>
            <w:tcW w:w="480" w:type="dxa"/>
            <w:tcBorders>
              <w:top w:val="single" w:sz="4" w:space="0" w:color="auto"/>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w:t>
            </w:r>
          </w:p>
        </w:tc>
        <w:tc>
          <w:tcPr>
            <w:tcW w:w="7080" w:type="dxa"/>
            <w:tcBorders>
              <w:top w:val="single" w:sz="4" w:space="0" w:color="auto"/>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учреждение "Научный центр здоровья детей"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73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2.</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73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3.</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Государственное бюджетное образовательное учреждение </w:t>
            </w:r>
            <w:r w:rsidRPr="00EB2130">
              <w:rPr>
                <w:rFonts w:ascii="Times New Roman" w:hAnsi="Times New Roman" w:cs="Times New Roman"/>
                <w:sz w:val="28"/>
                <w:szCs w:val="28"/>
              </w:rPr>
              <w:lastRenderedPageBreak/>
              <w:t>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73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4.</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73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5.</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"Уральский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73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6.</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"Ставропольский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73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7.</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73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8.</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"Казанский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737"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9.</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дополнительного профессионального образования "Российская медицинская академия последипломного образования" Министерства здравоохранения Российской Федерации</w:t>
            </w:r>
          </w:p>
        </w:tc>
      </w:tr>
      <w:tr w:rsidR="00EB2130" w:rsidRPr="00EB2130">
        <w:tblPrEx>
          <w:tblBorders>
            <w:insideH w:val="none" w:sz="0" w:space="0" w:color="auto"/>
          </w:tblBorders>
        </w:tblPrEx>
        <w:tc>
          <w:tcPr>
            <w:tcW w:w="483"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1737"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10.</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"Ивановская государственная медицинская академия"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11.</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"Тверской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12.</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13.</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"Приволжский федеральный медицинский исследовательский центр"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14.</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"Федеральный научно-клинический центр детской гематологии, онкологии и иммунологии имени Дмитрия Рогачева"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15.</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"Центральный научно-исследовательский институт организации и информатизации здравоохранения"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16.</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"Научный центр акушерства, гинекологии и перинатологии имени академика В.И. Кулакова"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17.</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18.</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"Российский научный центр хирургии имени академика Б.В. Петровского"</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19.</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"Медико-генетический научный центр"</w:t>
            </w:r>
          </w:p>
        </w:tc>
      </w:tr>
      <w:tr w:rsidR="00EB2130" w:rsidRPr="00EB2130">
        <w:tblPrEx>
          <w:tblBorders>
            <w:insideH w:val="none" w:sz="0" w:space="0" w:color="auto"/>
          </w:tblBorders>
        </w:tblPrEx>
        <w:tc>
          <w:tcPr>
            <w:tcW w:w="483"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1737"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20.</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вакцин и сывороток им. И.И. Мечникова"</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21.</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питания"</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22.</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ревматологии им. В.А. Насоновой"</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23.</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акушерства, гинекологии и репродуктологии им. Д.О. Отта"</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24.</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25.</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"Научно-исследовательский институт детских инфекций" Федерального медико-биологического агентства</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26.</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научный центр "Восстановительная травматология и ортопедия" имени академика Г.А. Илизарова"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27.</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"Ивановский научно-исследовательский институт материнства и детства имени В.Н. Городкова" Министерства здравоохранения Российской Федерации</w:t>
            </w:r>
          </w:p>
        </w:tc>
      </w:tr>
      <w:tr w:rsidR="00EB2130" w:rsidRPr="00EB2130">
        <w:tblPrEx>
          <w:tblBorders>
            <w:insideH w:val="none" w:sz="0" w:space="0" w:color="auto"/>
          </w:tblBorders>
        </w:tblPrEx>
        <w:tc>
          <w:tcPr>
            <w:tcW w:w="9780" w:type="dxa"/>
            <w:gridSpan w:val="4"/>
            <w:tcBorders>
              <w:top w:val="nil"/>
              <w:bottom w:val="nil"/>
            </w:tcBorders>
          </w:tcPr>
          <w:p w:rsidR="00EB2130" w:rsidRPr="00EB2130" w:rsidRDefault="00EB2130">
            <w:pPr>
              <w:pStyle w:val="ConsPlusNormal"/>
              <w:pBdr>
                <w:top w:val="single" w:sz="6" w:space="0" w:color="auto"/>
              </w:pBdr>
              <w:spacing w:before="100" w:after="10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r w:rsidRPr="00EB2130">
              <w:rPr>
                <w:rFonts w:ascii="Times New Roman" w:hAnsi="Times New Roman" w:cs="Times New Roman"/>
                <w:color w:val="0A2666"/>
                <w:sz w:val="28"/>
                <w:szCs w:val="28"/>
              </w:rPr>
              <w:t>КонсультантПлюс: примечание.</w:t>
            </w:r>
          </w:p>
          <w:p w:rsidR="00EB2130" w:rsidRPr="00EB2130" w:rsidRDefault="00EB2130">
            <w:pPr>
              <w:pStyle w:val="ConsPlusNormal"/>
              <w:ind w:firstLine="540"/>
              <w:jc w:val="both"/>
              <w:rPr>
                <w:rFonts w:ascii="Times New Roman" w:hAnsi="Times New Roman" w:cs="Times New Roman"/>
                <w:sz w:val="28"/>
                <w:szCs w:val="28"/>
              </w:rPr>
            </w:pPr>
            <w:r w:rsidRPr="00EB2130">
              <w:rPr>
                <w:rFonts w:ascii="Times New Roman" w:hAnsi="Times New Roman" w:cs="Times New Roman"/>
                <w:color w:val="0A2666"/>
                <w:sz w:val="28"/>
                <w:szCs w:val="28"/>
              </w:rPr>
              <w:t>Нумерация пунктов дана в соответствии с официальным текстом документа.</w:t>
            </w:r>
          </w:p>
          <w:p w:rsidR="00EB2130" w:rsidRPr="00EB2130" w:rsidRDefault="00EB2130">
            <w:pPr>
              <w:pStyle w:val="ConsPlusNormal"/>
              <w:pBdr>
                <w:top w:val="single" w:sz="6" w:space="0" w:color="auto"/>
              </w:pBdr>
              <w:spacing w:before="100" w:after="100"/>
              <w:jc w:val="both"/>
              <w:rPr>
                <w:rFonts w:ascii="Times New Roman" w:hAnsi="Times New Roman" w:cs="Times New Roman"/>
                <w:sz w:val="28"/>
                <w:szCs w:val="28"/>
              </w:rPr>
            </w:pPr>
          </w:p>
        </w:tc>
      </w:tr>
      <w:tr w:rsidR="00EB2130" w:rsidRPr="00EB2130">
        <w:tblPrEx>
          <w:tblBorders>
            <w:insideH w:val="none" w:sz="0" w:space="0" w:color="auto"/>
          </w:tblBorders>
        </w:tblPrEx>
        <w:tc>
          <w:tcPr>
            <w:tcW w:w="483"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1737"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"Научно-исследовательский детский ортопедический институт имени Г.И. Турнера"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28.</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"Научный центр экспертизы средств медицинского применения"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29.</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"Уральский научно-исследовательский институт охраны материнства и младенчества"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30.</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r>
      <w:tr w:rsidR="00EB2130" w:rsidRPr="00EB2130">
        <w:tblPrEx>
          <w:tblBorders>
            <w:insideH w:val="none" w:sz="0" w:space="0" w:color="auto"/>
          </w:tblBorders>
        </w:tblPrEx>
        <w:tc>
          <w:tcPr>
            <w:tcW w:w="483"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1737"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31.</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"Научный центр проблем здоровья семьи и репродукции человека"</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32.</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биологии гена Российской академии наук</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33.</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органической химии им. Н.Д. Зелинского Российской академии наук</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34.</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системного анализа" Российской академии наук</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35.</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теоретической и экспериментальной биофизики Российской академии наук</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36.</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молекулярной генетики Российской академии наук</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37.</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"Институт коррекционной педагогики Российской академии образования"</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38.</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Федеральное государственное бюджетное образовательное </w:t>
            </w:r>
            <w:r w:rsidRPr="00EB2130">
              <w:rPr>
                <w:rFonts w:ascii="Times New Roman" w:hAnsi="Times New Roman" w:cs="Times New Roman"/>
                <w:sz w:val="28"/>
                <w:szCs w:val="28"/>
              </w:rPr>
              <w:lastRenderedPageBreak/>
              <w:t>учреждение высшего профессионального образования "Московский государственный технический университет имени Н.Э. Баумана" (факультет биомедицинской техники)</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39.</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образовательное учреждение высшего профессионального образования "Санкт-Петербургский государственный электротехнический университет "ЛЭТИ" им. В.И. Ульянова (Ленина)"</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40.</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41.</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учреждение здравоохранения Московской области "Московский областной научно-исследовательский клинический институт имени М.Ф. Владимирского" Министерства здравоохранения Московской области</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42.</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43.</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Областное государственное бюджетное учреждение "Реабилитационно-оздоровительный центр "Лесная сказка" Липецкой области</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44.</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учреждение здравоохранения Владимирской области "Областной центр специализированных видов медицинской помощи"</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45.</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Санкт-Петербургское государственное казенное учреждение здравоохранения "Диагностический центр (медико-генетический)"</w:t>
            </w:r>
          </w:p>
        </w:tc>
      </w:tr>
      <w:tr w:rsidR="00EB2130" w:rsidRPr="00EB2130">
        <w:tblPrEx>
          <w:tblBorders>
            <w:insideH w:val="none" w:sz="0" w:space="0" w:color="auto"/>
          </w:tblBorders>
        </w:tblPrEx>
        <w:tc>
          <w:tcPr>
            <w:tcW w:w="483" w:type="dxa"/>
            <w:vMerge/>
            <w:tcBorders>
              <w:top w:val="nil"/>
              <w:bottom w:val="nil"/>
            </w:tcBorders>
          </w:tcPr>
          <w:p w:rsidR="00EB2130" w:rsidRPr="00EB2130" w:rsidRDefault="00EB2130">
            <w:pPr>
              <w:rPr>
                <w:rFonts w:ascii="Times New Roman" w:hAnsi="Times New Roman" w:cs="Times New Roman"/>
                <w:sz w:val="28"/>
                <w:szCs w:val="28"/>
              </w:rPr>
            </w:pPr>
          </w:p>
        </w:tc>
        <w:tc>
          <w:tcPr>
            <w:tcW w:w="1737"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46.</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областное учреждение "Свердловский областной центр планирования семьи и репродукции"</w:t>
            </w:r>
          </w:p>
        </w:tc>
      </w:tr>
      <w:tr w:rsidR="00EB2130" w:rsidRPr="00EB2130">
        <w:tblPrEx>
          <w:tblBorders>
            <w:insideH w:val="none" w:sz="0" w:space="0" w:color="auto"/>
          </w:tblBorders>
        </w:tblPrEx>
        <w:tc>
          <w:tcPr>
            <w:tcW w:w="9780" w:type="dxa"/>
            <w:gridSpan w:val="4"/>
            <w:tcBorders>
              <w:top w:val="nil"/>
              <w:bottom w:val="single" w:sz="4" w:space="0" w:color="auto"/>
            </w:tcBorders>
          </w:tcPr>
          <w:p w:rsidR="00EB2130" w:rsidRPr="00EB2130" w:rsidRDefault="00EB2130">
            <w:pPr>
              <w:pStyle w:val="ConsPlusNormal"/>
              <w:jc w:val="both"/>
              <w:rPr>
                <w:rFonts w:ascii="Times New Roman" w:hAnsi="Times New Roman" w:cs="Times New Roman"/>
                <w:sz w:val="28"/>
                <w:szCs w:val="28"/>
              </w:rPr>
            </w:pPr>
            <w:r w:rsidRPr="00EB2130">
              <w:rPr>
                <w:rFonts w:ascii="Times New Roman" w:hAnsi="Times New Roman" w:cs="Times New Roman"/>
                <w:sz w:val="28"/>
                <w:szCs w:val="28"/>
              </w:rPr>
              <w:t xml:space="preserve">(в ред. </w:t>
            </w:r>
            <w:hyperlink r:id="rId32" w:history="1">
              <w:r w:rsidRPr="00EB2130">
                <w:rPr>
                  <w:rFonts w:ascii="Times New Roman" w:hAnsi="Times New Roman" w:cs="Times New Roman"/>
                  <w:color w:val="0000FF"/>
                  <w:sz w:val="28"/>
                  <w:szCs w:val="28"/>
                </w:rPr>
                <w:t>Приказа</w:t>
              </w:r>
            </w:hyperlink>
            <w:r w:rsidRPr="00EB2130">
              <w:rPr>
                <w:rFonts w:ascii="Times New Roman" w:hAnsi="Times New Roman" w:cs="Times New Roman"/>
                <w:sz w:val="28"/>
                <w:szCs w:val="28"/>
              </w:rPr>
              <w:t xml:space="preserve"> Минздрава России от 06.06.2016 N 340)</w:t>
            </w:r>
          </w:p>
        </w:tc>
      </w:tr>
      <w:tr w:rsidR="00EB2130" w:rsidRPr="00EB2130">
        <w:tc>
          <w:tcPr>
            <w:tcW w:w="483"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1737"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 и задачи платформы</w:t>
            </w:r>
          </w:p>
        </w:tc>
        <w:tc>
          <w:tcPr>
            <w:tcW w:w="7560" w:type="dxa"/>
            <w:gridSpan w:val="2"/>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 платформы: Научное обоснование и разработка современной эффективной системы оказания профилактической, диагностической, лечебной, комплексной реабилитационной помощи детям, реализация которой направлена на сохранение и укрепление здоровья, профилактику детской инвалидности, снижение младенческой и детской смертности.</w:t>
            </w:r>
          </w:p>
        </w:tc>
      </w:tr>
      <w:tr w:rsidR="00EB2130" w:rsidRPr="00EB2130">
        <w:tblPrEx>
          <w:tblBorders>
            <w:insideH w:val="none" w:sz="0" w:space="0" w:color="auto"/>
          </w:tblBorders>
        </w:tblPrEx>
        <w:tc>
          <w:tcPr>
            <w:tcW w:w="483"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737"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56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Задачи платформы:</w:t>
            </w:r>
          </w:p>
        </w:tc>
      </w:tr>
      <w:tr w:rsidR="00EB2130" w:rsidRPr="00EB2130">
        <w:tblPrEx>
          <w:tblBorders>
            <w:insideH w:val="none" w:sz="0" w:space="0" w:color="auto"/>
          </w:tblBorders>
        </w:tblPrEx>
        <w:tc>
          <w:tcPr>
            <w:tcW w:w="483"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737"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снижение смертности и инвалидизации детей, родившихся с очень низкой и экстремально низкой массой тела;</w:t>
            </w:r>
          </w:p>
        </w:tc>
      </w:tr>
      <w:tr w:rsidR="00EB2130" w:rsidRPr="00EB2130">
        <w:tblPrEx>
          <w:tblBorders>
            <w:insideH w:val="none" w:sz="0" w:space="0" w:color="auto"/>
          </w:tblBorders>
        </w:tblPrEx>
        <w:tc>
          <w:tcPr>
            <w:tcW w:w="483"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737"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совершенствование ранней диагностики, лечения и реабилитации детей с редкими (орфанными) болезнями;</w:t>
            </w:r>
          </w:p>
        </w:tc>
      </w:tr>
      <w:tr w:rsidR="00EB2130" w:rsidRPr="00EB2130">
        <w:tblPrEx>
          <w:tblBorders>
            <w:insideH w:val="none" w:sz="0" w:space="0" w:color="auto"/>
          </w:tblBorders>
        </w:tblPrEx>
        <w:tc>
          <w:tcPr>
            <w:tcW w:w="483"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737"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совершенствование диагностики, лечения, реабилитации детей с тяжелыми прогрессирующими инвалидизирующими и жизнеугрожающими болезнями;</w:t>
            </w:r>
          </w:p>
        </w:tc>
      </w:tr>
      <w:tr w:rsidR="00EB2130" w:rsidRPr="00EB2130">
        <w:tc>
          <w:tcPr>
            <w:tcW w:w="483"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737"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единого педиатрического портала для формирования национальной системы научных исследований и технологических разработок в педиатрии</w:t>
            </w:r>
          </w:p>
        </w:tc>
      </w:tr>
      <w:tr w:rsidR="00EB2130" w:rsidRPr="00EB2130">
        <w:tblPrEx>
          <w:tblBorders>
            <w:insideH w:val="none" w:sz="0" w:space="0" w:color="auto"/>
          </w:tblBorders>
        </w:tblPrEx>
        <w:tc>
          <w:tcPr>
            <w:tcW w:w="483" w:type="dxa"/>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1737" w:type="dxa"/>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Мероприятия, направленные на реализацию научной платформы (градация по видам исследования)</w:t>
            </w:r>
          </w:p>
        </w:tc>
        <w:tc>
          <w:tcPr>
            <w:tcW w:w="7560" w:type="dxa"/>
            <w:gridSpan w:val="2"/>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Платформа "Педиатрия" включает научные исследования по следующим основным направлениям:</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Научные исследования по снижению смертности и инвалидности детей, родившихся с очень низкой и экстремально низкой массой тела.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Научное обоснование новых методов диагностики и лечения редких болезней.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и внедрение новых технологий лечения и реабилитации детей с прогрессирующими, инвалидизирующими и жизнеугрожающими болезнями.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педиатрического портала - единой информационной системы научного планирования и регистрации результатов научных исследований в педиатрии (для формирования предложений по актуализации работы учреждений разного ведомственного подчинения).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Педиатрия - это вся медицина, но только в первые 18 лет жизни индивидуума. И основы любых болезней лежат, безусловно, в детском возрасте. Распознавание генетической подосновы различных болезней, поиск эффективных биомаркеров для ранней диагностики хронической инвалидизирующей патологии, степень ответа организма на применение различных фармакологических препаратов, в т.ч. полученных генно-инженерным путем, адекватность иммунного ответа на введение стандартных иммунобиологических препаратов у детей, родившихся преждевременно, создание автоматизированных комплексов для оценки когнитивных способностей ребенка и диагностикумов для верификации редких генетических диагнозов - вот перечень приоритетных направлений перспективных фундаментальных и прикладных исследований в педиатрии.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единого педиатрического портала, в том числе информационно-аналитической базы по учету детей, родившихся с низкой и очень низкой массой тела, а также пациентов с редкими (орфанными) и с тяжелыми прогрессирующими инвалидизирующими и жизнеугрожающими болезнями, создание Национального педиатрического банка биообразцов позволит вывести российскую педиатрическую науку на передовые рубежи мирового научного прогресса. Важное значение будет иметь участие отечественных педиатрических научных центров и научно-исследовательских институтов в организации прикладных исследований, направленных на создание новых лекарственных средств с использованием методов генной инженерии и биотехнологий, а также новых продуктов питания для детей, родившихся недоношенными, пациентов с редкими и тяжелыми прогрессирующими инвалидизирующими и жизнеугрожающими болезнями.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Использование технологий создания новых биодеградируемых материалов, новых металлоконструкций, хирургического </w:t>
            </w:r>
            <w:r w:rsidRPr="00EB2130">
              <w:rPr>
                <w:rFonts w:ascii="Times New Roman" w:hAnsi="Times New Roman" w:cs="Times New Roman"/>
                <w:sz w:val="28"/>
                <w:szCs w:val="28"/>
              </w:rPr>
              <w:lastRenderedPageBreak/>
              <w:t>инструментария, средств медицинского назначения и пр. создаст условия для дальнейшего развития педиатрии и детской хирургии, решит проблему импортозамещения, создаст предпосылки развития медицины на новых технологических принципах.</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Уже в ближайшее время ряд разработанных или находящихся на завершающих стадиях разработки проектов должен быть востребован в клинической практике. В ближайшей перспективе следует ожидать разработки: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биодеградируемых стимулирующих остеогенез имплантационных материалов и матриксов для пластики костной ткани у детей на основе композитов фосфатов кальция;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интрамедуллярных телескопических штифтов для остеосинтеза и профилактики переломов длинных трубчатых костей у детей с несовершенным остеогенезом;</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новых технологий интраоперационной диагностики и инновационного инструментария оперативного лечения детей с хирургическими болезнями, а также новых технологий для обеспечения удержания и эвакуации мочи при инконтиненции;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разработки и организация производства высокофункциональных индивидуальных ортопедических пособий на основе композиционных материалов для детей с последствиями ДЦП и другими нарушениями опорно-двигательного аппарата;</w:t>
            </w:r>
          </w:p>
        </w:tc>
      </w:tr>
      <w:tr w:rsidR="00EB2130" w:rsidRPr="00EB2130">
        <w:tblPrEx>
          <w:tblBorders>
            <w:insideH w:val="none" w:sz="0" w:space="0" w:color="auto"/>
          </w:tblBorders>
        </w:tblPrEx>
        <w:tc>
          <w:tcPr>
            <w:tcW w:w="483" w:type="dxa"/>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1737" w:type="dxa"/>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7560" w:type="dxa"/>
            <w:gridSpan w:val="2"/>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новых диагностических систем (мультиплексной диагностики 28 орфанных заболеваний, диагностического инструментария для оценки нервно-психического развития младенцев с экстремально и очень низкой массой тела, диагностических панелей для определения полиморфных участков генов, кодирующих первую и вторую фазы детоксикации, субъединицы цитохрома Р450 и ферменты фолатного цикла, с целью оптимизации терапии противоэпилептическими препаратами симптоматической эпилепсии у детей и подростков, диагностикумов для прогнозирования развития острых нарушений мозгового кровообращения у детей и подростков на основе определения биохимических и молекулярно-генетических показателей, связанных с системой гемостаза);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молекулярно-генетических технологий отбора перспективных юных спортсменов, повышения спортивного мастерства и корректировки углубленного медицинского обследования детей и подростков;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препаратов - метаболических корректоров для лечения детей с редкими болезнями почек;</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иммунобиологического препарата для профилактики и лечения перинатальных инфекций;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специализированных продуктов питания для вскармливания недоношенных и детей с фенилкетонурией, муковисцидозом, галактоземией, ожирением;</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сенсорных тренажеров для профилактики рождения недоношенных детей, их выхаживания и дальнейшего согласованного развития;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эргономичной и эстетичной адаптивной одежды для детей с ограниченными возможностями здоровья;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 алгоритма применения зондовой оптической биопсии в эндомикроскопической диагностике болезней органов пищеварения, легких и мочеполовой системы у детей для определения тактики их </w:t>
            </w:r>
            <w:r w:rsidRPr="00EB2130">
              <w:rPr>
                <w:rFonts w:ascii="Times New Roman" w:hAnsi="Times New Roman" w:cs="Times New Roman"/>
                <w:sz w:val="28"/>
                <w:szCs w:val="28"/>
              </w:rPr>
              <w:lastRenderedPageBreak/>
              <w:t>комплексной терапии и прогнозирования исходов.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единой национальной системы мониторинга заболеваемости и контроля над использованием медицинских ресурсов у детей с хроническими иммуноопосредованными болезнями (ювенильный идиопатический артрит, неспецифический язвенный колит, болезнь Крона и идиопатический нефротический синдром, воспалительные кардиомиопатии, иммуноопосредованные болезни кожи и легких) позволит с помощью молекулярно-генетических методов сузить и конкретизировать таргетные группы для проведения биологической терапии, а значит уменьшит бремя болезни. А разработка комплексного информационного продукта для принятия клинических решений путем пошаговой диагностики симптомов и синдромов для профилактики прогрессирования хронических болезней у детей на основе многофакторного анализа будет предметом для широкого тиражирования в реальную клиническую практику.</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и внедрение новых методов кооперации врача и пациента для поддержания контроля над болезнью (на примере бронхиальной астмы и аллергии у детей) повысят эффективность оказываемой медицинской помощи. А разработка автоматизированного комплекса оценки утилитных индексов у детей необходима для более объективной оценки новых медицинских, в том числе организационных, технологий.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Внедрение достижений современной медицины в педиатрическую практику сдерживается отсутствием или несовершенством нормативно-правовой базы в области охраны здоровья детей, законодательного регулирования обращения лекарственных средств для детей, нормативно-правовой и научно-методической основы клинических исследований с участием детей, регистрационной процедуры.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Важнейшим компонентом развития новой области является подготовка специалистов как научного, так и производственного и клинического профиля.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Успешное развитие педиатрии как науко- и ресурсоемкой области, призванной стать новой технологической платформой медицины будущего, требует комплексного подхода, скоординированных междисциплинарных усилий, а также создания и совершенствования законодательной и нормативной базы для обеспечения разработки, исследований, научной экспертизы, регистрации, производства, контроля качества и медицинского применения различных биомедицинских продуктов для пациентов детского возраста</w:t>
            </w:r>
          </w:p>
        </w:tc>
      </w:tr>
      <w:tr w:rsidR="00EB2130" w:rsidRPr="00EB2130">
        <w:tc>
          <w:tcPr>
            <w:tcW w:w="48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4.</w:t>
            </w:r>
          </w:p>
        </w:tc>
        <w:tc>
          <w:tcPr>
            <w:tcW w:w="9297" w:type="dxa"/>
            <w:gridSpan w:val="3"/>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Инфраструктурная база научной платформы (градация по видам исследования)</w:t>
            </w:r>
          </w:p>
        </w:tc>
      </w:tr>
      <w:tr w:rsidR="00EB2130" w:rsidRPr="00EB2130">
        <w:tc>
          <w:tcPr>
            <w:tcW w:w="48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w:t>
            </w:r>
          </w:p>
        </w:tc>
        <w:tc>
          <w:tcPr>
            <w:tcW w:w="173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7560" w:type="dxa"/>
            <w:gridSpan w:val="2"/>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 выборе лабораторной базы для фундаментальных исследований в области педиатрии следует отдавать предпочтение оснащенным на мировом уровне лабораториям, отвечающим требованиям надлежащей лабораторной практики.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Для выполнения наукоемких работ в области педиатрии необходимы лаборатории, прежде всего оснащенные оборудованием для проведения молекулярно-генетических исследований с частичным или полным секвенированием генов и геномов (секвенаторы, современные системы секвенирования нового поколения, станции для автоматического выделения нуклеиновых кислот, автоматические синтезаторы ДНК, амплификаторы, тандемные масс-спектрометры и др.). Работа требует </w:t>
            </w:r>
            <w:r w:rsidRPr="00EB2130">
              <w:rPr>
                <w:rFonts w:ascii="Times New Roman" w:hAnsi="Times New Roman" w:cs="Times New Roman"/>
                <w:sz w:val="28"/>
                <w:szCs w:val="28"/>
              </w:rPr>
              <w:lastRenderedPageBreak/>
              <w:t>соблюдения стерильности (ламинарные шкафы), цитогенетические исследования выполняются с использованием систем для клеточного анализа, инвертированных микроскопов.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 перспективе развития платформы - создание детского банка биологических образцов, для чего понадобятся более объемные криобанки и криохранилища.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Поиск новых биомаркеров предусматривает использование различных автоматических анализаторов (биохимического, гематологического, иммунохимического и др.).</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Выполнению фундаментальных исследований в области педиатрии на мировом уровне будет способствовать использование современного дорогостоящего оборудования, к которому относятся: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клеточные сортеры;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проточные цитофлуориметры;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культивирования клеток (инкубаторы, ламинары, биореакторы);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криохранения клеточного материала;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мультиплексного анализа в микрообъемах;</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автоматизированной пробоподготовки;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высокопроизводительное оборудование для количественного и качественного анализа белков и нуклеиновых кислот;</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микроскопы для анализа тканевой и субклеточной экспрессии изучаемых белков</w:t>
            </w:r>
          </w:p>
        </w:tc>
      </w:tr>
      <w:tr w:rsidR="00EB2130" w:rsidRPr="00EB2130">
        <w:tc>
          <w:tcPr>
            <w:tcW w:w="48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4.2</w:t>
            </w:r>
          </w:p>
        </w:tc>
        <w:tc>
          <w:tcPr>
            <w:tcW w:w="173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7560" w:type="dxa"/>
            <w:gridSpan w:val="2"/>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 ориентированные на разработку применимых в отечественной и зарубежной медицинской практике лекарственных средств, иммунобиологических и генно-инженерных препаратов, диагностикумов и протоколов лечения, должны выполняться в соответствии с законодательно установленными требованиями (GCP).</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Экспериментальное производство опытных образцов продуктов питания, препаратов для регенеративных технологий, нового хирургического инструментария, средств медицинского назначения, специальной одежды для инвалидов должно соответствовать законодательно установленным требованиям. Оптимальным является соответствие производства стандартам надлежащей производственной практики (GMP).</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 выполнении прикладных исследований в дополнение к оборудованию, необходимому для проведения фундаментальных исследований, необходимо оборудование для оценки эффективности и безопасности разрабатываемых продуктовых технологий у детей. К такому оборудованию относятся: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диагностическая система для неинвазивного мониторинга гемодинамики, параметров вегетативной нервной системы и мозгового кровотока;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автоматическая система анализа кислотно-основного состояния и газового состава крови;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анализатор состава тканей тела с принадлежностями с функциями измерения массы тела и оценки состава тканей тела (относительного (в процентах) и абсолютного массового количества жировых и безжировых тканей);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 аппарат ИВЛ для новорожденных и недоношенных детей </w:t>
            </w:r>
            <w:r w:rsidRPr="00EB2130">
              <w:rPr>
                <w:rFonts w:ascii="Times New Roman" w:hAnsi="Times New Roman" w:cs="Times New Roman"/>
                <w:sz w:val="28"/>
                <w:szCs w:val="28"/>
              </w:rPr>
              <w:lastRenderedPageBreak/>
              <w:t>(экспертного класса);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монитор универсальный многофункциональный для новорожденных и недоношенных детей;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открытое реанимационное место для новорожденных детей - открытый кювез - реанимационное место для поддержания оптимального температурного режима при уходе за недоношенными и детьми с ЭНМТ;</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инкубатор для новорожденных детей с сервоконтролем температуры воздуха, кожи, влажности и термомониторингом (на вертикальной стойке с изменяемой высотой);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система длительного мониторинга;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система для зондовой конфокальной лазерной эндомикроскопии</w:t>
            </w:r>
          </w:p>
        </w:tc>
      </w:tr>
      <w:tr w:rsidR="00EB2130" w:rsidRPr="00EB2130">
        <w:tc>
          <w:tcPr>
            <w:tcW w:w="48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4.3</w:t>
            </w:r>
          </w:p>
        </w:tc>
        <w:tc>
          <w:tcPr>
            <w:tcW w:w="173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7560" w:type="dxa"/>
            <w:gridSpan w:val="2"/>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(клиническая апробация) должны проводиться в соответствии с законодательно установленными требованиями. Для обеспечения возможности выхода отечественных технологий и препаратов на международный рынок клинические исследования будут проводиться согласно стандартам надлежащей клинической практики</w:t>
            </w:r>
          </w:p>
        </w:tc>
      </w:tr>
      <w:tr w:rsidR="00EB2130" w:rsidRPr="00EB2130">
        <w:tc>
          <w:tcPr>
            <w:tcW w:w="48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9297" w:type="dxa"/>
            <w:gridSpan w:val="3"/>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Требования к участникам научной платформы</w:t>
            </w:r>
          </w:p>
        </w:tc>
      </w:tr>
      <w:tr w:rsidR="00EB2130" w:rsidRPr="00EB2130">
        <w:tc>
          <w:tcPr>
            <w:tcW w:w="48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5.1</w:t>
            </w:r>
          </w:p>
        </w:tc>
        <w:tc>
          <w:tcPr>
            <w:tcW w:w="173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руководителям проектов научной платформы</w:t>
            </w:r>
          </w:p>
        </w:tc>
        <w:tc>
          <w:tcPr>
            <w:tcW w:w="7560" w:type="dxa"/>
            <w:gridSpan w:val="2"/>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Квалификация руководителя проекта должна быть подтверждена научными заслугами в профильной области (биомедицинское профессиональное образование, ученая степень, ученые звания в биомедицинской области), профильными научными публикациями, индексами цитирования.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Минимальные требования к руководителям проектов научной платформы должны устанавливаться в зависимости от масштабности проекта, но не должны быть ниже, чем:</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доктор медицинских или биологических наук;</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ведущий научный сотрудник или заведующий подразделением;</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число публикаций - не менее 20 работ за последние 5 лет;</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число цитирований - не менее 80;</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пороговое число полученных патентов в области предмета разработки - 1;</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индекс Хирша - не менее 5;</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пороговое число научно-исследовательских работ, выполненных на конкурсной основе (грантов), - 2;</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пороговое число патентов, в том числе и международных, - не менее 3</w:t>
            </w:r>
          </w:p>
        </w:tc>
      </w:tr>
      <w:tr w:rsidR="00EB2130" w:rsidRPr="00EB2130">
        <w:tc>
          <w:tcPr>
            <w:tcW w:w="48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5.2</w:t>
            </w:r>
          </w:p>
        </w:tc>
        <w:tc>
          <w:tcPr>
            <w:tcW w:w="173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участникам проектов научной платформы</w:t>
            </w:r>
          </w:p>
        </w:tc>
        <w:tc>
          <w:tcPr>
            <w:tcW w:w="7560" w:type="dxa"/>
            <w:gridSpan w:val="2"/>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Выполнение проектов научной платформы должно соответствовать профилю деятельности участника.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 платформы должен располагать достаточным кадровым и материально-техническим потенциалом для выполнения проекта.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Специалисты, привлекаемые к выполнению проекта, должны иметь профильное специальное образование. Ключевые исполнители проекта (не менее 30% участников) должны иметь ученые степени кандидата или доктора наук, иметь индекс цитирования не менее 10 за последние 5 лет, иметь индекс Хирша не менее 3, пороговое число патентов не менее 1 (в т.ч. международного).</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В реализации проекта должны участвовать специалисты в возрасте до </w:t>
            </w:r>
            <w:r w:rsidRPr="00EB2130">
              <w:rPr>
                <w:rFonts w:ascii="Times New Roman" w:hAnsi="Times New Roman" w:cs="Times New Roman"/>
                <w:sz w:val="28"/>
                <w:szCs w:val="28"/>
              </w:rPr>
              <w:lastRenderedPageBreak/>
              <w:t>39 лет (не менее 40% участников).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 реализации проекта должны участвовать студенты, ординаторы и аспиранты профильных учебных заведений (не менее 20% участников).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 платформы должен иметь подтвержденную квалификацию и репутацию в области выполняемого проекта (научные публикации, патенты, разработанные продукты и технологии,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успешно выполненные исследования и разработки по теме проекта)</w:t>
            </w:r>
          </w:p>
        </w:tc>
      </w:tr>
      <w:tr w:rsidR="00EB2130" w:rsidRPr="00EB2130">
        <w:tc>
          <w:tcPr>
            <w:tcW w:w="48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6.</w:t>
            </w:r>
          </w:p>
        </w:tc>
        <w:tc>
          <w:tcPr>
            <w:tcW w:w="173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Основные результаты реализации платформы (градация по видам исследования)</w:t>
            </w:r>
          </w:p>
        </w:tc>
        <w:tc>
          <w:tcPr>
            <w:tcW w:w="7560" w:type="dxa"/>
            <w:gridSpan w:val="2"/>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Основным результатом реализации платформы будет внедрение в практику отечественного детского здравоохранения современных методов, позволяющих существенным образом улучшить результаты диагностики, профилактики и лечения наиболее распространенных социально значимых заболеваний у детей</w:t>
            </w:r>
          </w:p>
        </w:tc>
      </w:tr>
      <w:tr w:rsidR="00EB2130" w:rsidRPr="00EB2130">
        <w:tc>
          <w:tcPr>
            <w:tcW w:w="48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6.1</w:t>
            </w:r>
          </w:p>
        </w:tc>
        <w:tc>
          <w:tcPr>
            <w:tcW w:w="173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7560" w:type="dxa"/>
            <w:gridSpan w:val="2"/>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Описание молекулярно-генетических механизмов формирования бронхолегочной дисплазии и повреждения мозга у недоношенных детей, а также наиболее тяжелых хронических инвалидизирующих, в т.ч. иммуноопосредованных болезней детского возраста.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Описание регуляции клеточной пролиферации, клеточной дифференцировки, клеточной активности с определением ключевых молекулярных мишеней и их сочетаний, позволяющих управлять этими процессами.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Поиск и описание биомаркеров, обладающих наибольшей диагностической и прогностической ценностью. Создание Национального каталога утилитных индексов.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Результаты фундаментальных исследований планируется опубликовать в научных журналах с импакт-фактором не менее 2.</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Опубликовать не менее 20 научных работ.</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Предполагается на треть увеличить долю ученых с индексом Хирша более 5.</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Планируется не менее 15 научно-исследовательских работ участников в рамках международных грантов</w:t>
            </w:r>
          </w:p>
        </w:tc>
      </w:tr>
      <w:tr w:rsidR="00EB2130" w:rsidRPr="00EB2130">
        <w:tc>
          <w:tcPr>
            <w:tcW w:w="48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6.2</w:t>
            </w:r>
          </w:p>
        </w:tc>
        <w:tc>
          <w:tcPr>
            <w:tcW w:w="173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7560" w:type="dxa"/>
            <w:gridSpan w:val="2"/>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методов и технологий профилактики преждевременного рождения детей; новых продуктов питания для вскармливания недоношенных и детей с орфанными и тяжелыми инвалидизирующими болезнями; новых лекарственных (иммунобиологических) средств для профилактики инфекционных болезней у новорожденных;</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новых методов и технологий управления клеточной пролиферацией, клеточной дифференцировкой, клеточной активностью, как in vitro, так и in vivo, позволяющих как повышать терапевтическую эффективность иммунобиологических препаратов и новых биологических агентов, так и управлять собственным иммуновосстановительным потенциалом организма ребенка.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Реализация проектов завершится подачей заявки на патенты (регистрационные удостоверения на интеллектуальную собственность) на способ использования новой технологии, диагностикума, лекарственного препарата, продукта питания, изделия медицинского назначения, хирургического инструментария, одежды для детей-инвалидов, игровых пособий, новых композитных материалов для </w:t>
            </w:r>
            <w:r w:rsidRPr="00EB2130">
              <w:rPr>
                <w:rFonts w:ascii="Times New Roman" w:hAnsi="Times New Roman" w:cs="Times New Roman"/>
                <w:sz w:val="28"/>
                <w:szCs w:val="28"/>
              </w:rPr>
              <w:lastRenderedPageBreak/>
              <w:t>стимуляции восстановления изменений органа или ткани, вызванных заболеванием.</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Планируется получение не менее 33 патентов на изобретения.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Планируется разработка 12 инновационных продуктов</w:t>
            </w:r>
          </w:p>
        </w:tc>
      </w:tr>
      <w:tr w:rsidR="00EB2130" w:rsidRPr="00EB2130">
        <w:tc>
          <w:tcPr>
            <w:tcW w:w="483"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6.3</w:t>
            </w:r>
          </w:p>
        </w:tc>
        <w:tc>
          <w:tcPr>
            <w:tcW w:w="1737"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7560" w:type="dxa"/>
            <w:gridSpan w:val="2"/>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Доказательства эффективности и безопасности разработанных продуктов и методов педиатрии и их готовность к внедрению в клиническую практику. Каждое клиническое исследование (клиническая апробация) будет завершено подготовкой и предоставлением на рассмотрение в уполномоченную организацию отчета. Планируется выполнение не менее 3 клинических исследований (клинических апробаций)</w:t>
            </w:r>
          </w:p>
        </w:tc>
      </w:tr>
    </w:tbl>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right"/>
        <w:outlineLvl w:val="0"/>
        <w:rPr>
          <w:rFonts w:ascii="Times New Roman" w:hAnsi="Times New Roman" w:cs="Times New Roman"/>
          <w:sz w:val="28"/>
          <w:szCs w:val="28"/>
        </w:rPr>
      </w:pPr>
      <w:r w:rsidRPr="00EB2130">
        <w:rPr>
          <w:rFonts w:ascii="Times New Roman" w:hAnsi="Times New Roman" w:cs="Times New Roman"/>
          <w:sz w:val="28"/>
          <w:szCs w:val="28"/>
        </w:rPr>
        <w:t>Приложение N 6</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к Приказу Министерства</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здравоохранения</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Российской Федерации</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от 30 апреля 2013 г. N 281</w:t>
      </w: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НАУЧНАЯ ПЛАТФОРМА МЕДИЦИНСКОЙ НАУКИ</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"ПСИХИАТРИЯ И ЗАВИСИМОСТИ"</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Список изменяющих документов</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 xml:space="preserve">(в ред. Приказов Минздрава России от 23.09.2015 </w:t>
      </w:r>
      <w:hyperlink r:id="rId33" w:history="1">
        <w:r w:rsidRPr="00EB2130">
          <w:rPr>
            <w:rFonts w:ascii="Times New Roman" w:hAnsi="Times New Roman" w:cs="Times New Roman"/>
            <w:color w:val="0000FF"/>
            <w:sz w:val="28"/>
            <w:szCs w:val="28"/>
          </w:rPr>
          <w:t>N 674</w:t>
        </w:r>
      </w:hyperlink>
      <w:r w:rsidRPr="00EB2130">
        <w:rPr>
          <w:rFonts w:ascii="Times New Roman" w:hAnsi="Times New Roman" w:cs="Times New Roman"/>
          <w:sz w:val="28"/>
          <w:szCs w:val="28"/>
        </w:rPr>
        <w:t xml:space="preserve">, от 06.06.2016 </w:t>
      </w:r>
      <w:hyperlink r:id="rId34" w:history="1">
        <w:r w:rsidRPr="00EB2130">
          <w:rPr>
            <w:rFonts w:ascii="Times New Roman" w:hAnsi="Times New Roman" w:cs="Times New Roman"/>
            <w:color w:val="0000FF"/>
            <w:sz w:val="28"/>
            <w:szCs w:val="28"/>
          </w:rPr>
          <w:t>N 340</w:t>
        </w:r>
      </w:hyperlink>
      <w:r w:rsidRPr="00EB2130">
        <w:rPr>
          <w:rFonts w:ascii="Times New Roman" w:hAnsi="Times New Roman" w:cs="Times New Roman"/>
          <w:sz w:val="28"/>
          <w:szCs w:val="28"/>
        </w:rPr>
        <w:t>)</w:t>
      </w:r>
    </w:p>
    <w:p w:rsidR="00EB2130" w:rsidRPr="00EB2130" w:rsidRDefault="00EB213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800"/>
        <w:gridCol w:w="298"/>
        <w:gridCol w:w="242"/>
        <w:gridCol w:w="6838"/>
      </w:tblGrid>
      <w:tr w:rsidR="00EB2130" w:rsidRPr="00EB2130">
        <w:tc>
          <w:tcPr>
            <w:tcW w:w="602"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N п/п</w:t>
            </w:r>
          </w:p>
        </w:tc>
        <w:tc>
          <w:tcPr>
            <w:tcW w:w="1800"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Наименование раздела</w:t>
            </w:r>
          </w:p>
        </w:tc>
        <w:tc>
          <w:tcPr>
            <w:tcW w:w="7378" w:type="dxa"/>
            <w:gridSpan w:val="3"/>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Описательная часть</w:t>
            </w:r>
          </w:p>
        </w:tc>
      </w:tr>
      <w:tr w:rsidR="00EB2130" w:rsidRPr="00EB2130">
        <w:tc>
          <w:tcPr>
            <w:tcW w:w="602"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180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Участники платформы</w:t>
            </w:r>
          </w:p>
        </w:tc>
        <w:tc>
          <w:tcPr>
            <w:tcW w:w="540" w:type="dxa"/>
            <w:gridSpan w:val="2"/>
            <w:tcBorders>
              <w:top w:val="single" w:sz="4" w:space="0" w:color="auto"/>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w:t>
            </w:r>
          </w:p>
        </w:tc>
        <w:tc>
          <w:tcPr>
            <w:tcW w:w="6838" w:type="dxa"/>
            <w:tcBorders>
              <w:top w:val="single" w:sz="4" w:space="0" w:color="auto"/>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"Федеральный медицинский исследовательский центр психиатрии и наркологии имени В.П. Сербского" Министерства здравоохранения Российской Федерации</w:t>
            </w:r>
          </w:p>
        </w:tc>
      </w:tr>
      <w:tr w:rsidR="00EB2130" w:rsidRPr="00EB2130">
        <w:tblPrEx>
          <w:tblBorders>
            <w:insideH w:val="none" w:sz="0" w:space="0" w:color="auto"/>
          </w:tblBorders>
        </w:tblPrEx>
        <w:tc>
          <w:tcPr>
            <w:tcW w:w="60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2.</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Московский научно-исследовательский институт психиатрии - филиал федерального государственного бюджетного учреждения "Федеральный медицинский исследовательский центр психиатрии и наркологии имени В.П. Сербского" Министерства здравоохранения Российской Федерации</w:t>
            </w:r>
          </w:p>
        </w:tc>
      </w:tr>
      <w:tr w:rsidR="00EB2130" w:rsidRPr="00EB2130">
        <w:tblPrEx>
          <w:tblBorders>
            <w:insideH w:val="none" w:sz="0" w:space="0" w:color="auto"/>
          </w:tblBorders>
        </w:tblPrEx>
        <w:tc>
          <w:tcPr>
            <w:tcW w:w="60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3.</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Научно-исследовательский институт наркологии - филиал федерального государственного бюджетного учреждения "Федеральный медицинский исследовательский центр психиатрии и наркологии имени В.П. Сербского" Министерства здравоохранения Российской Федерации</w:t>
            </w:r>
          </w:p>
        </w:tc>
      </w:tr>
      <w:tr w:rsidR="00EB2130" w:rsidRPr="00EB2130">
        <w:tblPrEx>
          <w:tblBorders>
            <w:insideH w:val="none" w:sz="0" w:space="0" w:color="auto"/>
          </w:tblBorders>
        </w:tblPrEx>
        <w:tc>
          <w:tcPr>
            <w:tcW w:w="60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4.</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"Санкт-Петербургский научно-исследовательский психоневрологический институт имени В.М. Бехтерева" Министерства здравоохранения Российской Федерации</w:t>
            </w:r>
          </w:p>
        </w:tc>
      </w:tr>
      <w:tr w:rsidR="00EB2130" w:rsidRPr="00EB2130">
        <w:tblPrEx>
          <w:tblBorders>
            <w:insideH w:val="none" w:sz="0" w:space="0" w:color="auto"/>
          </w:tblBorders>
        </w:tblPrEx>
        <w:tc>
          <w:tcPr>
            <w:tcW w:w="60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5.</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"Научный центр психического здоровья"</w:t>
            </w:r>
          </w:p>
        </w:tc>
      </w:tr>
      <w:tr w:rsidR="00EB2130" w:rsidRPr="00EB2130">
        <w:tblPrEx>
          <w:tblBorders>
            <w:insideH w:val="none" w:sz="0" w:space="0" w:color="auto"/>
          </w:tblBorders>
        </w:tblPrEx>
        <w:tc>
          <w:tcPr>
            <w:tcW w:w="60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6.</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психического здоровья"</w:t>
            </w:r>
          </w:p>
        </w:tc>
      </w:tr>
      <w:tr w:rsidR="00EB2130" w:rsidRPr="00EB2130">
        <w:tblPrEx>
          <w:tblBorders>
            <w:insideH w:val="none" w:sz="0" w:space="0" w:color="auto"/>
          </w:tblBorders>
        </w:tblPrEx>
        <w:tc>
          <w:tcPr>
            <w:tcW w:w="60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7.</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физиологии и фундаментальной медицины"</w:t>
            </w:r>
          </w:p>
        </w:tc>
      </w:tr>
      <w:tr w:rsidR="00EB2130" w:rsidRPr="00EB2130">
        <w:tblPrEx>
          <w:tblBorders>
            <w:insideH w:val="none" w:sz="0" w:space="0" w:color="auto"/>
          </w:tblBorders>
        </w:tblPrEx>
        <w:tc>
          <w:tcPr>
            <w:tcW w:w="60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8.</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ревматологии имени В.А. Насоновой"</w:t>
            </w:r>
          </w:p>
        </w:tc>
      </w:tr>
      <w:tr w:rsidR="00EB2130" w:rsidRPr="00EB2130">
        <w:tblPrEx>
          <w:tblBorders>
            <w:insideH w:val="none" w:sz="0" w:space="0" w:color="auto"/>
          </w:tblBorders>
        </w:tblPrEx>
        <w:tc>
          <w:tcPr>
            <w:tcW w:w="60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9.</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нормальной физиологии имени П.К. Анохина"</w:t>
            </w:r>
          </w:p>
        </w:tc>
      </w:tr>
      <w:tr w:rsidR="00EB2130" w:rsidRPr="00EB2130">
        <w:tblPrEx>
          <w:tblBorders>
            <w:insideH w:val="none" w:sz="0" w:space="0" w:color="auto"/>
          </w:tblBorders>
        </w:tblPrEx>
        <w:tc>
          <w:tcPr>
            <w:tcW w:w="60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10.</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вакцин и сывороток имени И.И. Мечникова"</w:t>
            </w:r>
          </w:p>
        </w:tc>
      </w:tr>
      <w:tr w:rsidR="00EB2130" w:rsidRPr="00EB2130">
        <w:tblPrEx>
          <w:tblBorders>
            <w:insideH w:val="none" w:sz="0" w:space="0" w:color="auto"/>
          </w:tblBorders>
        </w:tblPrEx>
        <w:tc>
          <w:tcPr>
            <w:tcW w:w="60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11.</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экспериментальной и клинической медицины"</w:t>
            </w:r>
          </w:p>
        </w:tc>
      </w:tr>
      <w:tr w:rsidR="00EB2130" w:rsidRPr="00EB2130">
        <w:tblPrEx>
          <w:tblBorders>
            <w:insideH w:val="none" w:sz="0" w:space="0" w:color="auto"/>
          </w:tblBorders>
        </w:tblPrEx>
        <w:tc>
          <w:tcPr>
            <w:tcW w:w="602"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180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12.</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EB2130" w:rsidRPr="00EB2130">
        <w:tblPrEx>
          <w:tblBorders>
            <w:insideH w:val="none" w:sz="0" w:space="0" w:color="auto"/>
          </w:tblBorders>
        </w:tblPrEx>
        <w:tc>
          <w:tcPr>
            <w:tcW w:w="602" w:type="dxa"/>
            <w:vMerge/>
            <w:tcBorders>
              <w:top w:val="nil"/>
              <w:bottom w:val="nil"/>
            </w:tcBorders>
          </w:tcPr>
          <w:p w:rsidR="00EB2130" w:rsidRPr="00EB2130" w:rsidRDefault="00EB2130">
            <w:pPr>
              <w:rPr>
                <w:rFonts w:ascii="Times New Roman" w:hAnsi="Times New Roman" w:cs="Times New Roman"/>
                <w:sz w:val="28"/>
                <w:szCs w:val="28"/>
              </w:rPr>
            </w:pPr>
          </w:p>
        </w:tc>
        <w:tc>
          <w:tcPr>
            <w:tcW w:w="1800" w:type="dxa"/>
            <w:vMerge/>
            <w:tcBorders>
              <w:top w:val="nil"/>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13.</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фармакологии имени В.В. Закусова"</w:t>
            </w:r>
          </w:p>
        </w:tc>
      </w:tr>
      <w:tr w:rsidR="00EB2130" w:rsidRPr="00EB2130">
        <w:tblPrEx>
          <w:tblBorders>
            <w:insideH w:val="none" w:sz="0" w:space="0" w:color="auto"/>
          </w:tblBorders>
        </w:tblPrEx>
        <w:tc>
          <w:tcPr>
            <w:tcW w:w="602" w:type="dxa"/>
            <w:vMerge/>
            <w:tcBorders>
              <w:top w:val="nil"/>
              <w:bottom w:val="nil"/>
            </w:tcBorders>
          </w:tcPr>
          <w:p w:rsidR="00EB2130" w:rsidRPr="00EB2130" w:rsidRDefault="00EB2130">
            <w:pPr>
              <w:rPr>
                <w:rFonts w:ascii="Times New Roman" w:hAnsi="Times New Roman" w:cs="Times New Roman"/>
                <w:sz w:val="28"/>
                <w:szCs w:val="28"/>
              </w:rPr>
            </w:pPr>
          </w:p>
        </w:tc>
        <w:tc>
          <w:tcPr>
            <w:tcW w:w="1800" w:type="dxa"/>
            <w:vMerge/>
            <w:tcBorders>
              <w:top w:val="nil"/>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14.</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фундаментальной и клинической иммунологии"</w:t>
            </w:r>
          </w:p>
        </w:tc>
      </w:tr>
      <w:tr w:rsidR="00EB2130" w:rsidRPr="00EB2130">
        <w:tblPrEx>
          <w:tblBorders>
            <w:insideH w:val="none" w:sz="0" w:space="0" w:color="auto"/>
          </w:tblBorders>
        </w:tblPrEx>
        <w:tc>
          <w:tcPr>
            <w:tcW w:w="602" w:type="dxa"/>
            <w:vMerge/>
            <w:tcBorders>
              <w:top w:val="nil"/>
              <w:bottom w:val="nil"/>
            </w:tcBorders>
          </w:tcPr>
          <w:p w:rsidR="00EB2130" w:rsidRPr="00EB2130" w:rsidRDefault="00EB2130">
            <w:pPr>
              <w:rPr>
                <w:rFonts w:ascii="Times New Roman" w:hAnsi="Times New Roman" w:cs="Times New Roman"/>
                <w:sz w:val="28"/>
                <w:szCs w:val="28"/>
              </w:rPr>
            </w:pPr>
          </w:p>
        </w:tc>
        <w:tc>
          <w:tcPr>
            <w:tcW w:w="1800" w:type="dxa"/>
            <w:vMerge/>
            <w:tcBorders>
              <w:top w:val="nil"/>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15.</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учреждение "Научный центр здоровья детей" Министерства здравоохранения Российской Федерации</w:t>
            </w:r>
          </w:p>
        </w:tc>
      </w:tr>
      <w:tr w:rsidR="00EB2130" w:rsidRPr="00EB2130">
        <w:tblPrEx>
          <w:tblBorders>
            <w:insideH w:val="none" w:sz="0" w:space="0" w:color="auto"/>
          </w:tblBorders>
        </w:tblPrEx>
        <w:tc>
          <w:tcPr>
            <w:tcW w:w="602" w:type="dxa"/>
            <w:vMerge/>
            <w:tcBorders>
              <w:top w:val="nil"/>
              <w:bottom w:val="nil"/>
            </w:tcBorders>
          </w:tcPr>
          <w:p w:rsidR="00EB2130" w:rsidRPr="00EB2130" w:rsidRDefault="00EB2130">
            <w:pPr>
              <w:rPr>
                <w:rFonts w:ascii="Times New Roman" w:hAnsi="Times New Roman" w:cs="Times New Roman"/>
                <w:sz w:val="28"/>
                <w:szCs w:val="28"/>
              </w:rPr>
            </w:pPr>
          </w:p>
        </w:tc>
        <w:tc>
          <w:tcPr>
            <w:tcW w:w="1800" w:type="dxa"/>
            <w:vMerge/>
            <w:tcBorders>
              <w:top w:val="nil"/>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16.</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EB2130" w:rsidRPr="00EB2130">
        <w:tblPrEx>
          <w:tblBorders>
            <w:insideH w:val="none" w:sz="0" w:space="0" w:color="auto"/>
          </w:tblBorders>
        </w:tblPrEx>
        <w:tc>
          <w:tcPr>
            <w:tcW w:w="602" w:type="dxa"/>
            <w:vMerge/>
            <w:tcBorders>
              <w:top w:val="nil"/>
              <w:bottom w:val="nil"/>
            </w:tcBorders>
          </w:tcPr>
          <w:p w:rsidR="00EB2130" w:rsidRPr="00EB2130" w:rsidRDefault="00EB2130">
            <w:pPr>
              <w:rPr>
                <w:rFonts w:ascii="Times New Roman" w:hAnsi="Times New Roman" w:cs="Times New Roman"/>
                <w:sz w:val="28"/>
                <w:szCs w:val="28"/>
              </w:rPr>
            </w:pPr>
          </w:p>
        </w:tc>
        <w:tc>
          <w:tcPr>
            <w:tcW w:w="1800" w:type="dxa"/>
            <w:vMerge/>
            <w:tcBorders>
              <w:top w:val="nil"/>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17.</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"Ставропольский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02" w:type="dxa"/>
            <w:vMerge/>
            <w:tcBorders>
              <w:top w:val="nil"/>
              <w:bottom w:val="nil"/>
            </w:tcBorders>
          </w:tcPr>
          <w:p w:rsidR="00EB2130" w:rsidRPr="00EB2130" w:rsidRDefault="00EB2130">
            <w:pPr>
              <w:rPr>
                <w:rFonts w:ascii="Times New Roman" w:hAnsi="Times New Roman" w:cs="Times New Roman"/>
                <w:sz w:val="28"/>
                <w:szCs w:val="28"/>
              </w:rPr>
            </w:pPr>
          </w:p>
        </w:tc>
        <w:tc>
          <w:tcPr>
            <w:tcW w:w="1800" w:type="dxa"/>
            <w:vMerge/>
            <w:tcBorders>
              <w:top w:val="nil"/>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18.</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Государственное бюджетное образовательное учреждение </w:t>
            </w:r>
            <w:r w:rsidRPr="00EB2130">
              <w:rPr>
                <w:rFonts w:ascii="Times New Roman" w:hAnsi="Times New Roman" w:cs="Times New Roman"/>
                <w:sz w:val="28"/>
                <w:szCs w:val="28"/>
              </w:rPr>
              <w:lastRenderedPageBreak/>
              <w:t>высшего профессионального образования "Читинская государственная медицинская академия" Министерства здравоохранения Российской Федерации</w:t>
            </w:r>
          </w:p>
        </w:tc>
      </w:tr>
      <w:tr w:rsidR="00EB2130" w:rsidRPr="00EB2130">
        <w:tblPrEx>
          <w:tblBorders>
            <w:insideH w:val="none" w:sz="0" w:space="0" w:color="auto"/>
          </w:tblBorders>
        </w:tblPrEx>
        <w:tc>
          <w:tcPr>
            <w:tcW w:w="602" w:type="dxa"/>
            <w:vMerge/>
            <w:tcBorders>
              <w:top w:val="nil"/>
              <w:bottom w:val="nil"/>
            </w:tcBorders>
          </w:tcPr>
          <w:p w:rsidR="00EB2130" w:rsidRPr="00EB2130" w:rsidRDefault="00EB2130">
            <w:pPr>
              <w:rPr>
                <w:rFonts w:ascii="Times New Roman" w:hAnsi="Times New Roman" w:cs="Times New Roman"/>
                <w:sz w:val="28"/>
                <w:szCs w:val="28"/>
              </w:rPr>
            </w:pPr>
          </w:p>
        </w:tc>
        <w:tc>
          <w:tcPr>
            <w:tcW w:w="1800" w:type="dxa"/>
            <w:vMerge/>
            <w:tcBorders>
              <w:top w:val="nil"/>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19.</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EB2130" w:rsidRPr="00EB2130">
        <w:tblPrEx>
          <w:tblBorders>
            <w:insideH w:val="none" w:sz="0" w:space="0" w:color="auto"/>
          </w:tblBorders>
        </w:tblPrEx>
        <w:tc>
          <w:tcPr>
            <w:tcW w:w="602" w:type="dxa"/>
            <w:vMerge/>
            <w:tcBorders>
              <w:top w:val="nil"/>
              <w:bottom w:val="nil"/>
            </w:tcBorders>
          </w:tcPr>
          <w:p w:rsidR="00EB2130" w:rsidRPr="00EB2130" w:rsidRDefault="00EB2130">
            <w:pPr>
              <w:rPr>
                <w:rFonts w:ascii="Times New Roman" w:hAnsi="Times New Roman" w:cs="Times New Roman"/>
                <w:sz w:val="28"/>
                <w:szCs w:val="28"/>
              </w:rPr>
            </w:pPr>
          </w:p>
        </w:tc>
        <w:tc>
          <w:tcPr>
            <w:tcW w:w="1800" w:type="dxa"/>
            <w:vMerge/>
            <w:tcBorders>
              <w:top w:val="nil"/>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20.</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"Курский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02" w:type="dxa"/>
            <w:vMerge/>
            <w:tcBorders>
              <w:top w:val="nil"/>
              <w:bottom w:val="nil"/>
            </w:tcBorders>
          </w:tcPr>
          <w:p w:rsidR="00EB2130" w:rsidRPr="00EB2130" w:rsidRDefault="00EB2130">
            <w:pPr>
              <w:rPr>
                <w:rFonts w:ascii="Times New Roman" w:hAnsi="Times New Roman" w:cs="Times New Roman"/>
                <w:sz w:val="28"/>
                <w:szCs w:val="28"/>
              </w:rPr>
            </w:pPr>
          </w:p>
        </w:tc>
        <w:tc>
          <w:tcPr>
            <w:tcW w:w="1800" w:type="dxa"/>
            <w:vMerge/>
            <w:tcBorders>
              <w:top w:val="nil"/>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21.</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Научно-исследовательский центр анестезиологии и реаниматологии Государственного бюджетного образовательного учреждения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EB2130" w:rsidRPr="00EB2130">
        <w:tblPrEx>
          <w:tblBorders>
            <w:insideH w:val="none" w:sz="0" w:space="0" w:color="auto"/>
          </w:tblBorders>
        </w:tblPrEx>
        <w:tc>
          <w:tcPr>
            <w:tcW w:w="602" w:type="dxa"/>
            <w:vMerge/>
            <w:tcBorders>
              <w:top w:val="nil"/>
              <w:bottom w:val="nil"/>
            </w:tcBorders>
          </w:tcPr>
          <w:p w:rsidR="00EB2130" w:rsidRPr="00EB2130" w:rsidRDefault="00EB2130">
            <w:pPr>
              <w:rPr>
                <w:rFonts w:ascii="Times New Roman" w:hAnsi="Times New Roman" w:cs="Times New Roman"/>
                <w:sz w:val="28"/>
                <w:szCs w:val="28"/>
              </w:rPr>
            </w:pPr>
          </w:p>
        </w:tc>
        <w:tc>
          <w:tcPr>
            <w:tcW w:w="1800" w:type="dxa"/>
            <w:vMerge/>
            <w:tcBorders>
              <w:top w:val="nil"/>
              <w:bottom w:val="nil"/>
            </w:tcBorders>
          </w:tcPr>
          <w:p w:rsidR="00EB2130" w:rsidRPr="00EB2130" w:rsidRDefault="00EB2130">
            <w:pPr>
              <w:rPr>
                <w:rFonts w:ascii="Times New Roman" w:hAnsi="Times New Roman" w:cs="Times New Roman"/>
                <w:sz w:val="28"/>
                <w:szCs w:val="28"/>
              </w:rPr>
            </w:pPr>
          </w:p>
        </w:tc>
        <w:tc>
          <w:tcPr>
            <w:tcW w:w="540" w:type="dxa"/>
            <w:gridSpan w:val="2"/>
            <w:tcBorders>
              <w:top w:val="nil"/>
              <w:bottom w:val="nil"/>
              <w:right w:val="nil"/>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22.</w:t>
            </w:r>
          </w:p>
        </w:tc>
        <w:tc>
          <w:tcPr>
            <w:tcW w:w="683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"Северный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9780" w:type="dxa"/>
            <w:gridSpan w:val="5"/>
            <w:tcBorders>
              <w:top w:val="nil"/>
              <w:bottom w:val="single" w:sz="4" w:space="0" w:color="auto"/>
            </w:tcBorders>
          </w:tcPr>
          <w:p w:rsidR="00EB2130" w:rsidRPr="00EB2130" w:rsidRDefault="00EB2130">
            <w:pPr>
              <w:pStyle w:val="ConsPlusNormal"/>
              <w:jc w:val="both"/>
              <w:rPr>
                <w:rFonts w:ascii="Times New Roman" w:hAnsi="Times New Roman" w:cs="Times New Roman"/>
                <w:sz w:val="28"/>
                <w:szCs w:val="28"/>
              </w:rPr>
            </w:pPr>
            <w:r w:rsidRPr="00EB2130">
              <w:rPr>
                <w:rFonts w:ascii="Times New Roman" w:hAnsi="Times New Roman" w:cs="Times New Roman"/>
                <w:sz w:val="28"/>
                <w:szCs w:val="28"/>
              </w:rPr>
              <w:t xml:space="preserve">(в ред. </w:t>
            </w:r>
            <w:hyperlink r:id="rId35" w:history="1">
              <w:r w:rsidRPr="00EB2130">
                <w:rPr>
                  <w:rFonts w:ascii="Times New Roman" w:hAnsi="Times New Roman" w:cs="Times New Roman"/>
                  <w:color w:val="0000FF"/>
                  <w:sz w:val="28"/>
                  <w:szCs w:val="28"/>
                </w:rPr>
                <w:t>Приказа</w:t>
              </w:r>
            </w:hyperlink>
            <w:r w:rsidRPr="00EB2130">
              <w:rPr>
                <w:rFonts w:ascii="Times New Roman" w:hAnsi="Times New Roman" w:cs="Times New Roman"/>
                <w:sz w:val="28"/>
                <w:szCs w:val="28"/>
              </w:rPr>
              <w:t xml:space="preserve"> Минздрава России от 06.06.2016 N 340)</w:t>
            </w:r>
          </w:p>
        </w:tc>
      </w:tr>
      <w:tr w:rsidR="00EB2130" w:rsidRPr="00EB2130">
        <w:tc>
          <w:tcPr>
            <w:tcW w:w="602"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180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 и задачи платформы</w:t>
            </w:r>
          </w:p>
        </w:tc>
        <w:tc>
          <w:tcPr>
            <w:tcW w:w="7378" w:type="dxa"/>
            <w:gridSpan w:val="3"/>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378"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Повышение эффективности реализации медико-технических проектов в области охраны психического здоровья, направленных на раннюю диагностику, эффективное лечение, профилактику, реабилитацию больных психическими расстройствами и зависимостями с целью улучшения качества их жизни и социального функционирования, снижения смертности и увеличения продолжительности жизни на основе разработки инновационных методов диагностики, лечения, лекарственных средств и биомедицинских технологий.</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378"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Задачи:</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инновационных методов профилактики, диагностики, терапии и реабилитации пациентов, страдающих психическими расстройствами и зависимостями, с использованием биохимических, иммунологических, молекулярно-генетических, биофизических, психофармакологических, психотерапевтических и психосоциальных подходов.</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Научное обоснование инновационных преобразований в организации оказания психиатрической и наркологической помощи населению, их законодательного и нормативно-правового обеспечения (в том числе для использования биомедицинских технологий).</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Обеспечение постоянного повышения качества профессиональной подготовки специалистов, занятых в оказании психиатрической и наркологической помощи.</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состояния фундаментальных и прикладных исследований по профилям психиатрия и наркология.</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нормативно-правовой базы и участие в работе по ее разработке и совершенствованию.</w:t>
            </w:r>
          </w:p>
        </w:tc>
      </w:tr>
      <w:tr w:rsidR="00EB2130" w:rsidRPr="00EB2130">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наличия кадров, готовых к внедрению научной платформы "Психиатрия и зависимости", и подготовка предложений по профессиональной переподготовке, созданию новых специальностей</w:t>
            </w:r>
          </w:p>
        </w:tc>
      </w:tr>
      <w:tr w:rsidR="00EB2130" w:rsidRPr="00EB2130">
        <w:tc>
          <w:tcPr>
            <w:tcW w:w="60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180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Мероприятия, направленные на реализацию научной платформы (градация по видам исследования)</w:t>
            </w:r>
          </w:p>
        </w:tc>
        <w:tc>
          <w:tcPr>
            <w:tcW w:w="7378"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Платформа включает исследования по основным направлениям:</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 Построение эпидемиологических моделей прогнозирования рисков психических расстройств и зависимостей, их социально-экономических последствий с целью оптимизации системы психиатрической и наркологической помощи населению Российской Федерации.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 Разработка научно обоснованных ресурсосберегающих психогигиенических мер, направленных на профилактику психических расстройств и зависимостей.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 Изучение патогенетических механизмов психических расстройств и зависимостей с использованием комплексного клинико-биологического подхода, включающего генетические, биохимические, нейрофизиологические, нейрокогнитивные, социально-когнитивные методы, с целью оптимизации диагностики и терапии, увеличения качества ремиссий и реабилитации пациентов.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 Эпидемиологическое изучение распространенности и факторов риска возникновения психических расстройств и зависимостей в целях профилактики, включая суицидальное поведение в различных возрастных, тендерных и социальных группах населения.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 Разработка научно-технологических методов обеспечения профилактики общественно опасных действий лиц с психическими расстройствами и современных видов судебно-психиатрических экспертиз в уголовном и гражданском процессах.</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 Разработка методических мультидисциплинарных подходов к выявлению биологических маркеров основных психических расстройств и зависимостей в различных возрастных, тендерных и социальных группах населения.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7. Изучение функциональной геномики и протеомики мультифакториальных психических заболеваний, управление экспрессией генов.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8. Развитие прижизненных методов визуализации структуры, метаболизма, кровотока и картирования функций мозга на основе позитронно-эмиссионной томографии, однофотонной эмиссионной компьютерной томографии и функциональной магнитно-резонансной томографии в психиатрии и наркологии.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9. Решение проблемы адресной доставки лекарственных препаратов через гематоэнцефалический барьер с использованием </w:t>
            </w:r>
            <w:r w:rsidRPr="00EB2130">
              <w:rPr>
                <w:rFonts w:ascii="Times New Roman" w:hAnsi="Times New Roman" w:cs="Times New Roman"/>
                <w:sz w:val="28"/>
                <w:szCs w:val="28"/>
              </w:rPr>
              <w:lastRenderedPageBreak/>
              <w:t>наноконтейнерных систем.</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10. Изучение патогенеза психических расстройств и зависимостей при моделировании на экспериментальных животных.</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11. Разработка научных основ применения нейропротекции, в том числе с учетом клеточных технологий для комплексной терапии психических расстройств и зависимостей.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12. Разработка и внедрение инновационных патогенетически обоснованных методов терапии психических расстройств и зависимостей.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13. Изучение клинико-патогенетических, нейрофизиологических и психологических особенностей лиц с расстройствами сексуального предпочтения, в том числе педофилией, разработка принципов их гормонального, психофармакологического и психотерапевтических методов лечения.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14. Разработка и внедрение инновационных полипрофессиональных программ психосоциальной терапии и психосоциальной реабилитации пациентов, страдающих психическими расстройствами и зависимостями.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15. Разработка современных эффективных методов психотерапии и внедрение их в деятельность психиатрических и наркологических служб.</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16. Научное обоснование оптимальных моделей судебно-психиатрических экспертных служб субъектов Российской Федерации в рамках передачи государственных судебно-экспертных учреждений органов исполнительной власти субъектов Российской Федерации и их подразделений в ведение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на основе проведения эпидемиологических, статистических, клинико-экономических исследований.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17. Разработка учебно-методических программ для повышения квалификации специалистов, занятых в оказании психиатрической, в том числе психотерапевтической, медико-психологической и наркологической помощи, клинических рекомендаций и стандартов, протоколов ведения больных для оказания медицинской помощи при психических расстройствах и зависимостях в разных возрастных группах</w:t>
            </w:r>
          </w:p>
        </w:tc>
      </w:tr>
      <w:tr w:rsidR="00EB2130" w:rsidRPr="00EB2130">
        <w:tc>
          <w:tcPr>
            <w:tcW w:w="60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4.</w:t>
            </w:r>
          </w:p>
        </w:tc>
        <w:tc>
          <w:tcPr>
            <w:tcW w:w="9178" w:type="dxa"/>
            <w:gridSpan w:val="4"/>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Инфраструктурная база научной платформы (градация по видам исследования)</w:t>
            </w:r>
          </w:p>
        </w:tc>
      </w:tr>
      <w:tr w:rsidR="00EB2130" w:rsidRPr="00EB2130">
        <w:tc>
          <w:tcPr>
            <w:tcW w:w="602"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w:t>
            </w:r>
          </w:p>
        </w:tc>
        <w:tc>
          <w:tcPr>
            <w:tcW w:w="180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298" w:type="dxa"/>
            <w:tcBorders>
              <w:top w:val="single" w:sz="4" w:space="0" w:color="auto"/>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single" w:sz="4" w:space="0" w:color="auto"/>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Для качественного проведения запланированных исследований необходимо приведение учреждений участников реализации Платформы в соответствие с существующими стандартами оснащения.</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Комплект оборудования для нейрофизиологической лаборатории: установка для регистрации и анализа startle-рефлекса и вызванных потенциалов Р50 и Р300; исследовательско-клиническая система экспертного класса для регистрации и анализа многоканальной (128 каналов) ЭЭГ; электроэнцефалограф-анализатор ЭЭГА-21/26; система удаленного трекинга глаз SMI RED; установка для измерения стартл-реакции.</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Комплект оборудования для проведения молекулярно-генетических исследований: ДНК-амплификатор для PCR в реальном времени с компьютером и программным обеспечением; система препаративной пробоподготовки; амплификатор; бокс для пробоподготовки с УФ дезинфекцией; ультрацентрифуга с охлаждением; система ДНК и РНК электрофореза с флюоресцентной визуализацией; система для гель-документации; полногеномные секвенаторы; информационные хранилища.</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Комплект оборудования для культурального блока: СО2-инкубатор с медной рубашкой; ламинарный шкаф 2 класса защиты; культуральная центрифуга с охлаждением; инвентированный микроскоп с манипуляторами и флюоресценцией; термостатируемый шейкер; хемилюминесцентный ридер; водяная баня; проточный цитофлюориметр с системой сортинга клеток; система роллерного культивирования клеток; дьюар для хранения культур клеток в жидком азоте; низкотемпературный холодильник; криохранилище клеточных культур.</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Комплект оборудования для биохимической лаборатории: биохимический анализатор; иммуноферментный анализатор; иммунофлюоресцентный анализатор; радиоиммунный анализатор; гематологический анализатор; анализатор поверхностного плазмонного резонанса; коагулометр.</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Комплект оборудования для нейрохимической лаборатории: система высокоэффективной жидкостной хроматографии; газовый хроматограф/масс-спектрометр; анализатор биомолекулярных взаимодействий.</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Комплект оборудования для иммуноморфологической лаборатории: микротом с криостатом; замораживающий вибратом; панели для проведения парафинизации, депарафинизации и окрашивания парафиновых срезов; электронный микроскоп; лазерный конфокальный микроскоп; инвентированный флюоресцентный микроскоп.</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Комплект оборудования для клиники лабораторных животных: камеры для содержания иммунодефицитных животных; система для проведения нейрофизиологических тестов (беговое кольцо для грызунов, инфракрасный монитор активности, установка для подвешивания за хвост, установка для принудительного плавания, беговая дорожка, ротаметр, ротарод, челночный ящик, модульный ящик скиннера, установка для самостимуляции, плетизмометр, тест "горячая пластинка", система для неинвазивного измерения давления грызунам, открытое поле, темно-светлая камера, лабиринт Морриса, камера активного/пассивного избегания, система для видеотрекинга с видеокамерой, рефрактометр); набор микрохирургических инструментов для нейрохирургических операций; коагулятор; установка для перфузии изолированного сердца мелких грызунов; стереотаксическая установка для проведения операций на головном мозге; наркозный аппарат; </w:t>
            </w:r>
            <w:r w:rsidRPr="00EB2130">
              <w:rPr>
                <w:rFonts w:ascii="Times New Roman" w:hAnsi="Times New Roman" w:cs="Times New Roman"/>
                <w:sz w:val="28"/>
                <w:szCs w:val="28"/>
              </w:rPr>
              <w:lastRenderedPageBreak/>
              <w:t>операционный микроскоп с видиозаписью; МРТ томограф для экспериментальных животных 7.0 Т, система для неинвазивной визуализации флуорисценции и хемилюминисценции экспериментальных животных с возможностью КТ.</w:t>
            </w:r>
          </w:p>
        </w:tc>
      </w:tr>
      <w:tr w:rsidR="00EB2130" w:rsidRPr="00EB2130">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 целью обобщения материалов, создания баз данных и телекоммуникационных технологий требуется обеспечение федеральных учреждений современной оргтехникой и серверами</w:t>
            </w:r>
          </w:p>
        </w:tc>
      </w:tr>
      <w:tr w:rsidR="00EB2130" w:rsidRPr="00EB2130">
        <w:tc>
          <w:tcPr>
            <w:tcW w:w="602"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4.2.</w:t>
            </w:r>
          </w:p>
        </w:tc>
        <w:tc>
          <w:tcPr>
            <w:tcW w:w="180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298" w:type="dxa"/>
            <w:tcBorders>
              <w:top w:val="single" w:sz="4" w:space="0" w:color="auto"/>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single" w:sz="4" w:space="0" w:color="auto"/>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Система фармацевтического анализа с тремя детекторами: УФ/видимым, диодно-матричным и флюоресцентным</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Хроматограф газовый с комплектующими и расходным материалом</w:t>
            </w:r>
          </w:p>
        </w:tc>
      </w:tr>
      <w:tr w:rsidR="00EB2130" w:rsidRPr="00EB2130">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Ольфактометр с наборами для исследования обоняния</w:t>
            </w:r>
          </w:p>
        </w:tc>
      </w:tr>
      <w:tr w:rsidR="00EB2130" w:rsidRPr="00EB2130">
        <w:tc>
          <w:tcPr>
            <w:tcW w:w="602"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4.3.</w:t>
            </w:r>
          </w:p>
        </w:tc>
        <w:tc>
          <w:tcPr>
            <w:tcW w:w="180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298" w:type="dxa"/>
            <w:tcBorders>
              <w:top w:val="single" w:sz="4" w:space="0" w:color="auto"/>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single" w:sz="4" w:space="0" w:color="auto"/>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Магнитно-резонансный томограф 3.0 Т с программным обеспечением</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Церебральный оксиметр</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Пульсоксиметр с определением сатурации кислорода, общего гемоглобина, карбоксигемоглобина, метгемоглобина и плетизмографией</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Аппарат СИПАП с увлажнителем для проведения терапии обструктивного апноэ во сне</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Аппарат для исследования функций дыхания (Спирограф) с программным обеспечением</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Терапевтический лекарственный мониторинг на биохимических анализаторах (для лекарственного мониторинга и определения биоэквивалентности препарата)</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Аппарат для ультразвуковой диагностики (универсальный ультразвуковой сканер экспертного класса)</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Программно-аппаратный комплекс "Бослаб-универсальный" для сбора и обработки информации БОС об изменениях реакций организма</w:t>
            </w:r>
          </w:p>
        </w:tc>
      </w:tr>
      <w:tr w:rsidR="00EB2130" w:rsidRPr="00EB2130">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Программно-аппаратный резонансно-акустический реабилитационный комплекс</w:t>
            </w:r>
          </w:p>
        </w:tc>
      </w:tr>
      <w:tr w:rsidR="00EB2130" w:rsidRPr="00EB2130">
        <w:tc>
          <w:tcPr>
            <w:tcW w:w="60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9178" w:type="dxa"/>
            <w:gridSpan w:val="4"/>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Требования к участникам научной платформы</w:t>
            </w:r>
          </w:p>
        </w:tc>
      </w:tr>
      <w:tr w:rsidR="00EB2130" w:rsidRPr="00EB2130">
        <w:tc>
          <w:tcPr>
            <w:tcW w:w="60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5.1.</w:t>
            </w:r>
          </w:p>
        </w:tc>
        <w:tc>
          <w:tcPr>
            <w:tcW w:w="180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руководителям проектов научной платформы</w:t>
            </w:r>
          </w:p>
        </w:tc>
        <w:tc>
          <w:tcPr>
            <w:tcW w:w="7378"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Пороговое значение степени, звания, должности - доктор наук, руководитель подразделения;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Пороговое значение публикационной активности - индекс цитируемости за последние 5 лет не менее 20;</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Пороговое значение индекса Хирша - более 2;</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Пороговое количество научно-исследовательских работ, выполненных на конкурсной основе, - не менее 2;</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Пороговое число патентов, в том числе международных, - не менее 1</w:t>
            </w:r>
          </w:p>
        </w:tc>
      </w:tr>
      <w:tr w:rsidR="00EB2130" w:rsidRPr="00EB2130">
        <w:tc>
          <w:tcPr>
            <w:tcW w:w="60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5.2.</w:t>
            </w:r>
          </w:p>
        </w:tc>
        <w:tc>
          <w:tcPr>
            <w:tcW w:w="180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участникам проектов научной платформы</w:t>
            </w:r>
          </w:p>
        </w:tc>
        <w:tc>
          <w:tcPr>
            <w:tcW w:w="7378"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Доля научных сотрудников - участников проекта в возрасте до 39 лет - не менее 10% (от всех участников проекта);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Пороговое значение степени для ключевых участников проекта - кандидат медицинских наук;</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Публикационная активность ключевых участников проекта - индекс цитируемости за последние 5 лет не менее 10;</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Индекс Хирша не менее 2;</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Пороговое число патентов, в том числе международных, полученных участниками проекта, - не менее 1</w:t>
            </w:r>
          </w:p>
        </w:tc>
      </w:tr>
      <w:tr w:rsidR="00EB2130" w:rsidRPr="00EB2130">
        <w:tc>
          <w:tcPr>
            <w:tcW w:w="60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180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Основные результаты реализации платформы (градация по видам исследования)</w:t>
            </w:r>
          </w:p>
        </w:tc>
        <w:tc>
          <w:tcPr>
            <w:tcW w:w="7378"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Выполнение задач платформы обеспечит к 2025 г. снижение (стабилизацию) заболеваемости населения Российской Федерации психическими расстройствами и зависимостями, улучшение качества жизни больных, продление их трудового долголетия, снижение смертности и увеличение продолжительности жизни, повышение качества медицинского обслуживания.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Эти результаты будут обусловлены принятием и реализацией национальной программы охраны психического здоровья населения Российской Федерации, а также внедрением достижений биомедицинских исследований в практику здравоохранения</w:t>
            </w:r>
          </w:p>
        </w:tc>
      </w:tr>
      <w:tr w:rsidR="00EB2130" w:rsidRPr="00EB2130">
        <w:tc>
          <w:tcPr>
            <w:tcW w:w="602"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6.1.</w:t>
            </w:r>
          </w:p>
        </w:tc>
        <w:tc>
          <w:tcPr>
            <w:tcW w:w="180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298" w:type="dxa"/>
            <w:tcBorders>
              <w:top w:val="single" w:sz="4" w:space="0" w:color="auto"/>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single" w:sz="4" w:space="0" w:color="auto"/>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новых патогенетически обоснованных методов лечения психических расстройств и зависимостей.</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 основе поиска новых молекулярных мишеней будут созданы инновационные лекарственные препараты для лечения психических расстройств и зависимостей.</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Проведение поиска генетических маркеров индивидуальной предрасположенности к депрессии, резистентности к фармакотерапии и мишеней терапевтического воздействия с применением протеомного анализа.</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 основе выявления биомаркеров депрессии будет разработана высоковалидная молекулярно-биологическая тест-система для диагностики депрессивных расстройств.</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Будут разработаны основы для создания вакцины для лечения и профилактики наркологических заболеваний.</w:t>
            </w:r>
          </w:p>
        </w:tc>
      </w:tr>
      <w:tr w:rsidR="00EB2130" w:rsidRPr="00EB2130">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378" w:type="dxa"/>
            <w:gridSpan w:val="3"/>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Число планируемых публикаций в журналах с импакт-фактором более 1 - не менее 36.</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Планируемое увеличение доли ученых с индексом Хирша не менее 2 от 5 до 20%.</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Планируемое количество научно-исследовательских работ участников международных грантов - не менее 13.</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Всего публикаций в журналах перечня ВАК за весь период исследований - не менее 140 в год</w:t>
            </w:r>
          </w:p>
        </w:tc>
      </w:tr>
      <w:tr w:rsidR="00EB2130" w:rsidRPr="00EB2130">
        <w:tc>
          <w:tcPr>
            <w:tcW w:w="602"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6.2.</w:t>
            </w:r>
          </w:p>
        </w:tc>
        <w:tc>
          <w:tcPr>
            <w:tcW w:w="180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298" w:type="dxa"/>
            <w:tcBorders>
              <w:top w:val="single" w:sz="4" w:space="0" w:color="auto"/>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single" w:sz="4" w:space="0" w:color="auto"/>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инновационных подходов к сокращению заболеваемости и смертности подростков при героиновой наркомании на основе патогенетически обоснованной терапии.</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 основе фармакогенетических подходов будет разработана новая технология прогнозирования риска развития лекарственно-индуцированных побочных действий и осложнений у больных эндогенными психическими расстройствами.</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 основе раскрытия новых звеньев этиопатогенеза психических расстройств и зависимостей будут разработаны новые высоко валидные молекулярно-биологические тест-системы и технологические подходы, которые позволят осуществить доклиническую диагностику, формирование групп риска, индивидуальный подбор лекарственных препаратов и предикцию эффективности терапии.</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Достижения психофармакогенетики послужат основой для подбора адекватных доз препаратов и предикции эффективности терапии (персонифицированная терапия).</w:t>
            </w:r>
          </w:p>
        </w:tc>
      </w:tr>
      <w:tr w:rsidR="00EB2130" w:rsidRPr="00EB2130">
        <w:tblPrEx>
          <w:tblBorders>
            <w:insideH w:val="none" w:sz="0" w:space="0" w:color="auto"/>
          </w:tblBorders>
        </w:tblPrEx>
        <w:tc>
          <w:tcPr>
            <w:tcW w:w="60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18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98" w:type="dxa"/>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80" w:type="dxa"/>
            <w:gridSpan w:val="2"/>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Будут разработаны инновационные методы трансдермального введения лекарственного препарата направленного действия с использованием наноконтейнеров кремнийорганической природы для лечения аффективных расстройств и гетероагрессивного поведения</w:t>
            </w:r>
          </w:p>
        </w:tc>
      </w:tr>
    </w:tbl>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right"/>
        <w:outlineLvl w:val="0"/>
        <w:rPr>
          <w:rFonts w:ascii="Times New Roman" w:hAnsi="Times New Roman" w:cs="Times New Roman"/>
          <w:sz w:val="28"/>
          <w:szCs w:val="28"/>
        </w:rPr>
      </w:pPr>
      <w:r w:rsidRPr="00EB2130">
        <w:rPr>
          <w:rFonts w:ascii="Times New Roman" w:hAnsi="Times New Roman" w:cs="Times New Roman"/>
          <w:sz w:val="28"/>
          <w:szCs w:val="28"/>
        </w:rPr>
        <w:t>Приложение N 7</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к Приказу Министерства</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здравоохранения</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Российской Федерации</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от 30 апреля 2013 г. N 281</w:t>
      </w: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НАУЧНАЯ ПЛАТФОРМА МЕДИЦИНСКОЙ НАУКИ "ИММУНОЛОГИЯ"</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Список изменяющих документов</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 xml:space="preserve">(в ред. Приказов Минздрава России от 23.09.2015 </w:t>
      </w:r>
      <w:hyperlink r:id="rId36" w:history="1">
        <w:r w:rsidRPr="00EB2130">
          <w:rPr>
            <w:rFonts w:ascii="Times New Roman" w:hAnsi="Times New Roman" w:cs="Times New Roman"/>
            <w:color w:val="0000FF"/>
            <w:sz w:val="28"/>
            <w:szCs w:val="28"/>
          </w:rPr>
          <w:t>N 674</w:t>
        </w:r>
      </w:hyperlink>
      <w:r w:rsidRPr="00EB2130">
        <w:rPr>
          <w:rFonts w:ascii="Times New Roman" w:hAnsi="Times New Roman" w:cs="Times New Roman"/>
          <w:sz w:val="28"/>
          <w:szCs w:val="28"/>
        </w:rPr>
        <w:t xml:space="preserve">, от 06.06.2016 </w:t>
      </w:r>
      <w:hyperlink r:id="rId37" w:history="1">
        <w:r w:rsidRPr="00EB2130">
          <w:rPr>
            <w:rFonts w:ascii="Times New Roman" w:hAnsi="Times New Roman" w:cs="Times New Roman"/>
            <w:color w:val="0000FF"/>
            <w:sz w:val="28"/>
            <w:szCs w:val="28"/>
          </w:rPr>
          <w:t>N 340</w:t>
        </w:r>
      </w:hyperlink>
      <w:r w:rsidRPr="00EB2130">
        <w:rPr>
          <w:rFonts w:ascii="Times New Roman" w:hAnsi="Times New Roman" w:cs="Times New Roman"/>
          <w:sz w:val="28"/>
          <w:szCs w:val="28"/>
        </w:rPr>
        <w:t>)</w:t>
      </w:r>
    </w:p>
    <w:p w:rsidR="00EB2130" w:rsidRPr="00EB2130" w:rsidRDefault="00EB213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040"/>
        <w:gridCol w:w="480"/>
        <w:gridCol w:w="6600"/>
      </w:tblGrid>
      <w:tr w:rsidR="00EB2130" w:rsidRPr="00EB2130">
        <w:tc>
          <w:tcPr>
            <w:tcW w:w="660"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N п/п</w:t>
            </w:r>
          </w:p>
        </w:tc>
        <w:tc>
          <w:tcPr>
            <w:tcW w:w="2040"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Наименование раздела</w:t>
            </w:r>
          </w:p>
        </w:tc>
        <w:tc>
          <w:tcPr>
            <w:tcW w:w="7080" w:type="dxa"/>
            <w:gridSpan w:val="2"/>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Описательная часть</w:t>
            </w:r>
          </w:p>
        </w:tc>
      </w:tr>
      <w:tr w:rsidR="00EB2130" w:rsidRPr="00EB2130">
        <w:tc>
          <w:tcPr>
            <w:tcW w:w="66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204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Участники платформы</w:t>
            </w:r>
          </w:p>
        </w:tc>
        <w:tc>
          <w:tcPr>
            <w:tcW w:w="480" w:type="dxa"/>
            <w:tcBorders>
              <w:top w:val="single" w:sz="4" w:space="0" w:color="auto"/>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6600" w:type="dxa"/>
            <w:tcBorders>
              <w:top w:val="single" w:sz="4" w:space="0" w:color="auto"/>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Государственное бюджетное образовательное учреждение высшего профессионального образования "Казанский </w:t>
            </w:r>
            <w:r w:rsidRPr="00EB2130">
              <w:rPr>
                <w:rFonts w:ascii="Times New Roman" w:hAnsi="Times New Roman" w:cs="Times New Roman"/>
                <w:sz w:val="28"/>
                <w:szCs w:val="28"/>
              </w:rPr>
              <w:lastRenderedPageBreak/>
              <w:t>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7.</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8.</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дополнительного последипломного образования "Новокузнецкий государственный институт усовершенствования врачей"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9.</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дополнительного последипломного образования "Российская медицинская академия последипломного образования" Министерства здравоохранения Российской Федерации</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4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10.</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"Ростовский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11.</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"Южно-уральский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12.</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"Научно-исследовательский институт пульмонологии Федерального медико-биологического агентства"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13.</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14.</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образовательное учреждение высшего образования "Российский университет дружбы народов"</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15.</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морфологии человека"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16.</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клинической и экспериментальной ревматологии им. В.А. Насоновой"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17.</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эпидемиологии и микробиологии имени Г.П. Сомова"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18.</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питания"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19.</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учреждение "Научный центр здоровья детей"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20.</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биомедицинской химии имени В.Н. Ореховича"</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4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21.</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фундаментальной и клинической иммунологии"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22.</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онкологический научный центр имени Н.Н. Блохина"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23.</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"Дальневосточный научный центр физиологии и патологии дыхания"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24.</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медицинских проблем Севера"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25.</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"Федеральный научно-исследовательский центр эпидемиологии и микробиологии имени почетного академика Н.Ф. Гамалеи"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26.</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вакцин и сывороток имени И.И. Мечникова"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27.</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психического здоровья"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28.</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"Центральный научно-исследовательский институт туберкулеза"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29.</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"Якутский научный центр комплексных медицинских проблем"</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30.</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иммунологии и физиологии Уральского отделения Российской академии наук</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4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31.</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клинической и экспериментальной лимфологии"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32.</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биологии гена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33.</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Научно-исследовательский институт профилактической педиатрии и восстановительного лечения федерального государственного автономного учреждения "Научный центр здоровья детей"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34.</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цитологии и генетики Сибирского отделения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35.</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биоорганической химии им. академиков М.М. Шемякина и Ю.А. Овчинникова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36.</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учреждение "Федеральный исследовательский центр "Фундаментальные основы биотехнологии"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37.</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молекулярной биологии имени В.А. Энгельгардта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38.</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39.</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унитарное предприятие "Государственный научно-исследовательский институт особо чистых биопрепаратов" Федерального медико-биологического агентства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40.</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"Научный центр экспертизы средств медицинского применения"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42.</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"Ивановский научно-исследовательский институт материнства и детства имени В.Н. Городкова"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43.</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44.</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"Всероссийский центр экстренной и радиационной медицины имени А.М. 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45.</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"Тихоокеанский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46.</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w:t>
            </w:r>
          </w:p>
        </w:tc>
      </w:tr>
      <w:tr w:rsidR="00EB2130" w:rsidRPr="00EB2130">
        <w:tblPrEx>
          <w:tblBorders>
            <w:insideH w:val="none" w:sz="0" w:space="0" w:color="auto"/>
          </w:tblBorders>
        </w:tblPrEx>
        <w:tc>
          <w:tcPr>
            <w:tcW w:w="9780" w:type="dxa"/>
            <w:gridSpan w:val="4"/>
            <w:tcBorders>
              <w:top w:val="nil"/>
              <w:bottom w:val="single" w:sz="4" w:space="0" w:color="auto"/>
            </w:tcBorders>
          </w:tcPr>
          <w:p w:rsidR="00EB2130" w:rsidRPr="00EB2130" w:rsidRDefault="00EB2130">
            <w:pPr>
              <w:pStyle w:val="ConsPlusNormal"/>
              <w:jc w:val="both"/>
              <w:rPr>
                <w:rFonts w:ascii="Times New Roman" w:hAnsi="Times New Roman" w:cs="Times New Roman"/>
                <w:sz w:val="28"/>
                <w:szCs w:val="28"/>
              </w:rPr>
            </w:pPr>
            <w:r w:rsidRPr="00EB2130">
              <w:rPr>
                <w:rFonts w:ascii="Times New Roman" w:hAnsi="Times New Roman" w:cs="Times New Roman"/>
                <w:sz w:val="28"/>
                <w:szCs w:val="28"/>
              </w:rPr>
              <w:t xml:space="preserve">(в ред. </w:t>
            </w:r>
            <w:hyperlink r:id="rId38" w:history="1">
              <w:r w:rsidRPr="00EB2130">
                <w:rPr>
                  <w:rFonts w:ascii="Times New Roman" w:hAnsi="Times New Roman" w:cs="Times New Roman"/>
                  <w:color w:val="0000FF"/>
                  <w:sz w:val="28"/>
                  <w:szCs w:val="28"/>
                </w:rPr>
                <w:t>Приказа</w:t>
              </w:r>
            </w:hyperlink>
            <w:r w:rsidRPr="00EB2130">
              <w:rPr>
                <w:rFonts w:ascii="Times New Roman" w:hAnsi="Times New Roman" w:cs="Times New Roman"/>
                <w:sz w:val="28"/>
                <w:szCs w:val="28"/>
              </w:rPr>
              <w:t xml:space="preserve"> Минздрава России от 06.06.2016 N 340)</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204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 и задачи платформы</w:t>
            </w:r>
          </w:p>
        </w:tc>
        <w:tc>
          <w:tcPr>
            <w:tcW w:w="7080" w:type="dxa"/>
            <w:gridSpan w:val="2"/>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 платформы</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Организация и проведение научно-исследовательских работ, создание новых технологий и средств диагностики, лечения и профилактики иммунопатологических состояний и иммунозависимых заболеваний на основе технологий нового поколения и новых знаний о молекулярно-клеточных механизмах формирования иммунного ответа и патогенезе иммуноопосредованных заболеваний.</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Задачи платформы</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Организация и проведение фундаментальных и прикладных научно-исследовательских работ по главным направлениям иммунологии и аллергологии - мониторинг иммунного статуса, аллергология, иммунофармокология, </w:t>
            </w:r>
            <w:r w:rsidRPr="00EB2130">
              <w:rPr>
                <w:rFonts w:ascii="Times New Roman" w:hAnsi="Times New Roman" w:cs="Times New Roman"/>
                <w:sz w:val="28"/>
                <w:szCs w:val="28"/>
              </w:rPr>
              <w:lastRenderedPageBreak/>
              <w:t>иммуногенетика, аутоиммунные и аутовоспалительные заболевания.</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Формирование стратегического плана межведомственных комплексных многолетних проектов, обеспечивающих доведение результатов исследований и разработок в области иммунологии и аллергологии от стадии фундаментальных исследований до внедрения в практику отечественного здравоохранения.</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и продвижение инновационных медицинских услуг, расширение взаимодействия научных организаций, направленных на внедрение результатов научных исследований и разработок, передачу технологий в реальный сектор экономики, повышение эффективности лечения социально значимых иммунозависимых заболеваний и иммунопатологических состояний.</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нормативно-правовой базы и участие в работе по ее разработке и совершенствованию для обеспечения эффективного внедрения в практику иммунологии и аллергологии инновационных методов диагностики, профилактики и лечения. Разработка стандартов и протоколов применения новых иммунологических методов в клинической практике.</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специализированной сети клинической иммунологии и аллергологии как базы для внедрения новых технологий и подготовка предложений по ее оптимальному развитию.</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стратегии подготовки научно-технических кадров для обеспечения эффективного внедрения нового поколения иммунологических методов диагностики, лечения и профилактики.</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системы информационного сопровождения исследований и разработок в области иммунологии и аллергологии.</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Участие в экспертизе конкурсных заявок и отчетной документации по тематикам связанным с разработкой и внедрением иммунологических технологий</w:t>
            </w:r>
          </w:p>
        </w:tc>
      </w:tr>
      <w:tr w:rsidR="00EB2130" w:rsidRPr="00EB2130">
        <w:tc>
          <w:tcPr>
            <w:tcW w:w="66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204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Мероприятия, направленные на реализацию научной платформы (градация по видам исследования)</w:t>
            </w:r>
          </w:p>
        </w:tc>
        <w:tc>
          <w:tcPr>
            <w:tcW w:w="7080" w:type="dxa"/>
            <w:gridSpan w:val="2"/>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 в области иммунологии направлены на изучение молекулярно-клеточных механизмов регуляции иммунного ответа, взаимодействия иммунной системы и других систем организма, исследования патогенеза аллергий, иммунодефицитных, аутоиммунных, аутовоспалительных состояний и иммунозависимых заболеваний.</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Последовательное развитие фундаментальных иммунологических направлений позволит разработать новые </w:t>
            </w:r>
            <w:r w:rsidRPr="00EB2130">
              <w:rPr>
                <w:rFonts w:ascii="Times New Roman" w:hAnsi="Times New Roman" w:cs="Times New Roman"/>
                <w:sz w:val="28"/>
                <w:szCs w:val="28"/>
              </w:rPr>
              <w:lastRenderedPageBreak/>
              <w:t>методы иммунодиагностики и иммунотерапии целого ряда иммунозависимых заболеваний человека, обусловленных как первичными дефектами в иммунной системе, так и связанных вторично с сопутствующей иммунопатологией. Мониторинг иммунного статуса.</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Целенаправленность и конкретность действий по защите здоровья населения зависит от наличия достоверных сведений об уровне, структуре и характере заболеваемости, ее тенденциях под воздействием факторов внешней среды и эндогенных факторов. В этой связи будет продолжено изучение особенностей функционирования иммунной системы как мишени воздействия химических, радиационных и других агентов, условий проявления их модифицирующего влияния на иммуногенез.</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Проведение работ в области мониторинга иммунного статуса населения и иммуноэпидемиологических исследований, направленное в первую очередь на решение таких задач, как определение нормативных показателей иммунного статуса населения регионов, определение распространенности иммунопатологии и ее связи с действием антропогенных факторов физической, химической и биологической природы.</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left="850"/>
              <w:rPr>
                <w:rFonts w:ascii="Times New Roman" w:hAnsi="Times New Roman" w:cs="Times New Roman"/>
                <w:sz w:val="28"/>
                <w:szCs w:val="28"/>
              </w:rPr>
            </w:pPr>
            <w:r w:rsidRPr="00EB2130">
              <w:rPr>
                <w:rFonts w:ascii="Times New Roman" w:hAnsi="Times New Roman" w:cs="Times New Roman"/>
                <w:sz w:val="28"/>
                <w:szCs w:val="28"/>
              </w:rPr>
              <w:t>Иммунофармакология</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новых иммуномодуляторов для коррекции иммунного статуса и создание новых лекарственных средств на основе достижений иммунологии (направленная доставка лекарственных средств с использованием антител или их фрагментов и т.п.). Разработка вакцинных препаратов нового поколения с полностью контролируемым составом.</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left="850"/>
              <w:rPr>
                <w:rFonts w:ascii="Times New Roman" w:hAnsi="Times New Roman" w:cs="Times New Roman"/>
                <w:sz w:val="28"/>
                <w:szCs w:val="28"/>
              </w:rPr>
            </w:pPr>
            <w:r w:rsidRPr="00EB2130">
              <w:rPr>
                <w:rFonts w:ascii="Times New Roman" w:hAnsi="Times New Roman" w:cs="Times New Roman"/>
                <w:sz w:val="28"/>
                <w:szCs w:val="28"/>
              </w:rPr>
              <w:t>Иммунодиагностика</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4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методов иммунодиагностики инфекционных заболеваний, оценки иммунного и аллергического статуса, разработка адекватных рекомендаций по проведению вакцинации на основании определения иммунного и аллергического статуса, проведение точной оценки эффективности вакцинации, выявление генетических маркеров предрасположенности к развитию иммунозависимых заболеваний.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left="850"/>
              <w:rPr>
                <w:rFonts w:ascii="Times New Roman" w:hAnsi="Times New Roman" w:cs="Times New Roman"/>
                <w:sz w:val="28"/>
                <w:szCs w:val="28"/>
              </w:rPr>
            </w:pPr>
            <w:r w:rsidRPr="00EB2130">
              <w:rPr>
                <w:rFonts w:ascii="Times New Roman" w:hAnsi="Times New Roman" w:cs="Times New Roman"/>
                <w:sz w:val="28"/>
                <w:szCs w:val="28"/>
              </w:rPr>
              <w:t>Аллергия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инновационных технологий прогнозирования, предупреждения, контроля течения и лечения аллергических заболеваний, восстановления качества жизни, избирательно предназначенных для определенных возрастных, социальных и профессиональных групп населения.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left="850"/>
              <w:rPr>
                <w:rFonts w:ascii="Times New Roman" w:hAnsi="Times New Roman" w:cs="Times New Roman"/>
                <w:sz w:val="28"/>
                <w:szCs w:val="28"/>
              </w:rPr>
            </w:pPr>
            <w:r w:rsidRPr="00EB2130">
              <w:rPr>
                <w:rFonts w:ascii="Times New Roman" w:hAnsi="Times New Roman" w:cs="Times New Roman"/>
                <w:sz w:val="28"/>
                <w:szCs w:val="28"/>
              </w:rPr>
              <w:t>Иммуногенетика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Установление генетических вариантов (полиморфизма) генов иммунного ответа, контролирующих противоинфекционную </w:t>
            </w:r>
            <w:r w:rsidRPr="00EB2130">
              <w:rPr>
                <w:rFonts w:ascii="Times New Roman" w:hAnsi="Times New Roman" w:cs="Times New Roman"/>
                <w:sz w:val="28"/>
                <w:szCs w:val="28"/>
              </w:rPr>
              <w:lastRenderedPageBreak/>
              <w:t>защиту, эффективность иммунной защиты от действия неблагоприятных факторов окружающей среды (в том числе факторов техногенного происхождения), исследование иммуногенетической основы различных иммунозависимых заболеваний (в том числе, онкологических, аллергических и др.), обеспечение возможности эффективного подбора пар донор-реципиент для нужд клинической трансплантации как органов, так и кроветворных стволовых клеток, путем создания автоматизированного типирования по генам тканевой совместимости (HLA).</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Аутовоспалительные и аутоиммунные заболевания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Изучение моллеклулярно-клеточных механизмов патогенеза аутоиммунных заболеваний, поиск биомаркеров предрасположенности и ранней диагностики аутоиммунных заболеваний, совершенствование фармакотерапии аутоиммунных заболеваний, расширение российского (online) регистра пациентов, страдающих аутоиммунными заболеваниями, создание принципов индивидуальной терапии на основе анализа репертуаров Т-клеточных рецепторов больных аутоиммунными заболеваниями, изучения генетических факторов, влияющих на переносимость лекарственных препаратов при ревматических заболеваниях.</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Исследование сигнальных путей активации клеток иммунной системы при развитии иммунного ответа, изучение цитокиновой сети и ее роли в регуляции иммунитета.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Изучение различного рода иммунопатологических состояний на молекулярном и клеточном уровне с целью создания в будущем новых методов их диагностики и терапии.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Исследование репертуаров гуморальных факторов иммунитета и клеточных рецепторов клеток иммунной системы человека и модельных животных с использованием технологий массированного секвенирования нового поколения (Next generation sequencing, NGS).</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4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Исследование механизмов активации и роли врожденного иммунитета в поддержании антигенного гомеостаза организма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Изучение роли врожденного иммунитета в поляризации адаптивного иммунного ответа, роль PAMP (pathogen associated molecular patterns), их рецепторов (PRR) и других структур в этом процессе и в обеспечении естественной резистентности организма к патогенам.</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Изучение дифференцировки и кооперации различных субпопуляций клеток, вовлеченных в иммунный ответ или обеспечивающих развитие иммунологической толерантности, молекулярно-генетических и клеточных механизмов резистентности и формирования протективного иммунитета к инфекционным заболеваниям.</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Изучение молекулярных и клеточных основ иммунной защиты от актуальных хронических инфекций (гепатит C, ВИЧ, герпес-вирусные инфекции, туберкулез, рецидивирующие бактериальные и грибковые инфекции и др.) с целью разработки эффективных подходов к их лечению.</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Изучение механизмов формирования и возможности коррекции противоопухолевого иммунитета с целью создания методов иммунотерапии для включения в комплексное лечение онкологических больных.</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Изучение роли "адаптогенов" в формировании иммунного ответа, патогенеза врожденных и вторичных иммунодефицитов, иммуноассоциированных заболеваний с целью создания новых диагностических подходов и методов лечения. Исследование патогенетических механизмов, изучение новых молекулярных мишеней, актуальных для создания новых видов терапии иммунообусловленных воспалительных заболеваний. Создание математических моделей иммунной системы в норме и при патологии.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Исследования молекулярно-клеточных механизмов формирования аллергий, в том числе: разработка теоретических основ компенсации функции и свойств гистогематических барьеров, исследование факторов генетической предрасположенности к развитию аллергических заболеваний, роль плаценты в дезактивации и переносе химических факторов окружающей среды, влияющих на возникновение аллергии у детей, изучение молекулярно-клеточных механизмов переключения процессов, приводящих к развитию аллергических реакций, с целью создания новых принципов лечения аллергических заболеваний.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экспериментальных моделей основных заболеваний, связанных с нарушениями иммунной системы, развитием аутоиммунных, аутовоспалительных состояний и аллергией (бронхиальная астма, атонический дерматит и т.д.).</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методологии использования этих моделей для создания и оценки эффективности новых лекарственных средств.</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4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противовоспалительных лекарственных средств нового поколения (так называемых малых молекул - small molecules), модулирующих внутриклеточную сигнализацию в клетках иммунной системы.</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методов диагностики и лечения хронических иммунозависимых и онкологических заболеваний, а также профилактика инфекций, для которых еще не разработаны эффективные вакцинные препараты, с помощью перепрограммирования собственной иммунной системы и соматических клеток организма.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технологий экстракорпоральной фармакотерапии, включая методы генетического перепрограммирования клеток иммунной системы пациента.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методологии коррекции иммунной системы на основе технологий аутологичной и аллогенной трансплантации немодифицированных лимфоцитов и стволовых клеток крови.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технологий получения трансгенных животных в качестве технологической основы для получения биологически активных компонентов иммунной системы (антител, цитокинов и т.п.).</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препаратов на основе достижений иммунологии и компонентов иммунной системы, в том числе антител, рецепторов, сигнальных и других молекул с заданными иммунохимическими и эффекторными свойствами, актуальных для лечения иммуновоспалительных, иммунозависимых заболеваний и иммунодефицитных состояний. Создание методологии оценки эффективности и безопасности таких конструкций для использования в диагностических, профилактических и лечебных целях.</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препаратов для иммунопрофилактики вирусных и бактериальньк заболеваний на основе механизмов, активирующих врожденный иммунитет, молекулами, полученными методами биологического и химического синтеза.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средств избирательной доставки лекарственных препаратов к различным клеточным элементам иммунной системы на основе механизмов специфического иммунного распознавания мишеней, с использованием, в том числе, нано- и микротехнологий.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средств, избирательно регулирующих транспорт антигенов и лекарственных веществ в клетки иммунной системы, в том числе протеосомных и лизосомных векторов.</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адъювантов нового поколения на основе иммуномодуляторов, полученных путем химического и биологического синтеза, предназначенных для конструирования вакцинных препаратов лечебного и профилактического действия.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новых биотехнологий конструирования иммунотропных лечебных препаратов с контролируемой фармакокинетикой и целевой активацией.</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4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фармакологических методов коррекции различных вариантов недостаточности иммунитета, в том числе создание высоко эффективных отечественных препаратов для заместительной терапии при первичных иммунодефицитах.</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Создание новых вакцинных технологий (новые векторы, новые иммуноадъюванты, новые системы доставки), развитие работ по </w:t>
            </w:r>
            <w:r w:rsidRPr="00EB2130">
              <w:rPr>
                <w:rFonts w:ascii="Times New Roman" w:hAnsi="Times New Roman" w:cs="Times New Roman"/>
                <w:sz w:val="28"/>
                <w:szCs w:val="28"/>
              </w:rPr>
              <w:lastRenderedPageBreak/>
              <w:t>созданию конъюгированных полимер-субъединичных, ДНК- и РНК-вакцин, вакцин на основе вирусоподобных конструкций, технологий форсификации вакцинных препаратов. Создание на основе новых технологий вакцин против гепатита C, ВИЧ, туберкулеза и других распространенных инфекций, имеющих большое социальное значение.</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Изучение принципиальных возможностей создания противоопухолевых вакцин для профилактики и лечения наиболее распространенных онкологических заболеваний.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новых лечебных препаратов на основе технологии антисмысловых РНК-последовательностей для лечения вирусных инфекционных заболеваний и коррекции иммунного статуса.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методов получения иммуноглобулинов с заданными свойствами (функциональными и антиген-специфическими).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Переход к иммуно- и биосенсорным системам на основе микро- и нанотехнологий, позволяющим осуществить высокую автоматизацию всего цикла проведения многопараметрического анализа в одной пробе.</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лекарственных препаратов нового поколения для лечения и профилактики аллергий, в том числе: новых лечебных аллергенов для оральной терапии; рекомбинантных аллергенов для разработки нового поколения лечебных препаратов для специфической иммунотерапии; аллерготропинов, новых препаратов для лечения аллергий, направленных на стабилизацию клеток-мишеней; препаратов, направленных на профилактику развития аллергий; комплексных препаратов для лечения псевдо-аллергических реакций.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и создание новых классов реагентов и аппаратуры для высоко чувствительных детектирующих систем (флуоресцентных меток для ближней инфракрасной области, хемилюминесцентных субстратов ферментов и т.д.) с целью миниатюризирования источников света (лазерные диоды) и детектирующих устройств (фотодиодные матрицы, автоматические портативные мультифункциональные люминометры).</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Будут продолжены работы по созданию внелабораторных методов экспресс-иммунодиагностики, основанных на использовании портативных аналитических систем (на основе мембран, латексов, принципов иммунохроматографии или агглютинации), доступных для индивидуального пользователя.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технологии дифференциальной диагностики поствакцинального и инфекционного иммунитета в целях социальной и юридической защиты вакцинированных лиц.</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4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Разработка методов на основе оценки иммунного и аллергического статуса здорового человека для установления </w:t>
            </w:r>
            <w:r w:rsidRPr="00EB2130">
              <w:rPr>
                <w:rFonts w:ascii="Times New Roman" w:hAnsi="Times New Roman" w:cs="Times New Roman"/>
                <w:sz w:val="28"/>
                <w:szCs w:val="28"/>
              </w:rPr>
              <w:lastRenderedPageBreak/>
              <w:t>объективных показаний и противопоказаний к вакцинации, и для контроля качества и эффективности вакцинации.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технологий индивидуальной диагностики должна проводиться на основе массированного анализа репертуаров рецепторов клеток иммунной системы.</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методологии индивидуальной диагностики широкого спектра заболеваний по анализу крови, проведенному с использованием технологий секвенирования нового поколения (Next generation sequencing, NGS), в том числе для точного определения возрастного статуса адаптивного иммунитета, мониторинга эффективности и последствий различных иммуносупрессивных и иммунокорректирующих терапий, глубокого исследования иммунных и аутоиммунных процессов.</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нового поколения средств диагностики аллергий, в том числе, панелей для выявления аллергических реакций на основе рекомбинантных антигенов и аллергенов, диагностических тест-систем на основе технологии микрочипов для выявления специфических антител IgE- и IgG-класса к аллергенам, диагностических систем для оценки состояния гисто-гематических барьеров, диагностических систем для выявления факторов предрасположенности к аллергическим заболеваниям, новых методов выявления предрасположенности и наличия аллергии к лекарственным препаратам, системы оценки аллергенности существующих и вновь создаваемых лекарственных препаратов, продуктов питания и промышленной продукции.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новых технологий обеспечения жилья, учебных и лечебных учреждений, производственных помещений условиями, снижающими или исключающими риск контакта с аллергенами.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новых технологий, направленных на контроль и снижение аллергенности продуктов питания и развития пищевой аллергии.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Принципиальным направлением развития иммунодиагностики является создание современной отечественной приборной базы. Разработка приборов для постановки лабораторных методов должна проводиться с учетом производительности и потребности лабораторий различного уровня.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Клинические (включая эпидемиологические) исследования, клиническая апробация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Проведение оценки иммунного статуса, распространенности иммунозависимых заболеваний, выявление и коррекция нарушений иммунного ответа у населения: определение величин групп риска (ГР) по развитию аллергических заболеваний и иммунной недостаточности (ИН), оценка количественного распределения основных иммунопатологических синдромов (ИПС), определение структуры клинических проявлений и частоты встречаемости клинических форм аллергии и иммунодефицитных </w:t>
            </w:r>
            <w:r w:rsidRPr="00EB2130">
              <w:rPr>
                <w:rFonts w:ascii="Times New Roman" w:hAnsi="Times New Roman" w:cs="Times New Roman"/>
                <w:sz w:val="28"/>
                <w:szCs w:val="28"/>
              </w:rPr>
              <w:lastRenderedPageBreak/>
              <w:t>состояний (ИДС), оценка распространенности аллергических заболеваний (АЗ), их структуры и характеристики аллергического статуса, оценка частоты встречаемости лабораторных форм нарушения иммунитета и взаимосвязи этих нарушений с клиническими проявлениями ИН и АЗ, определение количественных показателей распространенности вторичной ИН, оценка частоты встречаемости ГР развития пролиферативных и аутоиммунных заболеваний, оценка потребности в специализированной аллергологической и иммунологической помощи населению Российской Федерации.</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4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методологии оценки иммунобезопасности производственных факторов и продукции, полученной на основе новых технологий (например, нанотехнологий), для создания эффективных иммунопрофилактических мероприятий и по созданию стандартизированного и унифицированного комплекса методов оценки иммунного статуса при иммуноэпидемиологических обследованиях населения экологически неблагоприятных регионов с целью прогнозирования и терапии иммунодефицитных состояний.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методов прогнозирования нарушений иммунной системы и развития иммунозависимых заболеваний на основе углубленного исследования иммунного статуса (донозологическая диагностика)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новых технологий диагностики аллергий и раннего выявления предрасположенности к аллергическим заболеваниям на основе достижений иммунобиотехнологии, иммуногенетики и нанотехнологий.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системы мониторинга (оценки, слежения и контроля распространения аллергопатологии) применительно к разным социальным и профессиональным группам населения.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Исследование структуры потребности в предупредительных, лечебных и восстановительных противоаллергических мерах и средствах, обеспечивающих качество жизни.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системы мониторинга, методов выявления и количественного определения факторов риска, способствующих развитию аллергий, для обоснования системы противоаллергических мероприятий.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Исследование патогенеза развития вторичных иммунодефицитов при физических нагрузках и создание методов своевременной профилактики и лечения в спорте высоких достижений.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Разработка образовательных программ, направленных на обучение больных аллергиями и здоровых лиц, для формирования здорового образа жизни с целью профилактики обострений аллергических заболеваний, улучшения качества жизни.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Исследования, направленные на установление генетических вариантов (полиморфизма) генов иммунного ответа, контролирующих противоинфекционную защиту. Будут определены частоты встречаемости таких аллельных вариантов среди представителей различных этнических и субэтнических групп, населяющих Россию, что, в свою очередь, позволит определить эпидемиологические особенности предрасположенности и устойчивости к социально значимым заболеваниям, угрожающим жизни, в том числе ВИЧ-инфекции, туберкулезу, гепатитам и т.д. Результаты, полученные при выполнении исследований, обеспечат возможность проведения эпидемиологического прогнозирования и эпидмоделирования генетической устойчивости/чувствительности населения разных регионов страны к инфекциям, угрожающим жизни, для проведения противоэпидемических мероприятий.</w:t>
            </w:r>
          </w:p>
        </w:tc>
      </w:tr>
      <w:tr w:rsidR="00EB2130" w:rsidRPr="00EB2130">
        <w:tblPrEx>
          <w:tblBorders>
            <w:insideH w:val="none" w:sz="0" w:space="0" w:color="auto"/>
          </w:tblBorders>
        </w:tblPrEx>
        <w:tc>
          <w:tcPr>
            <w:tcW w:w="66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204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Проведение исследований с целью установления иммуногенетической основы различных заболеваний, в патогенезе которых иммунная система играет ключевую роль. Патологическая избыточная иммунная реакция на собственные ткани может приводить к разнообразным аутоиммунным болезням в зависимости от направленности иммунной реакции: эндокринным заболеваниям, заболеваниям опорно-двигательной системы, кишечника, заболеваниям сосудов, кожи и т.д.</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Проведение исследований с целью установления иммуногенетической основы недостаточности иммунитета, приводящей к онкологическим заболеваниям.</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Исследование генов, ассоциированных с иммунным ответом, лежащих в основе аллергических заболеваний.</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Исследование аллельных вариантов различных генов иммунной системы, контролирующих эффективность иммунной защиты от действия неблагоприятных факторов окружающей среды, включая факторы техногенного происхождения. Оценка возможности эпидемиологического прогнозирования генетической устойчивости/чувствительности населения разных регионов страны к неблагоприятным факторам окружающей среды, включая факторы техногенного происхождения.</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Изучение возможности эффективного подбора пар донор-реципиент для нужд клинической трансплантации (пересадка органов, кроветворных стволовых клеток и т.д.) и трансфузиологии (переливание иммуносовместимых компонентов крови), путем создания автоматизированного типирования по генам тканевой совместимости (HLA)).</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Поиск биомаркеров предрасположенности и ранней диагностики аутоиммунных заболеваний.</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Совершенствование подходов к фармакотерапии аутоиммунных заболеваний генно-инженерными биологическими препаратами и </w:t>
            </w:r>
            <w:r w:rsidRPr="00EB2130">
              <w:rPr>
                <w:rFonts w:ascii="Times New Roman" w:hAnsi="Times New Roman" w:cs="Times New Roman"/>
                <w:sz w:val="28"/>
                <w:szCs w:val="28"/>
              </w:rPr>
              <w:lastRenderedPageBreak/>
              <w:t>другими препаратами "таргетной" терапии и аутологичной трансплантации гемопоэтических стволовых клеток крови, проведение многоцентровых клинических испытаний инновационных противовоспалительных препаратов и биоэквивалетных форм (biosimilars) генно-инженерных биологических препаратов, расширение российского (online) регистра пациентов, страдающих аутоиммунными заболеваниями.</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Важнейшим направлением является исследование репертуаров Т-клеточных рецепторов больных аутоиммунными заболеваниями, в том числе изучение степени вовлеченности клональных популяций Т-лимфоцитов в возникновение и развитие аутоиммунных заболеваний, поиск характерных для ревматических заболеваний вариантов Т-клеточных рецепторов как мишеней для диагностики и индивидуальной терапии, изучение влияния на репертуары Т-клеточных рецепторов иммуномодулирующей и иммуносупрессивной терапии ревматических заболеваний.</w:t>
            </w:r>
          </w:p>
        </w:tc>
      </w:tr>
      <w:tr w:rsidR="00EB2130" w:rsidRPr="00EB2130">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 плане разработки основ предикативной медицины в области ревматологии интерес представляет изучение генетических маркеров предрасположенности к остеопорозу (анализ полиморфизмов в генах лактазы, коллагена, кальцитонина); генетических факторов, влияющих на переносимость лекарственных препаратов при ревматических заболеваниях (полиморфизм в генах системы детоксикации ксенобиотиков и др.)</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9120" w:type="dxa"/>
            <w:gridSpan w:val="3"/>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Инфраструктурная база научной платформы (градация по видам исследования)</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w:t>
            </w:r>
          </w:p>
        </w:tc>
        <w:tc>
          <w:tcPr>
            <w:tcW w:w="204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7080" w:type="dxa"/>
            <w:gridSpan w:val="2"/>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Для выполнения фундаментальных исследований в области иммунологии на настоящий момент не установлено требований по обязательному проведению исследований согласно требованиям GLP. Тем не менее при выборе лабораторной базы для фундаментальных исследований в области иммунологии следует отдавать предпочтение оснащенным на мировом уровне лабораториям, отвечающим требованиям надлежащей лабораторной практики.</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Для обеспечения выполнения работ лаборатории должны быть оснащены оборудованием для анализа и культивирования первичных культур и линий клеток (ламинарные боксы, инкубаторы, рабочие и аналитические микроскопы, в том числе флуоресцентные и конфокальные с возможностью прижизненной съемки, оборудование для криохранения, проточный цитофлуориметр), для анализа и очистки белков и нуклеиновых кислот (оборудование для электрофореза, электроблоттинга, иммуноанализа, гибридизации, хроматрографического разделения молекул, ультрафильтрации).</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Также необходимо создание вивария с высоким санитарным статусом для проведения экспериментов на животных. Оснащение вивария должно включать наличие оборудования для визуализации изучаемых на животных моделях процессов</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4.2.</w:t>
            </w:r>
          </w:p>
        </w:tc>
        <w:tc>
          <w:tcPr>
            <w:tcW w:w="204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7080" w:type="dxa"/>
            <w:gridSpan w:val="2"/>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 ориентированные на разработку применимых в отечественной и зарубежной медицинской практике лекарственных, диагностических и профилактических средств, должны выполняться в соответствии с законодательно установленными требованиями. Проводимые доклинические исследования создаваемых препаратов должны осуществляться в соответствии с законодательством Российской Федерации, нормативными документами Минздрава России. Оптимальным является выполнение требований надлежащей клеточной и тканевой практики (GTP).</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Экспериментальное производство создаваемых препаратов должно соответствовать законодательно установленным требованиям. Оптимальным является соответствие производства стандартам надлежащей производственной практики (GMP).</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Для проведения исследований эффективности и безопасности необходимо использовать сертифицированных линейных лабораторных животных, полученных из сертифицированных питомников. Содержание и работа с лабораторными животными должны проходит в сертифицированных клиниках лабораторных животных (вивариях).</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Требования к лабораторной базе проведения прикладных исследований будут конкретизироваться по мере принятия регламентирующих их проведение законов и подзаконных актов.</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При выполнении прикладных исследований в дополнение к оборудованию, необходимому для проведения фундаментальных исследований, необходимо оборудование для оценки эффективности и безопасности на животных</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4.3.</w:t>
            </w:r>
          </w:p>
        </w:tc>
        <w:tc>
          <w:tcPr>
            <w:tcW w:w="20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7080"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Исследования должны проводиться в соответствии с законодательно установленными требованиями. Для обеспечения возможности выхода отечественных технологий и препаратов на международный рынок клинические исследования целесообразно проводить согласно стандартам надлежащей клинической практики (GCP)</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9120" w:type="dxa"/>
            <w:gridSpan w:val="3"/>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Требования к участникам научной платформы</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5.1.</w:t>
            </w:r>
          </w:p>
        </w:tc>
        <w:tc>
          <w:tcPr>
            <w:tcW w:w="204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руководителям проектов научной платформы</w:t>
            </w:r>
          </w:p>
        </w:tc>
        <w:tc>
          <w:tcPr>
            <w:tcW w:w="7080" w:type="dxa"/>
            <w:gridSpan w:val="2"/>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Квалификация руководителя проекта должна быть подтверждена научными заслугами в профильной области (профессиональное образование в области иммунологии-аллергологии или биомедицинское, ученая степень, ученые звания; профильными научными публикациями, индексами цитирования).</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Минимальные требования к руководителям проектов научной платформы должны устанавливаться в зависимости от масштабности проекта, но не должны быть ниже чем:</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кандидат медицинских или биологических наук;</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ведущий научный сотрудник;</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публикаций - не менее 40;</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цитирований - не менее 80;</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полученных патентов в области предмета разработки - 1;</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индекс Хирша - не менее 5;</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научно-исследовательских работ, выполненных на конкурсной основе (грантов), - 2</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5.2.</w:t>
            </w:r>
          </w:p>
        </w:tc>
        <w:tc>
          <w:tcPr>
            <w:tcW w:w="204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участникам проектов научной платформы</w:t>
            </w:r>
          </w:p>
        </w:tc>
        <w:tc>
          <w:tcPr>
            <w:tcW w:w="7080" w:type="dxa"/>
            <w:gridSpan w:val="2"/>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Выполнение проектов научной платформы должно соответствовать профилю деятельности участника.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Участник платформы должен располагать достаточным кадровым и материально-техническим потенциалом для выполнения проекта.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Специалисты, привлекаемые к выполнению проекта, должны иметь профильное специальное образование.</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Ключевые исполнители проекта (не менее 30% участников) должны иметь ученые степени кандидата или доктора наук.</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 реализации проекта должны участвовать специалисты в возрасте до 39 лет (не менее 25% участников).</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 реализации проекта должны участвовать студенты, ординаторы и аспиранты профильных учебных заведений.</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Участник платформы должен иметь подтвержденную квалификацию и репутацию в области выполняемого проекта</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9120" w:type="dxa"/>
            <w:gridSpan w:val="3"/>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Основные результаты реализации платформы (градация по видам исследования)</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6.1.</w:t>
            </w:r>
          </w:p>
        </w:tc>
        <w:tc>
          <w:tcPr>
            <w:tcW w:w="204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7080" w:type="dxa"/>
            <w:gridSpan w:val="2"/>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Результаты фундаментальных исследований должны быть опубликованы в научных журналах либо должна быть оформлена и подана патентная заявка по результатам работы.</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Выполнение проекта должно позитивно влиять на общие показатели эффективности работы коллектива (рост индекса цитирования, рост индекса Хирша, развитие материально-технической базы, создание рабочих мест, развитие международного сотрудничества и т.п.).</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Планируется опубликовать не менее 40 научных работ.</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Планируется увеличение индекса Хирша участников проектов платформы не менее чем на 15% за время выполнения трехлетнего проекта</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6.2.</w:t>
            </w:r>
          </w:p>
        </w:tc>
        <w:tc>
          <w:tcPr>
            <w:tcW w:w="204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7080" w:type="dxa"/>
            <w:gridSpan w:val="2"/>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Планируется получение не менее 15 патентов на изобретения.</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Планируется разработка 12 инновационных продуктов.</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Планируется выполнение не менее 8 доклинических </w:t>
            </w:r>
            <w:r w:rsidRPr="00EB2130">
              <w:rPr>
                <w:rFonts w:ascii="Times New Roman" w:hAnsi="Times New Roman" w:cs="Times New Roman"/>
                <w:sz w:val="28"/>
                <w:szCs w:val="28"/>
              </w:rPr>
              <w:lastRenderedPageBreak/>
              <w:t>исследованиях</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6.3.</w:t>
            </w:r>
          </w:p>
        </w:tc>
        <w:tc>
          <w:tcPr>
            <w:tcW w:w="204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7080" w:type="dxa"/>
            <w:gridSpan w:val="2"/>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Каждое клиническое исследование (клиническая апробация) должно завершаться подготовкой и предоставлением на рассмотрение в уполномоченную организацию отчета.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Планируется выполнение не менее 4 клинических исследований (клинических апробаций)</w:t>
            </w:r>
          </w:p>
        </w:tc>
      </w:tr>
    </w:tbl>
    <w:p w:rsidR="00EB2130" w:rsidRPr="00EB2130" w:rsidRDefault="00EB2130">
      <w:pPr>
        <w:rPr>
          <w:rFonts w:ascii="Times New Roman" w:hAnsi="Times New Roman" w:cs="Times New Roman"/>
          <w:sz w:val="28"/>
          <w:szCs w:val="28"/>
        </w:rPr>
        <w:sectPr w:rsidR="00EB2130" w:rsidRPr="00EB2130" w:rsidSect="00EB2130">
          <w:type w:val="continuous"/>
          <w:pgSz w:w="11905" w:h="16838"/>
          <w:pgMar w:top="1134" w:right="850" w:bottom="1134" w:left="1701" w:header="0" w:footer="0" w:gutter="0"/>
          <w:cols w:space="720"/>
        </w:sect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right"/>
        <w:outlineLvl w:val="0"/>
        <w:rPr>
          <w:rFonts w:ascii="Times New Roman" w:hAnsi="Times New Roman" w:cs="Times New Roman"/>
          <w:sz w:val="28"/>
          <w:szCs w:val="28"/>
        </w:rPr>
      </w:pPr>
      <w:r w:rsidRPr="00EB2130">
        <w:rPr>
          <w:rFonts w:ascii="Times New Roman" w:hAnsi="Times New Roman" w:cs="Times New Roman"/>
          <w:sz w:val="28"/>
          <w:szCs w:val="28"/>
        </w:rPr>
        <w:t>Приложение N 8</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к Приказу Министерства</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здравоохранения</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Российской Федерации</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от 30 апреля 2013 г. N 281</w:t>
      </w: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НАУЧНАЯ ПЛАТФОРМА МЕДИЦИНСКОЙ НАУКИ "МИКРОБИОЛОГИЯ"</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Список изменяющих документов</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 xml:space="preserve">(в ред. Приказов Минздрава России от 23.09.2015 </w:t>
      </w:r>
      <w:hyperlink r:id="rId39" w:history="1">
        <w:r w:rsidRPr="00EB2130">
          <w:rPr>
            <w:rFonts w:ascii="Times New Roman" w:hAnsi="Times New Roman" w:cs="Times New Roman"/>
            <w:color w:val="0000FF"/>
            <w:sz w:val="28"/>
            <w:szCs w:val="28"/>
          </w:rPr>
          <w:t>N 674</w:t>
        </w:r>
      </w:hyperlink>
      <w:r w:rsidRPr="00EB2130">
        <w:rPr>
          <w:rFonts w:ascii="Times New Roman" w:hAnsi="Times New Roman" w:cs="Times New Roman"/>
          <w:sz w:val="28"/>
          <w:szCs w:val="28"/>
        </w:rPr>
        <w:t xml:space="preserve">, от 06.06.2016 </w:t>
      </w:r>
      <w:hyperlink r:id="rId40" w:history="1">
        <w:r w:rsidRPr="00EB2130">
          <w:rPr>
            <w:rFonts w:ascii="Times New Roman" w:hAnsi="Times New Roman" w:cs="Times New Roman"/>
            <w:color w:val="0000FF"/>
            <w:sz w:val="28"/>
            <w:szCs w:val="28"/>
          </w:rPr>
          <w:t>N 340</w:t>
        </w:r>
      </w:hyperlink>
      <w:r w:rsidRPr="00EB2130">
        <w:rPr>
          <w:rFonts w:ascii="Times New Roman" w:hAnsi="Times New Roman" w:cs="Times New Roman"/>
          <w:sz w:val="28"/>
          <w:szCs w:val="28"/>
        </w:rPr>
        <w:t>)</w:t>
      </w:r>
    </w:p>
    <w:p w:rsidR="00EB2130" w:rsidRPr="00EB2130" w:rsidRDefault="00EB213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160"/>
        <w:gridCol w:w="480"/>
        <w:gridCol w:w="199"/>
        <w:gridCol w:w="6298"/>
      </w:tblGrid>
      <w:tr w:rsidR="00EB2130" w:rsidRPr="00EB2130">
        <w:tc>
          <w:tcPr>
            <w:tcW w:w="660"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N п/п</w:t>
            </w:r>
          </w:p>
        </w:tc>
        <w:tc>
          <w:tcPr>
            <w:tcW w:w="2160"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Наименование платформы</w:t>
            </w:r>
          </w:p>
        </w:tc>
        <w:tc>
          <w:tcPr>
            <w:tcW w:w="6977" w:type="dxa"/>
            <w:gridSpan w:val="3"/>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Описательная часть</w:t>
            </w:r>
          </w:p>
        </w:tc>
      </w:tr>
      <w:tr w:rsidR="00EB2130" w:rsidRPr="00EB2130">
        <w:tc>
          <w:tcPr>
            <w:tcW w:w="66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216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Участники платформы</w:t>
            </w:r>
          </w:p>
        </w:tc>
        <w:tc>
          <w:tcPr>
            <w:tcW w:w="480" w:type="dxa"/>
            <w:tcBorders>
              <w:top w:val="single" w:sz="4" w:space="0" w:color="auto"/>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6497" w:type="dxa"/>
            <w:gridSpan w:val="2"/>
            <w:tcBorders>
              <w:top w:val="single" w:sz="4" w:space="0" w:color="auto"/>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"Федеральный научно-исследовательский центр эпидемиологии и микробиологии имени почетного академика Н.Ф. Гамалеи"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Институт медицинской паразитологии и тропической медицины имени Е.И. Марциновского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вакцин и сывороток имени И.И. Мечникова"</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питания"</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"Научно-исследовательский институт гриппа"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Институт вирусологии имени Д.И. Ивановского федерального государственного бюджетного учреждения </w:t>
            </w:r>
            <w:r w:rsidRPr="00EB2130">
              <w:rPr>
                <w:rFonts w:ascii="Times New Roman" w:hAnsi="Times New Roman" w:cs="Times New Roman"/>
                <w:sz w:val="28"/>
                <w:szCs w:val="28"/>
              </w:rPr>
              <w:lastRenderedPageBreak/>
              <w:t>"Федеральный научно-исследовательский центр эпидемиологии и микробиологии имени почетного академика Н.Ф. Гамалеи"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7.</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"Институт полиомиелита и вирусных энцефалитов имени М.П. Чумакова"</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8.</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Научно-исследовательский институт медицинской микологии имени П.Н. Кашкина государственного бюджетного образовательного учреждения высшего профессионального образования "Северо-Западный государственный медицинский университет имени И.И. Мечникова" Министерства здравоохранения Российской Федерации</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1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9.</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по изысканию новых антибиотиков имени Г.Ф. Гаузе"</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10.</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"Смоленский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11.</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биомедицинской химии имени В.Н. Ореховича"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12.</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"Научно-исследовательский институт пульмонологии Федерального медико-биологического агентства"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13.</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казенное учреждение здравоохранения "Российский научно-исследовательский противочумный институт "Микроб" Федеральной службы по надзору в сфере защиты прав потребителей и благополучия человека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14.</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бюджетное учреждение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15.</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бюджетное учреждение науки "Хабаровский научно-исследовательский институт эпидемиологии и микробиологии" Федеральной службы по надзору в сфере защиты прав потребителей и благополучия человека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16.</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бюджетное учреждение науки "Государственный научный центр вирусологии и биотехнологии "Вектор" Федеральной службы по надзору в сфере защиты прав потребителей и благополучия человека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17.</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казенное учреждение здравоохранения "Иркутский ордена Трудового Красного Знамени научно-исследовательский противочумный институт Сибири и Дальнего Востока" Федеральной службы по надзору в сфере защиты прав потребителей и благополучия человека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18.</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бюджетное учреждение науки "Московский научно-исследовательский институт эпидемиологии и микробиологии имени Г.Н. Габричевского" Федеральной службы по надзору в сфере защиты прав потребителей и благополучия человека</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1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19.</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бюджетное учреждение науки "Санкт-Петербургский научно-исследовательский институт эпидемиологии и микробиологии имени Пастера" Федеральной службы по надзору в сфере защиты прав потребителей и благополучия человека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20.</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21.</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22.</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"Научный центр неврологии"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23.</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24.</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25.</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акушерства, гинекологии и репрудоктологии имени Д.О. Отта"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26.</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"Государственный научно-исследовательский центр профилактической медицины"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27.</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Федеральное государственное бюджетное учреждение "Северо-Западный федеральный медицинский исследовательский центр имени В.А. Алмазова" </w:t>
            </w:r>
            <w:r w:rsidRPr="00EB2130">
              <w:rPr>
                <w:rFonts w:ascii="Times New Roman" w:hAnsi="Times New Roman" w:cs="Times New Roman"/>
                <w:sz w:val="28"/>
                <w:szCs w:val="28"/>
              </w:rPr>
              <w:lastRenderedPageBreak/>
              <w:t>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28.</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29.</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Научно-исследовательский институт урологии и интервенционной радиологии имени Н.А. Лопаткина - филиал федерального государственного бюджетного учреждения "Национальный медицинский исследовательский радиологический центр" Министерства здравоохранения Российской Федерации</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1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30.</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"Научный центр проблем здоровья семьи и репродукции человека"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31.</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32.</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"Научно-исследовательский институт экологии человека и гигиены окружающей среды им. А.Н. Сысина"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33.</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учреждение "Научный центр здоровья детей"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34.</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Научно-исследовательский институт фтизиопульмонологии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35.</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36.</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"Астраханский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37.</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"Курский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1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38.</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"Иркутский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39.</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"Южно-Уральский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40.</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дополнительного профессионального образования "Иркутская государственная медицинская академия последипломного образования"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"Приволжский федеральный медицинский исследовательский центр"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42.</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"Пермский государственный медицинский университет имени академика Е.А. Вагнера"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43.</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44.</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"Федеральный центр травматологии, ортопедии и эндопротезирования" Министерства здравоохранения Российской Федерации (г. Чебоксары)</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45.</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"Федеральный центр травматологии, ортопедии и эндопротезирования" Министерства здравоохранения Российской Федерации (г. Смоленск)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46.</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"Федеральный центр травматологии, ортопедии и эндопротезирования" Министерства здравоохранения Российской Федерации (г. Барнаул)</w:t>
            </w:r>
          </w:p>
        </w:tc>
      </w:tr>
      <w:tr w:rsidR="00EB2130" w:rsidRPr="00EB2130">
        <w:tblPrEx>
          <w:tblBorders>
            <w:insideH w:val="none" w:sz="0" w:space="0" w:color="auto"/>
          </w:tblBorders>
        </w:tblPrEx>
        <w:tc>
          <w:tcPr>
            <w:tcW w:w="9797" w:type="dxa"/>
            <w:gridSpan w:val="5"/>
            <w:tcBorders>
              <w:top w:val="nil"/>
              <w:bottom w:val="single" w:sz="4" w:space="0" w:color="auto"/>
            </w:tcBorders>
          </w:tcPr>
          <w:p w:rsidR="00EB2130" w:rsidRPr="00EB2130" w:rsidRDefault="00EB2130">
            <w:pPr>
              <w:pStyle w:val="ConsPlusNormal"/>
              <w:jc w:val="both"/>
              <w:rPr>
                <w:rFonts w:ascii="Times New Roman" w:hAnsi="Times New Roman" w:cs="Times New Roman"/>
                <w:sz w:val="28"/>
                <w:szCs w:val="28"/>
              </w:rPr>
            </w:pPr>
            <w:r w:rsidRPr="00EB2130">
              <w:rPr>
                <w:rFonts w:ascii="Times New Roman" w:hAnsi="Times New Roman" w:cs="Times New Roman"/>
                <w:sz w:val="28"/>
                <w:szCs w:val="28"/>
              </w:rPr>
              <w:t xml:space="preserve">(в ред. </w:t>
            </w:r>
            <w:hyperlink r:id="rId41" w:history="1">
              <w:r w:rsidRPr="00EB2130">
                <w:rPr>
                  <w:rFonts w:ascii="Times New Roman" w:hAnsi="Times New Roman" w:cs="Times New Roman"/>
                  <w:color w:val="0000FF"/>
                  <w:sz w:val="28"/>
                  <w:szCs w:val="28"/>
                </w:rPr>
                <w:t>Приказа</w:t>
              </w:r>
            </w:hyperlink>
            <w:r w:rsidRPr="00EB2130">
              <w:rPr>
                <w:rFonts w:ascii="Times New Roman" w:hAnsi="Times New Roman" w:cs="Times New Roman"/>
                <w:sz w:val="28"/>
                <w:szCs w:val="28"/>
              </w:rPr>
              <w:t xml:space="preserve"> Минздрава России от 06.06.2016 N 340)</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21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 и задачи платформы</w:t>
            </w:r>
          </w:p>
        </w:tc>
        <w:tc>
          <w:tcPr>
            <w:tcW w:w="6977" w:type="dxa"/>
            <w:gridSpan w:val="3"/>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Снижение уровня заболеваемости и смертности населения Российской Федерации от инфекционных болезней в Российской Федерации. Разработка и внедрение </w:t>
            </w:r>
            <w:r w:rsidRPr="00EB2130">
              <w:rPr>
                <w:rFonts w:ascii="Times New Roman" w:hAnsi="Times New Roman" w:cs="Times New Roman"/>
                <w:sz w:val="28"/>
                <w:szCs w:val="28"/>
              </w:rPr>
              <w:lastRenderedPageBreak/>
              <w:t>инновационной модели мониторинга, профилактики, диагностики и лечения инфекционных болезней бактериальной, вирусной и паразитарной природы.</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Задачи платформы:</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вакцинных препаратов на основе инновационных технологий против актуальных инфекций с целью усовершенствования Национального календаря прививок.</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эффективных средств диагностики социально значимых (туберкулез, грипп, инфекционные гепатиты, ВИЧ-ассоциированные инвазии) и опасных зоонозных инфекций, вызываемых патогенами бактериальной вирусной, паразитарной природы и микозов.</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отечественных и импортозамещающих препаратов для лечения наиболее распространенных и социально значимых инфекций и инвазий.</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современных методов и средств борьбы с внутрибольничными инфекциями и хроническими инфекциями, в этиопатогенезе которых играют роль патогенные микроорганизмы.</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математических моделей развития эпидемического процесса наиболее распространенных, социально значимых и опасных инфекций (вирусной, бактериальной природы, паразитов, микозов) на основе эпидемиологического анализа заболеваемости в Российской Федерации и Банка сывороток.</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497" w:type="dxa"/>
            <w:gridSpan w:val="2"/>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инновационной информационно-аналитической системы мониторинга инфекционных болезней на территории Российской Федерации</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21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Мероприятия, направленные на реализацию научной платформы (градация по видам исследования)</w:t>
            </w:r>
          </w:p>
        </w:tc>
        <w:tc>
          <w:tcPr>
            <w:tcW w:w="6977" w:type="dxa"/>
            <w:gridSpan w:val="3"/>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Мероприятия Программы включают два блока научных исследований:</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7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62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Проведение НИР и НИОКР по созданию инновационных продуктов с перспективой коммерциализации.</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7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1.1.</w:t>
            </w:r>
          </w:p>
        </w:tc>
        <w:tc>
          <w:tcPr>
            <w:tcW w:w="62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Проведение НИР и НИОКР, направленных на создание вакцинных препаратов на основе инновационных технологий против актуальных инфекций с целью усовершенствования Национального календаря прививок.</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7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1.2.</w:t>
            </w:r>
          </w:p>
        </w:tc>
        <w:tc>
          <w:tcPr>
            <w:tcW w:w="62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Проведение НИР и НИОКР, направленных на создание инновационных отечественных и импортозамещающих технологий генодиагностики и генотипирования возбудителей социально значимых и опасных зоонозных инфекций, вызываемых патогенами.</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7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1.3.</w:t>
            </w:r>
          </w:p>
        </w:tc>
        <w:tc>
          <w:tcPr>
            <w:tcW w:w="62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Проведение НИР и НИОКР, направленных на создание средств диагностики социально значимых (туберкулез, </w:t>
            </w:r>
            <w:r w:rsidRPr="00EB2130">
              <w:rPr>
                <w:rFonts w:ascii="Times New Roman" w:hAnsi="Times New Roman" w:cs="Times New Roman"/>
                <w:sz w:val="28"/>
                <w:szCs w:val="28"/>
              </w:rPr>
              <w:lastRenderedPageBreak/>
              <w:t>грипп, инфекционные гепатиты, ВИЧ-ассоциированные инвазии) и опасных зоонозных инфекций, вызываемых патогенами бактериальной, вирусной и паразитарной природы.</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7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1.4.</w:t>
            </w:r>
          </w:p>
        </w:tc>
        <w:tc>
          <w:tcPr>
            <w:tcW w:w="62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Проведение НИР и НИОКР, направленных на создание отечественных и импортозамещающих препаратов для лечения наиболее распространенных и социально значимых инфекций и инвазий.</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7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1.5.</w:t>
            </w:r>
          </w:p>
        </w:tc>
        <w:tc>
          <w:tcPr>
            <w:tcW w:w="62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Проведение НИР и НИОКР, направленных на создание новых лекарственных препаратов на основе моноклональных антител для пассивной иммунизации и получение новых иммуномодуляторов, повышающих протективный эффект противовирусных вакцин.</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7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62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Эпидемиологические модели и эпидпрогнозирование.</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7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2.1.</w:t>
            </w:r>
          </w:p>
        </w:tc>
        <w:tc>
          <w:tcPr>
            <w:tcW w:w="62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 основе эпидемиологического анализа заболеваемости в Российской Федерации и Банка сывороток создание математических моделей развития эпидемического процесса наиболее распространенных, социально значимых и опасных инфекций.</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79" w:type="dxa"/>
            <w:gridSpan w:val="2"/>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2.2.</w:t>
            </w:r>
          </w:p>
        </w:tc>
        <w:tc>
          <w:tcPr>
            <w:tcW w:w="6298" w:type="dxa"/>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инновационной информационно-аналитической системы мониторинга инфекционных болезней на территории Российской Федерации</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9137" w:type="dxa"/>
            <w:gridSpan w:val="4"/>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Инфраструктурная база научной платформы (градация по видам исследования)</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w:t>
            </w:r>
          </w:p>
        </w:tc>
        <w:tc>
          <w:tcPr>
            <w:tcW w:w="21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6977"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Имеется необходимость в дооснащении учреждений - участников программы оборудованием, в том числе дорогостоящем (секвенаторы, автоматизированные хранилища биологического материала, масс-спектрофотометры и пр.), в соответствии с выполняемой тематикой</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4.2.</w:t>
            </w:r>
          </w:p>
        </w:tc>
        <w:tc>
          <w:tcPr>
            <w:tcW w:w="21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6977"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Имеется необходимость в дооснащении учреждений - участников программы оборудованием, в том числе дорогостоящим, в соответствии с выполняемой тематикой и создание лабораторий, соответствующих требованиям надлежащей клеточной и тканевой практики (GTP), а также вивариях</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9137" w:type="dxa"/>
            <w:gridSpan w:val="4"/>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Требования к участникам научной платформы</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5.1.</w:t>
            </w:r>
          </w:p>
        </w:tc>
        <w:tc>
          <w:tcPr>
            <w:tcW w:w="21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руководителям проектов научной платформы</w:t>
            </w:r>
          </w:p>
        </w:tc>
        <w:tc>
          <w:tcPr>
            <w:tcW w:w="6977"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Профессор, доктор медицинских/биологических наук, индекс цитируемости не менее 35, пороговое значение индекса Хирша - 6, пороговое значение НИР, выполненных на конкурсной основе, - 3</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5.2.</w:t>
            </w:r>
          </w:p>
        </w:tc>
        <w:tc>
          <w:tcPr>
            <w:tcW w:w="21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Квалификационные требования к участникам </w:t>
            </w:r>
            <w:r w:rsidRPr="00EB2130">
              <w:rPr>
                <w:rFonts w:ascii="Times New Roman" w:hAnsi="Times New Roman" w:cs="Times New Roman"/>
                <w:sz w:val="28"/>
                <w:szCs w:val="28"/>
              </w:rPr>
              <w:lastRenderedPageBreak/>
              <w:t>проектов научной платформы</w:t>
            </w:r>
          </w:p>
        </w:tc>
        <w:tc>
          <w:tcPr>
            <w:tcW w:w="6977" w:type="dxa"/>
            <w:gridSpan w:val="3"/>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Доля научных сотрудников - участников проекта в возрасте до 39 лет - 27% от всех участников проекта.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Пороговое значение степени для ключевых участников проекта </w:t>
            </w:r>
            <w:r w:rsidRPr="00EB2130">
              <w:rPr>
                <w:rFonts w:ascii="Times New Roman" w:hAnsi="Times New Roman" w:cs="Times New Roman"/>
                <w:sz w:val="28"/>
                <w:szCs w:val="28"/>
              </w:rPr>
              <w:lastRenderedPageBreak/>
              <w:t>- кандидат наук, доктор наук.</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Публикационная активность ключевых участников проекта. Индекс цитируемости за последние 5 лет - 8, индекс Хирша - 3. Пороговое число патентов, полученных участниками проекта, - 1</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9137" w:type="dxa"/>
            <w:gridSpan w:val="4"/>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Основные результаты реализации платформы (градация по видам исследования)</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6.1.</w:t>
            </w:r>
          </w:p>
        </w:tc>
        <w:tc>
          <w:tcPr>
            <w:tcW w:w="21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6977" w:type="dxa"/>
            <w:gridSpan w:val="3"/>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 результате выполнения Программы будет разработан следующий базисный набор технологий:</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Технология мишень-направленной доставки лекарственных средств.</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Технология получения однодоменных мини-антител для диагностики и лечения инфекционных заболеваний.</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Технологии управления врожденным иммунитетом.</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Технологии получения новых лекарств с использованием биоинформационных технологий.</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Технологии создания универсальных вакцин.</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Технология разработки современных тест-систем специфической диагностики инфекционных заболеваний.</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Технологии математического моделирования эпидемий (включая геоинформационные системы).</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4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Технология полногеномного и мультилокусного секвенирования.</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497" w:type="dxa"/>
            <w:gridSpan w:val="2"/>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Информационные технологии на основе Банка сывороток крови населения страны</w:t>
            </w:r>
          </w:p>
        </w:tc>
      </w:tr>
      <w:tr w:rsidR="00EB2130" w:rsidRPr="00EB2130">
        <w:tc>
          <w:tcPr>
            <w:tcW w:w="66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6.2.</w:t>
            </w:r>
          </w:p>
        </w:tc>
        <w:tc>
          <w:tcPr>
            <w:tcW w:w="216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6977" w:type="dxa"/>
            <w:gridSpan w:val="3"/>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базисных технологий позволит реализовать следующую продуктовую линейку</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7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1.1.</w:t>
            </w:r>
          </w:p>
        </w:tc>
        <w:tc>
          <w:tcPr>
            <w:tcW w:w="62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Мишень-направленные профилактические и терапевтические лекарственные препараты на основе вирусных систем доставки.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7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1.2.</w:t>
            </w:r>
          </w:p>
        </w:tc>
        <w:tc>
          <w:tcPr>
            <w:tcW w:w="62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Мишень-направленные противоинфекционные лекарственные препараты на основе невирусных систем доставки (липосомы, полилактидные полимеры и др.).</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7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62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Лекарственные средства на основе противовирусных мини-антител и рекомбинантных псевдоаденовирусных наночастиц, экспрессирующих гены мини-антител (против гриппа, бешенства и др.).</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7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62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Профилактические лекарственные средства, способные модулировать развитие иммунных реакций (молекулярные адъюванты).</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7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62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Лекарственные средства для лечения инфекционных заболеваний (для лечения реактивных артритов, хламидиозов, бруцеллеза и др.).</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7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62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Вакцины против вирусных патогенов, характеризующихся высокой степенью изменчивости антигенов (вирус гриппа, ВИЧ, гепатит C).</w:t>
            </w:r>
          </w:p>
        </w:tc>
      </w:tr>
      <w:tr w:rsidR="00EB2130" w:rsidRPr="00EB2130">
        <w:tblPrEx>
          <w:tblBorders>
            <w:insideH w:val="none" w:sz="0" w:space="0" w:color="auto"/>
          </w:tblBorders>
        </w:tblPrEx>
        <w:tc>
          <w:tcPr>
            <w:tcW w:w="9797" w:type="dxa"/>
            <w:gridSpan w:val="5"/>
            <w:tcBorders>
              <w:top w:val="nil"/>
              <w:bottom w:val="nil"/>
            </w:tcBorders>
          </w:tcPr>
          <w:p w:rsidR="00EB2130" w:rsidRPr="00EB2130" w:rsidRDefault="00EB2130">
            <w:pPr>
              <w:pStyle w:val="ConsPlusNormal"/>
              <w:pBdr>
                <w:top w:val="single" w:sz="6" w:space="0" w:color="auto"/>
              </w:pBdr>
              <w:spacing w:before="100" w:after="10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r w:rsidRPr="00EB2130">
              <w:rPr>
                <w:rFonts w:ascii="Times New Roman" w:hAnsi="Times New Roman" w:cs="Times New Roman"/>
                <w:color w:val="0A2666"/>
                <w:sz w:val="28"/>
                <w:szCs w:val="28"/>
              </w:rPr>
              <w:t>КонсультантПлюс: примечание.</w:t>
            </w:r>
          </w:p>
          <w:p w:rsidR="00EB2130" w:rsidRPr="00EB2130" w:rsidRDefault="00EB2130">
            <w:pPr>
              <w:pStyle w:val="ConsPlusNormal"/>
              <w:ind w:firstLine="540"/>
              <w:jc w:val="both"/>
              <w:rPr>
                <w:rFonts w:ascii="Times New Roman" w:hAnsi="Times New Roman" w:cs="Times New Roman"/>
                <w:sz w:val="28"/>
                <w:szCs w:val="28"/>
              </w:rPr>
            </w:pPr>
            <w:r w:rsidRPr="00EB2130">
              <w:rPr>
                <w:rFonts w:ascii="Times New Roman" w:hAnsi="Times New Roman" w:cs="Times New Roman"/>
                <w:color w:val="0A2666"/>
                <w:sz w:val="28"/>
                <w:szCs w:val="28"/>
              </w:rPr>
              <w:t>Нумерация пунктов дана в соответствии с официальным текстом документа.</w:t>
            </w:r>
          </w:p>
          <w:p w:rsidR="00EB2130" w:rsidRPr="00EB2130" w:rsidRDefault="00EB2130">
            <w:pPr>
              <w:pStyle w:val="ConsPlusNormal"/>
              <w:pBdr>
                <w:top w:val="single" w:sz="6" w:space="0" w:color="auto"/>
              </w:pBdr>
              <w:spacing w:before="100" w:after="100"/>
              <w:jc w:val="both"/>
              <w:rPr>
                <w:rFonts w:ascii="Times New Roman" w:hAnsi="Times New Roman" w:cs="Times New Roman"/>
                <w:sz w:val="28"/>
                <w:szCs w:val="28"/>
              </w:rPr>
            </w:pPr>
          </w:p>
        </w:tc>
      </w:tr>
      <w:tr w:rsidR="00EB2130" w:rsidRPr="00EB2130">
        <w:tblPrEx>
          <w:tblBorders>
            <w:insideH w:val="none" w:sz="0" w:space="0" w:color="auto"/>
          </w:tblBorders>
        </w:tblPrEx>
        <w:tc>
          <w:tcPr>
            <w:tcW w:w="660" w:type="dxa"/>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160" w:type="dxa"/>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67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6.1.</w:t>
            </w:r>
          </w:p>
        </w:tc>
        <w:tc>
          <w:tcPr>
            <w:tcW w:w="62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Высокотехнологичные мультиплексные тест-системы с максимальной автоматизацией, высокой чувствительностью, специфичностью, производительностью, с использованием микро- и нанотехнологий выявления ДНК, РНК, белков и небольших молекул для использования в крупных специализированных лабораториях.</w:t>
            </w:r>
          </w:p>
        </w:tc>
      </w:tr>
      <w:tr w:rsidR="00EB2130" w:rsidRPr="00EB2130">
        <w:tblPrEx>
          <w:tblBorders>
            <w:insideH w:val="none" w:sz="0" w:space="0" w:color="auto"/>
          </w:tblBorders>
        </w:tblPrEx>
        <w:tc>
          <w:tcPr>
            <w:tcW w:w="66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216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67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6.2.</w:t>
            </w:r>
          </w:p>
        </w:tc>
        <w:tc>
          <w:tcPr>
            <w:tcW w:w="62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Портативные безприборные методы специфической диагностики инфекционных заболеваний для использования у постели больного (lab-in-a point-of care).</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7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7.1.</w:t>
            </w:r>
          </w:p>
        </w:tc>
        <w:tc>
          <w:tcPr>
            <w:tcW w:w="62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Специализированная компьютерная система "EpidMod+GIS" для оперативного анализа и прогноза процессов распространения инфекционных заболеваний, основанная на интеграции знаний по эпидемиологии инфекционных болезней, прикладной математике и ГИС-технологиям.</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7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7.2.</w:t>
            </w:r>
          </w:p>
        </w:tc>
        <w:tc>
          <w:tcPr>
            <w:tcW w:w="62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Информационно-аналитическая компьютерная система Электронный Атлас России по 9 актуальным инфекциям, в т.ч. управляемым средствами специфической профилактики (грипп, коклюш, дифтерия, столбняк, туберкулез, гемофильная инфекция, ВИЧ-инфекция, краснуха, корь).</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7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8.</w:t>
            </w:r>
          </w:p>
        </w:tc>
        <w:tc>
          <w:tcPr>
            <w:tcW w:w="62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База данных по генотипам и эпидемической значимости штаммов Государственных коллекций ФГБУ "ФНИЦЭМ им. Н.Ф. Гамалеи" Минздрава России, выделенных на различных территориях Российской Федерации, а также полевых изолятов - возбудителей внутрибольничных инфекций (Burkholderia cepacia, Staphylococcus epidermidis, Staphylococcus haemolyticus, Pseudomonas aeruginosa) и опасных природноочаговых (легионеллез, лептоспироз).</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79" w:type="dxa"/>
            <w:gridSpan w:val="2"/>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9.</w:t>
            </w:r>
          </w:p>
        </w:tc>
        <w:tc>
          <w:tcPr>
            <w:tcW w:w="6298" w:type="dxa"/>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Банк сывороток крови. Коллекция образцов сывороток крови для оценки эффективности программ иммунизации населения, состояния популяционного иммунитета населения к актуальным инфекциям в Российской </w:t>
            </w:r>
            <w:r w:rsidRPr="00EB2130">
              <w:rPr>
                <w:rFonts w:ascii="Times New Roman" w:hAnsi="Times New Roman" w:cs="Times New Roman"/>
                <w:sz w:val="28"/>
                <w:szCs w:val="28"/>
              </w:rPr>
              <w:lastRenderedPageBreak/>
              <w:t>Федерации</w:t>
            </w:r>
          </w:p>
        </w:tc>
      </w:tr>
    </w:tbl>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right"/>
        <w:outlineLvl w:val="0"/>
        <w:rPr>
          <w:rFonts w:ascii="Times New Roman" w:hAnsi="Times New Roman" w:cs="Times New Roman"/>
          <w:sz w:val="28"/>
          <w:szCs w:val="28"/>
        </w:rPr>
      </w:pPr>
      <w:r w:rsidRPr="00EB2130">
        <w:rPr>
          <w:rFonts w:ascii="Times New Roman" w:hAnsi="Times New Roman" w:cs="Times New Roman"/>
          <w:sz w:val="28"/>
          <w:szCs w:val="28"/>
        </w:rPr>
        <w:t>Приложение N 9</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к Приказу Министерства</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здравоохранения</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Российской Федерации</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от 30 апреля 2013 г. N 281</w:t>
      </w: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НАУЧНАЯ ПЛАТФОРМА МЕДИЦИНСКОЙ НАУКИ "ФАРМАКОЛОГИЯ"</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Список изменяющих документов</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 xml:space="preserve">(в ред. Приказов Минздрава России от 23.09.2015 </w:t>
      </w:r>
      <w:hyperlink r:id="rId42" w:history="1">
        <w:r w:rsidRPr="00EB2130">
          <w:rPr>
            <w:rFonts w:ascii="Times New Roman" w:hAnsi="Times New Roman" w:cs="Times New Roman"/>
            <w:color w:val="0000FF"/>
            <w:sz w:val="28"/>
            <w:szCs w:val="28"/>
          </w:rPr>
          <w:t>N 674</w:t>
        </w:r>
      </w:hyperlink>
      <w:r w:rsidRPr="00EB2130">
        <w:rPr>
          <w:rFonts w:ascii="Times New Roman" w:hAnsi="Times New Roman" w:cs="Times New Roman"/>
          <w:sz w:val="28"/>
          <w:szCs w:val="28"/>
        </w:rPr>
        <w:t xml:space="preserve">, от 06.06.2016 </w:t>
      </w:r>
      <w:hyperlink r:id="rId43" w:history="1">
        <w:r w:rsidRPr="00EB2130">
          <w:rPr>
            <w:rFonts w:ascii="Times New Roman" w:hAnsi="Times New Roman" w:cs="Times New Roman"/>
            <w:color w:val="0000FF"/>
            <w:sz w:val="28"/>
            <w:szCs w:val="28"/>
          </w:rPr>
          <w:t>N 340</w:t>
        </w:r>
      </w:hyperlink>
      <w:r w:rsidRPr="00EB2130">
        <w:rPr>
          <w:rFonts w:ascii="Times New Roman" w:hAnsi="Times New Roman" w:cs="Times New Roman"/>
          <w:sz w:val="28"/>
          <w:szCs w:val="28"/>
        </w:rPr>
        <w:t>)</w:t>
      </w:r>
    </w:p>
    <w:p w:rsidR="00EB2130" w:rsidRPr="00EB2130" w:rsidRDefault="00EB213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400"/>
        <w:gridCol w:w="360"/>
        <w:gridCol w:w="210"/>
        <w:gridCol w:w="6390"/>
      </w:tblGrid>
      <w:tr w:rsidR="00EB2130" w:rsidRPr="00EB2130">
        <w:tc>
          <w:tcPr>
            <w:tcW w:w="660"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N п/п</w:t>
            </w:r>
          </w:p>
        </w:tc>
        <w:tc>
          <w:tcPr>
            <w:tcW w:w="2400"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Наименование раздела</w:t>
            </w:r>
          </w:p>
        </w:tc>
        <w:tc>
          <w:tcPr>
            <w:tcW w:w="6960" w:type="dxa"/>
            <w:gridSpan w:val="3"/>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Описательная часть</w:t>
            </w:r>
          </w:p>
        </w:tc>
      </w:tr>
      <w:tr w:rsidR="00EB2130" w:rsidRPr="00EB2130">
        <w:tc>
          <w:tcPr>
            <w:tcW w:w="66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240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Участники платформы</w:t>
            </w:r>
          </w:p>
        </w:tc>
        <w:tc>
          <w:tcPr>
            <w:tcW w:w="570" w:type="dxa"/>
            <w:gridSpan w:val="2"/>
            <w:tcBorders>
              <w:top w:val="single" w:sz="4" w:space="0" w:color="auto"/>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6390" w:type="dxa"/>
            <w:tcBorders>
              <w:top w:val="single" w:sz="4" w:space="0" w:color="auto"/>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фармакологии имени В.В. Закусова"</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фармакологии и регенеративной медицины имени Е.Д. Гольдберга"</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экспериментальной и клинической медицины"</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онкологический научный центр имени Н.Н. Блохина"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учреждение "Научный центр здоровья детей"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"Институт экспериментальной медицины"</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7.</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по изысканию новых антибиотиков имени Г.Ф. Гаузе"</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8.</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терапии и профилактической медицины"</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9.</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Государственное бюджетное образовательное учреждение </w:t>
            </w:r>
            <w:r w:rsidRPr="00EB2130">
              <w:rPr>
                <w:rFonts w:ascii="Times New Roman" w:hAnsi="Times New Roman" w:cs="Times New Roman"/>
                <w:sz w:val="28"/>
                <w:szCs w:val="28"/>
              </w:rPr>
              <w:lastRenderedPageBreak/>
              <w:t>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10.</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40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11.</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12.</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"Северо-Западный государственный медицинский университет имени И.И. Мечникова"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13.</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14.</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"Казанский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15.</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"Башкирский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16.</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"Новосибирский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17.</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"Санкт-Петербургская государственная химико-фармацевтическая академия"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18.</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"Северо-Осетинская государственная медицинская академия" Министерства здравоохранения Российской Федерации</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40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19.</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"Самарский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20.</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дополнительного профессионального образования "Российская медицинская академия последипломного образования"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21.</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"Южно-Уральский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22.</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"Федеральный медицинский исследовательский центр психиатрии и наркологии имени В.П. Сербского"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23.</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"Научно-исследовательский институт онкологии имени Н.Н. Петрова"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24.</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25.</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26.</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"Гематологический научный центр"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27.</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"Научный центр экспертизы средств медицинского применения"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28.</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"Научно-исследовательский институт физико-химической медицины Федерального медико-биологического агентства"</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40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29.</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"Научный центр биомедицинских технологий Федерального медико-биологического агентства"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30.</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Федеральное государственное бюджетное учреждение науки </w:t>
            </w:r>
            <w:r w:rsidRPr="00EB2130">
              <w:rPr>
                <w:rFonts w:ascii="Times New Roman" w:hAnsi="Times New Roman" w:cs="Times New Roman"/>
                <w:sz w:val="28"/>
                <w:szCs w:val="28"/>
              </w:rPr>
              <w:lastRenderedPageBreak/>
              <w:t>Институт физиологически активных веществ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31.</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молекулярной генетики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32.</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биоорганической химии им. академиков М.М. Шемякина и Ю.А. Овчинникова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33.</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органической химии им. Н.Д. Зелинского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34.</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биохимии и генетики Уфимского научного центра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35.</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физиологии им. И.П. Павлова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36.</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Новосибирский институт органической химии им. Н.Н. Ворожцова Сибирского отделения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37.</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38.</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"Национальный исследовательский центр "Курчатовский институт"</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39.</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унитарное предприятие "Государственный научный центр "Научно-исследовательский институт органических полупродуктов и красителей"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400" w:type="dxa"/>
            <w:vMerge/>
            <w:tcBorders>
              <w:top w:val="nil"/>
              <w:bottom w:val="nil"/>
            </w:tcBorders>
          </w:tcPr>
          <w:p w:rsidR="00EB2130" w:rsidRPr="00EB2130" w:rsidRDefault="00EB2130">
            <w:pPr>
              <w:rPr>
                <w:rFonts w:ascii="Times New Roman" w:hAnsi="Times New Roman" w:cs="Times New Roman"/>
                <w:sz w:val="28"/>
                <w:szCs w:val="28"/>
              </w:rPr>
            </w:pPr>
          </w:p>
        </w:tc>
        <w:tc>
          <w:tcPr>
            <w:tcW w:w="570"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40.</w:t>
            </w:r>
          </w:p>
        </w:tc>
        <w:tc>
          <w:tcPr>
            <w:tcW w:w="639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r>
      <w:tr w:rsidR="00EB2130" w:rsidRPr="00EB2130">
        <w:tblPrEx>
          <w:tblBorders>
            <w:insideH w:val="none" w:sz="0" w:space="0" w:color="auto"/>
          </w:tblBorders>
        </w:tblPrEx>
        <w:tc>
          <w:tcPr>
            <w:tcW w:w="10020" w:type="dxa"/>
            <w:gridSpan w:val="5"/>
            <w:tcBorders>
              <w:top w:val="nil"/>
              <w:bottom w:val="single" w:sz="4" w:space="0" w:color="auto"/>
            </w:tcBorders>
          </w:tcPr>
          <w:p w:rsidR="00EB2130" w:rsidRPr="00EB2130" w:rsidRDefault="00EB2130">
            <w:pPr>
              <w:pStyle w:val="ConsPlusNormal"/>
              <w:jc w:val="both"/>
              <w:rPr>
                <w:rFonts w:ascii="Times New Roman" w:hAnsi="Times New Roman" w:cs="Times New Roman"/>
                <w:sz w:val="28"/>
                <w:szCs w:val="28"/>
              </w:rPr>
            </w:pPr>
            <w:r w:rsidRPr="00EB2130">
              <w:rPr>
                <w:rFonts w:ascii="Times New Roman" w:hAnsi="Times New Roman" w:cs="Times New Roman"/>
                <w:sz w:val="28"/>
                <w:szCs w:val="28"/>
              </w:rPr>
              <w:t xml:space="preserve">(в ред. </w:t>
            </w:r>
            <w:hyperlink r:id="rId44" w:history="1">
              <w:r w:rsidRPr="00EB2130">
                <w:rPr>
                  <w:rFonts w:ascii="Times New Roman" w:hAnsi="Times New Roman" w:cs="Times New Roman"/>
                  <w:color w:val="0000FF"/>
                  <w:sz w:val="28"/>
                  <w:szCs w:val="28"/>
                </w:rPr>
                <w:t>Приказа</w:t>
              </w:r>
            </w:hyperlink>
            <w:r w:rsidRPr="00EB2130">
              <w:rPr>
                <w:rFonts w:ascii="Times New Roman" w:hAnsi="Times New Roman" w:cs="Times New Roman"/>
                <w:sz w:val="28"/>
                <w:szCs w:val="28"/>
              </w:rPr>
              <w:t xml:space="preserve"> Минздрава России от 06.06.2016 N 340)</w:t>
            </w:r>
          </w:p>
        </w:tc>
      </w:tr>
      <w:tr w:rsidR="00EB2130" w:rsidRPr="00EB2130">
        <w:tc>
          <w:tcPr>
            <w:tcW w:w="66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240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 и задачи платформы</w:t>
            </w:r>
          </w:p>
        </w:tc>
        <w:tc>
          <w:tcPr>
            <w:tcW w:w="6960" w:type="dxa"/>
            <w:gridSpan w:val="3"/>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новых фармакологических средств лечения распространенных заболеваний</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Задачи: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экспериментальных моделей, имитирующих патологические состояния человека (трансляционных моделей)</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изменений рецепторных структур и систем формирования клеточного ответа применительно к конкретной патологии, выявление мишеней фармакологической регуляции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Определение молекулярных мишеней опухолевых клеток с целью создания эффективных противоопухолевых препаратов направленного действия</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Определение молекулярных мишеней микроорганизмов для создания мишень-направленных антибактериальных средств</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новых оригинальных соединений химического и природного происхождения, биотехнологических препаратов, перспективных для фармакологической регуляции состояний тревоги, депрессии, психотических расстройств, алкогольной, никотиновой и наркотической зависимости, боли, острых нарушений мозгового кровообращения, нейродегенеративных заболеваний, мигрени, нарушений ритма и ишемической болезни сердца, атеросклероза, заболеваний желудочно-кишечного тракта, эндокринных, венозной недостаточности, онкологических, инфекционных заболеваний, нарушений иммунитета, генотоксических и тератогенных воздействий</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Доклиническое изучение отобранных соединений - эффективности, механизма действия, выявление спектра фармакологической активности, преимуществ перед имеющимися препаратами, фармакокинетики, безопасности</w:t>
            </w:r>
          </w:p>
        </w:tc>
      </w:tr>
      <w:tr w:rsidR="00EB2130" w:rsidRPr="00EB2130">
        <w:tblPrEx>
          <w:tblBorders>
            <w:insideH w:val="none" w:sz="0" w:space="0" w:color="auto"/>
          </w:tblBorders>
        </w:tblPrEx>
        <w:tc>
          <w:tcPr>
            <w:tcW w:w="66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240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Изучение разработанных ранее препаратов с целью обоснования их применения по новым показаниям</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Изучение созданных ранее препаратов с целью обоснования возможности их применения в педиатрии, разработка режимов дозирования и лекарственных форм</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лекарственных форм новых фармакологически активных соединений и биотехнологических препаратов</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новых лекарственных форм существующих препаратов, в том числе с применением нанотехнологий, с целью оптимизации их практического использования</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комбинированных лекарственных форм, в том числе с применением нанотехнологий</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промышленных штаммов-суперпродуцентов инновационных антибиотиков</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Выполнение клинических исследований отобранных </w:t>
            </w:r>
            <w:r w:rsidRPr="00EB2130">
              <w:rPr>
                <w:rFonts w:ascii="Times New Roman" w:hAnsi="Times New Roman" w:cs="Times New Roman"/>
                <w:sz w:val="28"/>
                <w:szCs w:val="28"/>
              </w:rPr>
              <w:lastRenderedPageBreak/>
              <w:t xml:space="preserve">препаратов в соответствии с требованиями Федерального </w:t>
            </w:r>
            <w:hyperlink r:id="rId45" w:history="1">
              <w:r w:rsidRPr="00EB2130">
                <w:rPr>
                  <w:rFonts w:ascii="Times New Roman" w:hAnsi="Times New Roman" w:cs="Times New Roman"/>
                  <w:color w:val="0000FF"/>
                  <w:sz w:val="28"/>
                  <w:szCs w:val="28"/>
                </w:rPr>
                <w:t>закона</w:t>
              </w:r>
            </w:hyperlink>
            <w:r w:rsidRPr="00EB2130">
              <w:rPr>
                <w:rFonts w:ascii="Times New Roman" w:hAnsi="Times New Roman" w:cs="Times New Roman"/>
                <w:sz w:val="28"/>
                <w:szCs w:val="28"/>
              </w:rPr>
              <w:t xml:space="preserve"> от 12 апреля 2010 года N 61-ФЗ (ред. от 22.10.2014) "Об обращении лекарственных средств"</w:t>
            </w:r>
          </w:p>
        </w:tc>
      </w:tr>
      <w:tr w:rsidR="00EB2130" w:rsidRPr="00EB2130">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gridSpan w:val="2"/>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и оптимизация режимов фармакотерапии на основе фармакокинетико-фармакодинамического моделирования</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240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Мероприятия, направленные на реализацию научной платформы (градация по видам исследования)</w:t>
            </w:r>
          </w:p>
        </w:tc>
        <w:tc>
          <w:tcPr>
            <w:tcW w:w="6960" w:type="dxa"/>
            <w:gridSpan w:val="3"/>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Платформа "Фармакология" преимущественно включает фундаментальные исследования, а также фундаментально ориентированные фармакологические и фармацевтические разработки и ряд клинических исследований</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ind w:left="850"/>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экспериментальное моделирование патологических состояний, анализ изменений рецепторных структур и пострецепторных систем формирования клеточного ответа, выбор мишеней фармакологической регуляции, включая мишени опухолевых клеток и микроорганизмов</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химико-фармакологические исследования в рядах соединений с анализом зависимости структура - эффект, отбор новых оригинальных соединений, перспективных для фармакологической регуляции, доказательство их активности, изучение механизма действия и преимуществ перед существующими препаратами</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исследования по созданию инновационных лекарственных форм адресной доставки</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создание новых трансляционных моделей</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ориентированные исследования направлены на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углубленное изучение перспективных оригинальных соединений с выполнением полного комплекса доклинических исследований и созданием лекарственных форм</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разработку новых лекарственных форм ранее созданных препаратов</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обоснование новых показаний для применения ранее созданных препаратов</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ind w:left="850"/>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выполнение всех необходимых этапов исследований оригинальных препаратов</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клиническое изучение новых лекарственных форм</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клиническое изучение по новым показаниям</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 разработка персонализированных подходов к фармакотерапии </w:t>
            </w:r>
            <w:r w:rsidRPr="00EB2130">
              <w:rPr>
                <w:rFonts w:ascii="Times New Roman" w:hAnsi="Times New Roman" w:cs="Times New Roman"/>
                <w:sz w:val="28"/>
                <w:szCs w:val="28"/>
              </w:rPr>
              <w:lastRenderedPageBreak/>
              <w:t>на основе современных технологий терапевтического лекарственного мониторинга, фармакогенетического тестирования</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4.</w:t>
            </w:r>
          </w:p>
        </w:tc>
        <w:tc>
          <w:tcPr>
            <w:tcW w:w="9360" w:type="dxa"/>
            <w:gridSpan w:val="4"/>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Инфраструктурная база научной платформы (градация по видам исследования)</w:t>
            </w:r>
          </w:p>
        </w:tc>
      </w:tr>
      <w:tr w:rsidR="00EB2130" w:rsidRPr="00EB2130">
        <w:tc>
          <w:tcPr>
            <w:tcW w:w="66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w:t>
            </w:r>
          </w:p>
        </w:tc>
        <w:tc>
          <w:tcPr>
            <w:tcW w:w="240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6960" w:type="dxa"/>
            <w:gridSpan w:val="3"/>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Поиск новых фармакологических мишеней включает моделирование патологии в экспериментах in vivo и in vitro и синтез мишень-направленных фармакологически активных соединений. Для реализации целей и задач платформы лаборатории институтов-исполнителей должны быть оснащены: оборудованием для синтеза и физико-химического анализа, оборудованием для изучения межмолекулярных взаимодействий, биоинформатического анализа и молекулярного моделирования (масс-спектрометрия, спектрофлуорометрия, спектрофотометрия, счетчики радиоактивности, высокоэффективная жидкостная хроматография, ультрацентрифугирование).</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Исследования на клеточных культурах требуют оснащения культуральных блоков и оборудования для анализа. Необходимо наличие мультифотонного ультратома, криостата, CO2-инкубатора, термостатов, ламинарных боксов, центрифуг, автоматического дезинтегратора биологических тканей для культур клеток и тканей, магнитных сепараторов клеток, конфокального микроскопа, электронного микроскопа, проточного цитометра с системой сортинга клеток, газового хроматограф/масс-спектрометра и комплекта оборудования для роллерного культивирования клеток и тканей.</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Для химических, фармацевтических, фармакокинетических исследований необходимы хроматографы для жидкостной хроматографии, масс-спектрометры, ЯМР-спектрометр, газожидкостной хроматограф.</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Для проведения доклинических исследований на экспериментальных моделях in vivo,</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компьютерный томограф для животных малых размеров</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двухканальный лазерный допплерограф для изучения кровоснабжения ткани с комплектом поверхностных и игольчатых датчиков, с фиксаторами датчиков,</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гемодинамическая установка с программным обеспечением, включающая в себя комбинацию преобразователей, усилителей, приборов для записи и получения данных для измерения давления (внутрисердечного, артериального, венозного), кровотока, биоэлектрических сигналов (ЭКГ), доступные в различных размерах, чтобы соответствовать всем видам животных.</w:t>
            </w:r>
          </w:p>
        </w:tc>
      </w:tr>
      <w:tr w:rsidR="00EB2130" w:rsidRPr="00EB2130">
        <w:tblPrEx>
          <w:tblBorders>
            <w:insideH w:val="none" w:sz="0" w:space="0" w:color="auto"/>
          </w:tblBorders>
        </w:tblPrEx>
        <w:tc>
          <w:tcPr>
            <w:tcW w:w="66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240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Установки для выполнения психофармакологических тестов: современное, оснащенное интерфейсом, оборудование для оценки поведения экспериментальных животных: "открытое поле", </w:t>
            </w:r>
            <w:r w:rsidRPr="00EB2130">
              <w:rPr>
                <w:rFonts w:ascii="Times New Roman" w:hAnsi="Times New Roman" w:cs="Times New Roman"/>
                <w:sz w:val="28"/>
                <w:szCs w:val="28"/>
              </w:rPr>
              <w:lastRenderedPageBreak/>
              <w:t>"приподнятый крестообразный лабиринт", "тест черно-белая камера", "тест конфликтной ситуации по Вогелю", "условная реакция пассивного избегания", "тест экстраполяционного избавления", "восьмилучевой лабиринт", "Т-лабиринт", "водный лабиринт Морриса", "лабиринт Барнса", "тест принудительного неизбегаемого плавания по Порсолту"; система видеорегистрации поведения лабораторных животных с программным обеспечением, автоматизированная тест-система для анализа стартл-рефлекса, автоматизированная тест-система для изучения предпочтения места у крыс, автоматизированная тест-система для изучения оперантного поведения крыс и мышей, тест-система для изучения внимания мышей и крыс с программным обеспечением и комплектующими, измерительная система для записи и мониторинга ультразвуковой вокализации животных, автоматизированный комплекс для электрофизиологических и нейрохимических методов нейровизуализации, система для беспроводной записи ЭЭГ у мелких лабораторных животных, система суточного мониторирования сахара в крови, включающая перистальтическую помпу, прибор для индукции судорог, универсальный электрофизиологический прибор, способный генерировать импульсы, регистрировать и обрабатывать данные, прибор для микродеструктивных манипуляций, кортикальный импактор (для искусственных повреждений коры), стереотаксический прибор, видеомикроскоп.</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вивариев и лабораторий доклинических исследований в соответствии с международными требованиями GLP.</w:t>
            </w:r>
          </w:p>
        </w:tc>
      </w:tr>
      <w:tr w:rsidR="00EB2130" w:rsidRPr="00EB2130">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Поставка радиоизотопов для радиолигандного анализа</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4.2.</w:t>
            </w:r>
          </w:p>
        </w:tc>
        <w:tc>
          <w:tcPr>
            <w:tcW w:w="240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6960" w:type="dxa"/>
            <w:gridSpan w:val="3"/>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Фундаментальные ориентированные исследования в рамках платформы являются продолжением фундаментальных и требуют оснащения, указанного в предыдущем разделе</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4.3.</w:t>
            </w:r>
          </w:p>
        </w:tc>
        <w:tc>
          <w:tcPr>
            <w:tcW w:w="240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(включая эпидемиологические) исследования</w:t>
            </w:r>
          </w:p>
        </w:tc>
        <w:tc>
          <w:tcPr>
            <w:tcW w:w="6960" w:type="dxa"/>
            <w:gridSpan w:val="3"/>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Выполнение клинических исследований отобранных препаратов в соответствии с требованиями Федерального </w:t>
            </w:r>
            <w:hyperlink r:id="rId46" w:history="1">
              <w:r w:rsidRPr="00EB2130">
                <w:rPr>
                  <w:rFonts w:ascii="Times New Roman" w:hAnsi="Times New Roman" w:cs="Times New Roman"/>
                  <w:color w:val="0000FF"/>
                  <w:sz w:val="28"/>
                  <w:szCs w:val="28"/>
                </w:rPr>
                <w:t>закона</w:t>
              </w:r>
            </w:hyperlink>
            <w:r w:rsidRPr="00EB2130">
              <w:rPr>
                <w:rFonts w:ascii="Times New Roman" w:hAnsi="Times New Roman" w:cs="Times New Roman"/>
                <w:sz w:val="28"/>
                <w:szCs w:val="28"/>
              </w:rPr>
              <w:t xml:space="preserve"> от 12 апреля 2010 года N 61-ФЗ "Об обращении лекарственных средств" и согласно правилам надлежащей клинической практики</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9360" w:type="dxa"/>
            <w:gridSpan w:val="4"/>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Требования к участникам научной платформы</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5.1.</w:t>
            </w:r>
          </w:p>
        </w:tc>
        <w:tc>
          <w:tcPr>
            <w:tcW w:w="240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руководителям проектов научной платформы</w:t>
            </w:r>
          </w:p>
        </w:tc>
        <w:tc>
          <w:tcPr>
            <w:tcW w:w="6960" w:type="dxa"/>
            <w:gridSpan w:val="3"/>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Квалификация руководителя проекта должна быть подтверждена научными заслугами в профильной области (биомедицинское профессиональное образование, ученая степень, ученые звания в биомедицинской области; профильными научными публикациями, индексами цитирования).</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Минимальные требования к руководителям проектов научной платформы должны устанавливаться в зависимости от масштабности проекта, но не должны быть ниже чем:</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кандидат медицинских или биологических наук;</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ведущий научный сотрудник или заведующий отделением;</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публикаций - не менее 40;</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цитирований - не менее 80;</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пороговое число полученных патентов в области предмета разработки - 1;</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индекс Хирша - не менее 4 (для доктора наук)</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5.2.</w:t>
            </w:r>
          </w:p>
        </w:tc>
        <w:tc>
          <w:tcPr>
            <w:tcW w:w="240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участникам проектов научной платформы</w:t>
            </w:r>
          </w:p>
        </w:tc>
        <w:tc>
          <w:tcPr>
            <w:tcW w:w="6960" w:type="dxa"/>
            <w:gridSpan w:val="3"/>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Выполнение проектов научной платформы должно соответствовать профилю деятельности участника.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Участник платформы должен располагать достаточным кадровым и материально-техническим потенциалом для выполнения проекта.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Специалисты, привлекаемые к выполнению проекта, должны иметь профильное специальное образование.</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Ключевые исполнители проекта должны иметь ученые степени кандидата или доктора наук.</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 реализации проекта должны участвовать специалисты в возрасте до 39 лет.</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Участник платформы должен иметь подтвержденную квалификацию и репутацию в области выполняемого проекта (научные публикации, патенты, успешно выполненные исследования и разработки по теме проекта)</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240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Основные результаты реализации платформы (градация по видам исследования)</w:t>
            </w:r>
          </w:p>
        </w:tc>
        <w:tc>
          <w:tcPr>
            <w:tcW w:w="6960" w:type="dxa"/>
            <w:gridSpan w:val="3"/>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Основными результатами выполнения фундаментальных исследований будет разработка новых трансляционных моделей, выявление новых фармакологических мишеней и фармакологически активных соединений, создание инновационных лекарственных форм.</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Ориентированные фундаментальные исследования будут направлены на создание новых препаратов, изучение механизма действия, спектра фармакологической активности и преимуществ разрабатываемых препаратов перед существующими средствами лечения распространенных заболеваний, разработку новых лекарственных форм и показаний к применению. Клинические исследования будут направлены на доказательство безопасности, переносимости, эффективности новых препаратов, а также на оптимизацию фармакотерапии существующими средствами лечения распространенных заболеваний</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6.1.</w:t>
            </w:r>
          </w:p>
        </w:tc>
        <w:tc>
          <w:tcPr>
            <w:tcW w:w="240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6960" w:type="dxa"/>
            <w:gridSpan w:val="3"/>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Результаты фундаментальных исследований должны быть опубликованы в научных журналах либо должна быть оформлена и подана патентная заявка по результатам работы.</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Выполнение проекта должно позитивно влиять на общие показатели эффективности работы коллектива (рост индекса цитирования, рост индекса Хирша, развитие материально-</w:t>
            </w:r>
            <w:r w:rsidRPr="00EB2130">
              <w:rPr>
                <w:rFonts w:ascii="Times New Roman" w:hAnsi="Times New Roman" w:cs="Times New Roman"/>
                <w:sz w:val="28"/>
                <w:szCs w:val="28"/>
              </w:rPr>
              <w:lastRenderedPageBreak/>
              <w:t>технической базы, создание рабочих мест, развитие международного сотрудничества и т.п.)</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6.2.</w:t>
            </w:r>
          </w:p>
        </w:tc>
        <w:tc>
          <w:tcPr>
            <w:tcW w:w="240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6960" w:type="dxa"/>
            <w:gridSpan w:val="3"/>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Результатом реализации доклинических исследований должно быть оформление отчета о доклинических исследований и проекта регистрационного досье.</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40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60" w:type="dxa"/>
            <w:gridSpan w:val="3"/>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 рамках доклинических исследований планируется получение патентов на изобретения, создание экспериментальных образцов</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6.3.</w:t>
            </w:r>
          </w:p>
        </w:tc>
        <w:tc>
          <w:tcPr>
            <w:tcW w:w="240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(включая эпидемиологические исследования)</w:t>
            </w:r>
          </w:p>
        </w:tc>
        <w:tc>
          <w:tcPr>
            <w:tcW w:w="6960" w:type="dxa"/>
            <w:gridSpan w:val="3"/>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Каждое клиническое исследование должно завершаться подготовкой и предоставлением на рассмотрение в уполномоченную организацию отчета о клинических исследованиях</w:t>
            </w:r>
          </w:p>
        </w:tc>
      </w:tr>
    </w:tbl>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right"/>
        <w:outlineLvl w:val="0"/>
        <w:rPr>
          <w:rFonts w:ascii="Times New Roman" w:hAnsi="Times New Roman" w:cs="Times New Roman"/>
          <w:sz w:val="28"/>
          <w:szCs w:val="28"/>
        </w:rPr>
      </w:pPr>
      <w:r w:rsidRPr="00EB2130">
        <w:rPr>
          <w:rFonts w:ascii="Times New Roman" w:hAnsi="Times New Roman" w:cs="Times New Roman"/>
          <w:sz w:val="28"/>
          <w:szCs w:val="28"/>
        </w:rPr>
        <w:t>Приложение N 10</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к Приказу Министерства</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здравоохранения</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Российской Федерации</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от 30 апреля 2013 г. N 281</w:t>
      </w: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НАУЧНАЯ ПЛАТФОРМА "ПРОФИЛАКТИЧЕСКАЯ СРЕДА"</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Список изменяющих документов</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 xml:space="preserve">(в ред. Приказов Минздрава России от 23.09.2015 </w:t>
      </w:r>
      <w:hyperlink r:id="rId47" w:history="1">
        <w:r w:rsidRPr="00EB2130">
          <w:rPr>
            <w:rFonts w:ascii="Times New Roman" w:hAnsi="Times New Roman" w:cs="Times New Roman"/>
            <w:color w:val="0000FF"/>
            <w:sz w:val="28"/>
            <w:szCs w:val="28"/>
          </w:rPr>
          <w:t>N 674</w:t>
        </w:r>
      </w:hyperlink>
      <w:r w:rsidRPr="00EB2130">
        <w:rPr>
          <w:rFonts w:ascii="Times New Roman" w:hAnsi="Times New Roman" w:cs="Times New Roman"/>
          <w:sz w:val="28"/>
          <w:szCs w:val="28"/>
        </w:rPr>
        <w:t xml:space="preserve">, от 06.06.2016 </w:t>
      </w:r>
      <w:hyperlink r:id="rId48" w:history="1">
        <w:r w:rsidRPr="00EB2130">
          <w:rPr>
            <w:rFonts w:ascii="Times New Roman" w:hAnsi="Times New Roman" w:cs="Times New Roman"/>
            <w:color w:val="0000FF"/>
            <w:sz w:val="28"/>
            <w:szCs w:val="28"/>
          </w:rPr>
          <w:t>N 340</w:t>
        </w:r>
      </w:hyperlink>
      <w:r w:rsidRPr="00EB2130">
        <w:rPr>
          <w:rFonts w:ascii="Times New Roman" w:hAnsi="Times New Roman" w:cs="Times New Roman"/>
          <w:sz w:val="28"/>
          <w:szCs w:val="28"/>
        </w:rPr>
        <w:t>)</w:t>
      </w:r>
    </w:p>
    <w:p w:rsidR="00EB2130" w:rsidRPr="00EB2130" w:rsidRDefault="00EB213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280"/>
        <w:gridCol w:w="360"/>
        <w:gridCol w:w="199"/>
        <w:gridCol w:w="6418"/>
      </w:tblGrid>
      <w:tr w:rsidR="00EB2130" w:rsidRPr="00EB2130">
        <w:tc>
          <w:tcPr>
            <w:tcW w:w="660"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N п/п</w:t>
            </w:r>
          </w:p>
        </w:tc>
        <w:tc>
          <w:tcPr>
            <w:tcW w:w="2280"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Наименование раздела</w:t>
            </w:r>
          </w:p>
        </w:tc>
        <w:tc>
          <w:tcPr>
            <w:tcW w:w="6977" w:type="dxa"/>
            <w:gridSpan w:val="3"/>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Описательная часть</w:t>
            </w:r>
          </w:p>
        </w:tc>
      </w:tr>
      <w:tr w:rsidR="00EB2130" w:rsidRPr="00EB2130">
        <w:tc>
          <w:tcPr>
            <w:tcW w:w="66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228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Участники платформы</w:t>
            </w:r>
          </w:p>
        </w:tc>
        <w:tc>
          <w:tcPr>
            <w:tcW w:w="559" w:type="dxa"/>
            <w:gridSpan w:val="2"/>
            <w:tcBorders>
              <w:top w:val="single" w:sz="4" w:space="0" w:color="auto"/>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6418" w:type="dxa"/>
            <w:tcBorders>
              <w:top w:val="single" w:sz="4" w:space="0" w:color="auto"/>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"Государственный научно-исследовательский центр профилактической медицины"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питания"</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"Научно-исследовательский институт экологии человека и гигиены окружающей среды им. А.Н. Сысина"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Федеральное государственное бюджетное учреждение "Северо-Западный федеральный медицинский исследовательский центр имени В.А. Алмазова" </w:t>
            </w:r>
            <w:r w:rsidRPr="00EB2130">
              <w:rPr>
                <w:rFonts w:ascii="Times New Roman" w:hAnsi="Times New Roman" w:cs="Times New Roman"/>
                <w:sz w:val="28"/>
                <w:szCs w:val="28"/>
              </w:rPr>
              <w:lastRenderedPageBreak/>
              <w:t>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"Национальный научно-исследовательский институт общественного здоровья имени Н.А. Семашко"</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7.</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учреждение "Научный центр здоровья детей"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8.</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"Восточно-Сибирский научный центр экологии человека"</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9.</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"Дальневосточный научный центр физиологии и патологии дыхания"</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28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10.</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комплексных проблем гигиены и профессиональных заболеваний"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11.</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"Национальный медицинский исследовательский радиологический центр"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12.</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медицинских проблем Севера"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13.</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"Институт глобального климата и экологии Федеральной службы по гидрометеорологии и мониторингу окружающей среды и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14.</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научный центр медицинской реабилитации и курортологии"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15.</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Государственный научный центр Российской Федерации - Институт медико-биологических проблем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16.</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медицины труда"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17.</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экспериментальной и клинической медицины"</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18.</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терапии и профилактической медицины"</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19.</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физиологии и фундаментальной медицины"</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28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20.</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комплексных проблем сердечно-сосудистых заболеваний"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21.</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"Научный центр проблем здоровья семьи и репродукции человека"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22.</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бюджетное учреждение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23.</w:t>
            </w:r>
          </w:p>
        </w:tc>
        <w:tc>
          <w:tcPr>
            <w:tcW w:w="6418" w:type="dxa"/>
            <w:tcBorders>
              <w:top w:val="nil"/>
              <w:left w:val="nil"/>
              <w:bottom w:val="nil"/>
            </w:tcBorders>
          </w:tcPr>
          <w:p w:rsidR="00EB2130" w:rsidRPr="00EB2130" w:rsidRDefault="00EB2130">
            <w:pPr>
              <w:pStyle w:val="ConsPlusNormal"/>
              <w:jc w:val="both"/>
              <w:rPr>
                <w:rFonts w:ascii="Times New Roman" w:hAnsi="Times New Roman" w:cs="Times New Roman"/>
                <w:sz w:val="28"/>
                <w:szCs w:val="28"/>
              </w:rPr>
            </w:pPr>
            <w:r w:rsidRPr="00EB2130">
              <w:rPr>
                <w:rFonts w:ascii="Times New Roman" w:hAnsi="Times New Roman" w:cs="Times New Roman"/>
                <w:sz w:val="28"/>
                <w:szCs w:val="28"/>
              </w:rPr>
              <w:t xml:space="preserve">Утратил силу. - </w:t>
            </w:r>
            <w:hyperlink r:id="rId49" w:history="1">
              <w:r w:rsidRPr="00EB2130">
                <w:rPr>
                  <w:rFonts w:ascii="Times New Roman" w:hAnsi="Times New Roman" w:cs="Times New Roman"/>
                  <w:color w:val="0000FF"/>
                  <w:sz w:val="28"/>
                  <w:szCs w:val="28"/>
                </w:rPr>
                <w:t>Приказ</w:t>
              </w:r>
            </w:hyperlink>
            <w:r w:rsidRPr="00EB2130">
              <w:rPr>
                <w:rFonts w:ascii="Times New Roman" w:hAnsi="Times New Roman" w:cs="Times New Roman"/>
                <w:sz w:val="28"/>
                <w:szCs w:val="28"/>
              </w:rPr>
              <w:t xml:space="preserve"> Минздрава России от 06.06.2016 N 340</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2280" w:type="dxa"/>
            <w:vMerge w:val="restart"/>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24.</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Научно-исследовательский институт гигиены и экологии человека государственного бюджетного образовательного учреждения высшего профессионального образования "Самарский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25.</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Научно-исследовательский институт экспериментальной медицины и биотехнологий государственного бюджетного образовательного учреждения высшего профессионального образования "Самарский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26.</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"Тюменская государственная медицинская академия"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27.</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"Северный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28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28.</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Научно-исследовательский институт общественного здоровья и управления здравоохранением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29.</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"Южно-Уральский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30.</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"Северо-Западный государственный медицинский университет имени И.И. Мечникова" Минздрав России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21.</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32.</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Российский геронтологический научно-клинический центр - обособленное структурное подразделение государственного бюджетного образовательного учреждения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559"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33.</w:t>
            </w:r>
          </w:p>
        </w:tc>
        <w:tc>
          <w:tcPr>
            <w:tcW w:w="641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"Воронежский государственный медицинский университет имени Н.Н. Бурденко" Министерства здравоохранения Российской Федерации</w:t>
            </w:r>
          </w:p>
        </w:tc>
      </w:tr>
      <w:tr w:rsidR="00EB2130" w:rsidRPr="00EB2130">
        <w:tblPrEx>
          <w:tblBorders>
            <w:insideH w:val="none" w:sz="0" w:space="0" w:color="auto"/>
          </w:tblBorders>
        </w:tblPrEx>
        <w:tc>
          <w:tcPr>
            <w:tcW w:w="9917" w:type="dxa"/>
            <w:gridSpan w:val="5"/>
            <w:tcBorders>
              <w:top w:val="nil"/>
              <w:bottom w:val="single" w:sz="4" w:space="0" w:color="auto"/>
            </w:tcBorders>
          </w:tcPr>
          <w:p w:rsidR="00EB2130" w:rsidRPr="00EB2130" w:rsidRDefault="00EB2130">
            <w:pPr>
              <w:pStyle w:val="ConsPlusNormal"/>
              <w:jc w:val="both"/>
              <w:rPr>
                <w:rFonts w:ascii="Times New Roman" w:hAnsi="Times New Roman" w:cs="Times New Roman"/>
                <w:sz w:val="28"/>
                <w:szCs w:val="28"/>
              </w:rPr>
            </w:pPr>
            <w:r w:rsidRPr="00EB2130">
              <w:rPr>
                <w:rFonts w:ascii="Times New Roman" w:hAnsi="Times New Roman" w:cs="Times New Roman"/>
                <w:sz w:val="28"/>
                <w:szCs w:val="28"/>
              </w:rPr>
              <w:t xml:space="preserve">(в ред. </w:t>
            </w:r>
            <w:hyperlink r:id="rId50" w:history="1">
              <w:r w:rsidRPr="00EB2130">
                <w:rPr>
                  <w:rFonts w:ascii="Times New Roman" w:hAnsi="Times New Roman" w:cs="Times New Roman"/>
                  <w:color w:val="0000FF"/>
                  <w:sz w:val="28"/>
                  <w:szCs w:val="28"/>
                </w:rPr>
                <w:t>Приказа</w:t>
              </w:r>
            </w:hyperlink>
            <w:r w:rsidRPr="00EB2130">
              <w:rPr>
                <w:rFonts w:ascii="Times New Roman" w:hAnsi="Times New Roman" w:cs="Times New Roman"/>
                <w:sz w:val="28"/>
                <w:szCs w:val="28"/>
              </w:rPr>
              <w:t xml:space="preserve"> Минздрава России от 06.06.2016 N 340)</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228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 и задачи платформы</w:t>
            </w:r>
          </w:p>
        </w:tc>
        <w:tc>
          <w:tcPr>
            <w:tcW w:w="6977" w:type="dxa"/>
            <w:gridSpan w:val="3"/>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Научное сопровождение формирования единой профилактической среды как комплекса информационных, физических, социальных и экономических факторов, обеспечивающего здоровый образ жизни и профилактику хронических неинфекционных заболеваний (ХНИЗ) для снижения смертности населения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Задачи:</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1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системы эпидемиологического мониторинга ХНИЗ и эпидемиологического моделирования</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1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Совершенствование организации профилактики, научное обоснование и обеспечение методического сопровождения по разработке и реализации программных механизмов формирования здорового образа жизни и комплексной профилактики ХНИЗ на федеральном и региональном уровнях, в том числе в разных организационных моделях и группах населения</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1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системы сбалансированного и безопасного питания</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1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Обеспечение экологической безопасности человека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1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Совершенствование профилактики развития и прогрессии ХНИЗ на основе ранней диагностики и коррекции факторов риска развития ХНИЗ, а также эффективного контроля за течением заболеваний</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360" w:type="dxa"/>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17" w:type="dxa"/>
            <w:gridSpan w:val="2"/>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программ, направленных на сохранение здоровья пожилого населения и активное долголетие</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9257" w:type="dxa"/>
            <w:gridSpan w:val="4"/>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Мероприятия, направленные на реализацию научной платформы</w:t>
            </w:r>
          </w:p>
        </w:tc>
      </w:tr>
      <w:tr w:rsidR="00EB2130" w:rsidRPr="00EB2130">
        <w:tc>
          <w:tcPr>
            <w:tcW w:w="66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p>
        </w:tc>
        <w:tc>
          <w:tcPr>
            <w:tcW w:w="228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6977" w:type="dxa"/>
            <w:gridSpan w:val="3"/>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Совершенствование профилактики развития и прогрессии ХНИЗ на основе ранней диагностики и коррекции факторов риска развития ХНИЗ, а также эффективного контроля за течением заболеваний:</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анализ совокупности генетических, эпигенетических, биохимических (с использованием метаболомных, липидомных, протеомных, метагеномных технологий) и визуальных маркеров старения сердечно-сосудистой системы и атерогенеза;</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определение биомаркеров, а также генетических, физиологических, поведенческих факторов, факторов окружающей среды, связанных с "успешным старением" и долголетием;</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изучение роли гормонального статуса, хронического воспаления, антиоксидантной защиты, окислительного повреждения макромолекул, состояния вегетативной нервной системы в обеспечении "успешного старения" и долголетия;</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изучение взаимосвязи различных форм нарушения сна с развитием возраст-ассоциированных состояний и возраст-ассоциированных заболеваний;</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изучение микробиоты кишечника и ее роли в процессах старения, в том числе в атерогенезе, нарушении углеводного, липидного обменов, а также определение оптимального состава корригирующей микрофлоры и пребиотиков для восстановления состояния симбиоза микробиоты и макроорганизма;</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изучение генетических, метаболических, нейрогенных механизмов формирования гериатрических синдромов и хрупкости (синдрома мальнутрии, когнитивных расстройств, саркопении, остеопороза);</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изучение системы транспорта липидов, метаболизма липопротеинов плазмы крови человека с применением методов метаболомики, протеомикилипидомики, транскриптомики; разработка методов экспресс-диагностики нарушений липидного и апобелкового спектров;</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фундаментальные аспекты интеграции метаболома человека и его микробиома, а также ее роли в патогенезе и саногенезе неинфекционных заболеваний кишечника и печени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системы сбалансированного и безопасного питания:</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28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изучение новых подходов по оценке безопасности новых источников пищи, в том числе полученных с использованием современных биотехнологий и нанотехнологий с использованием геномных, постгеномных, протеомных и метаболомных технологий;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изучение риска для здоровья контаминантов пищевых продуктов химической, биологической и физической природы на основе использования современных геномных, постгеномных, протеомных и метаболомных технологий;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изучение специфических биомаркеров экспозиции, эффекта и восприимчивости при воздействии природных и антропогенных загрязнителей продовольственного сырья и пищевых продуктов;</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изучение комплекса геномных, постгеномных, протеомных, метаболомных и иммунологических биомаркеров пищевого статуса для ранней диагностики нарушений питания и риска развития неинфекционных заболеваний, связанных с питанием, с целью персонификации диетопрофилактики и диетотерапии, а также уточнения потребностей человека в пищевых и биологически активных веществах;</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определение роли питания в формировании комплекса гериатрических метаболических и функциональных нарушений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Обеспечение экологической безопасности человека: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изучение научных основ гигиенической оценки компенсаторно-приспособительных реакций организма человека на воздействие факторов окружающей среды для определения риска развития неинфекционных заболеваний;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экспериментально-теоретическое обоснование математической модели адаптационной реакции организма в зависимости от фенотипа;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изучение качественного и количественного вклада отдельных "разрушителей эндокринной системы" в развитие эколого-зависимой эндокринной патологии с использованием молекулярно-генетических и цитогенетических методов; дескриптивные и аналитические эпидемиологические исследования заболеваемости и распространенности заболеваний, вызываемых воздействием эндокринных дизрапторов;</w:t>
            </w:r>
          </w:p>
        </w:tc>
      </w:tr>
      <w:tr w:rsidR="00EB2130" w:rsidRPr="00EB2130">
        <w:tblPrEx>
          <w:tblBorders>
            <w:insideH w:val="none" w:sz="0" w:space="0" w:color="auto"/>
          </w:tblBorders>
        </w:tblPrEx>
        <w:tc>
          <w:tcPr>
            <w:tcW w:w="66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228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 изучение закономерностей между воздействием "разрушителей эндокринной системы" и возникновением новых, ранее не изученных мутаций, связанных с эндокринной </w:t>
            </w:r>
            <w:r w:rsidRPr="00EB2130">
              <w:rPr>
                <w:rFonts w:ascii="Times New Roman" w:hAnsi="Times New Roman" w:cs="Times New Roman"/>
                <w:sz w:val="28"/>
                <w:szCs w:val="28"/>
              </w:rPr>
              <w:lastRenderedPageBreak/>
              <w:t>патологией, с применением полногеномногосеквенирования;</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изучение научных основ применения питьевых вод с пониженным содержанием дейтерия для немедикоментозной профилактики экологически обусловленных заболеваний;</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изучение генотоксического, мутагенного и потенциального канцерогенного действия наноматериалов для минимизации их воздействия на здоровье человека; разработка инновационных методов определения критериев оценки и порядка применения биомаркеров вредного воздействия наноразмерных загрязнений атмосферного воздуха для профилактических медицинских исследований, расследований и экспертиз;</w:t>
            </w:r>
          </w:p>
        </w:tc>
      </w:tr>
      <w:tr w:rsidR="00EB2130" w:rsidRPr="00EB2130">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научное обоснование эффективности технологий физической активации питьевой воды для повышения ее биоэнергетической активности и профилактики метаболических нарушений</w:t>
            </w:r>
          </w:p>
        </w:tc>
      </w:tr>
      <w:tr w:rsidR="00EB2130" w:rsidRPr="00EB2130">
        <w:tc>
          <w:tcPr>
            <w:tcW w:w="66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p>
        </w:tc>
        <w:tc>
          <w:tcPr>
            <w:tcW w:w="228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6977" w:type="dxa"/>
            <w:gridSpan w:val="3"/>
            <w:tcBorders>
              <w:top w:val="single" w:sz="4" w:space="0" w:color="auto"/>
              <w:bottom w:val="nil"/>
            </w:tcBorders>
          </w:tcPr>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Создание системы эпидемиологического мониторинга ХНИЗ и эпидемиологического моделирования:</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проведение проспективного этапа эпидемиологического исследования: наблюдение за смертностью в представительных выборках населения ряда субъектов Российской Федерации для оценки вклада факторов риска в смертность;</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построение моделей сердечно-сосудистого риска на основе данных эпидемиологического мониторинга и результатов проспективного когортного наблюдения с оценкой социально-экономического бремени;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подходов к моделированию суммарного риска осложнений атеросклероза и остеопороза среди населения разных климатогеографических ареалов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определение рисков и социально-экономического ущерба от болезней системы кровообращения, ассоциированных с климатическими факторами и вирусными инфекциями в различных климатогеографических регионах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оценка 30-летней динамики факторов риска сердечно-сосудистых заболеваний и их маркеров, начиная с подросткового возраста, и разработка программы по формированию основ культуры здоровья у школьников и студентов;</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проведение эпидемиологического исследования с целью изучения распространенности факторов риска ХНИЗ, структуры гериатрических синдромов, возраст-ассоциированных заболеваний у людей 60 лет и старше;</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 проведение эпидемиологического исследования на основе создание модели референтной системы обеспечения прослеживаемости измерений в клинико-диагностических </w:t>
            </w:r>
            <w:r w:rsidRPr="00EB2130">
              <w:rPr>
                <w:rFonts w:ascii="Times New Roman" w:hAnsi="Times New Roman" w:cs="Times New Roman"/>
                <w:sz w:val="28"/>
                <w:szCs w:val="28"/>
              </w:rPr>
              <w:lastRenderedPageBreak/>
              <w:t>лабораториях Российской Федерации с включением в международную систему менеджмента качества.</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Совершенствование организации профилактики, научное обоснование и обеспечение методического сопровождения по разработке и реализации программных механизмов формирования здорового образа жизни и комплексной профилактики ХНИЗ на федеральном и региональном уровнях, в том числе в разных организационных моделях и группах населения</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научное обоснование федеральных и региональных программ профилактики основных неинфекционных заболеваний и формирования здорового образа жизни;</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28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методологическое сопровождение федеральных и региональных программ профилактики основных неинфекционных заболеваний и формирования здорового образа жизни;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мониторинг и оценка эффективности региональных программ профилактики основных неинфекционных заболеваний и формирования здорового образа жизни;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и внедрение программ профилактики осложнений артериальной гипертонии и дислипидемии в регионах с наибольшей распространенностью этих факторов риска;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и внедрение организационной модели региональной сети муниципалитетов, внедряющих межсекторальные подходы проекта "Здоровые города" для улучшения здоровья и снижения предотвратимой смертности населения;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проектов нормативно-правовых документов и актов в области профилактики хронических неинфекционных заболеваний и формирования здорового образа жизни;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проектов нормативно-правовых документов и актов в области геронтологии и гериатрии;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проспективного метода оплаты стационарной помощи при сосудистых заболеваниях головного мозга на основе клинико-статистических групп заболеваний;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научно-методических рекомендаций по оценке состояния и оптимизации сети лечебно-профилактических учреждений в субъектах (территориях) Российской Федерации для обеспечения их эффективности и доступности медицинской помощи населению;</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 разработка и реализация совместных международных проектов, программ, соглашений по актуальным вопросам здравоохранения в рамках приоритетных направлений </w:t>
            </w:r>
            <w:r w:rsidRPr="00EB2130">
              <w:rPr>
                <w:rFonts w:ascii="Times New Roman" w:hAnsi="Times New Roman" w:cs="Times New Roman"/>
                <w:sz w:val="28"/>
                <w:szCs w:val="28"/>
              </w:rPr>
              <w:lastRenderedPageBreak/>
              <w:t>международного сотрудничества в области профилактики и контроля неинфекционных заболеваний, а также в области старения;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нормативно-методической базы контроля питьевых вод по показателям окислительно-восстановительной активности.</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28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Совершенствование профилактики развития и прогрессии ХНИЗ на основе ранней диагностики и коррекции факторов риска развития ХНИЗ, а также эффективного контроля за течением заболеваний: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алгоритмов оценки эффективности современных методов и новых подходов профилактики ХНИЗ;</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новых методов выявления, оценки, коррекции и профилактики психосоциальных факторов риска сердечно-сосудистых заболеваний; анализ взаимосвязи между психосоциальными и традиционными факторами риска;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интеграция программ профилактики ХНИЗ с глобальным планом действий ВОЗ по профилактике ХНИЗ и методологией программ ВОЗ "CINDI";</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клинические и гигиенические проблемы формирования и прогрессирования хронической неинфекционной патологии у коренного и пришлого населения Арктических регионов;</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адаптивность и метеочувствительность человека в условиях Арктики;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алгоритмов оценки влияния климатогеографических факторов и их сезонной изменчивости на особенности течения и исходы у пациентов с болезнями системы кровообращения в регионах с различными климатогеографическими характеристиками;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информационных систем персонализированной нелекарственной профилактики распространенных метеозависимых заболеваний системы кровообращения и проведение клинических исследований по разработке инновационных бальнеопрофилактических технологий;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изучение коморбидности в общей популяции и среди больных сердечно-сосудистыми заболеваниями;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и оценка эффективности диспансеризации и диспансерного наблюдения в первичной медико-санитарной помощи и организованных коллективах;</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 разработка подходов к оптимизации деятельности центров здоровья по коррекции факторов риска хронических неинфекционных заболеваний при проведении углубленного профилактического консультирования, в том числе в рамках </w:t>
            </w:r>
            <w:r w:rsidRPr="00EB2130">
              <w:rPr>
                <w:rFonts w:ascii="Times New Roman" w:hAnsi="Times New Roman" w:cs="Times New Roman"/>
                <w:sz w:val="28"/>
                <w:szCs w:val="28"/>
              </w:rPr>
              <w:lastRenderedPageBreak/>
              <w:t>диспансеризации определенных групп взрослого населения;</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28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изучение эффективности различных организационно-модульных форм реабилитации и вторичной профилактики при атеротромботических заболеваниях сердца в условиях стационарной и амбулаторной помощи;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построение метаболической карты пациента на основе интегрированных биохимических, протеомных, визуальных (клинико-инструментальных) маркеров;</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создание инновационных подходов к лечению возраст-зависимых заболеваний, разработка новых лекарств на основе постгеномных технологий, изучение особенности старения и долгожительства населения в различных климатогеографических условиях Сибири и Крайнего Севера;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и внедрение новых технологий сохранения независимости, профилактики институализации и инвалидизации пациентов пожилого и старческого возраста;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и внедрение алгоритмов профилактики, ранней диагностики и лечения возраст-ассоциированных заболеваний и состояний;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создание технологии диагностики различных фенотипов сосудистого старения в зависимости от индивидуальной выраженности факторов риска и генетических особенностей;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технологии профилактики преждевременного старения сердечно-сосудистой системы и увеличения продолжительности жизни;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профилактика преждевременного старения с учетом циркадианного ритма за счет внедрения персонифицированной стратегии хронотерапии;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изучение вклада различных генетических маркеров риска, выявленных с применением метода экзомногосеквенирования, их комбинации между собой и другими факторами риска в суммарный риск развития атеросклероза в рамках популяционного исследования;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создание индивидуального генетического паспорта факторов риска ХНИЗ и индивидуального генетического паспорта ХНИЗ человека;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изучение эпигенетических факторов риска хронических неинфекционных заболеваний;</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28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оценка роли традиционных и новых, в том числе геномных и эпигеномных, факторов риска сердечно-сосудистой смертности и заболеваемости на основании динамического наблюдения за когортой жителей России;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создание индивидуального эпигенетического паспорта факторов риска ХНИЗ и индивидуального эпигенетического паспорта ХНИЗ человека.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Создание системы сбалансированного и безопасного питания: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обеспечение безопасности пищевых продуктов;</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и промышленное производство тест-систем определения биомаркеров в биологических средах организма; внедрение в практику лабораторной службы современных методов анализа качества и безопасности продовольственного сырья и пищевых продуктов; получение новых данных по токсикологической оценке приоритетных загрязнителей антропогенного и природного происхождения; разработка системы оценки безопасности продукции био- и нанотехнологий;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оптимизация системы мониторинга за безопасностью пищевых продуктов;</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методических подходов к системе биомониторинга и управления рисками при воздействии контаминантов пищевых продуктов;</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новых таблиц химического состава отечественных пищевых продуктов</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Создание продукции здорового питания: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и внедрение в производство специализированных продуктов для здорового питания с заданным химическим составом (со сниженной калорийностью, низким содержанием жиров, "быстрых" углеводов, соли, обогащенных незаменимыми факторами) с использованием наукоемких инновационных технологий;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создание и реализация многоуровневой системы непрерывного обучения специалистов и населения вопросам здорового питания.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left="283"/>
              <w:rPr>
                <w:rFonts w:ascii="Times New Roman" w:hAnsi="Times New Roman" w:cs="Times New Roman"/>
                <w:sz w:val="28"/>
                <w:szCs w:val="28"/>
              </w:rPr>
            </w:pPr>
            <w:r w:rsidRPr="00EB2130">
              <w:rPr>
                <w:rFonts w:ascii="Times New Roman" w:hAnsi="Times New Roman" w:cs="Times New Roman"/>
                <w:sz w:val="28"/>
                <w:szCs w:val="28"/>
              </w:rPr>
              <w:t>Обеспечение экологической безопасности человека:</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28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новой технологии персонифицированной диагностики состояния здоровья по цитогенетическим и цитологическим показателям для мониторинга, выявления воздействия неблагоприятных факторов, контроля после их устранения или коррекции;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методов направленного повышения индивидуальной устойчивости организма к развитию негативных последствий воздействия факторов окружающей среды путем применения питьевых вод с пониженным содержанием дейтерия;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 обоснование методов оценки мутагенной и потенциальной канцерогенной активности новых материалов и технологий с </w:t>
            </w:r>
            <w:r w:rsidRPr="00EB2130">
              <w:rPr>
                <w:rFonts w:ascii="Times New Roman" w:hAnsi="Times New Roman" w:cs="Times New Roman"/>
                <w:sz w:val="28"/>
                <w:szCs w:val="28"/>
              </w:rPr>
              <w:lastRenderedPageBreak/>
              <w:t>использованием набора тестов, позволяющих выявлять ДНК-повреждение, генные, хромосомные и геномные мутации на разных уровнях организации живого;</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обоснование комплекса критериев для оценки эффективности и безопасности средств обеззараживания воды, методов оценки безопасности и эффективности технологий обработки воды с использованием наночастиц и наноматериалов, разработка подходов к оценке риска здоровья населения при воздействии наночастиц и наноматериалов, поступающих с питьевой водой;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исследование риска инфицированности Helicobacterpylori отдельных групп населения;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методологии оценки риска для здоровья населения инфекционных заболеваний, обусловленных загрязнением воды патогенными и потенцально патогенными бактериями, и обоснование адекватных критериев оценки качества потребляемой воды;</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методологии физической активации питьевых вод для повышения их биоэнергетической активности и компенсации электронного дефицита в объектах окружающей среды;</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изучение закономерностей нелокального взаимодействия тест-культур микроорганизмов с окружающей средой;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создание автоматизированного комплекса заблаговременного обнаружения микробиологического загрязнения воды на основе регистрации опережающих квантовых событий в реакции микроорганизмов;</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280" w:type="dxa"/>
            <w:vMerge/>
            <w:tcBorders>
              <w:top w:val="nil"/>
              <w:bottom w:val="nil"/>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обоснование методологии оценки влияния загрязнения воздуха селитебных территорий на здоровье населения; разработка методики контроля и оценки загрязнения атмосферного воздуха запахом;</w:t>
            </w:r>
          </w:p>
        </w:tc>
      </w:tr>
      <w:tr w:rsidR="00EB2130" w:rsidRPr="00EB2130">
        <w:tblPrEx>
          <w:tblBorders>
            <w:insideH w:val="none" w:sz="0" w:space="0" w:color="auto"/>
          </w:tblBorders>
        </w:tblPrEx>
        <w:tc>
          <w:tcPr>
            <w:tcW w:w="66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228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обоснование нормативов химических веществ, загрязняющих атмосферный воздух населенных мест;</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создание нормативно-методической основы проведения гигиенической паспортизации и определения категории жилых зданий по степени их безопасности и пригодности к проживанию;</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системы мероприятий по снижению роста развития аллергических заболеваний, обусловленных факторами внутренней среды помещений;</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натурные исследования интенсивности электромагнитного излучения различной частотной характеристики, воздействующей на человека в жилых помещениях;</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регламента эколого-гигиенических требований качества почв урбанизированных территорий;</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проведение комплексных эколого-гигиенических исследований по основным показателям вредности с установлением класса опасности нефтебуровых отходов;</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методов определения химических веществ в объектах окружающей среды;</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системы прогнозирования влияния факторов окружающей природной и антропогенной среды на здоровье человека, инновационных технологий снижения риска развития эколого-зависимых и эколого-обусловленных заболеваний;</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организационно-функциональной модели системы биомониторинга человека для оценки экспозиции к химическим загрязнителям, гармонизированной с международными требованиями;</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обоснование экономически эффективного подхода к снижению риска здоровья на примере анализа модельного плана сокращения выбросов предприятием;</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разработка методики оценки безопасности для здоровья населения после внедрения наилучших доступных технологий (НДТ) на территориях;</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проведение макроэкономической оценки ущерба от ожидаемых потерь здоровья, обусловленного влиянием загрязнений атмосферного воздуха;</w:t>
            </w:r>
          </w:p>
        </w:tc>
      </w:tr>
      <w:tr w:rsidR="00EB2130" w:rsidRPr="00EB2130">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изучение механизмов влияния производственных экологических факторов на здоровье населения Сибири, Приморского края, Алтайского края для обоснования патогенетических методов диагностики, лечения профилактики экологически зависимых и профессиональных заболеваний</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9257" w:type="dxa"/>
            <w:gridSpan w:val="4"/>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Инфраструктурная база научной платформы (градация по видам исследования)</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4.2.</w:t>
            </w:r>
          </w:p>
        </w:tc>
        <w:tc>
          <w:tcPr>
            <w:tcW w:w="228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исследования/Прикладные исследования</w:t>
            </w:r>
          </w:p>
        </w:tc>
        <w:tc>
          <w:tcPr>
            <w:tcW w:w="6977" w:type="dxa"/>
            <w:gridSpan w:val="3"/>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Детектирующие ПЦР-амплификаторы в режиме реального времени, в том числе роторные; ПЦР-амплификаторы; NGS (nextgenerationsequencing) секвенаторы, в том числе геномные; системы полногеномной пробоподготовки; вычислительные кластеры (не менее 5000 ядер) для биоинформатического анализа: информационные хранилища (не менее 1000 ТБ); капиллярные секвенаторы: сканеры и видеобиочипы; микроматричные плоттеры; робот для выделения ДНК; системы для электрофореза нуклеиновых кислот; спектрофотометры; спектрофлюориметры; центрифуги; системы для очистки воды; морозильные камеры низкотемпературные; ламинарные системы; оснащение для вивария (аппарат ультразвуковой диагностики, магнитно-резонансной томографии); проточный цитометр, планшетный проточный иммуноанализатор, автоматический иммунохимический анализатор, планшетный хемилюминометр, анализатор для иммуноферментного анализа, анализатор для иммунохемилюминисцентного анализа, биохимический </w:t>
            </w:r>
            <w:r w:rsidRPr="00EB2130">
              <w:rPr>
                <w:rFonts w:ascii="Times New Roman" w:hAnsi="Times New Roman" w:cs="Times New Roman"/>
                <w:sz w:val="28"/>
                <w:szCs w:val="28"/>
              </w:rPr>
              <w:lastRenderedPageBreak/>
              <w:t>фотометрический кинетический анализатор, спектрофотометр, приборы масс-спектрометрии, газовой и жидкостной хроматографии, аффинных методов сепарации биологических макромолекул с применением оптической спектроскопии, а также высокочувствительных методов мониторинга нанобиотехнологий; оборудование для пробоподготовки: жидкостного хроматографа, системы для твердофазной экстракции, ультрацентрифуги, биоанализатора, роботизированной системы для микроэкстракции, наличие аналитического оборудования: комплекса хромато-масс-спектрометрического ультравысокого и сверхвысокого разрешения, комплекса хромато-масс-спектрометрического с газовым хроматографом, время пролетного масс-спектрометра высокого разрешения, масс-спектрометра с ионной ловушкой, комплекс ингаляционного воздействия, включающий затравочные камеры "для всего тела" с возможностью круглосуточного пребывания животных, комплекс оборудования для создания аэрозолей (в т.ч. твердых), дозаторы воздушных смесей, систему мониторинга и коррекции концентрации воздействующего вещества в рабочей камере в реальном времени и другое сопутствующее оборудование, прямой металлографический стереомикроскоп для отраженного и проходящего света с цифровой камерой и программным обеспечением систем анализа и обработки изображения, устройство для неинвазивной термометрии, анализатор дзета-потенциала, УФ-детектор для ионохроматографической системы "Стайер", насос высокого давления для ионохроматографической системы "Стайер" серии II, автоматическая система экологического мониторинга атмосферного воздуха, сканирующий УФ-вид спектрофотометр, бета-гамма спектрометр с альфа-радиометром с программным обеспечением "Прогресс", проточный цитофлюориметр, ВЭЖХ-масс-спектрометры, ГЖХ-масс-спектрометры, системы для двумерного и капиллярного электрофореза, анализатор изотопного состава, конфокальный микроскоп, система состава элементов ИСП-МС, атомноабсорбционные спектрометры, ВЭЖХ и ГЖХ с различными детекторами, ИК-спектрометр, спектрофотометры, спектрофлюориметры, центрифуги, системы для пробоподготовки, системы для очистки воды; оборудование для оценки пищевого статуса, денситометр, метаболограф, спектрополяриметр jasc-715, оснащение для культурального кабинета, масс-спектрометр, флуоресцентный и адсорбционные ридеры для иммунопланшета, амплификатор RT-PCK, система очистки воды</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4.3.</w:t>
            </w:r>
          </w:p>
        </w:tc>
        <w:tc>
          <w:tcPr>
            <w:tcW w:w="228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6977" w:type="dxa"/>
            <w:gridSpan w:val="3"/>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Системы ультразвуковые диагностические универсальные цифровые экспертного класса; тканевый лазерный допплер; компьютеризированная система для проведения функциональных проб; рентгеновские аппараты; аппараты КТ, МРТ, МСКТ, гамма-камера, ПЭТ, комплекс для телеметрической регистрации и анализа ЭКГ, система однопроекционная ангиографическая с цифровой обработкой изображения и аппаратом для архивирования данных, комплекс лечебно-диагностический для </w:t>
            </w:r>
            <w:r w:rsidRPr="00EB2130">
              <w:rPr>
                <w:rFonts w:ascii="Times New Roman" w:hAnsi="Times New Roman" w:cs="Times New Roman"/>
                <w:sz w:val="28"/>
                <w:szCs w:val="28"/>
              </w:rPr>
              <w:lastRenderedPageBreak/>
              <w:t>проведения ЭФИ и лечения нарушений ритма сердца, полисомно-графическая система, комплекс для проведения чреспищеводных электрофизиологических и ультразвуковых исследований сердца, капилляроскоп компьютерный, установка для эргоспирометрических исследований, внутрисосудистое ультразвуковое исследование, установка для определения фракционного резерва кровотока, эндоскопические аппараты, приборы для определения вязкости крови и эндотелиальной дисфункции</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5.</w:t>
            </w:r>
          </w:p>
        </w:tc>
        <w:tc>
          <w:tcPr>
            <w:tcW w:w="9257" w:type="dxa"/>
            <w:gridSpan w:val="4"/>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Требования к участникам научной платформы</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5.1.</w:t>
            </w:r>
          </w:p>
        </w:tc>
        <w:tc>
          <w:tcPr>
            <w:tcW w:w="228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руководителям проектов научной платформы</w:t>
            </w:r>
          </w:p>
        </w:tc>
        <w:tc>
          <w:tcPr>
            <w:tcW w:w="6977" w:type="dxa"/>
            <w:gridSpan w:val="3"/>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Минимальные требования руководителям проектов научной платформы должны устанавливаться в зависимости от масштабности проекта, но не должны быть ниже чем:</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кандидат медицинских или биологических наук;</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ведущий научный сотрудник или заведующий отделением;</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публикаций - не менее 40;</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цитирований - не менее 80;</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пороговое число полученных патентов в области предмета разработки - 0 - 1;</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индекс Хирша - не менее 6;</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пороговое число научно-исследовательских работ, выполненных на конкурсной основе (грантов), - 1 - 2</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5.2.</w:t>
            </w:r>
          </w:p>
        </w:tc>
        <w:tc>
          <w:tcPr>
            <w:tcW w:w="228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участникам проектов научной платформы</w:t>
            </w:r>
          </w:p>
        </w:tc>
        <w:tc>
          <w:tcPr>
            <w:tcW w:w="6977" w:type="dxa"/>
            <w:gridSpan w:val="3"/>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Выполнение проектов научной платформы должно соответствовать профилю деятельности участника.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Участник платформы должен располагать достаточным кадровым и материально-техническим потенциальному для выполнения проекта.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Специалисты, привлекаемые к выполнению проекта, должны иметь профильное специальное образование.</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 реализации проекта должны принимать участие специалисты в возрасте до 39 лет (не менее 40%).</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Ключевые исполнители проекта (не менее 30% участников) должны иметь ученые степени кандидата или доктора наук.</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 реализации проекта должны участвовать студенты, ординаторы и аспиранты профильных учебных заведений (не менее 20% участников).</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Участник платформы должен иметь подтвержденную квалификацию и репутацию в области выполняемого проекта</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6.</w:t>
            </w:r>
          </w:p>
        </w:tc>
        <w:tc>
          <w:tcPr>
            <w:tcW w:w="228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Основные результаты реализации платформы (градация по видам исследования)</w:t>
            </w:r>
          </w:p>
        </w:tc>
        <w:tc>
          <w:tcPr>
            <w:tcW w:w="6977" w:type="dxa"/>
            <w:gridSpan w:val="3"/>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Основные результаты реализации платформы будут направлены на формирование единой профилактической среды как комплекса информационных, физических, социальных и экономических факторов, обеспечивающего здоровый образ жизни и профилактику ХНИЗ для снижения смертности населения Российской Федерации. Реализация проектов в рамках научной платформы будет осуществляться на основании комплексного подхода, основанного на привлечении фундаментальных разработок, развитии новых технологических решений и клинических исследованиях</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6.1.</w:t>
            </w:r>
          </w:p>
        </w:tc>
        <w:tc>
          <w:tcPr>
            <w:tcW w:w="228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6977" w:type="dxa"/>
            <w:gridSpan w:val="3"/>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планируемых публикаций в журналах с импакт-фактором более 1, не менее 40.</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Планируемое увеличение доли ученых с индексом Хирша более 5 - на 5%.</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Планируемое количество научно-исследовательских работ участников международных грантов не менее 10</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6.2.</w:t>
            </w:r>
          </w:p>
        </w:tc>
        <w:tc>
          <w:tcPr>
            <w:tcW w:w="228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6977" w:type="dxa"/>
            <w:gridSpan w:val="3"/>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планируемых патентов на изобретения не менее 30, в том числе на международном уровне - 3.</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планируемых публикаций в журналах с импакт-фактором более 1, не менее 20.</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Планируемое увеличение доли ученых с индексом Хирша более 5 - на 5%.</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Планируемые инновационные продукты (макет, модель, экспериментальный образец), полученные в результате работ, не менее 10.</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отчетов о доклинических исследованиях, регистрационных досье - 14.</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Количество научно-исследовательских работ участников международных грантов - 16</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6.3.</w:t>
            </w:r>
          </w:p>
        </w:tc>
        <w:tc>
          <w:tcPr>
            <w:tcW w:w="228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6977" w:type="dxa"/>
            <w:gridSpan w:val="3"/>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планируемых патентов на изобретения не менее 20, в том числе на международном уровне - 2.</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планируемых публикаций в журналах с импакт-фактором более 1, не менее 40.</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Планируемое увеличение доли ученых с индексом Хирша более 5 - на 5%.</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Планируемое количество научно-исследовательских работ участников международных грантов не менее 10.</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28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6977" w:type="dxa"/>
            <w:gridSpan w:val="3"/>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отчетов о клинических исследованиях не менее 20</w:t>
            </w:r>
          </w:p>
        </w:tc>
      </w:tr>
    </w:tbl>
    <w:p w:rsidR="00EB2130" w:rsidRPr="00EB2130" w:rsidRDefault="00EB2130">
      <w:pPr>
        <w:rPr>
          <w:rFonts w:ascii="Times New Roman" w:hAnsi="Times New Roman" w:cs="Times New Roman"/>
          <w:sz w:val="28"/>
          <w:szCs w:val="28"/>
        </w:rPr>
        <w:sectPr w:rsidR="00EB2130" w:rsidRPr="00EB2130" w:rsidSect="00EB2130">
          <w:type w:val="continuous"/>
          <w:pgSz w:w="11905" w:h="16838"/>
          <w:pgMar w:top="1134" w:right="850" w:bottom="1134" w:left="1701" w:header="0" w:footer="0" w:gutter="0"/>
          <w:cols w:space="720"/>
        </w:sect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right"/>
        <w:outlineLvl w:val="0"/>
        <w:rPr>
          <w:rFonts w:ascii="Times New Roman" w:hAnsi="Times New Roman" w:cs="Times New Roman"/>
          <w:sz w:val="28"/>
          <w:szCs w:val="28"/>
        </w:rPr>
      </w:pPr>
      <w:r w:rsidRPr="00EB2130">
        <w:rPr>
          <w:rFonts w:ascii="Times New Roman" w:hAnsi="Times New Roman" w:cs="Times New Roman"/>
          <w:sz w:val="28"/>
          <w:szCs w:val="28"/>
        </w:rPr>
        <w:t>Приложение N 11</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к Приказу Министерства</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здравоохранения</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Российской Федерации</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от 30 апреля 2013 г. N 281</w:t>
      </w: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НАУЧНАЯ ПЛАТФОРМА "РЕПРОДУКТИВНОЕ ЗДОРОВЬЕ"</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Список изменяющих документов</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 xml:space="preserve">(в ред. Приказов Минздрава России от 23.09.2015 </w:t>
      </w:r>
      <w:hyperlink r:id="rId51" w:history="1">
        <w:r w:rsidRPr="00EB2130">
          <w:rPr>
            <w:rFonts w:ascii="Times New Roman" w:hAnsi="Times New Roman" w:cs="Times New Roman"/>
            <w:color w:val="0000FF"/>
            <w:sz w:val="28"/>
            <w:szCs w:val="28"/>
          </w:rPr>
          <w:t>N 674</w:t>
        </w:r>
      </w:hyperlink>
      <w:r w:rsidRPr="00EB2130">
        <w:rPr>
          <w:rFonts w:ascii="Times New Roman" w:hAnsi="Times New Roman" w:cs="Times New Roman"/>
          <w:sz w:val="28"/>
          <w:szCs w:val="28"/>
        </w:rPr>
        <w:t xml:space="preserve">, от 06.06.2016 </w:t>
      </w:r>
      <w:hyperlink r:id="rId52" w:history="1">
        <w:r w:rsidRPr="00EB2130">
          <w:rPr>
            <w:rFonts w:ascii="Times New Roman" w:hAnsi="Times New Roman" w:cs="Times New Roman"/>
            <w:color w:val="0000FF"/>
            <w:sz w:val="28"/>
            <w:szCs w:val="28"/>
          </w:rPr>
          <w:t>N 340</w:t>
        </w:r>
      </w:hyperlink>
      <w:r w:rsidRPr="00EB2130">
        <w:rPr>
          <w:rFonts w:ascii="Times New Roman" w:hAnsi="Times New Roman" w:cs="Times New Roman"/>
          <w:sz w:val="28"/>
          <w:szCs w:val="28"/>
        </w:rPr>
        <w:t>)</w:t>
      </w:r>
    </w:p>
    <w:p w:rsidR="00EB2130" w:rsidRPr="00EB2130" w:rsidRDefault="00EB213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040"/>
        <w:gridCol w:w="480"/>
        <w:gridCol w:w="6600"/>
      </w:tblGrid>
      <w:tr w:rsidR="00EB2130" w:rsidRPr="00EB2130">
        <w:tc>
          <w:tcPr>
            <w:tcW w:w="660"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N п/п</w:t>
            </w:r>
          </w:p>
        </w:tc>
        <w:tc>
          <w:tcPr>
            <w:tcW w:w="2040"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Наименование раздела</w:t>
            </w:r>
          </w:p>
        </w:tc>
        <w:tc>
          <w:tcPr>
            <w:tcW w:w="7080" w:type="dxa"/>
            <w:gridSpan w:val="2"/>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Описательная часть</w:t>
            </w:r>
          </w:p>
        </w:tc>
      </w:tr>
      <w:tr w:rsidR="00EB2130" w:rsidRPr="00EB2130">
        <w:tc>
          <w:tcPr>
            <w:tcW w:w="66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204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Участники платформы</w:t>
            </w:r>
          </w:p>
        </w:tc>
        <w:tc>
          <w:tcPr>
            <w:tcW w:w="480" w:type="dxa"/>
            <w:tcBorders>
              <w:top w:val="single" w:sz="4" w:space="0" w:color="auto"/>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6600" w:type="dxa"/>
            <w:tcBorders>
              <w:top w:val="single" w:sz="4" w:space="0" w:color="auto"/>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"Научный центр акушерства, гинекологии и перинатологии имени академика В.И. Кулакова"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"Уральский научно-исследовательский институт охраны материнства и младенчества"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"Ростовский научно-исследовательский институт акушерства и педиатрии"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7.</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"Ивановский научно-исследовательский институт материнства и детства им. В.Н. Городкова"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8.</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Научно-исследовательский институт урологии и интервенционной радиологии имени Н.А. Лопаткина - филиал </w:t>
            </w:r>
            <w:r w:rsidRPr="00EB2130">
              <w:rPr>
                <w:rFonts w:ascii="Times New Roman" w:hAnsi="Times New Roman" w:cs="Times New Roman"/>
                <w:sz w:val="28"/>
                <w:szCs w:val="28"/>
              </w:rPr>
              <w:lastRenderedPageBreak/>
              <w:t>федерального государственного бюджетного учреждения "Национальный медицинский исследовательский радиологический центр"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9.</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"Воронежский государственный медицинский университет имени Н.Н. Бурденко" Министерства здравоохранения Российской Федерации</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4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10.</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11.</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"Эндокринологический научный центр"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12.</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13.</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"Центральный научно-исследовательский институт организации и информатизации здравоохранения"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14.</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15.</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"Смоленский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16.</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"Кубанский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17.</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"Казанский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4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18.</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Государственное бюджетное образовательное учреждение дополнительного профессионального образования "Российская медицинская академия последипломного </w:t>
            </w:r>
            <w:r w:rsidRPr="00EB2130">
              <w:rPr>
                <w:rFonts w:ascii="Times New Roman" w:hAnsi="Times New Roman" w:cs="Times New Roman"/>
                <w:sz w:val="28"/>
                <w:szCs w:val="28"/>
              </w:rPr>
              <w:lastRenderedPageBreak/>
              <w:t>образования"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19.</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"Курский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20.</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"Национальный медицинский исследовательский радиологический центр"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21.</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"Гематологический научный центр"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22.</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23.</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24.</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учреждение "Научный центр здоровья детей"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25.</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акушерства, гинекологии и репродуктологии им. Д.О. Отта"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26.</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акушерства, гинекологии и перинатологии"</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4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27.</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медицины труда"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28.</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онкологический научный центр имени Н.Н. Блохина"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29.</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"Медико-генетический научный центр"</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30.</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морфологии человека"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31.</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Федеральное государственное бюджетное научное </w:t>
            </w:r>
            <w:r w:rsidRPr="00EB2130">
              <w:rPr>
                <w:rFonts w:ascii="Times New Roman" w:hAnsi="Times New Roman" w:cs="Times New Roman"/>
                <w:sz w:val="28"/>
                <w:szCs w:val="28"/>
              </w:rPr>
              <w:lastRenderedPageBreak/>
              <w:t>учреждение "Научно-исследовательский институт медицинской генетики"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32.</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Иркутский научный центр Сибирского отделения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33.</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органической химии им. Н.Д. Зелинского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34.</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биохимической физики им. Н.М. Эмануэля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35.</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"Национальный исследовательский центр "Курчатовский институт"</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36.</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4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37.</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образовательное учреждение высшего образования "Российский университет дружбы народов"</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38.</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39.</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учреждение здравоохранения "Московский клинический научный центр" Департамента здравоохранения города Москвы</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40.</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"Научный центр проблем здоровья семьи и репродукции человека"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42.</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43.</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"Научно-исследовательский институт онкологии имени Н.Н. Петрова"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44.</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"Новосибирский научно-исследовательский институт туберкулеза"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45.</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r>
      <w:tr w:rsidR="00EB2130" w:rsidRPr="00EB2130">
        <w:tblPrEx>
          <w:tblBorders>
            <w:insideH w:val="none" w:sz="0" w:space="0" w:color="auto"/>
          </w:tblBorders>
        </w:tblPrEx>
        <w:tc>
          <w:tcPr>
            <w:tcW w:w="9780" w:type="dxa"/>
            <w:gridSpan w:val="4"/>
            <w:tcBorders>
              <w:top w:val="nil"/>
              <w:bottom w:val="single" w:sz="4" w:space="0" w:color="auto"/>
            </w:tcBorders>
          </w:tcPr>
          <w:p w:rsidR="00EB2130" w:rsidRPr="00EB2130" w:rsidRDefault="00EB2130">
            <w:pPr>
              <w:pStyle w:val="ConsPlusNormal"/>
              <w:jc w:val="both"/>
              <w:rPr>
                <w:rFonts w:ascii="Times New Roman" w:hAnsi="Times New Roman" w:cs="Times New Roman"/>
                <w:sz w:val="28"/>
                <w:szCs w:val="28"/>
              </w:rPr>
            </w:pPr>
            <w:r w:rsidRPr="00EB2130">
              <w:rPr>
                <w:rFonts w:ascii="Times New Roman" w:hAnsi="Times New Roman" w:cs="Times New Roman"/>
                <w:sz w:val="28"/>
                <w:szCs w:val="28"/>
              </w:rPr>
              <w:t xml:space="preserve">(в ред. </w:t>
            </w:r>
            <w:hyperlink r:id="rId53" w:history="1">
              <w:r w:rsidRPr="00EB2130">
                <w:rPr>
                  <w:rFonts w:ascii="Times New Roman" w:hAnsi="Times New Roman" w:cs="Times New Roman"/>
                  <w:color w:val="0000FF"/>
                  <w:sz w:val="28"/>
                  <w:szCs w:val="28"/>
                </w:rPr>
                <w:t>Приказа</w:t>
              </w:r>
            </w:hyperlink>
            <w:r w:rsidRPr="00EB2130">
              <w:rPr>
                <w:rFonts w:ascii="Times New Roman" w:hAnsi="Times New Roman" w:cs="Times New Roman"/>
                <w:sz w:val="28"/>
                <w:szCs w:val="28"/>
              </w:rPr>
              <w:t xml:space="preserve"> Минздрава России от 06.06.2016 N 340)</w:t>
            </w:r>
          </w:p>
        </w:tc>
      </w:tr>
      <w:tr w:rsidR="00EB2130" w:rsidRPr="00EB2130">
        <w:tc>
          <w:tcPr>
            <w:tcW w:w="66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204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 и задачи платформы</w:t>
            </w:r>
          </w:p>
        </w:tc>
        <w:tc>
          <w:tcPr>
            <w:tcW w:w="7080" w:type="dxa"/>
            <w:gridSpan w:val="2"/>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и внедрение современных технологий, направленных на повышение качества медицинской помощи путем совершенствования ранней диагностики, профилактики и лечения наиболее значимых заболеваний в акушерстве, гинекологии, репродуктологии, андрологии и неонатологии, сохранение и восстановление репродуктивного здоровья, повышение репродуктивного потенциала, снижение показателей заболеваемости и смертности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Задачи: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Изучение и внедрение в клиническую практику современных методов диагностики нарушений репродуктивной функции у женщин и мужчин.</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персонифицированных методов лечения бесплодия.</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Поиск новых методов сохранения фертильности у больных с онкологическими заболеваниями. Проведение научно-исследовательских работ по созданию новых методов профилактики невынашивания беременности и преждевременных родов.</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Проведение инновационных исследований, направленных на разработку диагностических тест- систем для ранней неинвазивной пренатальной диагностики хромосомных и моногенных заболеваний.</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новых методов диагностики и лечения заболеваний женщин в период беременности, родов и послеродового периода, основанных на современных технологиях (молекулярно-генетические методы, протеомный анализ, клеточные технологии).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Совершенствование диагностики, лечения и реабилитации при гинекологических заболеваниях путем разработки высокоэффективных клинико-морфологических и молекулярно-генетических маркеров их течения, прогрессирования и рецидивирования.</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Проведение инновационных исследований, направленных на создание стратегии канцеропревенции в гинекологии на основе разработки маркеров для ранней диагностики предраковых заболеваний.</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Совершенствование диагностики, лечения и реабилитации при гидрологических заболеваниях, связанных с нарушением репродуктивной функции у мужчин, путем разработки высокоэффективных клинико-морфологических и молекулярно-генетических маркеров их течения, прогрессирования и рецидивирования.</w:t>
            </w:r>
          </w:p>
        </w:tc>
      </w:tr>
      <w:tr w:rsidR="00EB2130" w:rsidRPr="00EB2130">
        <w:tblPrEx>
          <w:tblBorders>
            <w:insideH w:val="none" w:sz="0" w:space="0" w:color="auto"/>
          </w:tblBorders>
        </w:tblPrEx>
        <w:tc>
          <w:tcPr>
            <w:tcW w:w="66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204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Проведение научно-исследовательских работ по оценке роли инфекций и хронического воспалительного процесса в генезе заболеваний предстательной железы и разработка программы оптимизации лечения этой группы больных на основании внедрения новых методов раннего выявления и улучшения результатов лечения заболевания.</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новых технологий прогнозирования, диагностики, профилактики и коррекции нарушений здоровья новорожденных.</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новых технологий прогнозирования и профилактики тяжелых последствий перинатальных поражений центральной нервной системы у детей раннего возраста с высоким риском инвалидизации и системы реабилитации детей-инвалидов.</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Совершенствование стандартов и протоколов оказания медицинской помощи.</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Организация взаимодействия научных организаций для внедрения результатов научных исследований и разработок, передача технологий в практическое здравоохранение.</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Повышение эффективности использования бюджетных средств, кадровых и материально-технических ресурсов научных организаций при проведении инновационных исследований.</w:t>
            </w:r>
          </w:p>
        </w:tc>
      </w:tr>
      <w:tr w:rsidR="00EB2130" w:rsidRPr="00EB2130">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стратегии подготовки научно-технических кадров, обладающих современными знаниями на уровне новейших достижений науки и технологий</w:t>
            </w:r>
          </w:p>
        </w:tc>
      </w:tr>
      <w:tr w:rsidR="00EB2130" w:rsidRPr="00EB2130">
        <w:tc>
          <w:tcPr>
            <w:tcW w:w="66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204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Мероприятия, направленные на реализацию научной платформы (градация по видам исследования)</w:t>
            </w:r>
          </w:p>
        </w:tc>
        <w:tc>
          <w:tcPr>
            <w:tcW w:w="7080" w:type="dxa"/>
            <w:gridSpan w:val="2"/>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Платформа включает научные исследования по шести направлениям: акушерство, репродуктология, андрология, гинекология, неонатология и общественное здоровье/организация здравоохранения в акушерстве, гинекологии и перинатологии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left="850"/>
              <w:rPr>
                <w:rFonts w:ascii="Times New Roman" w:hAnsi="Times New Roman" w:cs="Times New Roman"/>
                <w:sz w:val="28"/>
                <w:szCs w:val="28"/>
              </w:rPr>
            </w:pPr>
            <w:r w:rsidRPr="00EB2130">
              <w:rPr>
                <w:rFonts w:ascii="Times New Roman" w:hAnsi="Times New Roman" w:cs="Times New Roman"/>
                <w:sz w:val="28"/>
                <w:szCs w:val="28"/>
              </w:rPr>
              <w:t>Акушерство</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Развитие и внедрение широкого ряда новых методов исследования различных образцов биологических сред для </w:t>
            </w:r>
            <w:r w:rsidRPr="00EB2130">
              <w:rPr>
                <w:rFonts w:ascii="Times New Roman" w:hAnsi="Times New Roman" w:cs="Times New Roman"/>
                <w:sz w:val="28"/>
                <w:szCs w:val="28"/>
              </w:rPr>
              <w:lastRenderedPageBreak/>
              <w:t>проведения фундаментальных, прикладных и клинических исследований. Поиск предикторов осложнений беременности, в том числе больших акушерских синдромов (преэклампсии, преждевременных родов, задержка внутриутробного развития) с целью создания модели прогноза и их ранней превенции.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Проведение прикладных исследований по созданию тест-систем (чипов, биосенсоров) для диагностики и лечения различных патологических состояний в акушерстве, для ранней неинвазивной пренатальной диагностики хромосомных и моногенных заболеваний.</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Проведение клинических, в том числе рандомизированных многоцентровых, исследований в акушерстве для разработки персонифицированных программ обследования и лечения основных осложнений в акушерской практике, включая программы профилактики экстрагенитальной патологии у беременных женщин.</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left="850"/>
              <w:rPr>
                <w:rFonts w:ascii="Times New Roman" w:hAnsi="Times New Roman" w:cs="Times New Roman"/>
                <w:sz w:val="28"/>
                <w:szCs w:val="28"/>
              </w:rPr>
            </w:pPr>
            <w:r w:rsidRPr="00EB2130">
              <w:rPr>
                <w:rFonts w:ascii="Times New Roman" w:hAnsi="Times New Roman" w:cs="Times New Roman"/>
                <w:sz w:val="28"/>
                <w:szCs w:val="28"/>
              </w:rPr>
              <w:t>Репродуктология</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Оптимизация программ вспомогательных репродуктивных технологий (ВРТ) на основании молекулярно-генетических методов, современных постгеномных методик, применения клеточных технологий для восстановления репродуктивной функции у супружеских пар с бесплодием.</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Поиск предикторов отбора гамет и ранних эмбрионов высокого качества, выявление механизмов нарушений рецептивности эндометрия, прогнозирование овариального ответа в программах ВРТ. Развитие современных овотехнологий, программ преимплантационной генетической диагностики, получение тест-систем и культуральных сред для отбора лучших гамет и получения эмбрионов лучшего качества, культирование клеточных линий для восстановления нарушенной рецептивности эндометрия.</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Проведение клинических исследований в области репродуктологии с целью осуществления оптимизации персонифицированных протоколов стимуляции овуляции в циклах экстракорпорального оплодотворения у пациенток различных возрастных групп с различной генитальной и экстрагенитальной патологией.</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4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left="850"/>
              <w:rPr>
                <w:rFonts w:ascii="Times New Roman" w:hAnsi="Times New Roman" w:cs="Times New Roman"/>
                <w:sz w:val="28"/>
                <w:szCs w:val="28"/>
              </w:rPr>
            </w:pPr>
            <w:r w:rsidRPr="00EB2130">
              <w:rPr>
                <w:rFonts w:ascii="Times New Roman" w:hAnsi="Times New Roman" w:cs="Times New Roman"/>
                <w:sz w:val="28"/>
                <w:szCs w:val="28"/>
              </w:rPr>
              <w:t>Андрология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Проведение исследований, направленных на совершенствование диагностики, лечения и профилактики заболеваний репродуктивной системы у мужчин путем разработки высокоэффективных клинико-морфологических и молекулярно-генетических маркеров их возникновения, прогрессирования и рецидивирования.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 xml:space="preserve">Поиск предикторов эффективного лечения нарушений сперматогенеза, определения роли ряда биологических параметров </w:t>
            </w:r>
            <w:r w:rsidRPr="00EB2130">
              <w:rPr>
                <w:rFonts w:ascii="Times New Roman" w:hAnsi="Times New Roman" w:cs="Times New Roman"/>
                <w:sz w:val="28"/>
                <w:szCs w:val="28"/>
              </w:rPr>
              <w:lastRenderedPageBreak/>
              <w:t>мужских гамет в генезе привычного невынашивания беременности. Получение клеточных продуктов для коррекции патологии мочеполовых путей и лечения мужчин с различными урологическими заболеваниями.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 планируемых клинических исследованиях основное внимание будет уделено оценке эффективности различных методов диагностики и лечения различных форм мужского бесплодия, определению роли инфекций и хронического воспалительного процесса в генезе заболеваний репродуктивной системы мужчины, и разработки программ оптимизации лечения этой группы больных.</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left="850"/>
              <w:rPr>
                <w:rFonts w:ascii="Times New Roman" w:hAnsi="Times New Roman" w:cs="Times New Roman"/>
                <w:sz w:val="28"/>
                <w:szCs w:val="28"/>
              </w:rPr>
            </w:pPr>
            <w:r w:rsidRPr="00EB2130">
              <w:rPr>
                <w:rFonts w:ascii="Times New Roman" w:hAnsi="Times New Roman" w:cs="Times New Roman"/>
                <w:sz w:val="28"/>
                <w:szCs w:val="28"/>
              </w:rPr>
              <w:t>Гинекология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Проведение исследований, направленных на развитие современных технологий диагностики с использованием молекулярно-генетических и иммунно-гистохимических маркеров и лечения гинекологический заболеваний.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Поиск предикторов наиболее значимых заболеваний репродуктивной системы (инфекционно-воспалительных заболеваний, пролиферативных заболеваний, возрастных изменений репродуктивной системы) с целью создания новых или совершенствования существующих способов диагностики и терапии, персонифицирования лечения и реабилитации, профилактики осложнений, программ канцеропревенции.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040" w:type="dxa"/>
            <w:vMerge/>
            <w:tcBorders>
              <w:top w:val="nil"/>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Создание новых тест-систем для диагностики и мониторинга терапии различных гинекологических заболеваний, а также разработка новых клеточных продуктов и ткане-инженерных конструкций для регенеративной терапии поражений урогенитального тракта. Разработка персонифицированных методов терапии и реабилитации гинекологических заболеваний, выбор новых хирургических подходов, совершенствование техники реконструктивно-пластических хирургических вмешательств.</w:t>
            </w:r>
          </w:p>
        </w:tc>
      </w:tr>
      <w:tr w:rsidR="00EB2130" w:rsidRPr="00EB2130">
        <w:tblPrEx>
          <w:tblBorders>
            <w:insideH w:val="none" w:sz="0" w:space="0" w:color="auto"/>
          </w:tblBorders>
        </w:tblPrEx>
        <w:tc>
          <w:tcPr>
            <w:tcW w:w="66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204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left="850"/>
              <w:rPr>
                <w:rFonts w:ascii="Times New Roman" w:hAnsi="Times New Roman" w:cs="Times New Roman"/>
                <w:sz w:val="28"/>
                <w:szCs w:val="28"/>
              </w:rPr>
            </w:pPr>
            <w:r w:rsidRPr="00EB2130">
              <w:rPr>
                <w:rFonts w:ascii="Times New Roman" w:hAnsi="Times New Roman" w:cs="Times New Roman"/>
                <w:sz w:val="28"/>
                <w:szCs w:val="28"/>
              </w:rPr>
              <w:t>Неонатология</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Использование высокоинформативных масс-спектрометрических, иммунологических и молекулярно-генетических методов, развитие и внедрение новых методов исследования образцов биологических сред для проведения фундаментальных, прикладных и клинических исследований. Изучение патогенеза развития различных осложнений периода новорожденности.</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Обоснование новых медико-организационных подходов к профилактике и лечению социально значимых врожденных заболеваний.</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vAlign w:val="center"/>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Общественное здоровье и организация здравоохранения в области акушерства, гинекологии и перинатологии</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Эпидемиологические исследования, направленные на изучение роли демографических, экономических, организационных, медико-социальных и поведенческих факторов в снижении репродуктивных потерь, а также распространенности факторов риска и заболеваемость населения репродуктивного возраста.</w:t>
            </w:r>
          </w:p>
        </w:tc>
      </w:tr>
      <w:tr w:rsidR="00EB2130" w:rsidRPr="00EB2130">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Оценка медицинских технологий в акушерстве, гинекологии и неонатологии. Данная тематика исследований направлена на обеспечение преемственности между научными исследованиями и процессом разработки эффективной политики здравоохранения по укреплению репродуктивного здоровья населения</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9120"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Инфраструктурная база научной платформы (градация по видам исследования)</w:t>
            </w:r>
          </w:p>
        </w:tc>
      </w:tr>
      <w:tr w:rsidR="00EB2130" w:rsidRPr="00EB2130">
        <w:tblPrEx>
          <w:tblBorders>
            <w:insideH w:val="none" w:sz="0" w:space="0" w:color="auto"/>
          </w:tblBorders>
        </w:tblPrEx>
        <w:tc>
          <w:tcPr>
            <w:tcW w:w="660" w:type="dxa"/>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4.2.</w:t>
            </w:r>
          </w:p>
        </w:tc>
        <w:tc>
          <w:tcPr>
            <w:tcW w:w="2040" w:type="dxa"/>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 прикладные исследования</w:t>
            </w:r>
          </w:p>
        </w:tc>
        <w:tc>
          <w:tcPr>
            <w:tcW w:w="7080" w:type="dxa"/>
            <w:gridSpan w:val="2"/>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Молекулярно-генетические исследования представляют собой базовые постгеномные технологии, ключевая особенность которых заключается в большом объеме получаемых экспериментальных данных. Для решения поставленных задач необходимо следующее оборудование: детектирующие амплификаторы, в том числе роторные; микроматричные плоттеры; капиллярные секвенаторы; полногеномные секвенаторы; система полногеномной пробоподготовки; вычислительные кластеры (не менее 5000 ядер) и информационные хранилища (не менее 1000 ТБ) для биоинформатического анализа. Для решения задач по изучению врожденного иммунитета и оксидатавного стресса на клеточном и субклеточном уровне и исследований по оптимизации митохондриального энергетического метаболизма клеток необходимы комплекты оборудования для работы с культурами клеток, препаративной пробоподготовки и аналитических задач, электрофореза белков и нуклеиновых кислот, блоттинга и гибридизации. Исследования выполняются при помощи универсального хемилюминесцентного ридера, системы для измерения потребления кислорода митохондриями, клетками и фрагментами тканей, вибрационного микротома, спектрофлюориметра и спектрофотометра. Необходимо наличие мультифотонного конфокального микроскопа, электронного микроскопа, проточного питометра с системой сортинга клеток, газового хроматограф/масс-спектрометра и комплекта оборудования для роллерного культивирования клеток и тканей. Для проведения исследований на клеточных культурах с выращиванием мезенхимальных стволовых клеток (МСК) из эндометрия, жировой ткани, костного мозга, плодных оболочек и плаценты, проверки их биобезопасности, иммуноцитохимических и цитофлуориметрических исследований полученных МСК необходимо наличие комплекса оборудования для работы с клеточными культурами: ламинарные шкафы, инвертированные микроскопы; банки для хранения клеточных культур в жидком азоте; проточные цитофлуориметры для фенотипической характеристики клеток по поверхностным маркерам и анализа клеточной дифференцировки;</w:t>
            </w:r>
          </w:p>
        </w:tc>
      </w:tr>
      <w:tr w:rsidR="00EB2130" w:rsidRPr="00EB2130">
        <w:tblPrEx>
          <w:tblBorders>
            <w:insideH w:val="none" w:sz="0" w:space="0" w:color="auto"/>
          </w:tblBorders>
        </w:tblPrEx>
        <w:tc>
          <w:tcPr>
            <w:tcW w:w="660" w:type="dxa"/>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2040" w:type="dxa"/>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инвентированные флюоресцентные микроскопы для получения </w:t>
            </w:r>
            <w:r w:rsidRPr="00EB2130">
              <w:rPr>
                <w:rFonts w:ascii="Times New Roman" w:hAnsi="Times New Roman" w:cs="Times New Roman"/>
                <w:sz w:val="28"/>
                <w:szCs w:val="28"/>
              </w:rPr>
              <w:lastRenderedPageBreak/>
              <w:t>изображений живых и фиксированных клеток, в том числе окрашенных флуоресцентными красителями, и анализа клеточной дифференцировки; микропланшетные ридеры для проведения иммуноферментного анализа и других иммунологических тестов. Для проведения доклинических исследований и дальнейшей трансляции полученных знаний в клиническую практику необходимо наличие вивариев с высоким санитарным статусом для проведения модельных экспериментов на животных, отработки тест-систем и поиска новых молекулярных маркеров, подбора методов изучения и способов коррекции патологических отклонений метаболизма. Оснащение вивария должно включать наличие аппарата ультразвуковой диагностики, магнитно-резонансной томографии и аппарата для уродинамического исследования у лабораторных животных. Для проведения иммунологических исследований необходимо наличие проточного цитометра, планшетного проточного иммуноанализатора, автоматического иммунохимического анализатора, планшетного хемилюминометра, анализатора для иммуноферментного анализа, анализатора для иммуноферментного анализа, биохимического фотометрического кинетического анализатора, спектрофотометра. Для проведения протеомных исследований используются современные методы на основе масс-спектрометрии, газовой и жидкостной хроматографии, аффинных методов сепарации биологических макромолекул с применением оптической спектроскопии, а также высокочувствительных методов мониторинга нанобиотехнологий. Для оснащения лаборатории необходимо оборудование для пробоподготовки: жидкостный хроматограф, система для твердофазной экстракции, ультрацентрифуга, биоанализатор, роботизированная система для микроэкстракции. Также необходимо наличие аналитического оборудования: комплекса хромато-масс-спектрометрического ультравысокого и сверхвысокого разрешения, комплекса хромато-масс-спектрометрического с газовым хроматографом, времяпролетного масс-спектрометра высокого разрешения, масс-спектрометра с ионной ловушкой</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4.3.</w:t>
            </w:r>
          </w:p>
        </w:tc>
        <w:tc>
          <w:tcPr>
            <w:tcW w:w="20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7080"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Исследования должны проводиться в соответствии с законодательно установленными требованиями. Для обеспечения возможности выхода отечественных технологий и препаратов на международный рынок клинические исследования целесообразно проводить согласно стандартам надлежащей клинической практики. Для статистической оценки полученных данных необходимо наличие профессиональных статистических программ (SAS, SPSS). Создание регистров требует наличия аппаратных серверов и программного обеспечения для организации защищенных каналов связи с использованием криптографической защиты</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9120"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Требования к участникам научной платформы</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5.1.</w:t>
            </w:r>
          </w:p>
        </w:tc>
        <w:tc>
          <w:tcPr>
            <w:tcW w:w="204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Квалификационные требования к </w:t>
            </w:r>
            <w:r w:rsidRPr="00EB2130">
              <w:rPr>
                <w:rFonts w:ascii="Times New Roman" w:hAnsi="Times New Roman" w:cs="Times New Roman"/>
                <w:sz w:val="28"/>
                <w:szCs w:val="28"/>
              </w:rPr>
              <w:lastRenderedPageBreak/>
              <w:t>руководителям проектов научной платформы</w:t>
            </w:r>
          </w:p>
        </w:tc>
        <w:tc>
          <w:tcPr>
            <w:tcW w:w="7080" w:type="dxa"/>
            <w:gridSpan w:val="2"/>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lastRenderedPageBreak/>
              <w:t xml:space="preserve">Квалификация руководителя проекта должна быть подтверждена научными заслугами в профильной области </w:t>
            </w:r>
            <w:r w:rsidRPr="00EB2130">
              <w:rPr>
                <w:rFonts w:ascii="Times New Roman" w:hAnsi="Times New Roman" w:cs="Times New Roman"/>
                <w:sz w:val="28"/>
                <w:szCs w:val="28"/>
              </w:rPr>
              <w:lastRenderedPageBreak/>
              <w:t>(биомедицинское профессиональное образование, ученая степень, ученые звания в биомедицинской области; профильные научные публикации, индексы цитирования). Руководитель проекта должен иметь ученую степень доктора медицинских или биологических наук, высокие критерии публикационной активности по данным РИНЦ:</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публикаций - не менее 40, в том числе за последние 5 лет, - не менее 10</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цитирований - не менее 80, в том числе за последние 5 лет, - не менее 20, с числом самоцитирований менее 20%</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индекс Хирша - не менее 6</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средне-взвешенный импакт-фактор опубликованных статей - не менее 0,3</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пороговое число полученных патентов - 1</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пороговое число научно-исследовательских работ, выполненных на конкурсной основе (грантов), - 2</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5.2.</w:t>
            </w:r>
          </w:p>
        </w:tc>
        <w:tc>
          <w:tcPr>
            <w:tcW w:w="204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участникам проектов научной платформы</w:t>
            </w:r>
          </w:p>
        </w:tc>
        <w:tc>
          <w:tcPr>
            <w:tcW w:w="7080" w:type="dxa"/>
            <w:gridSpan w:val="2"/>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Выполнение проектов научной платформы должно соответствовать профилю деятельности участника. Участник платформы должен располагать достаточным кадровым и материально-техническим потенциалом для выполнения проекта. В реализации проекта должны участвовать специалисты в возрасте до 39 лет (не менее 40% участников).</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Ключевой участник проекта должен иметь ученую степень кандидата или доктора наук и следующие критерии публикационной активности по данным РИНЦ:</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публикаций, всего - не менее 20, в том числе за последние 5 лет - не менее 5</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число цитирований всего - не менее 40, в том числе за последние 5 лет, - не менее 10, с числом самоцитирований менее 20</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индекс Хирша - не менее 3</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средневзвешенный импакт-фактор опубликованных статей - не менее 0,3</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20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Основные результаты реализации платформы (градация по видам исследования)</w:t>
            </w:r>
          </w:p>
        </w:tc>
        <w:tc>
          <w:tcPr>
            <w:tcW w:w="7080"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Основные результаты научной платформы будут направлены на улучшение репродуктивного здоровья населения, перинатальных исходов, снижение гинекологической заболеваемости, показателей материнской и младенческой смертности, частоты осложнений беременности и родов. Реализация проектов в рамках научной платформы будет осуществляться на основании комплексного подхода, основанного на привлечении фундаментальных разработок, а также развития новых технологических решений</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6.1.</w:t>
            </w:r>
          </w:p>
        </w:tc>
        <w:tc>
          <w:tcPr>
            <w:tcW w:w="20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7080"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Планируется опубликовать не менее 50 публикаций в журналах с импакт-фактором - более 1. Планируется увеличение доли ученых с индексом Хирша - более 5 на 100%. Планируется написание не менее 10 научно-исследовательских работ участников международных грантов</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6.2.</w:t>
            </w:r>
          </w:p>
        </w:tc>
        <w:tc>
          <w:tcPr>
            <w:tcW w:w="204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7080" w:type="dxa"/>
            <w:gridSpan w:val="2"/>
            <w:tcBorders>
              <w:top w:val="single" w:sz="4" w:space="0" w:color="auto"/>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Планируется получение не менее 40 патентов на изобретения. Планируется получение 24 инновационных продукта (14 тест-систем, 6 клеточных продуктов, 2 тканеинженерные конструкции, 2 макета пессариев). Планируется написание 3 отчетов о доклинических исследованиях</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6.3.</w:t>
            </w:r>
          </w:p>
        </w:tc>
        <w:tc>
          <w:tcPr>
            <w:tcW w:w="204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7080" w:type="dxa"/>
            <w:gridSpan w:val="2"/>
            <w:tcBorders>
              <w:top w:val="single" w:sz="4" w:space="0" w:color="auto"/>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Планируется написание 30 протоколов клинической апробации и отчетов о проведенных исследованиях (клинических апробациях).</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4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Планируется создание 4 национальных регистров</w:t>
            </w:r>
          </w:p>
        </w:tc>
      </w:tr>
    </w:tbl>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right"/>
        <w:outlineLvl w:val="0"/>
        <w:rPr>
          <w:rFonts w:ascii="Times New Roman" w:hAnsi="Times New Roman" w:cs="Times New Roman"/>
          <w:sz w:val="28"/>
          <w:szCs w:val="28"/>
        </w:rPr>
      </w:pPr>
      <w:r w:rsidRPr="00EB2130">
        <w:rPr>
          <w:rFonts w:ascii="Times New Roman" w:hAnsi="Times New Roman" w:cs="Times New Roman"/>
          <w:sz w:val="28"/>
          <w:szCs w:val="28"/>
        </w:rPr>
        <w:t>Приложение N 12</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к Приказу Министерства</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здравоохранения</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Российской Федерации</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от 30 апреля 2013 г. N 281</w:t>
      </w: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НАУЧНАЯ ПЛАТФОРМА "РЕГЕНЕРАТИВНАЯ МЕДИЦИНА"</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Список изменяющих документов</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 xml:space="preserve">(в ред. Приказов Минздрава России от 23.09.2015 </w:t>
      </w:r>
      <w:hyperlink r:id="rId54" w:history="1">
        <w:r w:rsidRPr="00EB2130">
          <w:rPr>
            <w:rFonts w:ascii="Times New Roman" w:hAnsi="Times New Roman" w:cs="Times New Roman"/>
            <w:color w:val="0000FF"/>
            <w:sz w:val="28"/>
            <w:szCs w:val="28"/>
          </w:rPr>
          <w:t>N 674</w:t>
        </w:r>
      </w:hyperlink>
      <w:r w:rsidRPr="00EB2130">
        <w:rPr>
          <w:rFonts w:ascii="Times New Roman" w:hAnsi="Times New Roman" w:cs="Times New Roman"/>
          <w:sz w:val="28"/>
          <w:szCs w:val="28"/>
        </w:rPr>
        <w:t xml:space="preserve">, от 06.06.2016 </w:t>
      </w:r>
      <w:hyperlink r:id="rId55" w:history="1">
        <w:r w:rsidRPr="00EB2130">
          <w:rPr>
            <w:rFonts w:ascii="Times New Roman" w:hAnsi="Times New Roman" w:cs="Times New Roman"/>
            <w:color w:val="0000FF"/>
            <w:sz w:val="28"/>
            <w:szCs w:val="28"/>
          </w:rPr>
          <w:t>N 340</w:t>
        </w:r>
      </w:hyperlink>
      <w:r w:rsidRPr="00EB2130">
        <w:rPr>
          <w:rFonts w:ascii="Times New Roman" w:hAnsi="Times New Roman" w:cs="Times New Roman"/>
          <w:sz w:val="28"/>
          <w:szCs w:val="28"/>
        </w:rPr>
        <w:t>)</w:t>
      </w:r>
    </w:p>
    <w:p w:rsidR="00EB2130" w:rsidRPr="00EB2130" w:rsidRDefault="00EB213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160"/>
        <w:gridCol w:w="480"/>
        <w:gridCol w:w="6600"/>
      </w:tblGrid>
      <w:tr w:rsidR="00EB2130" w:rsidRPr="00EB2130">
        <w:tc>
          <w:tcPr>
            <w:tcW w:w="660"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N п/п</w:t>
            </w:r>
          </w:p>
        </w:tc>
        <w:tc>
          <w:tcPr>
            <w:tcW w:w="2160"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Наименование раздела</w:t>
            </w:r>
          </w:p>
        </w:tc>
        <w:tc>
          <w:tcPr>
            <w:tcW w:w="7080" w:type="dxa"/>
            <w:gridSpan w:val="2"/>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Описательная часть</w:t>
            </w:r>
          </w:p>
        </w:tc>
      </w:tr>
      <w:tr w:rsidR="00EB2130" w:rsidRPr="00EB2130">
        <w:tc>
          <w:tcPr>
            <w:tcW w:w="66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216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Участники платформы</w:t>
            </w:r>
          </w:p>
        </w:tc>
        <w:tc>
          <w:tcPr>
            <w:tcW w:w="480" w:type="dxa"/>
            <w:tcBorders>
              <w:top w:val="single" w:sz="4" w:space="0" w:color="auto"/>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6600" w:type="dxa"/>
            <w:tcBorders>
              <w:top w:val="single" w:sz="4" w:space="0" w:color="auto"/>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Государственное бюджетное образовательное учреждение </w:t>
            </w:r>
            <w:r w:rsidRPr="00EB2130">
              <w:rPr>
                <w:rFonts w:ascii="Times New Roman" w:hAnsi="Times New Roman" w:cs="Times New Roman"/>
                <w:sz w:val="28"/>
                <w:szCs w:val="28"/>
              </w:rPr>
              <w:lastRenderedPageBreak/>
              <w:t>высшего профессионального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"Кубанский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7.</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"Казанский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8.</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Научно-исследовательский институт урологии и интервенционной радиологии имени Н.А. Лопаткина - филиал федерального государственного бюджетного учреждения "Национальный медицинский исследовательский радиологический центр" Министерства здравоохранения Российской Федерации</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1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9.</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"Эндокринологический научный центр"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10.</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11.</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"Медико-генетический научный центр"</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12.</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"Национальный исследовательский центр "Курчатовский институт"</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13.</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"Национальный медицинский исследовательский радиологический центр"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14.</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"Гематологический научный центр"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15.</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Федеральное государственное бюджетное учреждение </w:t>
            </w:r>
            <w:r w:rsidRPr="00EB2130">
              <w:rPr>
                <w:rFonts w:ascii="Times New Roman" w:hAnsi="Times New Roman" w:cs="Times New Roman"/>
                <w:sz w:val="28"/>
                <w:szCs w:val="28"/>
              </w:rPr>
              <w:lastRenderedPageBreak/>
              <w:t>"Государственный научный центр дерматовенерологии и косметологии"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16.</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"Научный центр экспертизы средств медицинского применения"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17.</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"Научно-исследовательский институт онкологии имени Н.Н. Петрова" Министерства здравоохранения Российской Федерации</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1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18.</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"Приволжский федеральный медицинский исследовательский центр"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19.</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Р.Р. Вредена"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20.</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биологии развития им. Н.К. Кольцова РАН</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21.</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Государственный научный центр Российской Федерации - Институт медико-биологических проблем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22.</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23.</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биомедицинской химии имени В.Н. Ореховича"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24.</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"Федеральный научный центр трансплантологии и искусственных органов имени академика В.И. Шумакова"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25.</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1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26.</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Федеральное государственное бюджетное учреждение "Научный центр акушерства, гинекологии и перинатологии имени академика В.И. Кулакова" Министерства </w:t>
            </w:r>
            <w:r w:rsidRPr="00EB2130">
              <w:rPr>
                <w:rFonts w:ascii="Times New Roman" w:hAnsi="Times New Roman" w:cs="Times New Roman"/>
                <w:sz w:val="28"/>
                <w:szCs w:val="28"/>
              </w:rPr>
              <w:lastRenderedPageBreak/>
              <w:t>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27.</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"Федеральный медицинский исследовательский центр психиатрии и наркологии имени В.П. Сербского"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28.</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цитологии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29.</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биоорганической химии им. академиков М.М. Шемякина и Ю.А. Овчинникова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30.</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Хабаровский филиал - Научно-исследовательский институт охраны материнства и детства федерального государственного бюджетного научного учреждения "Дальневосточный центр физиологии и патологии дыхания"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31.</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кардиологии"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32.</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фармакологии и регенеративной медицины имени Е.Д. Гольдберга"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33.</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биохимии"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34.</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фундаментальной и клинической иммунологии"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35.</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комплексных проблем сердечно-сосудистых заболеваний"</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1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36.</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клинической и экспериментальной лимфологии"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37.</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онкологический научный центр имени Н.Н. Блохина" Министерства здравоохранения Российской Федерации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38.</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"Иркутский научный центр хирургии и травматологии"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39.</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"Научный центр неврологии"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40.</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общей патологии и патофизиологии"</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физиологически активных веществ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42.</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проблем лазерных и информационных технологий Российской академии наук</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43.</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44.</w:t>
            </w:r>
          </w:p>
        </w:tc>
        <w:tc>
          <w:tcPr>
            <w:tcW w:w="6600" w:type="dxa"/>
            <w:tcBorders>
              <w:top w:val="nil"/>
              <w:left w:val="nil"/>
              <w:bottom w:val="nil"/>
            </w:tcBorders>
          </w:tcPr>
          <w:p w:rsidR="00EB2130" w:rsidRPr="00EB2130" w:rsidRDefault="00EB2130">
            <w:pPr>
              <w:pStyle w:val="ConsPlusNormal"/>
              <w:jc w:val="both"/>
              <w:rPr>
                <w:rFonts w:ascii="Times New Roman" w:hAnsi="Times New Roman" w:cs="Times New Roman"/>
                <w:sz w:val="28"/>
                <w:szCs w:val="28"/>
              </w:rPr>
            </w:pPr>
            <w:r w:rsidRPr="00EB2130">
              <w:rPr>
                <w:rFonts w:ascii="Times New Roman" w:hAnsi="Times New Roman" w:cs="Times New Roman"/>
                <w:sz w:val="28"/>
                <w:szCs w:val="28"/>
              </w:rPr>
              <w:t xml:space="preserve">Утратил силу. - </w:t>
            </w:r>
            <w:hyperlink r:id="rId56" w:history="1">
              <w:r w:rsidRPr="00EB2130">
                <w:rPr>
                  <w:rFonts w:ascii="Times New Roman" w:hAnsi="Times New Roman" w:cs="Times New Roman"/>
                  <w:color w:val="0000FF"/>
                  <w:sz w:val="28"/>
                  <w:szCs w:val="28"/>
                </w:rPr>
                <w:t>Приказ</w:t>
              </w:r>
            </w:hyperlink>
            <w:r w:rsidRPr="00EB2130">
              <w:rPr>
                <w:rFonts w:ascii="Times New Roman" w:hAnsi="Times New Roman" w:cs="Times New Roman"/>
                <w:sz w:val="28"/>
                <w:szCs w:val="28"/>
              </w:rPr>
              <w:t xml:space="preserve"> Минздрава России от 06.06.2016 N 340</w:t>
            </w:r>
          </w:p>
        </w:tc>
      </w:tr>
      <w:tr w:rsidR="00EB2130" w:rsidRPr="00EB2130">
        <w:tblPrEx>
          <w:tblBorders>
            <w:insideH w:val="none" w:sz="0" w:space="0" w:color="auto"/>
          </w:tblBorders>
        </w:tblPrEx>
        <w:tc>
          <w:tcPr>
            <w:tcW w:w="660" w:type="dxa"/>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2160" w:type="dxa"/>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45.</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r>
      <w:tr w:rsidR="00EB2130" w:rsidRPr="00EB2130">
        <w:tblPrEx>
          <w:tblBorders>
            <w:insideH w:val="none" w:sz="0" w:space="0" w:color="auto"/>
          </w:tblBorders>
        </w:tblPrEx>
        <w:tc>
          <w:tcPr>
            <w:tcW w:w="660" w:type="dxa"/>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2160" w:type="dxa"/>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46.</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"Саратовский научно-исследовательский институт травматологии и ортопедии" Министерства здравоохранения Российской Федерации</w:t>
            </w:r>
          </w:p>
        </w:tc>
      </w:tr>
      <w:tr w:rsidR="00EB2130" w:rsidRPr="00EB2130">
        <w:tblPrEx>
          <w:tblBorders>
            <w:insideH w:val="none" w:sz="0" w:space="0" w:color="auto"/>
          </w:tblBorders>
        </w:tblPrEx>
        <w:tc>
          <w:tcPr>
            <w:tcW w:w="660" w:type="dxa"/>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2160" w:type="dxa"/>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47.</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r>
      <w:tr w:rsidR="00EB2130" w:rsidRPr="00EB2130">
        <w:tblPrEx>
          <w:tblBorders>
            <w:insideH w:val="none" w:sz="0" w:space="0" w:color="auto"/>
          </w:tblBorders>
        </w:tblPrEx>
        <w:tc>
          <w:tcPr>
            <w:tcW w:w="660" w:type="dxa"/>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2160" w:type="dxa"/>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48.</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"Уральский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660" w:type="dxa"/>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2160" w:type="dxa"/>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49.</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"Иркутский научный центр хирургии и травматологии"</w:t>
            </w:r>
          </w:p>
        </w:tc>
      </w:tr>
      <w:tr w:rsidR="00EB2130" w:rsidRPr="00EB2130">
        <w:tblPrEx>
          <w:tblBorders>
            <w:insideH w:val="none" w:sz="0" w:space="0" w:color="auto"/>
          </w:tblBorders>
        </w:tblPrEx>
        <w:tc>
          <w:tcPr>
            <w:tcW w:w="660" w:type="dxa"/>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2160" w:type="dxa"/>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50.</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фармакологии и регенеративной медицины имени Е.Д. Гольдберга"</w:t>
            </w:r>
          </w:p>
        </w:tc>
      </w:tr>
      <w:tr w:rsidR="00EB2130" w:rsidRPr="00EB2130">
        <w:tblPrEx>
          <w:tblBorders>
            <w:insideH w:val="none" w:sz="0" w:space="0" w:color="auto"/>
          </w:tblBorders>
        </w:tblPrEx>
        <w:tc>
          <w:tcPr>
            <w:tcW w:w="660" w:type="dxa"/>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2160" w:type="dxa"/>
            <w:tcBorders>
              <w:top w:val="nil"/>
              <w:bottom w:val="nil"/>
            </w:tcBorders>
          </w:tcPr>
          <w:p w:rsidR="00EB2130" w:rsidRPr="00EB2130" w:rsidRDefault="00EB2130">
            <w:pPr>
              <w:pStyle w:val="ConsPlusNormal"/>
              <w:jc w:val="both"/>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51.</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9900" w:type="dxa"/>
            <w:gridSpan w:val="4"/>
            <w:tcBorders>
              <w:top w:val="nil"/>
              <w:bottom w:val="single" w:sz="4" w:space="0" w:color="auto"/>
            </w:tcBorders>
          </w:tcPr>
          <w:p w:rsidR="00EB2130" w:rsidRPr="00EB2130" w:rsidRDefault="00EB2130">
            <w:pPr>
              <w:pStyle w:val="ConsPlusNormal"/>
              <w:jc w:val="both"/>
              <w:rPr>
                <w:rFonts w:ascii="Times New Roman" w:hAnsi="Times New Roman" w:cs="Times New Roman"/>
                <w:sz w:val="28"/>
                <w:szCs w:val="28"/>
              </w:rPr>
            </w:pPr>
            <w:r w:rsidRPr="00EB2130">
              <w:rPr>
                <w:rFonts w:ascii="Times New Roman" w:hAnsi="Times New Roman" w:cs="Times New Roman"/>
                <w:sz w:val="28"/>
                <w:szCs w:val="28"/>
              </w:rPr>
              <w:t xml:space="preserve">(в ред. </w:t>
            </w:r>
            <w:hyperlink r:id="rId57" w:history="1">
              <w:r w:rsidRPr="00EB2130">
                <w:rPr>
                  <w:rFonts w:ascii="Times New Roman" w:hAnsi="Times New Roman" w:cs="Times New Roman"/>
                  <w:color w:val="0000FF"/>
                  <w:sz w:val="28"/>
                  <w:szCs w:val="28"/>
                </w:rPr>
                <w:t>Приказа</w:t>
              </w:r>
            </w:hyperlink>
            <w:r w:rsidRPr="00EB2130">
              <w:rPr>
                <w:rFonts w:ascii="Times New Roman" w:hAnsi="Times New Roman" w:cs="Times New Roman"/>
                <w:sz w:val="28"/>
                <w:szCs w:val="28"/>
              </w:rPr>
              <w:t xml:space="preserve"> Минздрава России от 06.06.2016 N 340)</w:t>
            </w:r>
          </w:p>
        </w:tc>
      </w:tr>
      <w:tr w:rsidR="00EB2130" w:rsidRPr="00EB2130">
        <w:tc>
          <w:tcPr>
            <w:tcW w:w="66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2.</w:t>
            </w:r>
          </w:p>
        </w:tc>
        <w:tc>
          <w:tcPr>
            <w:tcW w:w="216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 и задачи платформы</w:t>
            </w:r>
          </w:p>
        </w:tc>
        <w:tc>
          <w:tcPr>
            <w:tcW w:w="7080" w:type="dxa"/>
            <w:gridSpan w:val="2"/>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 платформы</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Научные исследования и разработка технологий в области регенеративной медицины и последующее внедрение в практику отечественного здравоохранения биомедицинских клеточных продуктов, лекарственных средств, препаратов и технологий регенеративной медицины</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Задачи платформы:</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состояния фундаментальных и прикладных исследований в области регенеративных технологий.</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экономических факторов внедрения регенеративных технологий.</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социальных ожиданий внедрения регенеративных технологий.</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мнений ведущих игроков в области разработки и внедрения регенеративных технологий (главный регулятор рынка медицинских услуг - государство, ведущие специалисты-разработчики регенеративных технологий, представители фармбизнеса, представители частных медицинских компаний, инвесторы).</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нормативно-правовой базы и участие в работе по ее разработке и совершенствованию.</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существующей инфраструктуры, пригодной для внедрения регенеративных технологий, и подготовка предложений по ее оптимальному развитию.</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наличия кадров, готовых к внедрению регенеративных технологий и подготовка предложений по профессиональной переподготовке, созданию новых специальностей.</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Формирование прогноза развития и внедрения регенеративных технологий в России.</w:t>
            </w:r>
          </w:p>
        </w:tc>
      </w:tr>
      <w:tr w:rsidR="00EB2130" w:rsidRPr="00EB2130">
        <w:tblPrEx>
          <w:tblBorders>
            <w:insideH w:val="none" w:sz="0" w:space="0" w:color="auto"/>
          </w:tblBorders>
        </w:tblPrEx>
        <w:tc>
          <w:tcPr>
            <w:tcW w:w="6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Формирование предложений по разработке стратегического плана фундаментальных, прикладных исследований, доклинических и клинических исследований и внедрения.</w:t>
            </w:r>
          </w:p>
        </w:tc>
      </w:tr>
      <w:tr w:rsidR="00EB2130" w:rsidRPr="00EB2130">
        <w:tblPrEx>
          <w:tblBorders>
            <w:insideH w:val="none" w:sz="0" w:space="0" w:color="auto"/>
          </w:tblBorders>
        </w:tblPrEx>
        <w:tc>
          <w:tcPr>
            <w:tcW w:w="6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16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информационной базы выполненных исследований и разработок в области регенеративных технологий.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информационной базы по центрам компетенции в области разработки и внедрения регенеративных технологий.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территориальных научно-образовательных и опытно-внедренческих кластеров, объединяемых в целях обеспечения максимальной эффективности исследований, разработок и внедрения регенеративных технологий.</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Формирование на основе стратегического плана межведомственных комплексных многолетних проектов, обеспечивающих доведение регенеративных технологий от стадии фундаментальных исследований до внедрения в практику отечественного здравоохранения.</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Формулировка тематик работ (от фундаментальных исследований до внедрения), необходимых для разработки и внедрения регенеративных технологий, рекомендуемых профильным федеральным органам исполнительной власти для проведения работ разных этапов разработки (исследования - Министерство образования и науки Российской Федерации, разработки - Министерство промышленности и торговли Российской Федерации, клинические исследования - Министерство здравоохранения Российской Федерации и т.д.).</w:t>
            </w:r>
          </w:p>
        </w:tc>
      </w:tr>
      <w:tr w:rsidR="00EB2130" w:rsidRPr="00EB2130">
        <w:tblPrEx>
          <w:tblBorders>
            <w:insideH w:val="none" w:sz="0" w:space="0" w:color="auto"/>
          </w:tblBorders>
        </w:tblPrEx>
        <w:tc>
          <w:tcPr>
            <w:tcW w:w="660" w:type="dxa"/>
            <w:vMerge/>
            <w:tcBorders>
              <w:top w:val="nil"/>
              <w:bottom w:val="nil"/>
            </w:tcBorders>
          </w:tcPr>
          <w:p w:rsidR="00EB2130" w:rsidRPr="00EB2130" w:rsidRDefault="00EB2130">
            <w:pPr>
              <w:rPr>
                <w:rFonts w:ascii="Times New Roman" w:hAnsi="Times New Roman" w:cs="Times New Roman"/>
                <w:sz w:val="28"/>
                <w:szCs w:val="28"/>
              </w:rPr>
            </w:pPr>
          </w:p>
        </w:tc>
        <w:tc>
          <w:tcPr>
            <w:tcW w:w="2160" w:type="dxa"/>
            <w:vMerge/>
            <w:tcBorders>
              <w:top w:val="nil"/>
              <w:bottom w:val="nil"/>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Участие в экспертизе конкурсных заявок по тематикам, связанным с разработкой и внедрением регенеративных технологий.</w:t>
            </w:r>
          </w:p>
        </w:tc>
      </w:tr>
      <w:tr w:rsidR="00EB2130" w:rsidRPr="00EB2130">
        <w:tblPrEx>
          <w:tblBorders>
            <w:insideH w:val="none" w:sz="0" w:space="0" w:color="auto"/>
          </w:tblBorders>
        </w:tblPrEx>
        <w:tc>
          <w:tcPr>
            <w:tcW w:w="66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216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Участие в экспертизе отчетной документации по проектам в области регенеративных технологий.</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рекомендаций по оценке эффективности и безопасности клеточных продуктов и технологий.</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стандартов и протоколов применения методов регенеративной медицины в клинической практике.</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стратегии подготовки научно-технических кадров, обладающих современными знаниями на уровне новейших достижений науки и технологий.</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и продвижение инновационных медицинских услуг, направленных на повышение эффективности лечения социально значимых заболеваний, в патогенезе которых лежит изменение структуры и связанное с изменением структуры изменение функциональной активности органов и тканей.</w:t>
            </w:r>
          </w:p>
        </w:tc>
      </w:tr>
      <w:tr w:rsidR="00EB2130" w:rsidRPr="00EB2130">
        <w:tblPrEx>
          <w:tblBorders>
            <w:insideH w:val="none" w:sz="0" w:space="0" w:color="auto"/>
          </w:tblBorders>
        </w:tblPrEx>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Расширение взаимодействия научных организаций для внедрения результатов научных исследований и разработок, передача технологий в реальный сектор экономики.</w:t>
            </w:r>
          </w:p>
        </w:tc>
      </w:tr>
      <w:tr w:rsidR="00EB2130" w:rsidRPr="00EB2130">
        <w:tc>
          <w:tcPr>
            <w:tcW w:w="6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480" w:type="dxa"/>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6600" w:type="dxa"/>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Повышение эффективности использования бюджетных средств, кадровых и материально-технических ресурсов научных организаций при проведении исследований</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21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Мероприятия, направленные на реализацию научной платформы </w:t>
            </w:r>
            <w:r w:rsidRPr="00EB2130">
              <w:rPr>
                <w:rFonts w:ascii="Times New Roman" w:hAnsi="Times New Roman" w:cs="Times New Roman"/>
                <w:sz w:val="28"/>
                <w:szCs w:val="28"/>
              </w:rPr>
              <w:lastRenderedPageBreak/>
              <w:t>(градация по видам исследования)</w:t>
            </w:r>
          </w:p>
        </w:tc>
        <w:tc>
          <w:tcPr>
            <w:tcW w:w="7080" w:type="dxa"/>
            <w:gridSpan w:val="2"/>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Фундаментальные исследования:</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Исследования молекулярных механизмов регуляции процессов клеточной дифференцировки, миграции и пролиферации.</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 Выявление ключевых биологически активных молекул (факторов </w:t>
            </w:r>
            <w:r w:rsidRPr="00EB2130">
              <w:rPr>
                <w:rFonts w:ascii="Times New Roman" w:hAnsi="Times New Roman" w:cs="Times New Roman"/>
                <w:sz w:val="28"/>
                <w:szCs w:val="28"/>
              </w:rPr>
              <w:lastRenderedPageBreak/>
              <w:t>роста, цитокинов, физиологически активных веществ, других продуктов культивирования клеток) для стимуляции восстановления структуры и функций органов и тканей.</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Клеточные и тканеинженерные продукты для замещения тканей и органов, структур организма, искусственные органы.</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Клеточные и тканеинженерные продукты для стимуляции регенерации тканей, органов.</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Использование анализа клеточных популяций для диагностики функциональных и патологических состояний организма.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Создание клеточных систем доставки терапевтических препаратов, в том числе противоопухолевых, и стимуляторов управляемой регенерации.</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Научно-методические подходы перепрограммирования клеток, дифференцировки и трансдифференцировки, технологии терапевтического клонирования.</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Биоматериалы с заданными свойствами, биополимерные носители, новые биосовместимые материалы с регулируемыми параметрами биодеградации, индуктивными свойствами.</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Препараты на основе продуктов культивирования клеток.</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Создание и развитие инфраструктуры для исследований, разработок и внедрения клеточных и регенеративных технологий</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9240"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Инфраструктурная база научной платформы (градация по видам исследования)</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w:t>
            </w:r>
          </w:p>
        </w:tc>
        <w:tc>
          <w:tcPr>
            <w:tcW w:w="21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7080" w:type="dxa"/>
            <w:gridSpan w:val="2"/>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Для выполнения фундаментальных исследований в области регенеративной медицины на настоящий момент не установлено требований по обязательному проведению исследований согласно требованиям GLP.</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Разрабатываемый МЗ РФ закон не регламентирует проведения фундаментальных исследований в данной области. Тем не менее при выборе лабораторной базы для фундаментальных исследований в области регенеративной медицины следует отдавать предпочтение оснащенным на мировом уровне лабораториям, отвечающим требованиям надлежащей лабораторной практики.</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Для решения выполнения работ в области регенеративной медицины необходимы лаборатории, оснащенные оборудованием для анализа и культивирования первичных культур и линий клеток (ламинарные боксы, инкубаторы, рабочие и аналитические микроскопы, в том числе флуоресцентные и конфокальные с возможностью прижизненной съемки, оборудование для криохранения, проточный цитофлуориметр), для анализа и очистки </w:t>
            </w:r>
            <w:r w:rsidRPr="00EB2130">
              <w:rPr>
                <w:rFonts w:ascii="Times New Roman" w:hAnsi="Times New Roman" w:cs="Times New Roman"/>
                <w:sz w:val="28"/>
                <w:szCs w:val="28"/>
              </w:rPr>
              <w:lastRenderedPageBreak/>
              <w:t>белков и нуклеиновых кислот (оборудование для электрофореза, электроблоттинга, иммуноанализа, гибридизации, хромато-графического разделения молекул, ультрафильтрации).</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Также необходимо создание вивария с высоким санитарным статусом для проведения экспериментов на животных. Оснащение вивария должно включать наличие оборудования для визуализации изучаемых на животных моделях процессов.</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Выполнению фундаментальных исследований в области регенеративной медицины на мировом уровне будет способствовать использование современного дорогостоящего оборудования, к которому относятся:</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клеточные сортеры;</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проточные цитофлуориметры;</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культивирования клеток (инкубаторы, ламинары, биореакторы);</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криохранения клеточного материала;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мультиплексного анализа в микрообъемах;</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автоматизированной пробоподготовки;</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высокопроизводительное оборудование для количественного и качественного анализа белков и нуклеиновых кислот;</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микроскопы для анализа тканевой и субклеточной экспрессии изучаемых белков</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4.2.</w:t>
            </w:r>
          </w:p>
        </w:tc>
        <w:tc>
          <w:tcPr>
            <w:tcW w:w="21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7080" w:type="dxa"/>
            <w:gridSpan w:val="2"/>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 ориентированные на разработку применимых в отечественной и зарубежной медицинской практике лекарственных средств, клеточных и тканевых препаратов и протоколов лечения, должны выполняться в соответствии с законодательно установленными требованиями. Оптимальным является выполнение требованиями надлежащей клеточной и тканевой практики (GTP). Экспериментальное производство препаратов для регенеративных технологий соответствовать законодательно установленным требованиям. Оптимальным является соответствие производства стандартам надлежащей производственной практики (GMP).</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Для проведения исследований эффективности и безопасности регенеративных технологий необходимо использовать сертифицированных линейных лабораторных животных, полученных из сертифицированных питомников.</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Содержание и работа с лабораторными животными должны проходить в сертифицированных клиниках лабораторных животных (вивариях).</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Требования к лабораторной базе проведения прикладных </w:t>
            </w:r>
            <w:r w:rsidRPr="00EB2130">
              <w:rPr>
                <w:rFonts w:ascii="Times New Roman" w:hAnsi="Times New Roman" w:cs="Times New Roman"/>
                <w:sz w:val="28"/>
                <w:szCs w:val="28"/>
              </w:rPr>
              <w:lastRenderedPageBreak/>
              <w:t>исследований в области регенеративной медицины будут конкретизироваться по мере принятия регламентирующих их проведение законов и подзаконных актов.</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 выполнении прикладных исследований в дополнение к оборудованию, необходимому для проведения фундаментальных исследований, необходимо оборудование для оценки эффективности регенеративных технологий на животных моделях патологических состояний человека. К такому оборудованию относятся:</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томограф для работы с животными для неинвазивной динамической оценки новообразований или оценки воздействия на структуры внутренних органов;</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лазер-допплер-сканер для неинвазивной динамической оценки кровотока;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системы прижизненной визуализации флуоресцентных меток;</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оценки проведения нервных импульсов по нервным волокнам;</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прижизненной динамической оценки уровня метаболитов и регуляторных молекул в кровотоке животного</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4.3.</w:t>
            </w:r>
          </w:p>
        </w:tc>
        <w:tc>
          <w:tcPr>
            <w:tcW w:w="21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7080" w:type="dxa"/>
            <w:gridSpan w:val="2"/>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Исследования должны проводиться в соответствии с законодательно установленными требованиями. Для обеспечения возможности выхода отечественных препаратов на международный рынок клинические исследования целесообразно проводить согласно стандартам надлежащей клинической практики</w:t>
            </w:r>
          </w:p>
        </w:tc>
      </w:tr>
      <w:tr w:rsidR="00EB2130" w:rsidRPr="00EB2130">
        <w:tc>
          <w:tcPr>
            <w:tcW w:w="66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9240"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Требования к участникам научной платформы</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5.1.</w:t>
            </w:r>
          </w:p>
        </w:tc>
        <w:tc>
          <w:tcPr>
            <w:tcW w:w="21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руководителям проектов научной платформы</w:t>
            </w:r>
          </w:p>
        </w:tc>
        <w:tc>
          <w:tcPr>
            <w:tcW w:w="7080" w:type="dxa"/>
            <w:gridSpan w:val="2"/>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Квалификация руководителя проекта должна быть подтверждена научными заслугами в профильной области (биомедицинское профессиональное образование, ученая степень, ученые звания в биомедицинской области; профильные научные публикации, индексы цитирования).</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Минимальные требования к руководителям проектов научной платформы должны устанавливаться в зависимости от масштабности проекта, но не должны быть ниже чем:</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кандидат медицинских или биологических наук;</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ведущий научный сотрудник или заведующий отделением;</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число публикаций - не менее 40;</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число цитирований - не менее 80;</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пороговое число полученных патентов в области предмета разработки - 1;</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индекс Хирша - не менее 10;</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пороговое число научно-исследовательских работ, выполненных на конкурсной основе (грантов), - 2</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5.2.</w:t>
            </w:r>
          </w:p>
        </w:tc>
        <w:tc>
          <w:tcPr>
            <w:tcW w:w="21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участникам проектов научной платформы</w:t>
            </w:r>
          </w:p>
        </w:tc>
        <w:tc>
          <w:tcPr>
            <w:tcW w:w="7080" w:type="dxa"/>
            <w:gridSpan w:val="2"/>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Выполнение проектов научной платформы должно соответствовать профилю деятельности участника.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 платформы должен располагать достаточным кадровым и материально-техническим потенциалом для выполнения проекта.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Специалисты, привлекаемые к выполнению проекта, должны иметь профильное специальное образование.</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Ключевые исполнители проекта (не менее 30% участников) должны иметь ученые степени кандидата или доктора наук.</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 реализации проекта должны участвовать специалисты в возрасте до 39 лет (не менее 30% участников).</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 реализации проекта должны участвовать студенты, ординаторы и аспиранты профильных учебных заведений (не менее 20% участников)</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 платформы должен иметь подтвержденную квалификацию и репутацию в области выполняемого проекта</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21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Основные результаты реализации платформы (градация по видам исследования)</w:t>
            </w:r>
          </w:p>
        </w:tc>
        <w:tc>
          <w:tcPr>
            <w:tcW w:w="7080" w:type="dxa"/>
            <w:gridSpan w:val="2"/>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Основным результатом реализации платформы будет внедрение в практику отечественного здравоохранения методов регенеративной медицины, позволяющих существенным образом улучшить результаты лечения многих социально значимых заболеваний.</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Большинство методов классической медицины не способны адекватно восстанавливать измененную заболеванием структуру органов или тканей. Это является причиной перехода заболеваний в хронические формы; снижения функционального и компенсаторного резерва организма, выражающегося в снижении качества жизни; причиной утраты трудоспособности и причиной инвалидизации. Регенеративная медицина способна изменять исход лечения на максимально возможно полное восстановление структуры и функций поврежденного заболеванием органа или ткани, что означает выздоровление.</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ind w:firstLine="283"/>
              <w:rPr>
                <w:rFonts w:ascii="Times New Roman" w:hAnsi="Times New Roman" w:cs="Times New Roman"/>
                <w:sz w:val="28"/>
                <w:szCs w:val="28"/>
              </w:rPr>
            </w:pPr>
            <w:r w:rsidRPr="00EB2130">
              <w:rPr>
                <w:rFonts w:ascii="Times New Roman" w:hAnsi="Times New Roman" w:cs="Times New Roman"/>
                <w:sz w:val="28"/>
                <w:szCs w:val="28"/>
              </w:rPr>
              <w:t>Социально-экономическая эффективность от внедрения методов регенеративной медицины будет достигаться благодаря изменению исходов лечения с хронизации и инвалидизации на выздоровление, что социально-экономически будет выражаться в:</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улучшении качества жизни;</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увеличении продолжительности трудоспособного периода, что особенно актуально в связи с увеличением продолжительности жизни и изменением возрастного состава общества;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уменьшении заболеваемости;</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сокращении расходов на пожизненную фармакотерапию при хронических заболеваниях;</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сокращении расходов на повторное стационарное лечение;</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снижении социальных затрат на выплаты пособий по инвалидности;</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снижении стоимости лечения, которое будет достигаться по мере масштабирования внедрения методов регенеративной медицины, так как экономическая эффективность любого биотехнологического процесса достигается при больших масштабах производства.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Развитие клеточных технологий - залог успеха регенеративной медицины.</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российских производств техники и оборудования для клеточных технологий позволят существенно снизить стоимость проводимых исследований и ускорить темп их проведения. Клеточные технологии абсолютно необходимы для разработки новых методов трансплантации стволовых клеток, создания искусственных органов, создания препаратов на основе продуктов культивирования клеток и создания клеточных систем доставки лекарственных средств к органам-мишеням.</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Гибридные технологии, объединяющие нано- и клеточные технологии, сулят создание нового поколения биопротезов для радикальной коррекции заболеваний сердца и сосудов, в частности приближающихся по своим функциональным характеристикам к параметрам нативного клапана.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Вероятно, что скорее терапия генетических дефектов будет решаться через клеточные технологии.</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 этом смысле самой перспективной видится технология индуцированных плюрипотентных клеток, из которых можно культивировать нужные клетки или даже органы с правильным геномом. Кроме того, развитие клеточных технологий сделает возможным полное восстановление пораженных тканей и составит основу регенеративной медицины будущего</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6.1.</w:t>
            </w:r>
          </w:p>
        </w:tc>
        <w:tc>
          <w:tcPr>
            <w:tcW w:w="21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7080" w:type="dxa"/>
            <w:gridSpan w:val="2"/>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Описание механизмов регуляции клеточной пролиферации, клеточной дифференцировки, клеточной активности. Описание ключевых молекулярных мишеней и их сочетаний, позволяющих управлять этими процессами. Результаты фундаментальных исследований должны быть опубликованы в научных журналах либо должна быть оформлена и подана патентная заявка по результатам работы.</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Выполнение проекта должно позитивно влиять на общие показатели эффективности работы коллектива (рост индекса </w:t>
            </w:r>
            <w:r w:rsidRPr="00EB2130">
              <w:rPr>
                <w:rFonts w:ascii="Times New Roman" w:hAnsi="Times New Roman" w:cs="Times New Roman"/>
                <w:sz w:val="28"/>
                <w:szCs w:val="28"/>
              </w:rPr>
              <w:lastRenderedPageBreak/>
              <w:t>цитирования, рост индекса Хирша, развитие материально-технической базы, создание рабочих мест, развитие международного сотрудничества и т.п.)</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планируется опубликовать не менее 40 научных работ;</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планируется увеличение индекса Хирша участников проектов платформы не менее чем на 15% за время выполнения трехлетнего проекта</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6.2.</w:t>
            </w:r>
          </w:p>
        </w:tc>
        <w:tc>
          <w:tcPr>
            <w:tcW w:w="21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7080" w:type="dxa"/>
            <w:gridSpan w:val="2"/>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методов и технологий управления клеточной пролиферацией, клеточной дифференцировкой, клеточной активностью, как in vitro, так и in vivo, позволяющих как повышать терапевтическую эффективность клеточных препаратов и тканевых эквивалентов, так и управлять собственным регенераторным потенциалом организма пациента.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Реализация проекта должна завершаться подачей заявки на патент на способ использования регенеративной технологии (препарата) для стимуляции восстановления измененной заболеванием или травмой структуры органа или ткани.</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Результатом реализации доклинических исследований эффективности и безопасности нового препарата или технологии должно быть оформление отчета о доклинических исследований, брошюры исследователя и проекта регистрационного досье</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планируется получение не менее 15 патентов на изобретения;</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планируется разработка 12 инновационных продуктов;</w:t>
            </w:r>
          </w:p>
        </w:tc>
      </w:tr>
      <w:tr w:rsidR="00EB2130" w:rsidRPr="00EB2130">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планируется выполнение не менее 8 доклинических исследований</w:t>
            </w:r>
          </w:p>
        </w:tc>
      </w:tr>
      <w:tr w:rsidR="00EB2130" w:rsidRPr="00EB2130">
        <w:tc>
          <w:tcPr>
            <w:tcW w:w="6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6.3.</w:t>
            </w:r>
          </w:p>
        </w:tc>
        <w:tc>
          <w:tcPr>
            <w:tcW w:w="2160"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7080" w:type="dxa"/>
            <w:gridSpan w:val="2"/>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Доказательства эффективности и безопасности разработанных продуктов и методов регенеративной медицины и их готовности к внедрению в клиническую практику.</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Каждое исследование должно завершаться подготовкой и предоставлением на рассмотрение в уполномоченную организацию отчета.</w:t>
            </w:r>
          </w:p>
        </w:tc>
      </w:tr>
      <w:tr w:rsidR="00EB2130" w:rsidRPr="00EB2130">
        <w:tblPrEx>
          <w:tblBorders>
            <w:insideH w:val="none" w:sz="0" w:space="0" w:color="auto"/>
          </w:tblBorders>
        </w:tblPrEx>
        <w:tc>
          <w:tcPr>
            <w:tcW w:w="6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160"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080" w:type="dxa"/>
            <w:gridSpan w:val="2"/>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Планируется выполнение не менее 4 исследований</w:t>
            </w:r>
          </w:p>
        </w:tc>
      </w:tr>
    </w:tbl>
    <w:p w:rsidR="00EB2130" w:rsidRPr="00EB2130" w:rsidRDefault="00EB2130">
      <w:pPr>
        <w:rPr>
          <w:rFonts w:ascii="Times New Roman" w:hAnsi="Times New Roman" w:cs="Times New Roman"/>
          <w:sz w:val="28"/>
          <w:szCs w:val="28"/>
        </w:rPr>
        <w:sectPr w:rsidR="00EB2130" w:rsidRPr="00EB2130" w:rsidSect="00EB2130">
          <w:type w:val="continuous"/>
          <w:pgSz w:w="11905" w:h="16838"/>
          <w:pgMar w:top="1134" w:right="850" w:bottom="1134" w:left="1701" w:header="0" w:footer="0" w:gutter="0"/>
          <w:cols w:space="720"/>
        </w:sect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right"/>
        <w:outlineLvl w:val="0"/>
        <w:rPr>
          <w:rFonts w:ascii="Times New Roman" w:hAnsi="Times New Roman" w:cs="Times New Roman"/>
          <w:sz w:val="28"/>
          <w:szCs w:val="28"/>
        </w:rPr>
      </w:pPr>
      <w:r w:rsidRPr="00EB2130">
        <w:rPr>
          <w:rFonts w:ascii="Times New Roman" w:hAnsi="Times New Roman" w:cs="Times New Roman"/>
          <w:sz w:val="28"/>
          <w:szCs w:val="28"/>
        </w:rPr>
        <w:t>Приложение N 13</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к Приказу Министерства</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здравоохранения</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Российской Федерации</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от 30 апреля 2013 г. N 281</w:t>
      </w: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НАУЧНАЯ ПЛАТФОРМА "ИНВАЗИВНЫЕ ТЕХНОЛОГИИ"</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lastRenderedPageBreak/>
        <w:t>Список изменяющих документов</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 xml:space="preserve">(в ред. Приказов Минздрава России от 23.09.2015 </w:t>
      </w:r>
      <w:hyperlink r:id="rId58" w:history="1">
        <w:r w:rsidRPr="00EB2130">
          <w:rPr>
            <w:rFonts w:ascii="Times New Roman" w:hAnsi="Times New Roman" w:cs="Times New Roman"/>
            <w:color w:val="0000FF"/>
            <w:sz w:val="28"/>
            <w:szCs w:val="28"/>
          </w:rPr>
          <w:t>N 674</w:t>
        </w:r>
      </w:hyperlink>
      <w:r w:rsidRPr="00EB2130">
        <w:rPr>
          <w:rFonts w:ascii="Times New Roman" w:hAnsi="Times New Roman" w:cs="Times New Roman"/>
          <w:sz w:val="28"/>
          <w:szCs w:val="28"/>
        </w:rPr>
        <w:t xml:space="preserve">, от 06.06.2016 </w:t>
      </w:r>
      <w:hyperlink r:id="rId59" w:history="1">
        <w:r w:rsidRPr="00EB2130">
          <w:rPr>
            <w:rFonts w:ascii="Times New Roman" w:hAnsi="Times New Roman" w:cs="Times New Roman"/>
            <w:color w:val="0000FF"/>
            <w:sz w:val="28"/>
            <w:szCs w:val="28"/>
          </w:rPr>
          <w:t>N 340</w:t>
        </w:r>
      </w:hyperlink>
      <w:r w:rsidRPr="00EB2130">
        <w:rPr>
          <w:rFonts w:ascii="Times New Roman" w:hAnsi="Times New Roman" w:cs="Times New Roman"/>
          <w:sz w:val="28"/>
          <w:szCs w:val="28"/>
        </w:rPr>
        <w:t>)</w:t>
      </w:r>
    </w:p>
    <w:p w:rsidR="00EB2130" w:rsidRPr="00EB2130" w:rsidRDefault="00EB213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2020"/>
        <w:gridCol w:w="382"/>
        <w:gridCol w:w="199"/>
        <w:gridCol w:w="6898"/>
      </w:tblGrid>
      <w:tr w:rsidR="00EB2130" w:rsidRPr="00EB2130">
        <w:tc>
          <w:tcPr>
            <w:tcW w:w="538" w:type="dxa"/>
            <w:tcBorders>
              <w:top w:val="single" w:sz="4" w:space="0" w:color="auto"/>
              <w:bottom w:val="single" w:sz="4" w:space="0" w:color="auto"/>
            </w:tcBorders>
            <w:vAlign w:val="center"/>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N п/п</w:t>
            </w:r>
          </w:p>
        </w:tc>
        <w:tc>
          <w:tcPr>
            <w:tcW w:w="2020" w:type="dxa"/>
            <w:tcBorders>
              <w:top w:val="single" w:sz="4" w:space="0" w:color="auto"/>
              <w:bottom w:val="single" w:sz="4" w:space="0" w:color="auto"/>
            </w:tcBorders>
            <w:vAlign w:val="center"/>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Наименование раздела</w:t>
            </w:r>
          </w:p>
        </w:tc>
        <w:tc>
          <w:tcPr>
            <w:tcW w:w="7479" w:type="dxa"/>
            <w:gridSpan w:val="3"/>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Описательная часть</w:t>
            </w:r>
          </w:p>
        </w:tc>
      </w:tr>
      <w:tr w:rsidR="00EB2130" w:rsidRPr="00EB2130">
        <w:tc>
          <w:tcPr>
            <w:tcW w:w="538"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202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Участники платформы</w:t>
            </w:r>
          </w:p>
        </w:tc>
        <w:tc>
          <w:tcPr>
            <w:tcW w:w="581" w:type="dxa"/>
            <w:gridSpan w:val="2"/>
            <w:tcBorders>
              <w:top w:val="single" w:sz="4" w:space="0" w:color="auto"/>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6898" w:type="dxa"/>
            <w:tcBorders>
              <w:top w:val="single" w:sz="4" w:space="0" w:color="auto"/>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"Научный центр сердечно-сосудистой хирургии имени А.Н. Бакулева"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Институт клинической кардиологии имени А.Л. Мясникова федерального государственного бюджетного учреждения "Российский кардиологический научно-производственный комплекс"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"Федеральный научный центр трансплантологии и искусственных органов имени академика В.И. Шумакова"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учреждение "Научно-исследовательский институт нейрохирургии имени академика Н.Н. Бурденко"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r>
      <w:tr w:rsidR="00EB2130" w:rsidRPr="00EB2130">
        <w:tblPrEx>
          <w:tblBorders>
            <w:insideH w:val="none" w:sz="0" w:space="0" w:color="auto"/>
          </w:tblBorders>
        </w:tblPrEx>
        <w:tc>
          <w:tcPr>
            <w:tcW w:w="538"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"Российский научно-исследовательский нейрохирургический институт имени профессора А.Л. Поленова" - филиал федерального государственного бюджетного учреждения "Северо-Западный федеральный медицинский исследовательский центр имени В.А. Алмазова"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7.</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"Новосибирский научно-исследовательский институт патологии кровообращения имени академика Е.Н. Мешалкина"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8.</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9.</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"Российский научный центр хирургии имени академика Б.В. Петровского"</w:t>
            </w:r>
          </w:p>
        </w:tc>
      </w:tr>
      <w:tr w:rsidR="00EB2130" w:rsidRPr="00EB2130">
        <w:tblPrEx>
          <w:tblBorders>
            <w:insideH w:val="none" w:sz="0" w:space="0" w:color="auto"/>
          </w:tblBorders>
        </w:tblPrEx>
        <w:tc>
          <w:tcPr>
            <w:tcW w:w="538"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10.</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w:t>
            </w:r>
            <w:r w:rsidRPr="00EB2130">
              <w:rPr>
                <w:rFonts w:ascii="Times New Roman" w:hAnsi="Times New Roman" w:cs="Times New Roman"/>
                <w:sz w:val="28"/>
                <w:szCs w:val="28"/>
              </w:rPr>
              <w:lastRenderedPageBreak/>
              <w:t>Сеченова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11.</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EB2130" w:rsidRPr="00EB2130">
        <w:tblPrEx>
          <w:tblBorders>
            <w:insideH w:val="none" w:sz="0" w:space="0" w:color="auto"/>
          </w:tblBorders>
        </w:tblPrEx>
        <w:tc>
          <w:tcPr>
            <w:tcW w:w="538"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2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12.</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образовательное учреждение высшего профессионального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13.</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14.</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15.</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"Иркутский научный центр хирургии и травматологии"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16.</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"Центральный научно-исследовательский институт травматологии и ортопедии имени Н.Н. Приорова"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17.</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Р.Р. Вредена"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18.</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"Приволжский федеральный медицинский исследовательский центр"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19.</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"Научно-исследовательский институт онкологии имени Н.Н. Петрова"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20.</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дополнительного профессионального образования "Российская медицинская академия последипломного образования"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21.</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глазных болезней"</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22.</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Научно-исследовательский институт урологии и </w:t>
            </w:r>
            <w:r w:rsidRPr="00EB2130">
              <w:rPr>
                <w:rFonts w:ascii="Times New Roman" w:hAnsi="Times New Roman" w:cs="Times New Roman"/>
                <w:sz w:val="28"/>
                <w:szCs w:val="28"/>
              </w:rPr>
              <w:lastRenderedPageBreak/>
              <w:t>интервенционной радиологии имени Н.А. Лопаткина - филиал федерального государственного бюджетного учреждения "Национальный медицинский исследовательский радиологический центр" Министерства здравоохранения Российской Федерации</w:t>
            </w:r>
          </w:p>
        </w:tc>
      </w:tr>
      <w:tr w:rsidR="00EB2130" w:rsidRPr="00EB2130">
        <w:tblPrEx>
          <w:tblBorders>
            <w:insideH w:val="none" w:sz="0" w:space="0" w:color="auto"/>
          </w:tblBorders>
        </w:tblPrEx>
        <w:tc>
          <w:tcPr>
            <w:tcW w:w="538"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20"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23.</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"Научный центр акушерства, гинекологии и перинатологии имени академика В.И. Кулакова"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24.</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"Национальный медицинский исследовательский радиологический центр"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25.</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научный центр радиологии и хирургических технологий"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26.</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онкологический научный центр имени Н.Н. Блохина"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27.</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28.</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29.</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30.</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Научно-исследовательский клинический институт педиатрии имени академика Ю.Е. Вельтищева - обособленное структурное подразделение государственного бюджетного образовательного учреждения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31.</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общей реаниматологии имени В.А. Неговского"</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32.</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Центр "Сердце и сосуды" государственного бюджетного учреждения здравоохранения Свердловской области "Свердловская областная клиническая больница N 1"</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33.</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"Национальный исследовательский центр "Курчатовский институт"</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34.</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молекулярной биологии им. В.А. Энгельгардта Российской академии наук</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35.</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биоорганической химии им. академиков М.М. Шемякина и Ю.А. Овчинникова Российской академии наук</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36.</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биологии развития им. М.Г. Кольцова РАН</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37.</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38.</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"Воронежский государственный медицинский университет имени Н.Н. Бурденко"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39.</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"Приволжский федеральный медицинский исследовательский центр"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40.</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"Саратовский научно-исследовательский институт травматологии и ортопедии"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42.</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"Научно-исследовательский институт онкологии имени Н.Н. Петрова" Министерства здравоохранения Российской Федерации</w:t>
            </w:r>
          </w:p>
        </w:tc>
      </w:tr>
      <w:tr w:rsidR="00EB2130" w:rsidRPr="00EB2130">
        <w:tblPrEx>
          <w:tblBorders>
            <w:insideH w:val="none" w:sz="0" w:space="0" w:color="auto"/>
          </w:tblBorders>
        </w:tblPrEx>
        <w:tc>
          <w:tcPr>
            <w:tcW w:w="538" w:type="dxa"/>
            <w:vMerge/>
            <w:tcBorders>
              <w:top w:val="nil"/>
              <w:bottom w:val="nil"/>
            </w:tcBorders>
          </w:tcPr>
          <w:p w:rsidR="00EB2130" w:rsidRPr="00EB2130" w:rsidRDefault="00EB2130">
            <w:pPr>
              <w:rPr>
                <w:rFonts w:ascii="Times New Roman" w:hAnsi="Times New Roman" w:cs="Times New Roman"/>
                <w:sz w:val="28"/>
                <w:szCs w:val="28"/>
              </w:rPr>
            </w:pPr>
          </w:p>
        </w:tc>
        <w:tc>
          <w:tcPr>
            <w:tcW w:w="2020" w:type="dxa"/>
            <w:vMerge/>
            <w:tcBorders>
              <w:top w:val="nil"/>
              <w:bottom w:val="nil"/>
            </w:tcBorders>
          </w:tcPr>
          <w:p w:rsidR="00EB2130" w:rsidRPr="00EB2130" w:rsidRDefault="00EB2130">
            <w:pPr>
              <w:rPr>
                <w:rFonts w:ascii="Times New Roman" w:hAnsi="Times New Roman" w:cs="Times New Roman"/>
                <w:sz w:val="28"/>
                <w:szCs w:val="28"/>
              </w:rPr>
            </w:pPr>
          </w:p>
        </w:tc>
        <w:tc>
          <w:tcPr>
            <w:tcW w:w="581"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43.</w:t>
            </w:r>
          </w:p>
        </w:tc>
        <w:tc>
          <w:tcPr>
            <w:tcW w:w="6898"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r>
      <w:tr w:rsidR="00EB2130" w:rsidRPr="00EB2130">
        <w:tblPrEx>
          <w:tblBorders>
            <w:insideH w:val="none" w:sz="0" w:space="0" w:color="auto"/>
          </w:tblBorders>
        </w:tblPrEx>
        <w:tc>
          <w:tcPr>
            <w:tcW w:w="10037" w:type="dxa"/>
            <w:gridSpan w:val="5"/>
            <w:tcBorders>
              <w:top w:val="nil"/>
              <w:bottom w:val="single" w:sz="4" w:space="0" w:color="auto"/>
            </w:tcBorders>
          </w:tcPr>
          <w:p w:rsidR="00EB2130" w:rsidRPr="00EB2130" w:rsidRDefault="00EB2130">
            <w:pPr>
              <w:pStyle w:val="ConsPlusNormal"/>
              <w:jc w:val="both"/>
              <w:rPr>
                <w:rFonts w:ascii="Times New Roman" w:hAnsi="Times New Roman" w:cs="Times New Roman"/>
                <w:sz w:val="28"/>
                <w:szCs w:val="28"/>
              </w:rPr>
            </w:pPr>
            <w:r w:rsidRPr="00EB2130">
              <w:rPr>
                <w:rFonts w:ascii="Times New Roman" w:hAnsi="Times New Roman" w:cs="Times New Roman"/>
                <w:sz w:val="28"/>
                <w:szCs w:val="28"/>
              </w:rPr>
              <w:t xml:space="preserve">(в ред. </w:t>
            </w:r>
            <w:hyperlink r:id="rId60" w:history="1">
              <w:r w:rsidRPr="00EB2130">
                <w:rPr>
                  <w:rFonts w:ascii="Times New Roman" w:hAnsi="Times New Roman" w:cs="Times New Roman"/>
                  <w:color w:val="0000FF"/>
                  <w:sz w:val="28"/>
                  <w:szCs w:val="28"/>
                </w:rPr>
                <w:t>Приказа</w:t>
              </w:r>
            </w:hyperlink>
            <w:r w:rsidRPr="00EB2130">
              <w:rPr>
                <w:rFonts w:ascii="Times New Roman" w:hAnsi="Times New Roman" w:cs="Times New Roman"/>
                <w:sz w:val="28"/>
                <w:szCs w:val="28"/>
              </w:rPr>
              <w:t xml:space="preserve"> Минздрава России от 06.06.2016 N 340)</w:t>
            </w:r>
          </w:p>
        </w:tc>
      </w:tr>
      <w:tr w:rsidR="00EB2130" w:rsidRPr="00EB2130">
        <w:tc>
          <w:tcPr>
            <w:tcW w:w="538"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2020"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 и задачи платформы</w:t>
            </w:r>
          </w:p>
        </w:tc>
        <w:tc>
          <w:tcPr>
            <w:tcW w:w="7479" w:type="dxa"/>
            <w:gridSpan w:val="3"/>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Цель:</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Разработка, совершенствование и внедрение в практику отечественного здравоохранения инновационных методов диагностики и лечения социально значимых заболеваний человека с </w:t>
            </w:r>
            <w:r w:rsidRPr="00EB2130">
              <w:rPr>
                <w:rFonts w:ascii="Times New Roman" w:hAnsi="Times New Roman" w:cs="Times New Roman"/>
                <w:sz w:val="28"/>
                <w:szCs w:val="28"/>
              </w:rPr>
              <w:lastRenderedPageBreak/>
              <w:t>использованием инвазивных технологий, в том числе трансплантации органов и тканей, имплантации искусственных и биоискусственных органов, технологий и продуктов регенеративной медицины.</w:t>
            </w:r>
          </w:p>
        </w:tc>
      </w:tr>
      <w:tr w:rsidR="00EB2130" w:rsidRPr="00EB2130">
        <w:tblPrEx>
          <w:tblBorders>
            <w:insideH w:val="none" w:sz="0" w:space="0" w:color="auto"/>
          </w:tblBorders>
        </w:tblPrEx>
        <w:tc>
          <w:tcPr>
            <w:tcW w:w="538"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7479"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Задачи:</w:t>
            </w:r>
          </w:p>
        </w:tc>
      </w:tr>
      <w:tr w:rsidR="00EB2130" w:rsidRPr="00EB2130">
        <w:tblPrEx>
          <w:tblBorders>
            <w:insideH w:val="none" w:sz="0" w:space="0" w:color="auto"/>
          </w:tblBorders>
        </w:tblPrEx>
        <w:tc>
          <w:tcPr>
            <w:tcW w:w="538"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382"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и усовершенствование методов заместительной реконструктивной хирургии на основе инновационных технологий при лечении широкого спектра заболеваний человека.</w:t>
            </w:r>
          </w:p>
        </w:tc>
      </w:tr>
      <w:tr w:rsidR="00EB2130" w:rsidRPr="00EB2130">
        <w:tblPrEx>
          <w:tblBorders>
            <w:insideH w:val="none" w:sz="0" w:space="0" w:color="auto"/>
          </w:tblBorders>
        </w:tblPrEx>
        <w:tc>
          <w:tcPr>
            <w:tcW w:w="538"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382"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и усовершенствование методов трансплантации органов и тканей с использованием инновационных биомедицинских технологий, в т.ч. технологий регенеративной медицины.</w:t>
            </w:r>
          </w:p>
        </w:tc>
      </w:tr>
      <w:tr w:rsidR="00EB2130" w:rsidRPr="00EB2130">
        <w:tblPrEx>
          <w:tblBorders>
            <w:insideH w:val="none" w:sz="0" w:space="0" w:color="auto"/>
          </w:tblBorders>
        </w:tblPrEx>
        <w:tc>
          <w:tcPr>
            <w:tcW w:w="538"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382"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Изучение биологических механизмов взаимодействия трансплантата и реципиента, разработка методов и технологий пролонгирования функции трансплантата в организме реципиента.</w:t>
            </w:r>
          </w:p>
        </w:tc>
      </w:tr>
      <w:tr w:rsidR="00EB2130" w:rsidRPr="00EB2130">
        <w:tblPrEx>
          <w:tblBorders>
            <w:insideH w:val="none" w:sz="0" w:space="0" w:color="auto"/>
          </w:tblBorders>
        </w:tblPrEx>
        <w:tc>
          <w:tcPr>
            <w:tcW w:w="538"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382"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Разработка методов и технологий длительной механической поддержки кровообращения на базе имплантируемых систем у больных хроническими формами сердечной недостаточности.</w:t>
            </w:r>
          </w:p>
        </w:tc>
      </w:tr>
      <w:tr w:rsidR="00EB2130" w:rsidRPr="00EB2130">
        <w:tblPrEx>
          <w:tblBorders>
            <w:insideH w:val="none" w:sz="0" w:space="0" w:color="auto"/>
          </w:tblBorders>
        </w:tblPrEx>
        <w:tc>
          <w:tcPr>
            <w:tcW w:w="538"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382"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состояния фундаментальных и прикладных исследований в области инвазивных технологий.</w:t>
            </w:r>
          </w:p>
        </w:tc>
      </w:tr>
      <w:tr w:rsidR="00EB2130" w:rsidRPr="00EB2130">
        <w:tblPrEx>
          <w:tblBorders>
            <w:insideH w:val="none" w:sz="0" w:space="0" w:color="auto"/>
          </w:tblBorders>
        </w:tblPrEx>
        <w:tc>
          <w:tcPr>
            <w:tcW w:w="538"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382"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экономических факторов внедрения инвазивных технологий диагностики и лечения социально значимых заболеваний.</w:t>
            </w:r>
          </w:p>
        </w:tc>
      </w:tr>
      <w:tr w:rsidR="00EB2130" w:rsidRPr="00EB2130">
        <w:tblPrEx>
          <w:tblBorders>
            <w:insideH w:val="none" w:sz="0" w:space="0" w:color="auto"/>
          </w:tblBorders>
        </w:tblPrEx>
        <w:tc>
          <w:tcPr>
            <w:tcW w:w="538"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20"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382"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результатов эпидемиологических исследований потребности и доступности инвазивных технологий диагностики и лечения социально значимых заболеваний.</w:t>
            </w:r>
          </w:p>
        </w:tc>
      </w:tr>
      <w:tr w:rsidR="00EB2130" w:rsidRPr="00EB2130">
        <w:tblPrEx>
          <w:tblBorders>
            <w:insideH w:val="none" w:sz="0" w:space="0" w:color="auto"/>
          </w:tblBorders>
        </w:tblPrEx>
        <w:tc>
          <w:tcPr>
            <w:tcW w:w="538"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2020" w:type="dxa"/>
            <w:vMerge w:val="restart"/>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382"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нормативно-правовой базы и участие в работе по ее разработке и совершенствованию.</w:t>
            </w:r>
          </w:p>
        </w:tc>
      </w:tr>
      <w:tr w:rsidR="00EB2130" w:rsidRPr="00EB2130">
        <w:tblPrEx>
          <w:tblBorders>
            <w:insideH w:val="none" w:sz="0" w:space="0" w:color="auto"/>
          </w:tblBorders>
        </w:tblPrEx>
        <w:tc>
          <w:tcPr>
            <w:tcW w:w="538"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2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382"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существующей инфраструктуры, пригодной для внедрения инвазивных технологий, и подготовка предложений по ее оптимальному развитию.</w:t>
            </w:r>
          </w:p>
        </w:tc>
      </w:tr>
      <w:tr w:rsidR="00EB2130" w:rsidRPr="00EB2130">
        <w:tblPrEx>
          <w:tblBorders>
            <w:insideH w:val="none" w:sz="0" w:space="0" w:color="auto"/>
          </w:tblBorders>
        </w:tblPrEx>
        <w:tc>
          <w:tcPr>
            <w:tcW w:w="538"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2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382"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Анализ наличия кадров, готовых к использованию новых инвазивных технологий, диагностики, лечения, и подготовка предложений по профессиональной переподготовке, созданию новых специальностей (например, врач-трансплантолог и др.).</w:t>
            </w:r>
          </w:p>
        </w:tc>
      </w:tr>
      <w:tr w:rsidR="00EB2130" w:rsidRPr="00EB2130">
        <w:tblPrEx>
          <w:tblBorders>
            <w:insideH w:val="none" w:sz="0" w:space="0" w:color="auto"/>
          </w:tblBorders>
        </w:tblPrEx>
        <w:tc>
          <w:tcPr>
            <w:tcW w:w="538"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2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382"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Формирование прогноза развития и внедрения инвазивных технологий в России.</w:t>
            </w:r>
          </w:p>
        </w:tc>
      </w:tr>
      <w:tr w:rsidR="00EB2130" w:rsidRPr="00EB2130">
        <w:tblPrEx>
          <w:tblBorders>
            <w:insideH w:val="none" w:sz="0" w:space="0" w:color="auto"/>
          </w:tblBorders>
        </w:tblPrEx>
        <w:tc>
          <w:tcPr>
            <w:tcW w:w="538"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2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382"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Формирование предложений по разработке плана доклинических и клинических исследований и внедрения инновационных инвазивных технологий.</w:t>
            </w:r>
          </w:p>
        </w:tc>
      </w:tr>
      <w:tr w:rsidR="00EB2130" w:rsidRPr="00EB2130">
        <w:tblPrEx>
          <w:tblBorders>
            <w:insideH w:val="none" w:sz="0" w:space="0" w:color="auto"/>
          </w:tblBorders>
        </w:tblPrEx>
        <w:tc>
          <w:tcPr>
            <w:tcW w:w="538"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2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382"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Создание информационной базы разработок и выполненных клинических исследований и разработок в области инвазивных </w:t>
            </w:r>
            <w:r w:rsidRPr="00EB2130">
              <w:rPr>
                <w:rFonts w:ascii="Times New Roman" w:hAnsi="Times New Roman" w:cs="Times New Roman"/>
                <w:sz w:val="28"/>
                <w:szCs w:val="28"/>
              </w:rPr>
              <w:lastRenderedPageBreak/>
              <w:t>технологий.</w:t>
            </w:r>
          </w:p>
        </w:tc>
      </w:tr>
      <w:tr w:rsidR="00EB2130" w:rsidRPr="00EB2130">
        <w:tblPrEx>
          <w:tblBorders>
            <w:insideH w:val="none" w:sz="0" w:space="0" w:color="auto"/>
          </w:tblBorders>
        </w:tblPrEx>
        <w:tc>
          <w:tcPr>
            <w:tcW w:w="538"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2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382"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Создание территориальных научно-образовательных, опытно-внедренческих структур и учебных (симуляционные центры) объединений для обеспечения максимальной эффективности исследований, разработок и внедрения инвазивных технологий.</w:t>
            </w:r>
          </w:p>
        </w:tc>
      </w:tr>
      <w:tr w:rsidR="00EB2130" w:rsidRPr="00EB2130">
        <w:tblPrEx>
          <w:tblBorders>
            <w:insideH w:val="none" w:sz="0" w:space="0" w:color="auto"/>
          </w:tblBorders>
        </w:tblPrEx>
        <w:tc>
          <w:tcPr>
            <w:tcW w:w="538"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2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382"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Формирование на основе стратегического плана межведомственных комплексных многолетних проектов, обеспечивающих доведение инвазивных технологий от стадии фундаментальных исследований до внедрения в практику отечественного здравоохранения.</w:t>
            </w:r>
          </w:p>
        </w:tc>
      </w:tr>
      <w:tr w:rsidR="00EB2130" w:rsidRPr="00EB2130">
        <w:tblPrEx>
          <w:tblBorders>
            <w:insideH w:val="none" w:sz="0" w:space="0" w:color="auto"/>
          </w:tblBorders>
        </w:tblPrEx>
        <w:tc>
          <w:tcPr>
            <w:tcW w:w="538"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2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382"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97"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Участие в экспертизе конкурсных заявок по тематикам, связанным с разработкой и внедрением инвазивных технологий.</w:t>
            </w:r>
          </w:p>
        </w:tc>
      </w:tr>
      <w:tr w:rsidR="00EB2130" w:rsidRPr="00EB2130">
        <w:tc>
          <w:tcPr>
            <w:tcW w:w="538"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2020" w:type="dxa"/>
            <w:vMerge/>
            <w:tcBorders>
              <w:top w:val="nil"/>
              <w:bottom w:val="single" w:sz="4" w:space="0" w:color="auto"/>
            </w:tcBorders>
          </w:tcPr>
          <w:p w:rsidR="00EB2130" w:rsidRPr="00EB2130" w:rsidRDefault="00EB2130">
            <w:pPr>
              <w:rPr>
                <w:rFonts w:ascii="Times New Roman" w:hAnsi="Times New Roman" w:cs="Times New Roman"/>
                <w:sz w:val="28"/>
                <w:szCs w:val="28"/>
              </w:rPr>
            </w:pPr>
          </w:p>
        </w:tc>
        <w:tc>
          <w:tcPr>
            <w:tcW w:w="382" w:type="dxa"/>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097" w:type="dxa"/>
            <w:gridSpan w:val="2"/>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Участие в экспертизе отчетной документации по проектам в области инвазивных технологий</w:t>
            </w:r>
          </w:p>
        </w:tc>
      </w:tr>
      <w:tr w:rsidR="00EB2130" w:rsidRPr="00EB2130">
        <w:tblPrEx>
          <w:tblBorders>
            <w:insideH w:val="none" w:sz="0" w:space="0" w:color="auto"/>
          </w:tblBorders>
        </w:tblPrEx>
        <w:tc>
          <w:tcPr>
            <w:tcW w:w="538" w:type="dxa"/>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2020" w:type="dxa"/>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Мероприятия, направленные на реализацию научной платформы (градация по видам исследования)</w:t>
            </w:r>
          </w:p>
        </w:tc>
        <w:tc>
          <w:tcPr>
            <w:tcW w:w="7479" w:type="dxa"/>
            <w:gridSpan w:val="3"/>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Исследование молекулярных механизмов, влияющих на длительность функционирования трансплантированного органа.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Исследование влияния различных факторов (способов подготовки трансплантатов, вакцинации, ВИЧ-инфекции и др.) на продолжительность и качество жизни реципиентов.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Трансплантация органов и тканей в условиях тканевой несовместимости и при трансплантации от АВО-несовместимых доноров.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Аутотрансплантаты, биоинженерные конструкции и биотехнологии для заместительной и реконструктивной хирургии тканей и органов.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Имплантируемые изделия для заместительной и реконструктивной хирургии тканей и органов.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Инновационные способы диагностики, лечения и длительного мониторинга в заместительной и реконструктивной хирургии тканей и органов.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Малоинвазивные технологии заместительной и реконструктивной хирургии тканей и органов на основе физических факторов воздействия.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Видеоэндоскопические, роботизированные и навигационные технологии для минимизации травматичности хирургических вмешательств и повышения их эффективности.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Платформа "Инвазивные технологии" включает в себя исследования, связанные с заместительной и реконструктивной хирургией тканей и органов в трансплантологии, сердечно-сосудистой хирургии, нейрохирургии, общей хирургии, челюстно-лицевой хирургии, травматологии и ортопедии, онкологии, урологии, офтальмологии и оториноларингологии.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Уже в ближайшее время ряд разработанных или находящихся на завершающих стадиях разработки проектов должен быть востребован в клинической практике.</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 Технологии реконструкции органов и тканей в сердечно-сосудистой </w:t>
            </w:r>
            <w:r w:rsidRPr="00EB2130">
              <w:rPr>
                <w:rFonts w:ascii="Times New Roman" w:hAnsi="Times New Roman" w:cs="Times New Roman"/>
                <w:sz w:val="28"/>
                <w:szCs w:val="28"/>
              </w:rPr>
              <w:lastRenderedPageBreak/>
              <w:t>хирургии, нейрохирургии, челюстно-лицевой хирургии, травматологии и ортопедии, общей хирургии, онкологии, урологии и оториноларингологии могут быть предложены для клинического применения в ближайшие 3 - 4 года.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Инновационные способы диагностики, лечения и длительного мониторинга в заместительной и реконструктивной хирургии тканей и органов найдут свое применение в ближайшие 3 - 4 года.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Малоинвазивные технологии заместительной и реконструктивной хирургии тканей и органов в нейрохирургии, сердечно-сосудистой хирургии, общей хирургии и др. найдут свое применение в ближайшие 3 - 4 года.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Биомаркеры - предикторы развития васкулопатии трансплантированного сердца, острого клеточного и антителоопосредованного отторжения, а также способы прогнозирования ближайших и отдаленных результатов трансплантации сердца на этапе дотрансплантационного обследования могут быть предложены в ближайшие 2 - 3 года.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Методы трансплантации органов и тканей в условиях тканевой несовместимости и при трансплантации от АВО-несовместимых доноров будут широко внедрены в клиническую практику в течение 2 лет.</w:t>
            </w:r>
          </w:p>
        </w:tc>
      </w:tr>
      <w:tr w:rsidR="00EB2130" w:rsidRPr="00EB2130">
        <w:tblPrEx>
          <w:tblBorders>
            <w:insideH w:val="none" w:sz="0" w:space="0" w:color="auto"/>
          </w:tblBorders>
        </w:tblPrEx>
        <w:tc>
          <w:tcPr>
            <w:tcW w:w="538" w:type="dxa"/>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2020" w:type="dxa"/>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7479" w:type="dxa"/>
            <w:gridSpan w:val="3"/>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В ближайшее время будут закончены экспериментальные исследования по разработке тканеинженерной конструкции поджелудочной железы для лечения сахарного диабета. Клинические исследования печеночной недостаточности с использованием тканеинженерной конструкции печени - "биоискусственной печени", а также клинические исследования лечения дегенеративных заболеваний суставов с использованием тканеинженерных конструкций хряща будут проведены в течение 2 - 3 лет.</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Экспериментальная апробация и клинические исследования отечественных имплантируемых систем вспомогательного кровообращения на основе осевых насосов и биопротезов клапанов сердца могут быть проведены в течение 2 - 3 лет.</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Технология бивентрикулярного обхода сердца с помощью имплантируемых систем вспомогательного кровообращения на основе осевых насосов будет предложена в течение 3 - 4 лет.</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Экспериментальная модель имплантируемого осевого насоса для двухэтапной трансплантации сердца у детей будет готова для клинического применения в течение 4 - 5 лет.</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 ближайшей перспективе будут разработаны: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технологии биоинженерной реконструкции органов и тканей с использованием искусственных материалов, аутологичных, аллогенных и гибридных клеточных тканевых эквивалентов;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способы индивидуального эндопротезирования структур черепно-челюстно-лицевой области, опорно-двигательной, дыхательной системы, мягких тканей, молочной железы и др. тканей с использованием лазерных информационных технологий;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методы эндоскопии в хирургии сосудистых, онкологических и врожденных заболеваний головного мозга, черепно-мозговой травмы, краниофациальной патологии, заболеваний и повреждений позвоночника и спинного мозга;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 инновационная модель предупреждения, ранней диагностики сердечно-сосудистых заболеваний и эффективного контроля терапии органной недостаточности, нарушений реологии крови, гемостаза и микроциркуляции;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алгоритмы диагностики и патогенетически обоснованных нейрохирургических вмешательств, включая миниинвазивные, при различных функциональных расстройствах, болевых синдромах и дегенеративных заболеваниях центральной нервной системы;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современная стратегия диагностики и лечения ИБС в сочетании с другими заболеваниями сердца и сосудов;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обучающие методологии в структуре последипломного образования врачей в виде обязательного проведения современных узкотематических циклов с использованием методов обучения в мастер-классах, оснащенных различными видами профилированных систем-симуляторов.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Ускоренное развитие научно-технологических аспектов платформы "Инвазивные технологии" возможно только после создания современной экспериментальной базы, включающей виварии по стандартам GLP, наличие аппаратурно-технологических комплексов и приборов для выпуска экспериментальных образцов и проведения доклинических исследований.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Важнейшим компонентом развития новой области является подготовка специалистов как научного, так и производственного и клинического профиля.</w:t>
            </w:r>
          </w:p>
        </w:tc>
      </w:tr>
      <w:tr w:rsidR="00EB2130" w:rsidRPr="00EB2130">
        <w:tc>
          <w:tcPr>
            <w:tcW w:w="538"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4.</w:t>
            </w:r>
          </w:p>
        </w:tc>
        <w:tc>
          <w:tcPr>
            <w:tcW w:w="9499" w:type="dxa"/>
            <w:gridSpan w:val="4"/>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Инфраструктурная база научной платформы (градация по видам исследования)</w:t>
            </w:r>
          </w:p>
        </w:tc>
      </w:tr>
      <w:tr w:rsidR="00EB2130" w:rsidRPr="00EB2130">
        <w:tc>
          <w:tcPr>
            <w:tcW w:w="538"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w:t>
            </w:r>
          </w:p>
        </w:tc>
        <w:tc>
          <w:tcPr>
            <w:tcW w:w="202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7479"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Для реализации задач фундаментальных исследований на платформе: "Инвазивные технологии" необходимо дооснащение участников платформы современным оборудованием и расходными материалами. Прежде всего, это касается ультраструктурных морфологических и молекулярных исследований, а также иммуногистохимических, иммунологических и радиологических исследований.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Успех выполнения фундаментальных исследований в области инвазивных технологий обеспечивается использованием современного дорогостоящего оборудования, к которому относятся: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клеточные сортеры;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проточные цитофлуориметры;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культивирования клеток (инкубаторы, ламинары, биореакторы);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криохранения клеточного материала;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мультиплексного анализа в микрообъемах;</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автоматизированной пробоподготовки;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высокопроизводительное оборудование для количественного и качественного анализа белков и нуклеиновых кислот;</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микроскопы высокого разрешения для анализа тканевой и субклеточной экспрессии изучаемых белков.</w:t>
            </w:r>
          </w:p>
        </w:tc>
      </w:tr>
      <w:tr w:rsidR="00EB2130" w:rsidRPr="00EB2130">
        <w:tc>
          <w:tcPr>
            <w:tcW w:w="538"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4.2.</w:t>
            </w:r>
          </w:p>
        </w:tc>
        <w:tc>
          <w:tcPr>
            <w:tcW w:w="202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7479"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Прикладные исследования, ориентированные на разработку применимых в отечественной и зарубежной медицинской практике лекарственных средств, клеточных и тканевых препаратов и протоколов лечения, должны выполняться в соответствии с </w:t>
            </w:r>
            <w:r w:rsidRPr="00EB2130">
              <w:rPr>
                <w:rFonts w:ascii="Times New Roman" w:hAnsi="Times New Roman" w:cs="Times New Roman"/>
                <w:sz w:val="28"/>
                <w:szCs w:val="28"/>
              </w:rPr>
              <w:lastRenderedPageBreak/>
              <w:t>законодательно установленными требованиями. Оптимальным является выполнение требований надлежащей клеточной и тканевой практики (GTP).</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Для проведения исследований эффективности и безопасности инвазивных технологий необходимо использовать сертифицированных линейных лабораторных животных, работа с которыми должна проходиться в сертифицированных клиниках лабораторных животных (вивариях).</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 выполнении прикладных исследований необходимо оборудование для оценки эффективности разрабатываемых инвазивных технологий на экспериментальных моделях патологических состояний человека, такое как</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томограф для работы с животными для неинвазивной динамической оценки новообразований или оценки воздействия на структуры внутренних органов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лазер-допплер сканер для неинвазивной динамической оценки кровотока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системы прижизненной визуализации флуоресцентных меток</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оценки проведения нервных импульсов по нервным волокнам</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прижизненной динамической оценки уровня метаболитов и регуляторных молекул в кровотоке</w:t>
            </w:r>
          </w:p>
        </w:tc>
      </w:tr>
      <w:tr w:rsidR="00EB2130" w:rsidRPr="00EB2130">
        <w:tc>
          <w:tcPr>
            <w:tcW w:w="538"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4.3.</w:t>
            </w:r>
          </w:p>
        </w:tc>
        <w:tc>
          <w:tcPr>
            <w:tcW w:w="202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7479"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Исследования должны проводиться в соответствии с законодательно установленными требованиями. Для повышения достоверности проводимых клинических исследований и для обеспечения возможности выхода отечественных препаратов на международный рынок клинические исследования следует проводить согласно стандартам надлежащей клинической практики (GCP), что подразумевает оснащение клинических подразделений согласно этим стандартам. Успешное выполнение клинических исследований требует наличия в медицинских учреждениях современной лабораторно-инструментальной базы, соответствующей стандартам GCP.</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Необходимое оборудование:</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мониторинга, проведения инфузионной, респираторной терапии;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аппараты искусственного кровообращения, системы для "in-line" диагностики, гемосепараторы;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аппараты для проведения радиочастотной аблации (для интраоперационного лечения больных); аппарат ультразвуковой флуометрии для интраоперационной оценки кровотока по шунтам, современные ультразвуковые аппараты, ультразвуковые интраоперационные и внутрисосудистые датчики;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 аппаратура вспомогательного кровообращения и ЭКМО, биохимическая и иммунная диагностическая аппаратура, микробиологический мониторинг, ультразвуковая диагностическая аппаратура, аппаратура для изучения биопотенциалов мозга, капилляроскопия и другие методы микровизуализации, многофункциональные следяшие мониторы, интегрированные в общую базу данных, аппараты ИВЛ с микропроцессорным моделированием паттерна дыхания взрослых и новорожденных, дозаторы жидких и ингаляционных лекарственных форм, </w:t>
            </w:r>
            <w:r w:rsidRPr="00EB2130">
              <w:rPr>
                <w:rFonts w:ascii="Times New Roman" w:hAnsi="Times New Roman" w:cs="Times New Roman"/>
                <w:sz w:val="28"/>
                <w:szCs w:val="28"/>
              </w:rPr>
              <w:lastRenderedPageBreak/>
              <w:t>функциональные реанимационные и реабилитационные койки;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современное оборудование для проведения малоинвазивных вмешателсьтв: устройства единого доступа, инструменты для выполнения вмешательств по методике единого доступа, для минилапароскопии, а также эндосокопов и инструментов для выполенения операций при помощи NOTES технологий;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УЗ-аппараты и оборудование для миниинвазивного определения магистрального кровотока и микроциркуляции;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сцинтиграфические установки (для оценки состояния костной, хрящевой ткани, определения уровня дефекта в оперированных хрящах, ребрах);</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программное обеспечение для выполнения компьютерного моделирования наиболее оптимального доступа</w:t>
            </w:r>
          </w:p>
        </w:tc>
      </w:tr>
      <w:tr w:rsidR="00EB2130" w:rsidRPr="00EB2130">
        <w:tc>
          <w:tcPr>
            <w:tcW w:w="538"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5.</w:t>
            </w:r>
          </w:p>
        </w:tc>
        <w:tc>
          <w:tcPr>
            <w:tcW w:w="9499" w:type="dxa"/>
            <w:gridSpan w:val="4"/>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Требования к участникам научной платформы</w:t>
            </w:r>
          </w:p>
        </w:tc>
      </w:tr>
      <w:tr w:rsidR="00EB2130" w:rsidRPr="00EB2130">
        <w:tc>
          <w:tcPr>
            <w:tcW w:w="538"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5.1.</w:t>
            </w:r>
          </w:p>
        </w:tc>
        <w:tc>
          <w:tcPr>
            <w:tcW w:w="202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руководителям проектов научной платформы</w:t>
            </w:r>
          </w:p>
        </w:tc>
        <w:tc>
          <w:tcPr>
            <w:tcW w:w="7479"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Квалификация руководителя проекта должна быть подтверждена научными заслугами в профильной области (медицинское/биомедицинское профессиональное образование, ученая степень, ученые звания в медицинской области; профильными научными публикациями, показателями публикационной активности).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Минимальные требования к руководителям проектов научной платформы будут устанавливаться в зависимости от масштабности проекта. Пороговые значения требований, предъявляемые к руководителям проекта (не ниже чем):</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ведущий научный сотрудник, заведующий отделением;</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доктор медицинских или биологических наук;</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количество публикаций не менее 30; суммарный индекс цитирования не менее 100; индекс Хирша не менее 5;</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наличие патентов и научных публикаций в тематической области проекта</w:t>
            </w:r>
          </w:p>
        </w:tc>
      </w:tr>
      <w:tr w:rsidR="00EB2130" w:rsidRPr="00EB2130">
        <w:tc>
          <w:tcPr>
            <w:tcW w:w="538"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5.2.</w:t>
            </w:r>
          </w:p>
        </w:tc>
        <w:tc>
          <w:tcPr>
            <w:tcW w:w="202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участникам проектов научной платформы</w:t>
            </w:r>
          </w:p>
        </w:tc>
        <w:tc>
          <w:tcPr>
            <w:tcW w:w="7479"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Выполнение проектов научной платформы должно соответствовать профильной деятельности участника.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 платформы должен располагать достаточным кадровым и материально-техническим потенциалом для выполнения проекта.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Специалисты, привлекаемые к выполнению проекта, должны иметь профильное высшее образование.</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Ключевые исполнители проекта (не менее 25% участников) должны иметь ученые степени кандидата или доктора наук.</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 реализации проекта должны участвовать специалисты в возрасте до 39 лет (не менее 25% участников).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 реализации проекта должны участвовать студенты и аспиранты профильных учебных заведений (не менее 10% участников)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 платформы должен иметь подтвержденную квалификацию и репутацию в области выполняемого проекта</w:t>
            </w:r>
          </w:p>
        </w:tc>
      </w:tr>
      <w:tr w:rsidR="00EB2130" w:rsidRPr="00EB2130">
        <w:tc>
          <w:tcPr>
            <w:tcW w:w="538"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202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Основные результаты реализации платформы (градация по </w:t>
            </w:r>
            <w:r w:rsidRPr="00EB2130">
              <w:rPr>
                <w:rFonts w:ascii="Times New Roman" w:hAnsi="Times New Roman" w:cs="Times New Roman"/>
                <w:sz w:val="28"/>
                <w:szCs w:val="28"/>
              </w:rPr>
              <w:lastRenderedPageBreak/>
              <w:t>видам исследования)</w:t>
            </w:r>
          </w:p>
        </w:tc>
        <w:tc>
          <w:tcPr>
            <w:tcW w:w="7479"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Основные результаты реализации платформы.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Внедрение в практику отечественного здравоохранения новых методов диагностики и лечения, основанных на использовании инновационных технологий в реконструктивной и заместительной хирургии, трансплантации органов и тканей; имплантации искусственных </w:t>
            </w:r>
            <w:r w:rsidRPr="00EB2130">
              <w:rPr>
                <w:rFonts w:ascii="Times New Roman" w:hAnsi="Times New Roman" w:cs="Times New Roman"/>
                <w:sz w:val="28"/>
                <w:szCs w:val="28"/>
              </w:rPr>
              <w:lastRenderedPageBreak/>
              <w:t>механических устройств и систем; тканеинженерных конструкций и биоматериалов, что позволило существенным образом улучшить результаты лечения многих социально значимых заболеваний</w:t>
            </w:r>
          </w:p>
        </w:tc>
      </w:tr>
      <w:tr w:rsidR="00EB2130" w:rsidRPr="00EB2130">
        <w:tc>
          <w:tcPr>
            <w:tcW w:w="538"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6.1.</w:t>
            </w:r>
          </w:p>
        </w:tc>
        <w:tc>
          <w:tcPr>
            <w:tcW w:w="202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7479"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Результаты фундаментальных исследований должны быть опубликованы в научных журналах с импакт-фактором не менее 0,3; количество научных публикаций в журналах с импакт-фактором более 1 - не менее 1 публикации в год;</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должны быть оформлены и поданы патентные заявки по результатам работы.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Выполнение проекта должно позитивно влиять на общие показатели эффективности работы коллектива - рост индекса цитирования, рост индекса Хирша (доля ученых с индексом Хирша более 5 должна увеличиться в 2 раза к 2020 году), развитие материально-технической базы, создание рабочих мест, развитие международного сотрудничества и т.п.</w:t>
            </w:r>
          </w:p>
        </w:tc>
      </w:tr>
      <w:tr w:rsidR="00EB2130" w:rsidRPr="00EB2130">
        <w:tc>
          <w:tcPr>
            <w:tcW w:w="538"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6.2.</w:t>
            </w:r>
          </w:p>
        </w:tc>
        <w:tc>
          <w:tcPr>
            <w:tcW w:w="202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7479"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Реализация проекта должна завершиться подачей заявки на патент на способ использования инвазивной технологии (препарата) для лечения терминальных стадий заболеваний жизненно важных органов.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Результатом реализации доклинических исследований эффективности и безопасности нового препарата или технологии должен явиться отчет о доклинических исследованиях, протокол исследования</w:t>
            </w:r>
          </w:p>
        </w:tc>
      </w:tr>
      <w:tr w:rsidR="00EB2130" w:rsidRPr="00EB2130">
        <w:tc>
          <w:tcPr>
            <w:tcW w:w="538"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6.3.</w:t>
            </w:r>
          </w:p>
        </w:tc>
        <w:tc>
          <w:tcPr>
            <w:tcW w:w="2020"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Клинические исследования, включая клиническую апробацию</w:t>
            </w:r>
          </w:p>
        </w:tc>
        <w:tc>
          <w:tcPr>
            <w:tcW w:w="7479"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Доказательства эффективности и безопасности разработанных продуктов и методов инвазивных технологий и их готовности к внедрению в клиническую практику.</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Каждое исследование должно завершиться подготовкой и предоставлением на рассмотрение в уполномоченную организацию отчета</w:t>
            </w:r>
          </w:p>
        </w:tc>
      </w:tr>
    </w:tbl>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right"/>
        <w:outlineLvl w:val="0"/>
        <w:rPr>
          <w:rFonts w:ascii="Times New Roman" w:hAnsi="Times New Roman" w:cs="Times New Roman"/>
          <w:sz w:val="28"/>
          <w:szCs w:val="28"/>
        </w:rPr>
      </w:pPr>
      <w:r w:rsidRPr="00EB2130">
        <w:rPr>
          <w:rFonts w:ascii="Times New Roman" w:hAnsi="Times New Roman" w:cs="Times New Roman"/>
          <w:sz w:val="28"/>
          <w:szCs w:val="28"/>
        </w:rPr>
        <w:t>Приложение N 14</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к Приказу Министерства</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здравоохранения</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Российской Федерации</w:t>
      </w:r>
    </w:p>
    <w:p w:rsidR="00EB2130" w:rsidRPr="00EB2130" w:rsidRDefault="00EB2130">
      <w:pPr>
        <w:pStyle w:val="ConsPlusNormal"/>
        <w:jc w:val="right"/>
        <w:rPr>
          <w:rFonts w:ascii="Times New Roman" w:hAnsi="Times New Roman" w:cs="Times New Roman"/>
          <w:sz w:val="28"/>
          <w:szCs w:val="28"/>
        </w:rPr>
      </w:pPr>
      <w:r w:rsidRPr="00EB2130">
        <w:rPr>
          <w:rFonts w:ascii="Times New Roman" w:hAnsi="Times New Roman" w:cs="Times New Roman"/>
          <w:sz w:val="28"/>
          <w:szCs w:val="28"/>
        </w:rPr>
        <w:t>от 30 апреля 2013 г. N 281</w:t>
      </w: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НАУЧНАЯ ПЛАТФОРМА</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"ИННОВАЦИОННЫЕ ФУНДАМЕНТАЛЬНЫЕ ТЕХНОЛОГИИ В МЕДИЦИНЕ"</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Список изменяющих документов</w:t>
      </w:r>
    </w:p>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 xml:space="preserve">(в ред. Приказов Минздрава России от 23.09.2015 </w:t>
      </w:r>
      <w:hyperlink r:id="rId61" w:history="1">
        <w:r w:rsidRPr="00EB2130">
          <w:rPr>
            <w:rFonts w:ascii="Times New Roman" w:hAnsi="Times New Roman" w:cs="Times New Roman"/>
            <w:color w:val="0000FF"/>
            <w:sz w:val="28"/>
            <w:szCs w:val="28"/>
          </w:rPr>
          <w:t>N 674</w:t>
        </w:r>
      </w:hyperlink>
      <w:r w:rsidRPr="00EB2130">
        <w:rPr>
          <w:rFonts w:ascii="Times New Roman" w:hAnsi="Times New Roman" w:cs="Times New Roman"/>
          <w:sz w:val="28"/>
          <w:szCs w:val="28"/>
        </w:rPr>
        <w:t xml:space="preserve">, от 06.06.2016 </w:t>
      </w:r>
      <w:hyperlink r:id="rId62" w:history="1">
        <w:r w:rsidRPr="00EB2130">
          <w:rPr>
            <w:rFonts w:ascii="Times New Roman" w:hAnsi="Times New Roman" w:cs="Times New Roman"/>
            <w:color w:val="0000FF"/>
            <w:sz w:val="28"/>
            <w:szCs w:val="28"/>
          </w:rPr>
          <w:t>N 340</w:t>
        </w:r>
      </w:hyperlink>
      <w:r w:rsidRPr="00EB2130">
        <w:rPr>
          <w:rFonts w:ascii="Times New Roman" w:hAnsi="Times New Roman" w:cs="Times New Roman"/>
          <w:sz w:val="28"/>
          <w:szCs w:val="28"/>
        </w:rPr>
        <w:t>)</w:t>
      </w:r>
    </w:p>
    <w:p w:rsidR="00EB2130" w:rsidRPr="00EB2130" w:rsidRDefault="00EB213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2004"/>
        <w:gridCol w:w="274"/>
        <w:gridCol w:w="240"/>
        <w:gridCol w:w="6970"/>
      </w:tblGrid>
      <w:tr w:rsidR="00EB2130" w:rsidRPr="00EB2130">
        <w:tc>
          <w:tcPr>
            <w:tcW w:w="542"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N п/п</w:t>
            </w:r>
          </w:p>
        </w:tc>
        <w:tc>
          <w:tcPr>
            <w:tcW w:w="2004" w:type="dxa"/>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Наименование раздела</w:t>
            </w:r>
          </w:p>
        </w:tc>
        <w:tc>
          <w:tcPr>
            <w:tcW w:w="7484" w:type="dxa"/>
            <w:gridSpan w:val="3"/>
            <w:tcBorders>
              <w:top w:val="single" w:sz="4" w:space="0" w:color="auto"/>
              <w:bottom w:val="single" w:sz="4" w:space="0" w:color="auto"/>
            </w:tcBorders>
          </w:tcPr>
          <w:p w:rsidR="00EB2130" w:rsidRPr="00EB2130" w:rsidRDefault="00EB2130">
            <w:pPr>
              <w:pStyle w:val="ConsPlusNormal"/>
              <w:jc w:val="center"/>
              <w:rPr>
                <w:rFonts w:ascii="Times New Roman" w:hAnsi="Times New Roman" w:cs="Times New Roman"/>
                <w:sz w:val="28"/>
                <w:szCs w:val="28"/>
              </w:rPr>
            </w:pPr>
            <w:r w:rsidRPr="00EB2130">
              <w:rPr>
                <w:rFonts w:ascii="Times New Roman" w:hAnsi="Times New Roman" w:cs="Times New Roman"/>
                <w:sz w:val="28"/>
                <w:szCs w:val="28"/>
              </w:rPr>
              <w:t>Описательная часть</w:t>
            </w:r>
          </w:p>
        </w:tc>
      </w:tr>
      <w:tr w:rsidR="00EB2130" w:rsidRPr="00EB2130">
        <w:tc>
          <w:tcPr>
            <w:tcW w:w="542"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2004" w:type="dxa"/>
            <w:vMerge w:val="restart"/>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Участники платформы</w:t>
            </w:r>
          </w:p>
        </w:tc>
        <w:tc>
          <w:tcPr>
            <w:tcW w:w="514" w:type="dxa"/>
            <w:gridSpan w:val="2"/>
            <w:tcBorders>
              <w:top w:val="single" w:sz="4" w:space="0" w:color="auto"/>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w:t>
            </w:r>
          </w:p>
        </w:tc>
        <w:tc>
          <w:tcPr>
            <w:tcW w:w="6970" w:type="dxa"/>
            <w:tcBorders>
              <w:top w:val="single" w:sz="4" w:space="0" w:color="auto"/>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биомедицинской химии имени В.Н. Ореховича"</w:t>
            </w:r>
          </w:p>
        </w:tc>
      </w:tr>
      <w:tr w:rsidR="00EB2130" w:rsidRPr="00EB2130">
        <w:tblPrEx>
          <w:tblBorders>
            <w:insideH w:val="none" w:sz="0" w:space="0" w:color="auto"/>
          </w:tblBorders>
        </w:tblPrEx>
        <w:tc>
          <w:tcPr>
            <w:tcW w:w="54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0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EB2130" w:rsidRPr="00EB2130">
        <w:tblPrEx>
          <w:tblBorders>
            <w:insideH w:val="none" w:sz="0" w:space="0" w:color="auto"/>
          </w:tblBorders>
        </w:tblPrEx>
        <w:tc>
          <w:tcPr>
            <w:tcW w:w="54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0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Центр теоретических проблем физико-химической фармакологии Российской академии наук</w:t>
            </w:r>
          </w:p>
        </w:tc>
      </w:tr>
      <w:tr w:rsidR="00EB2130" w:rsidRPr="00EB2130">
        <w:tblPrEx>
          <w:tblBorders>
            <w:insideH w:val="none" w:sz="0" w:space="0" w:color="auto"/>
          </w:tblBorders>
        </w:tblPrEx>
        <w:tc>
          <w:tcPr>
            <w:tcW w:w="54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0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"Гематологический научный центр" Министерства здравоохранения Российской Федерации</w:t>
            </w:r>
          </w:p>
        </w:tc>
      </w:tr>
      <w:tr w:rsidR="00EB2130" w:rsidRPr="00EB2130">
        <w:tblPrEx>
          <w:tblBorders>
            <w:insideH w:val="none" w:sz="0" w:space="0" w:color="auto"/>
          </w:tblBorders>
        </w:tblPrEx>
        <w:tc>
          <w:tcPr>
            <w:tcW w:w="54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0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высшей нервной деятельности и нейрофизиологии Российской академии наук</w:t>
            </w:r>
          </w:p>
        </w:tc>
      </w:tr>
      <w:tr w:rsidR="00EB2130" w:rsidRPr="00EB2130">
        <w:tblPrEx>
          <w:tblBorders>
            <w:insideH w:val="none" w:sz="0" w:space="0" w:color="auto"/>
          </w:tblBorders>
        </w:tblPrEx>
        <w:tc>
          <w:tcPr>
            <w:tcW w:w="54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0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"Институт экспериментальной медицины"</w:t>
            </w:r>
          </w:p>
        </w:tc>
      </w:tr>
      <w:tr w:rsidR="00EB2130" w:rsidRPr="00EB2130">
        <w:tblPrEx>
          <w:tblBorders>
            <w:insideH w:val="none" w:sz="0" w:space="0" w:color="auto"/>
          </w:tblBorders>
        </w:tblPrEx>
        <w:tc>
          <w:tcPr>
            <w:tcW w:w="54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0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7.</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биологии гена Российской академии наук</w:t>
            </w:r>
          </w:p>
        </w:tc>
      </w:tr>
      <w:tr w:rsidR="00EB2130" w:rsidRPr="00EB2130">
        <w:tblPrEx>
          <w:tblBorders>
            <w:insideH w:val="none" w:sz="0" w:space="0" w:color="auto"/>
          </w:tblBorders>
        </w:tblPrEx>
        <w:tc>
          <w:tcPr>
            <w:tcW w:w="54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0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8.</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"Научно-исследовательский институт физико-химической медицины Федерального медико-биологического агентства"</w:t>
            </w:r>
          </w:p>
        </w:tc>
      </w:tr>
      <w:tr w:rsidR="00EB2130" w:rsidRPr="00EB2130">
        <w:tblPrEx>
          <w:tblBorders>
            <w:insideH w:val="none" w:sz="0" w:space="0" w:color="auto"/>
          </w:tblBorders>
        </w:tblPrEx>
        <w:tc>
          <w:tcPr>
            <w:tcW w:w="54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0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9.</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биоорганической химии им. академиков М.М. Шемякина и Ю.А. Овчинникова Российской академии наук</w:t>
            </w:r>
          </w:p>
        </w:tc>
      </w:tr>
      <w:tr w:rsidR="00EB2130" w:rsidRPr="00EB2130">
        <w:tblPrEx>
          <w:tblBorders>
            <w:insideH w:val="none" w:sz="0" w:space="0" w:color="auto"/>
          </w:tblBorders>
        </w:tblPrEx>
        <w:tc>
          <w:tcPr>
            <w:tcW w:w="54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0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10.</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молекулярной биологии и биофизики"</w:t>
            </w:r>
          </w:p>
        </w:tc>
      </w:tr>
      <w:tr w:rsidR="00EB2130" w:rsidRPr="00EB2130">
        <w:tblPrEx>
          <w:tblBorders>
            <w:insideH w:val="none" w:sz="0" w:space="0" w:color="auto"/>
          </w:tblBorders>
        </w:tblPrEx>
        <w:tc>
          <w:tcPr>
            <w:tcW w:w="54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0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11.</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молекулярной биологии им. В.А. Энгельгардта Российской академии наук</w:t>
            </w:r>
          </w:p>
        </w:tc>
      </w:tr>
      <w:tr w:rsidR="00EB2130" w:rsidRPr="00EB2130">
        <w:tblPrEx>
          <w:tblBorders>
            <w:insideH w:val="none" w:sz="0" w:space="0" w:color="auto"/>
          </w:tblBorders>
        </w:tblPrEx>
        <w:tc>
          <w:tcPr>
            <w:tcW w:w="54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0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12.</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EB2130" w:rsidRPr="00EB2130">
        <w:tblPrEx>
          <w:tblBorders>
            <w:insideH w:val="none" w:sz="0" w:space="0" w:color="auto"/>
          </w:tblBorders>
        </w:tblPrEx>
        <w:tc>
          <w:tcPr>
            <w:tcW w:w="542"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2004" w:type="dxa"/>
            <w:vMerge/>
            <w:tcBorders>
              <w:top w:val="single" w:sz="4" w:space="0" w:color="auto"/>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13.</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учреждение "Федеральный исследовательский центр "Фундаментальные основы биотехнологии" Российской академии наук"</w:t>
            </w:r>
          </w:p>
        </w:tc>
      </w:tr>
      <w:tr w:rsidR="00EB2130" w:rsidRPr="00EB2130">
        <w:tblPrEx>
          <w:tblBorders>
            <w:insideH w:val="none" w:sz="0" w:space="0" w:color="auto"/>
          </w:tblBorders>
        </w:tblPrEx>
        <w:tc>
          <w:tcPr>
            <w:tcW w:w="542"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04"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14.</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"Международный томографический центр" Сибирского отделения Российской академии наук</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15.</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"Национальный исследовательский центр "Курчатовский институт"</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16.</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Центр "Биоинженерия" Российской академии наук</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17.</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общей генетики им. Н.И. Вавилова Российской академии наук</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18.</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унитарное предприятие "Государственный научный центр "Научно-исследовательский институт органических полупродуктов и красителей"</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19.</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20.</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"Медико-генетический научный центр"</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21.</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22.</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"Федеральный исследовательский центр Институт цитологии и генетики Сибирского отделения Российской академии наук"</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23.</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24.</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Тихоокеанский институт биоорганической химии им. Г.Б. Елякова Дальневосточного отделения Российской академии наук</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25.</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медицинской генетики"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26.</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"Нижегородская государственная медицинская академия" Министерства здравоохранения Российской Федерации</w:t>
            </w:r>
          </w:p>
        </w:tc>
      </w:tr>
      <w:tr w:rsidR="00EB2130" w:rsidRPr="00EB2130">
        <w:tblPrEx>
          <w:tblBorders>
            <w:insideH w:val="none" w:sz="0" w:space="0" w:color="auto"/>
          </w:tblBorders>
        </w:tblPrEx>
        <w:tc>
          <w:tcPr>
            <w:tcW w:w="542"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04"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27.</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акушерства, гинекологии и репродуктологии имени Д.О. Отта"</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28.</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29.</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Государственное бюджетное образовательное учреждение высшего профессионального образования "Санкт-Петербургская </w:t>
            </w:r>
            <w:r w:rsidRPr="00EB2130">
              <w:rPr>
                <w:rFonts w:ascii="Times New Roman" w:hAnsi="Times New Roman" w:cs="Times New Roman"/>
                <w:sz w:val="28"/>
                <w:szCs w:val="28"/>
              </w:rPr>
              <w:lastRenderedPageBreak/>
              <w:t>химико-фармацевтическая академия" Министерства здравоохранения Российской Федерации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30.</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31.</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32.</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"Курский государственный медицинский университет" Министерства здравоохранения Российской Федерации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33.</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образовательное учреждение высшего профессионального образования "Пермский национальный исследовательский политехнический университет"</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34.</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Конструкторско-технологический институт вычислительной техники Сибирского отделения Российской академии наук</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35.</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белка Российской академии наук</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36.</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образовательное учреждение высшего профессионального образования "Башкирский государственный университет"</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37.</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образовательное учреждение высшего образования "Казанский (Приволжский) федеральный университет"</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38.</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математических проблем биологии Российской академии наук</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39.</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молекулярной генетики Российской академии наук</w:t>
            </w:r>
          </w:p>
        </w:tc>
      </w:tr>
      <w:tr w:rsidR="00EB2130" w:rsidRPr="00EB2130">
        <w:tblPrEx>
          <w:tblBorders>
            <w:insideH w:val="none" w:sz="0" w:space="0" w:color="auto"/>
          </w:tblBorders>
        </w:tblPrEx>
        <w:tc>
          <w:tcPr>
            <w:tcW w:w="542"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04"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40.</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молекулярной и клеточной биологии Сибирского отделения Российской академии наук</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"Эндокринологический научный центр" Министерства здравоохранения Российской Федерации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42.</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43.</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"Федеральный научно-клинический центр детской гематологии, онкологии и иммунологии имени Дмитрия Рогачева" Министерства здравоохранения Российской Федерации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44.</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45.</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46.</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"Научный центр сердечно-сосудистой хирургии имени А.Н. Бакулева" Министерства здравоохранения Российской Федерации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47.</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"Научно-исследовательский институт онкологии им. Н.Н. Петрова" Министерства здравоохранения Российской Федерации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48.</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"Томский научно-исследовательский институт онкологии"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49.</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цитологии Российской академии наук</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50.</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терапии и профилактической медицины"</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51.</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теоретической и экспериментальной биофизики Российской академии наук</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52.</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"Научный центр неврологии"</w:t>
            </w:r>
          </w:p>
        </w:tc>
      </w:tr>
      <w:tr w:rsidR="00EB2130" w:rsidRPr="00EB2130">
        <w:tblPrEx>
          <w:tblBorders>
            <w:insideH w:val="none" w:sz="0" w:space="0" w:color="auto"/>
          </w:tblBorders>
        </w:tblPrEx>
        <w:tc>
          <w:tcPr>
            <w:tcW w:w="542"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04" w:type="dxa"/>
            <w:vMerge w:val="restart"/>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53.</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медицины труда"</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54.</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биохимии"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55.</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Государственный научный центр Российской Федерации - Институт медико-биологических проблем Российской академии наук</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56.</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научное учреждение "Научно-исследовательский институт общей реаниматологии имени В.А. Неговского"</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57.</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Федеральное государственное бюджетное научное учреждение </w:t>
            </w:r>
            <w:r w:rsidRPr="00EB2130">
              <w:rPr>
                <w:rFonts w:ascii="Times New Roman" w:hAnsi="Times New Roman" w:cs="Times New Roman"/>
                <w:sz w:val="28"/>
                <w:szCs w:val="28"/>
              </w:rPr>
              <w:lastRenderedPageBreak/>
              <w:t>"Научно-исследовательский институт общей патологии и патофизиологии"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58.</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"Федеральный медицинский исследовательский центр психиатрии и наркологии имени В.П. Сербского" Министерства здравоохранения Российской Федерации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59.</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унитарное предприятие "Научно-исследовательский институт физических проблем им. Ф.В. Лукина"</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60.</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физической химии и электрохимии им. А.Н. Фрумкина Российской академии наук</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61.</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онкологический научный центр имени Н.Н. Блохина" Министерства здравоохранения Российской Федерации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62.</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63.</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64.</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науки Институт биофизики Сибирского отделения Российской академии наук</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65.</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автономное образовательное учреждение высшего образования "Южный федеральный университет"</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66.</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67.</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r>
      <w:tr w:rsidR="00EB2130" w:rsidRPr="00EB2130">
        <w:tblPrEx>
          <w:tblBorders>
            <w:insideH w:val="none" w:sz="0" w:space="0" w:color="auto"/>
          </w:tblBorders>
        </w:tblPrEx>
        <w:tc>
          <w:tcPr>
            <w:tcW w:w="542" w:type="dxa"/>
            <w:vMerge/>
            <w:tcBorders>
              <w:top w:val="nil"/>
              <w:bottom w:val="nil"/>
            </w:tcBorders>
          </w:tcPr>
          <w:p w:rsidR="00EB2130" w:rsidRPr="00EB2130" w:rsidRDefault="00EB2130">
            <w:pPr>
              <w:rPr>
                <w:rFonts w:ascii="Times New Roman" w:hAnsi="Times New Roman" w:cs="Times New Roman"/>
                <w:sz w:val="28"/>
                <w:szCs w:val="28"/>
              </w:rPr>
            </w:pPr>
          </w:p>
        </w:tc>
        <w:tc>
          <w:tcPr>
            <w:tcW w:w="2004" w:type="dxa"/>
            <w:vMerge/>
            <w:tcBorders>
              <w:top w:val="nil"/>
              <w:bottom w:val="nil"/>
            </w:tcBorders>
          </w:tcPr>
          <w:p w:rsidR="00EB2130" w:rsidRPr="00EB2130" w:rsidRDefault="00EB2130">
            <w:pPr>
              <w:rPr>
                <w:rFonts w:ascii="Times New Roman" w:hAnsi="Times New Roman" w:cs="Times New Roman"/>
                <w:sz w:val="28"/>
                <w:szCs w:val="28"/>
              </w:rPr>
            </w:pPr>
          </w:p>
        </w:tc>
        <w:tc>
          <w:tcPr>
            <w:tcW w:w="514" w:type="dxa"/>
            <w:gridSpan w:val="2"/>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68.</w:t>
            </w:r>
          </w:p>
        </w:tc>
        <w:tc>
          <w:tcPr>
            <w:tcW w:w="6970" w:type="dxa"/>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w:t>
            </w:r>
          </w:p>
        </w:tc>
      </w:tr>
      <w:tr w:rsidR="00EB2130" w:rsidRPr="00EB2130">
        <w:tblPrEx>
          <w:tblBorders>
            <w:insideH w:val="none" w:sz="0" w:space="0" w:color="auto"/>
          </w:tblBorders>
        </w:tblPrEx>
        <w:tc>
          <w:tcPr>
            <w:tcW w:w="10030" w:type="dxa"/>
            <w:gridSpan w:val="5"/>
            <w:tcBorders>
              <w:top w:val="nil"/>
              <w:bottom w:val="single" w:sz="4" w:space="0" w:color="auto"/>
            </w:tcBorders>
          </w:tcPr>
          <w:p w:rsidR="00EB2130" w:rsidRPr="00EB2130" w:rsidRDefault="00EB2130">
            <w:pPr>
              <w:pStyle w:val="ConsPlusNormal"/>
              <w:jc w:val="both"/>
              <w:rPr>
                <w:rFonts w:ascii="Times New Roman" w:hAnsi="Times New Roman" w:cs="Times New Roman"/>
                <w:sz w:val="28"/>
                <w:szCs w:val="28"/>
              </w:rPr>
            </w:pPr>
            <w:r w:rsidRPr="00EB2130">
              <w:rPr>
                <w:rFonts w:ascii="Times New Roman" w:hAnsi="Times New Roman" w:cs="Times New Roman"/>
                <w:sz w:val="28"/>
                <w:szCs w:val="28"/>
              </w:rPr>
              <w:t xml:space="preserve">(в ред. </w:t>
            </w:r>
            <w:hyperlink r:id="rId63" w:history="1">
              <w:r w:rsidRPr="00EB2130">
                <w:rPr>
                  <w:rFonts w:ascii="Times New Roman" w:hAnsi="Times New Roman" w:cs="Times New Roman"/>
                  <w:color w:val="0000FF"/>
                  <w:sz w:val="28"/>
                  <w:szCs w:val="28"/>
                </w:rPr>
                <w:t>Приказа</w:t>
              </w:r>
            </w:hyperlink>
            <w:r w:rsidRPr="00EB2130">
              <w:rPr>
                <w:rFonts w:ascii="Times New Roman" w:hAnsi="Times New Roman" w:cs="Times New Roman"/>
                <w:sz w:val="28"/>
                <w:szCs w:val="28"/>
              </w:rPr>
              <w:t xml:space="preserve"> Минздрава России от 06.06.2016 N 340)</w:t>
            </w:r>
          </w:p>
        </w:tc>
      </w:tr>
      <w:tr w:rsidR="00EB2130" w:rsidRPr="00EB2130">
        <w:tc>
          <w:tcPr>
            <w:tcW w:w="542"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w:t>
            </w:r>
          </w:p>
        </w:tc>
        <w:tc>
          <w:tcPr>
            <w:tcW w:w="2004" w:type="dxa"/>
            <w:vMerge w:val="restart"/>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Цель и задачи </w:t>
            </w:r>
            <w:r w:rsidRPr="00EB2130">
              <w:rPr>
                <w:rFonts w:ascii="Times New Roman" w:hAnsi="Times New Roman" w:cs="Times New Roman"/>
                <w:sz w:val="28"/>
                <w:szCs w:val="28"/>
              </w:rPr>
              <w:lastRenderedPageBreak/>
              <w:t>платформы</w:t>
            </w:r>
          </w:p>
        </w:tc>
        <w:tc>
          <w:tcPr>
            <w:tcW w:w="7484" w:type="dxa"/>
            <w:gridSpan w:val="3"/>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Цель:</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Создание отечественных и импортозамещающих высокоинформативных, высокочувствительных и высокоспецифичных средств диагностики и коррекции социально значимых заболеваний на молекулярном и физиологическом уровне</w:t>
            </w:r>
          </w:p>
        </w:tc>
      </w:tr>
      <w:tr w:rsidR="00EB2130" w:rsidRPr="00EB2130">
        <w:tblPrEx>
          <w:tblBorders>
            <w:insideH w:val="none" w:sz="0" w:space="0" w:color="auto"/>
          </w:tblBorders>
        </w:tblPrEx>
        <w:tc>
          <w:tcPr>
            <w:tcW w:w="54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04"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7484"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Задачи:</w:t>
            </w:r>
          </w:p>
        </w:tc>
      </w:tr>
      <w:tr w:rsidR="00EB2130" w:rsidRPr="00EB2130">
        <w:tblPrEx>
          <w:tblBorders>
            <w:insideH w:val="none" w:sz="0" w:space="0" w:color="auto"/>
          </w:tblBorders>
        </w:tblPrEx>
        <w:tc>
          <w:tcPr>
            <w:tcW w:w="54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04"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74" w:type="dxa"/>
            <w:tcBorders>
              <w:top w:val="nil"/>
              <w:bottom w:val="nil"/>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10" w:type="dxa"/>
            <w:gridSpan w:val="2"/>
            <w:tcBorders>
              <w:top w:val="nil"/>
              <w:left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Проведение НИР и НИОКР/ОТР по созданию инновационных продуктов с перспективой коммерциализации в сфере медицины и здравоохранения</w:t>
            </w:r>
          </w:p>
        </w:tc>
      </w:tr>
      <w:tr w:rsidR="00EB2130" w:rsidRPr="00EB2130">
        <w:tc>
          <w:tcPr>
            <w:tcW w:w="542"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004" w:type="dxa"/>
            <w:vMerge/>
            <w:tcBorders>
              <w:top w:val="single" w:sz="4" w:space="0" w:color="auto"/>
              <w:bottom w:val="single" w:sz="4" w:space="0" w:color="auto"/>
            </w:tcBorders>
          </w:tcPr>
          <w:p w:rsidR="00EB2130" w:rsidRPr="00EB2130" w:rsidRDefault="00EB2130">
            <w:pPr>
              <w:rPr>
                <w:rFonts w:ascii="Times New Roman" w:hAnsi="Times New Roman" w:cs="Times New Roman"/>
                <w:sz w:val="28"/>
                <w:szCs w:val="28"/>
              </w:rPr>
            </w:pPr>
          </w:p>
        </w:tc>
        <w:tc>
          <w:tcPr>
            <w:tcW w:w="274" w:type="dxa"/>
            <w:tcBorders>
              <w:top w:val="nil"/>
              <w:bottom w:val="single" w:sz="4" w:space="0" w:color="auto"/>
              <w:right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w:t>
            </w:r>
          </w:p>
        </w:tc>
        <w:tc>
          <w:tcPr>
            <w:tcW w:w="7210" w:type="dxa"/>
            <w:gridSpan w:val="2"/>
            <w:tcBorders>
              <w:top w:val="nil"/>
              <w:left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Проведение НИР для конкурентоспособного на мировом уровне развития биомедицинской науки, ориентированной на практические задачи медицины и здравоохранения</w:t>
            </w:r>
          </w:p>
        </w:tc>
      </w:tr>
      <w:tr w:rsidR="00EB2130" w:rsidRPr="00EB2130">
        <w:tblPrEx>
          <w:tblBorders>
            <w:insideH w:val="none" w:sz="0" w:space="0" w:color="auto"/>
          </w:tblBorders>
        </w:tblPrEx>
        <w:tc>
          <w:tcPr>
            <w:tcW w:w="542" w:type="dxa"/>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w:t>
            </w:r>
          </w:p>
        </w:tc>
        <w:tc>
          <w:tcPr>
            <w:tcW w:w="2004" w:type="dxa"/>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Мероприятия, направленные на реализацию научной платформы (градация по видам исследования)</w:t>
            </w:r>
          </w:p>
        </w:tc>
        <w:tc>
          <w:tcPr>
            <w:tcW w:w="7484" w:type="dxa"/>
            <w:gridSpan w:val="3"/>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 Проведение НИР и НИОКР в области молекулярной диагностики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1.1. Приоритизация (отбор) молекулярных мишеней и биомаркеров с использованием достижений геномных и постгеномных технологий (геномика, транскриптомика, эпигеномика, протеомика, пептидомика, метаболомика, липидомика и др.) и их валидация.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1.2. Разработка многопараметрических систем анализа диагностики и мониторинга социально значимых заболеваний и патологий человека.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1.3. Разработка средств сопутствующей диагностики при назначении лекарственных препаратов.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1.4. Разработка средств терапевтического лекарственного мониторинга.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1.5. Разработка новых технологий и реагентов для диагностических тест-систем нового поколения.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 Проведение НИР и НИОКР в области молекулярной терапии и нанотехнологий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2.1. Разработка средств генотерапии и генокоррекции.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2.2. Разработка технологий молекулярной терапии для профилактики и лечения социально значимых заболеваний.</w:t>
            </w:r>
          </w:p>
        </w:tc>
      </w:tr>
      <w:tr w:rsidR="00EB2130" w:rsidRPr="00EB2130">
        <w:tblPrEx>
          <w:tblBorders>
            <w:insideH w:val="none" w:sz="0" w:space="0" w:color="auto"/>
          </w:tblBorders>
        </w:tblPrEx>
        <w:tc>
          <w:tcPr>
            <w:tcW w:w="10030" w:type="dxa"/>
            <w:gridSpan w:val="5"/>
            <w:tcBorders>
              <w:top w:val="nil"/>
              <w:bottom w:val="nil"/>
            </w:tcBorders>
          </w:tcPr>
          <w:p w:rsidR="00EB2130" w:rsidRPr="00EB2130" w:rsidRDefault="00EB2130">
            <w:pPr>
              <w:pStyle w:val="ConsPlusNormal"/>
              <w:pBdr>
                <w:top w:val="single" w:sz="6" w:space="0" w:color="auto"/>
              </w:pBdr>
              <w:spacing w:before="100" w:after="10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r w:rsidRPr="00EB2130">
              <w:rPr>
                <w:rFonts w:ascii="Times New Roman" w:hAnsi="Times New Roman" w:cs="Times New Roman"/>
                <w:color w:val="0A2666"/>
                <w:sz w:val="28"/>
                <w:szCs w:val="28"/>
              </w:rPr>
              <w:t>КонсультантПлюс: примечание.</w:t>
            </w:r>
          </w:p>
          <w:p w:rsidR="00EB2130" w:rsidRPr="00EB2130" w:rsidRDefault="00EB2130">
            <w:pPr>
              <w:pStyle w:val="ConsPlusNormal"/>
              <w:ind w:firstLine="540"/>
              <w:rPr>
                <w:rFonts w:ascii="Times New Roman" w:hAnsi="Times New Roman" w:cs="Times New Roman"/>
                <w:sz w:val="28"/>
                <w:szCs w:val="28"/>
              </w:rPr>
            </w:pPr>
            <w:r w:rsidRPr="00EB2130">
              <w:rPr>
                <w:rFonts w:ascii="Times New Roman" w:hAnsi="Times New Roman" w:cs="Times New Roman"/>
                <w:color w:val="0A2666"/>
                <w:sz w:val="28"/>
                <w:szCs w:val="28"/>
              </w:rPr>
              <w:t>Нумерация пунктов дана в соответствии с официальным текстом документа.</w:t>
            </w:r>
          </w:p>
          <w:p w:rsidR="00EB2130" w:rsidRPr="00EB2130" w:rsidRDefault="00EB2130">
            <w:pPr>
              <w:pStyle w:val="ConsPlusNormal"/>
              <w:pBdr>
                <w:top w:val="single" w:sz="6" w:space="0" w:color="auto"/>
              </w:pBdr>
              <w:spacing w:before="100" w:after="100"/>
              <w:jc w:val="both"/>
              <w:rPr>
                <w:rFonts w:ascii="Times New Roman" w:hAnsi="Times New Roman" w:cs="Times New Roman"/>
                <w:sz w:val="28"/>
                <w:szCs w:val="28"/>
              </w:rPr>
            </w:pPr>
          </w:p>
        </w:tc>
      </w:tr>
      <w:tr w:rsidR="00EB2130" w:rsidRPr="00EB2130">
        <w:tblPrEx>
          <w:tblBorders>
            <w:insideH w:val="none" w:sz="0" w:space="0" w:color="auto"/>
          </w:tblBorders>
        </w:tblPrEx>
        <w:tc>
          <w:tcPr>
            <w:tcW w:w="542" w:type="dxa"/>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2004" w:type="dxa"/>
            <w:tcBorders>
              <w:top w:val="nil"/>
              <w:bottom w:val="nil"/>
            </w:tcBorders>
          </w:tcPr>
          <w:p w:rsidR="00EB2130" w:rsidRPr="00EB2130" w:rsidRDefault="00EB2130">
            <w:pPr>
              <w:pStyle w:val="ConsPlusNormal"/>
              <w:rPr>
                <w:rFonts w:ascii="Times New Roman" w:hAnsi="Times New Roman" w:cs="Times New Roman"/>
                <w:sz w:val="28"/>
                <w:szCs w:val="28"/>
              </w:rPr>
            </w:pPr>
          </w:p>
        </w:tc>
        <w:tc>
          <w:tcPr>
            <w:tcW w:w="7484" w:type="dxa"/>
            <w:gridSpan w:val="3"/>
            <w:tcBorders>
              <w:top w:val="nil"/>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2.4. Разработка технологий и средств доставки диагностических и лечебных препаратов к патологическому очагу.</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2.5. Разработка прототипов лекарственно-диагностических препаратов для тераностики.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2.6. Разработка наноформ лекарственных препаратов и прототипов супрамолекулярных лекарств.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 Проведение НИР и НИОКР в области нейрофизиологии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3.1. Разработка новых технологий реабилитации пациентов с тяжелыми расстройствами двигательной системы на основе нейроинтерфейсов, сопряженных с экзоскелетными конструкциями и роботизированными устройствами</w:t>
            </w:r>
          </w:p>
        </w:tc>
      </w:tr>
      <w:tr w:rsidR="00EB2130" w:rsidRPr="00EB2130">
        <w:tblPrEx>
          <w:tblBorders>
            <w:insideH w:val="none" w:sz="0" w:space="0" w:color="auto"/>
          </w:tblBorders>
        </w:tblPrEx>
        <w:tc>
          <w:tcPr>
            <w:tcW w:w="542" w:type="dxa"/>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2004" w:type="dxa"/>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7484" w:type="dxa"/>
            <w:gridSpan w:val="3"/>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3.2. Разработка новых технологий восстановления коммуникации </w:t>
            </w:r>
            <w:r w:rsidRPr="00EB2130">
              <w:rPr>
                <w:rFonts w:ascii="Times New Roman" w:hAnsi="Times New Roman" w:cs="Times New Roman"/>
                <w:sz w:val="28"/>
                <w:szCs w:val="28"/>
              </w:rPr>
              <w:lastRenderedPageBreak/>
              <w:t>пациентов с расстройствами коммуникативных функций.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3.3. Разработка технологий обеспечения прямой и обратной биологической связи при повреждении проводящих нервных путей.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3.4. Выяснение фундаментальных механизмов сигнализации и управления сетями нервных клеток, включенных в контуры адаптивной регуляции когнитивных и двигательных функций.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 Проведение НИР и НИОКР в области биоимиджинга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 Разработка новых инструментов биоимиджинга для внедрения в клиническую практику.</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4.2. Моделирование молекулярных и клеточных процессов с использованием биоимиджинга.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4.3. Визуализация на организменном уровне, имиджинг внутриклеточных структур и отдельных молекул, мультимодальный имиджинг.</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 Проведение НИР и НИОКР в области биоинформатики и системной медицины.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5.1. Создание программного обеспечения и баз знаний для системного анализа биомедицинской информации.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5.2. Создание программного обеспечения для идентификации перспективных фармакологических мишеней и конструирования их лигандов.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 Проведение НИР и инфраструктурных мероприятий по поддержанию существующих и создание новых биологических моделей, коллекций и биобанков.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7. Проведение НИР и НИОКР в области лазерной медицины: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7.1. по взаимодействию лазерного излучения с биологическими тканями;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7.2. по разработке новых образцов лазерной медицинской техники;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7.3. по разработке новых медицинских технологий лечения и диагностики</w:t>
            </w:r>
          </w:p>
        </w:tc>
      </w:tr>
      <w:tr w:rsidR="00EB2130" w:rsidRPr="00EB2130">
        <w:tc>
          <w:tcPr>
            <w:tcW w:w="54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4.</w:t>
            </w:r>
          </w:p>
        </w:tc>
        <w:tc>
          <w:tcPr>
            <w:tcW w:w="9488" w:type="dxa"/>
            <w:gridSpan w:val="4"/>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Инфраструктурная база научной платформы (градация по видам исследования)</w:t>
            </w:r>
          </w:p>
        </w:tc>
      </w:tr>
      <w:tr w:rsidR="00EB2130" w:rsidRPr="00EB2130">
        <w:tblPrEx>
          <w:tblBorders>
            <w:insideH w:val="none" w:sz="0" w:space="0" w:color="auto"/>
          </w:tblBorders>
        </w:tblPrEx>
        <w:tc>
          <w:tcPr>
            <w:tcW w:w="542" w:type="dxa"/>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4.1.</w:t>
            </w:r>
          </w:p>
        </w:tc>
        <w:tc>
          <w:tcPr>
            <w:tcW w:w="2004" w:type="dxa"/>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Фундаментальные исследования</w:t>
            </w:r>
          </w:p>
        </w:tc>
        <w:tc>
          <w:tcPr>
            <w:tcW w:w="7484" w:type="dxa"/>
            <w:gridSpan w:val="3"/>
            <w:tcBorders>
              <w:top w:val="single" w:sz="4" w:space="0" w:color="auto"/>
              <w:bottom w:val="nil"/>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 выборе лабораторной базы для фундаментальных исследований в области инновационных фундаментальных технологий биомедицины следует отдавать предпочтение оснащенным на мировом уровне лабораториям, отвечающим требованиям надлежащей лабораторной практики. Выполнению исследований на мировом уровне будет способствовать использование современного дорогостоящего оборудования, к которому относится: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высокопроизводительного секвенирования нового поколения;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ПЦР в режиме реального времени;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масс-спектрометрии и хроматомасс-спектрометрии, спектрофотометрии и флуориметрии;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производства и анализа биочипов;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высокоэффективной жидкостной хроматографии;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 оборудование для биоимиджинга, включая ультразвуковой (УЗ) имиджинг, магнитно-резонансную томографию (МРТ), компьютерную томографию, позитронно-эмиссионную томографию (ПЭТ), однофотонную эмиссионную компьютерную томографию (ОЭКТ), оптическую томографию, включая оптическую когерентную </w:t>
            </w:r>
            <w:r w:rsidRPr="00EB2130">
              <w:rPr>
                <w:rFonts w:ascii="Times New Roman" w:hAnsi="Times New Roman" w:cs="Times New Roman"/>
                <w:sz w:val="28"/>
                <w:szCs w:val="28"/>
              </w:rPr>
              <w:lastRenderedPageBreak/>
              <w:t>томографию, оптоакустическую томографию, диффузионную флуоресцентную томографию, электронную микроскопию, лазерную сканирующую микроскопию, STED, STORM, PALM и рамановскую микроскопию, атомно-силовую микроскопию, визуализацию с помощью метода квантовых точек;</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обсчета и анализа изображений;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полимодальной регистрации функционирования мозговых систем;</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сортировки клеток;</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прижизненных наноманипуляций в клетке на основе лазерных и магнитных ловушек и манипуляторов;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криотомы;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системы лазерной микродиссекции/микроманипуляции;</w:t>
            </w:r>
          </w:p>
        </w:tc>
      </w:tr>
      <w:tr w:rsidR="00EB2130" w:rsidRPr="00EB2130">
        <w:tblPrEx>
          <w:tblBorders>
            <w:insideH w:val="none" w:sz="0" w:space="0" w:color="auto"/>
          </w:tblBorders>
        </w:tblPrEx>
        <w:tc>
          <w:tcPr>
            <w:tcW w:w="542" w:type="dxa"/>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2004" w:type="dxa"/>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p>
        </w:tc>
        <w:tc>
          <w:tcPr>
            <w:tcW w:w="7484" w:type="dxa"/>
            <w:gridSpan w:val="3"/>
            <w:tcBorders>
              <w:top w:val="nil"/>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проточные цитофлуориметры;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культивирования клеток (инкубаторы, ламинары, биореакторы);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криохранения биологического материала;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мультиплексного анализа в микрообъемах;</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автоматизированной пробоподготовки;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синтезаторы ДНК и пептидов;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ЯМР-спектрометры и МР-спектрометры;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анализа поверхностного плазмонного резонанса и белок-белковых взаимодействий;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комплексы для очистки белков;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гибридизации ДНК на микрочипах;</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- 3D принтеры;</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анализаторы размера частиц и дзета-потенциалов;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генерации эмульсионных смесей для ПЦР, в том числе эмульсионного ПЦР. Также необходимо создание вивариев с высоким санитарным статусом для проведения экспериментов на животных. Необходимо создание лабораторий, оснащенных оборудованием для визуализации изучаемых на животных моделях процессов и оборудованием для получения трансгенных, нокаутированных, гибридных, химерных и других модельных животных. Необходимо создание коллекций биологических образцов и клеточных линий. Криохранилища должны быть обеспечены оборудованием и информационными технологиями в соответствии с законодательно установленными требованиями.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 рамках платформы целесообразно построение распределенной инфраструктуры для хранения и обработки молекулярно-биологической, биомедицинской и клинической информации, включающей в себя единый центр обработки данных (ЦОД) и локальные центры биоинформатики (ЛЦБ), которые будут использовать вычислительно-информационные ресурсы центра для хранения информации и решения специализированных задач, требующих значительных вычислительных ресурсов</w:t>
            </w:r>
          </w:p>
        </w:tc>
      </w:tr>
      <w:tr w:rsidR="00EB2130" w:rsidRPr="00EB2130">
        <w:tc>
          <w:tcPr>
            <w:tcW w:w="54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4.2.</w:t>
            </w:r>
          </w:p>
        </w:tc>
        <w:tc>
          <w:tcPr>
            <w:tcW w:w="2004"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Прикладные исследования</w:t>
            </w:r>
          </w:p>
        </w:tc>
        <w:tc>
          <w:tcPr>
            <w:tcW w:w="7484"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Прикладные исследования, ориентированные на разработку применимых в отечественной и зарубежной медицинской практике лекарственных средств, клеточных, тканевых и генно-инженерных препаратов и протоколов лечения, должны выполняться в </w:t>
            </w:r>
            <w:r w:rsidRPr="00EB2130">
              <w:rPr>
                <w:rFonts w:ascii="Times New Roman" w:hAnsi="Times New Roman" w:cs="Times New Roman"/>
                <w:sz w:val="28"/>
                <w:szCs w:val="28"/>
              </w:rPr>
              <w:lastRenderedPageBreak/>
              <w:t>соответствии с законодательно установленными требованиями. Оптимальным является выполнение требований надлежащей клеточной и тканевой практики (GTP).</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Экспериментальное производство препаратов должно соответствовать законодательно установленным требованиям. Оптимальным является соответствие производства стандартам надлежащей производственной практики (GMP).</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Для проведения исследований эффективности и безопасности технологий необходимо использовать сертифицированных линейных лабораторных животных, полученных из сертифицированных питомников. Содержание и работа с лабораторными животными должны проходить в сертифицированных вивариях (клиниках лабораторных животных). Требования к лабораторной базе проведения прикладных исследований будут конкретизироваться по мере принятия регламентирующих их проведение законов и подзаконных актов.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При выполнении прикладных исследований в дополнение к оборудованию, необходимому для проведения фундаментальных исследований, необходимо оборудование для оценки эффективности технологий на животных моделях патологических состояний человека. К такому оборудованию, в том числе, относятся:</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томограф для работы с животными для неинвазивной динамической оценки новообразований или оценки воздействия на структуры внутренних органов;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лазер-доплер сканер для неинвазивной динамической оценки кровотока;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системы прижизненной визуализации флуоресцентных меток;</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оценки проведения нервных импульсов по нервным волокнам;</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оборудование для прижизненной динамической оценки уровня метаболитов и регуляторных молекул в кровотоке животного.</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Необходимо обеспечить условия для валидации новых диагностических методов измерения за счет создания не менее пяти референсных центров.</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Референсные центры должны быть оборудованы современным постоянно обновляющимся приборным парком отечественного и зарубежного производства, включая высокопроизводительные секвенаторы, масс-спектрометры, микроскопы, томографы и др.</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 референсном центре должно быть организовано производство контрольных образцов биологического материала, полученного от здоровых добровольцев; разработка государственных стандартных образцов для поверки и калибровки измерительного оборудования, предлагаемого для создания новых диагностических тест-систем; разработка методик измерений.</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Функции референсного центра: межлабораторное сличение и выдача заключений: (а) о воспроизводимости новых методов измерений, предназначенных для медицинской диагностики;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(б) о соответствии лаборатории международным требованиям к стандартизации в области оказания услуг in vitro-диагностики</w:t>
            </w:r>
          </w:p>
        </w:tc>
      </w:tr>
      <w:tr w:rsidR="00EB2130" w:rsidRPr="00EB2130">
        <w:tc>
          <w:tcPr>
            <w:tcW w:w="54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4.3.</w:t>
            </w:r>
          </w:p>
        </w:tc>
        <w:tc>
          <w:tcPr>
            <w:tcW w:w="2004"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 xml:space="preserve">Клинические исследования, </w:t>
            </w:r>
            <w:r w:rsidRPr="00EB2130">
              <w:rPr>
                <w:rFonts w:ascii="Times New Roman" w:hAnsi="Times New Roman" w:cs="Times New Roman"/>
                <w:sz w:val="28"/>
                <w:szCs w:val="28"/>
              </w:rPr>
              <w:lastRenderedPageBreak/>
              <w:t>включая клиническую апробацию</w:t>
            </w:r>
          </w:p>
        </w:tc>
        <w:tc>
          <w:tcPr>
            <w:tcW w:w="7484"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 xml:space="preserve">Исследования должны проводиться в соответствии с законодательно установленными требованиями. Для обеспечения возможности выхода </w:t>
            </w:r>
            <w:r w:rsidRPr="00EB2130">
              <w:rPr>
                <w:rFonts w:ascii="Times New Roman" w:hAnsi="Times New Roman" w:cs="Times New Roman"/>
                <w:sz w:val="28"/>
                <w:szCs w:val="28"/>
              </w:rPr>
              <w:lastRenderedPageBreak/>
              <w:t>отечественных препаратов на международный рынок клинические исследования целесообразно проводить согласно стандартам надлежащей клинической практики.</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Для внедрения в клиническую практику молекулярной диагностики обоснованным является развитие системы испытательных лабораторий, способных проводить анализ биологических образцов и референсных центров, обеспечивающих контроль качества испытательных лабораторий и стандартизацию протоколов</w:t>
            </w:r>
          </w:p>
        </w:tc>
      </w:tr>
      <w:tr w:rsidR="00EB2130" w:rsidRPr="00EB2130">
        <w:tc>
          <w:tcPr>
            <w:tcW w:w="54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lastRenderedPageBreak/>
              <w:t>5.</w:t>
            </w:r>
          </w:p>
        </w:tc>
        <w:tc>
          <w:tcPr>
            <w:tcW w:w="9488" w:type="dxa"/>
            <w:gridSpan w:val="4"/>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Требования к участникам научной платформы</w:t>
            </w:r>
          </w:p>
        </w:tc>
      </w:tr>
      <w:tr w:rsidR="00EB2130" w:rsidRPr="00EB2130">
        <w:tc>
          <w:tcPr>
            <w:tcW w:w="54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5.1.</w:t>
            </w:r>
          </w:p>
        </w:tc>
        <w:tc>
          <w:tcPr>
            <w:tcW w:w="2004"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руководителям проектов научной платформы</w:t>
            </w:r>
          </w:p>
        </w:tc>
        <w:tc>
          <w:tcPr>
            <w:tcW w:w="7484"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Руководитель подразделения, доктор или кандидат наук</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Суммарный индекс цитируемости за последние 5 лет - не менее 35</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Пороговое значение индекса Хирша - не менее 7</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Число статей в журналах с импакт-фактором не менее 2 (по Web of Science) за последние 5 лет - не менее 5</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Пороговое количество научно-исследовательских работ, выполненных на конкурсной основе за последние 5 лет, - не менее 2</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Пороговое число патентов, полученных руководителем проекта, - 1</w:t>
            </w:r>
          </w:p>
        </w:tc>
      </w:tr>
      <w:tr w:rsidR="00EB2130" w:rsidRPr="00EB2130">
        <w:tc>
          <w:tcPr>
            <w:tcW w:w="54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5.2.</w:t>
            </w:r>
          </w:p>
        </w:tc>
        <w:tc>
          <w:tcPr>
            <w:tcW w:w="2004"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Квалификационные требования к участникам проектов научной платформы</w:t>
            </w:r>
          </w:p>
        </w:tc>
        <w:tc>
          <w:tcPr>
            <w:tcW w:w="7484"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Доля научных сотрудников - участников проекта в возрасте до 39 лет - не менее 27%</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Пороговое значение степени для ключевых участников проекта - кандидат наук</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Публикационная активность ключевых участников проекта:</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Индекс цитируемости за последние 5 лет - не менее 12</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Индекс Хирша - не менее 3</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Число статей в журналах с импакт-фактором не менее 2 (по Web of Science) за последние 5 лет - не менее 3</w:t>
            </w:r>
          </w:p>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Требования к патентной активности не предъявляются</w:t>
            </w:r>
          </w:p>
        </w:tc>
      </w:tr>
      <w:tr w:rsidR="00EB2130" w:rsidRPr="00EB2130">
        <w:tc>
          <w:tcPr>
            <w:tcW w:w="542"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6.</w:t>
            </w:r>
          </w:p>
        </w:tc>
        <w:tc>
          <w:tcPr>
            <w:tcW w:w="2004" w:type="dxa"/>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Основные результаты реализации платформы (градация по видам исследования)</w:t>
            </w:r>
          </w:p>
        </w:tc>
        <w:tc>
          <w:tcPr>
            <w:tcW w:w="7484" w:type="dxa"/>
            <w:gridSpan w:val="3"/>
            <w:tcBorders>
              <w:top w:val="single" w:sz="4" w:space="0" w:color="auto"/>
              <w:bottom w:val="single" w:sz="4" w:space="0" w:color="auto"/>
            </w:tcBorders>
          </w:tcPr>
          <w:p w:rsidR="00EB2130" w:rsidRPr="00EB2130" w:rsidRDefault="00EB2130">
            <w:pPr>
              <w:pStyle w:val="ConsPlusNormal"/>
              <w:rPr>
                <w:rFonts w:ascii="Times New Roman" w:hAnsi="Times New Roman" w:cs="Times New Roman"/>
                <w:sz w:val="28"/>
                <w:szCs w:val="28"/>
              </w:rPr>
            </w:pPr>
            <w:r w:rsidRPr="00EB2130">
              <w:rPr>
                <w:rFonts w:ascii="Times New Roman" w:hAnsi="Times New Roman" w:cs="Times New Roman"/>
                <w:sz w:val="28"/>
                <w:szCs w:val="28"/>
              </w:rPr>
              <w:t>В результате реализации мероприятий платформы будут созданы новые отечественные и импортозамещающие высокоинформативные, высокочувствительные и высокоспецифичные средства диагностики и коррекции социально значимых заболеваний на молекулярном и физиологическом уровне; выявлены новые диагностические и прогностические биомаркеры и перспективные молекулярные мишени новых фармакологических веществ; созданы прототипы новых лекарственных средств; разработаны алгоритмы для персонализации лекарственной терапии; повышена доступность биологических моделей, актуальных для развития биомедицины, и созданы информационные технологии для систематизации, конвергентного управления и генерации новых биомедицинских и клинических знаний</w:t>
            </w:r>
          </w:p>
        </w:tc>
      </w:tr>
    </w:tbl>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ind w:firstLine="540"/>
        <w:jc w:val="both"/>
        <w:rPr>
          <w:rFonts w:ascii="Times New Roman" w:hAnsi="Times New Roman" w:cs="Times New Roman"/>
          <w:sz w:val="28"/>
          <w:szCs w:val="28"/>
        </w:rPr>
      </w:pPr>
    </w:p>
    <w:p w:rsidR="00EB2130" w:rsidRPr="00EB2130" w:rsidRDefault="00EB2130">
      <w:pPr>
        <w:pStyle w:val="ConsPlusNormal"/>
        <w:pBdr>
          <w:top w:val="single" w:sz="6" w:space="0" w:color="auto"/>
        </w:pBdr>
        <w:spacing w:before="100" w:after="100"/>
        <w:jc w:val="both"/>
        <w:rPr>
          <w:rFonts w:ascii="Times New Roman" w:hAnsi="Times New Roman" w:cs="Times New Roman"/>
          <w:sz w:val="28"/>
          <w:szCs w:val="28"/>
        </w:rPr>
      </w:pPr>
    </w:p>
    <w:p w:rsidR="009E60E5" w:rsidRPr="00EB2130" w:rsidRDefault="009E60E5">
      <w:pPr>
        <w:rPr>
          <w:rFonts w:ascii="Times New Roman" w:hAnsi="Times New Roman" w:cs="Times New Roman"/>
          <w:sz w:val="28"/>
          <w:szCs w:val="28"/>
        </w:rPr>
      </w:pPr>
    </w:p>
    <w:sectPr w:rsidR="009E60E5" w:rsidRPr="00EB2130" w:rsidSect="00EB2130">
      <w:type w:val="continuous"/>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EB2130"/>
    <w:rsid w:val="00066F19"/>
    <w:rsid w:val="001B2E11"/>
    <w:rsid w:val="003748FA"/>
    <w:rsid w:val="003F2BC6"/>
    <w:rsid w:val="00422695"/>
    <w:rsid w:val="00834113"/>
    <w:rsid w:val="009B1E19"/>
    <w:rsid w:val="009E60E5"/>
    <w:rsid w:val="00A153B6"/>
    <w:rsid w:val="00AA7D9B"/>
    <w:rsid w:val="00C01B90"/>
    <w:rsid w:val="00DE3A65"/>
    <w:rsid w:val="00E2759D"/>
    <w:rsid w:val="00EB2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1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1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21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1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1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D271BD2ABD548D039BB0E5671E16D85313988B05D3E140192C80F37639495D616ED44684E11E15n7W2M" TargetMode="External"/><Relationship Id="rId18" Type="http://schemas.openxmlformats.org/officeDocument/2006/relationships/hyperlink" Target="consultantplus://offline/ref=0BD271BD2ABD548D039BB0E5671E16D85313988B05D3E140192C80F37639495D616ED44684E11E15n7W0M" TargetMode="External"/><Relationship Id="rId26" Type="http://schemas.openxmlformats.org/officeDocument/2006/relationships/image" Target="media/image4.wmf"/><Relationship Id="rId39" Type="http://schemas.openxmlformats.org/officeDocument/2006/relationships/hyperlink" Target="consultantplus://offline/ref=0BD271BD2ABD548D039BB0E5671E16D85317908C01D3E140192C80F37639495D616ED44684E01F17n7W3M" TargetMode="External"/><Relationship Id="rId21" Type="http://schemas.openxmlformats.org/officeDocument/2006/relationships/hyperlink" Target="consultantplus://offline/ref=0BD271BD2ABD548D039BB0E5671E16D85313988B05D3E140192C80F37639495D616ED44684E11E16n7W4M" TargetMode="External"/><Relationship Id="rId34" Type="http://schemas.openxmlformats.org/officeDocument/2006/relationships/hyperlink" Target="consultantplus://offline/ref=0BD271BD2ABD548D039BB0E5671E16D85313988B05D3E140192C80F37639495D616ED44684E11E10n7W2M" TargetMode="External"/><Relationship Id="rId42" Type="http://schemas.openxmlformats.org/officeDocument/2006/relationships/hyperlink" Target="consultantplus://offline/ref=0BD271BD2ABD548D039BB0E5671E16D85317908C01D3E140192C80F37639495D616ED44684E01D17n7W3M" TargetMode="External"/><Relationship Id="rId47" Type="http://schemas.openxmlformats.org/officeDocument/2006/relationships/hyperlink" Target="consultantplus://offline/ref=0BD271BD2ABD548D039BB0E5671E16D85317908C01D3E140192C80F37639495D616ED44684E01B16n7W1M" TargetMode="External"/><Relationship Id="rId50" Type="http://schemas.openxmlformats.org/officeDocument/2006/relationships/hyperlink" Target="consultantplus://offline/ref=0BD271BD2ABD548D039BB0E5671E16D85313988B05D3E140192C80F37639495D616ED44684E11E12n7WEM" TargetMode="External"/><Relationship Id="rId55" Type="http://schemas.openxmlformats.org/officeDocument/2006/relationships/hyperlink" Target="consultantplus://offline/ref=0BD271BD2ABD548D039BB0E5671E16D85313988B05D3E140192C80F37639495D616ED44684E11E13n7WFM" TargetMode="External"/><Relationship Id="rId63" Type="http://schemas.openxmlformats.org/officeDocument/2006/relationships/hyperlink" Target="consultantplus://offline/ref=0BD271BD2ABD548D039BB0E5671E16D85313988B05D3E140192C80F37639495D616ED44684E11E1Dn7WEM" TargetMode="External"/><Relationship Id="rId7" Type="http://schemas.openxmlformats.org/officeDocument/2006/relationships/hyperlink" Target="consultantplus://offline/ref=0BD271BD2ABD548D039BB0E5671E16D85313988B05D3E140192C80F37639495D616ED44684E11E14n7W3M" TargetMode="External"/><Relationship Id="rId2" Type="http://schemas.openxmlformats.org/officeDocument/2006/relationships/styles" Target="styles.xml"/><Relationship Id="rId16" Type="http://schemas.openxmlformats.org/officeDocument/2006/relationships/hyperlink" Target="consultantplus://offline/ref=0BD271BD2ABD548D039BB0E5671E16D85317908C01D3E140192C80F37639495D616ED44684E11D16n7W5M" TargetMode="External"/><Relationship Id="rId20" Type="http://schemas.openxmlformats.org/officeDocument/2006/relationships/hyperlink" Target="consultantplus://offline/ref=0BD271BD2ABD548D039BB0E5671E16D85313988B05D3E140192C80F37639495D616ED44684E11E16n7W7M" TargetMode="External"/><Relationship Id="rId29" Type="http://schemas.openxmlformats.org/officeDocument/2006/relationships/image" Target="media/image7.wmf"/><Relationship Id="rId41" Type="http://schemas.openxmlformats.org/officeDocument/2006/relationships/hyperlink" Target="consultantplus://offline/ref=0BD271BD2ABD548D039BB0E5671E16D85313988B05D3E140192C80F37639495D616ED44684E11E11n7WFM" TargetMode="External"/><Relationship Id="rId54" Type="http://schemas.openxmlformats.org/officeDocument/2006/relationships/hyperlink" Target="consultantplus://offline/ref=0BD271BD2ABD548D039BB0E5671E16D85317908C01D3E140192C80F37639495D616ED44684E01712n7W1M" TargetMode="External"/><Relationship Id="rId62" Type="http://schemas.openxmlformats.org/officeDocument/2006/relationships/hyperlink" Target="consultantplus://offline/ref=0BD271BD2ABD548D039BB0E5671E16D85313988B05D3E140192C80F37639495D616ED44684E11E1Dn7WEM" TargetMode="External"/><Relationship Id="rId1" Type="http://schemas.openxmlformats.org/officeDocument/2006/relationships/customXml" Target="../customXml/item1.xml"/><Relationship Id="rId6" Type="http://schemas.openxmlformats.org/officeDocument/2006/relationships/hyperlink" Target="consultantplus://offline/ref=0BD271BD2ABD548D039BB0E5671E16D85317908C01D3E140192C80F37639495D616ED44684E11E14n7W3M" TargetMode="External"/><Relationship Id="rId11" Type="http://schemas.openxmlformats.org/officeDocument/2006/relationships/hyperlink" Target="consultantplus://offline/ref=0BD271BD2ABD548D039BB0E5671E16D85313988B05D3E140192C80F37639495D616ED44684E11E14n7WFM" TargetMode="External"/><Relationship Id="rId24" Type="http://schemas.openxmlformats.org/officeDocument/2006/relationships/image" Target="media/image2.wmf"/><Relationship Id="rId32" Type="http://schemas.openxmlformats.org/officeDocument/2006/relationships/hyperlink" Target="consultantplus://offline/ref=0BD271BD2ABD548D039BB0E5671E16D85313988B05D3E140192C80F37639495D616ED44684E11E10n7W4M" TargetMode="External"/><Relationship Id="rId37" Type="http://schemas.openxmlformats.org/officeDocument/2006/relationships/hyperlink" Target="consultantplus://offline/ref=0BD271BD2ABD548D039BB0E5671E16D85313988B05D3E140192C80F37639495D616ED44684E11E10n7W0M" TargetMode="External"/><Relationship Id="rId40" Type="http://schemas.openxmlformats.org/officeDocument/2006/relationships/hyperlink" Target="consultantplus://offline/ref=0BD271BD2ABD548D039BB0E5671E16D85313988B05D3E140192C80F37639495D616ED44684E11E11n7WFM" TargetMode="External"/><Relationship Id="rId45" Type="http://schemas.openxmlformats.org/officeDocument/2006/relationships/hyperlink" Target="consultantplus://offline/ref=0BD271BD2ABD548D039BB9FC601E16D85714998F04DDE140192C80F376n3W9M" TargetMode="External"/><Relationship Id="rId53" Type="http://schemas.openxmlformats.org/officeDocument/2006/relationships/hyperlink" Target="consultantplus://offline/ref=0BD271BD2ABD548D039BB0E5671E16D85313988B05D3E140192C80F37639495D616ED44684E11E13n7W2M" TargetMode="External"/><Relationship Id="rId58" Type="http://schemas.openxmlformats.org/officeDocument/2006/relationships/hyperlink" Target="consultantplus://offline/ref=0BD271BD2ABD548D039BB0E5671E16D85317908C01D3E140192C80F37639495D616ED44684E31C15n7W1M" TargetMode="External"/><Relationship Id="rId5" Type="http://schemas.openxmlformats.org/officeDocument/2006/relationships/hyperlink" Target="http://www.consultant.ru" TargetMode="External"/><Relationship Id="rId15" Type="http://schemas.openxmlformats.org/officeDocument/2006/relationships/image" Target="media/image1.wmf"/><Relationship Id="rId23" Type="http://schemas.openxmlformats.org/officeDocument/2006/relationships/hyperlink" Target="consultantplus://offline/ref=0BD271BD2ABD548D039BB0E5671E16D85313988B05D3E140192C80F37639495D616ED44684E11E16n7W7M" TargetMode="External"/><Relationship Id="rId28" Type="http://schemas.openxmlformats.org/officeDocument/2006/relationships/image" Target="media/image6.wmf"/><Relationship Id="rId36" Type="http://schemas.openxmlformats.org/officeDocument/2006/relationships/hyperlink" Target="consultantplus://offline/ref=0BD271BD2ABD548D039BB0E5671E16D85317908C01D3E140192C80F37639495D616ED44684E1161Dn7W3M" TargetMode="External"/><Relationship Id="rId49" Type="http://schemas.openxmlformats.org/officeDocument/2006/relationships/hyperlink" Target="consultantplus://offline/ref=0BD271BD2ABD548D039BB0E5671E16D85313988B05D3E140192C80F37639495D616ED44684E11E13n7W7M" TargetMode="External"/><Relationship Id="rId57" Type="http://schemas.openxmlformats.org/officeDocument/2006/relationships/hyperlink" Target="consultantplus://offline/ref=0BD271BD2ABD548D039BB0E5671E16D85313988B05D3E140192C80F37639495D616ED44684E11E13n7WFM" TargetMode="External"/><Relationship Id="rId61" Type="http://schemas.openxmlformats.org/officeDocument/2006/relationships/hyperlink" Target="consultantplus://offline/ref=0BD271BD2ABD548D039BB0E5671E16D85317908C01D3E140192C80F37639495D616ED44684E31D13n7W7M" TargetMode="External"/><Relationship Id="rId10" Type="http://schemas.openxmlformats.org/officeDocument/2006/relationships/hyperlink" Target="consultantplus://offline/ref=0BD271BD2ABD548D039BB0E5671E16D85313988B05D3E140192C80F37639495D616ED44684E11E14n7WFM" TargetMode="External"/><Relationship Id="rId19" Type="http://schemas.openxmlformats.org/officeDocument/2006/relationships/hyperlink" Target="consultantplus://offline/ref=0BD271BD2ABD548D039BB0E5671E16D85317908C01D3E140192C80F37639495D616ED44684E11A11n7WEM" TargetMode="External"/><Relationship Id="rId31" Type="http://schemas.openxmlformats.org/officeDocument/2006/relationships/hyperlink" Target="consultantplus://offline/ref=0BD271BD2ABD548D039BB0E5671E16D85313988B05D3E140192C80F37639495D616ED44684E11E10n7W4M" TargetMode="External"/><Relationship Id="rId44" Type="http://schemas.openxmlformats.org/officeDocument/2006/relationships/hyperlink" Target="consultantplus://offline/ref=0BD271BD2ABD548D039BB0E5671E16D85313988B05D3E140192C80F37639495D616ED44684E11E12n7W0M" TargetMode="External"/><Relationship Id="rId52" Type="http://schemas.openxmlformats.org/officeDocument/2006/relationships/hyperlink" Target="consultantplus://offline/ref=0BD271BD2ABD548D039BB0E5671E16D85313988B05D3E140192C80F37639495D616ED44684E11E13n7W2M" TargetMode="External"/><Relationship Id="rId60" Type="http://schemas.openxmlformats.org/officeDocument/2006/relationships/hyperlink" Target="consultantplus://offline/ref=0BD271BD2ABD548D039BB0E5671E16D85313988B05D3E140192C80F37639495D616ED44684E11E1Cn7WE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BD271BD2ABD548D039BB0E5671E16D85317908C01D3E140192C80F37639495D616ED44684E11E15n7W6M" TargetMode="External"/><Relationship Id="rId14" Type="http://schemas.openxmlformats.org/officeDocument/2006/relationships/hyperlink" Target="consultantplus://offline/ref=0BD271BD2ABD548D039BB0E5671E16D85313988B05D3E140192C80F37639495D616ED44684E11E15n7W2M" TargetMode="External"/><Relationship Id="rId22" Type="http://schemas.openxmlformats.org/officeDocument/2006/relationships/hyperlink" Target="consultantplus://offline/ref=0BD271BD2ABD548D039BB0E5671E16D85313988B05D3E140192C80F37639495D616ED44684E11E16n7W5M" TargetMode="External"/><Relationship Id="rId27" Type="http://schemas.openxmlformats.org/officeDocument/2006/relationships/image" Target="media/image5.wmf"/><Relationship Id="rId30" Type="http://schemas.openxmlformats.org/officeDocument/2006/relationships/hyperlink" Target="consultantplus://offline/ref=0BD271BD2ABD548D039BB0E5671E16D85317908C01D3E140192C80F37639495D616ED44684E11B1Dn7W7M" TargetMode="External"/><Relationship Id="rId35" Type="http://schemas.openxmlformats.org/officeDocument/2006/relationships/hyperlink" Target="consultantplus://offline/ref=0BD271BD2ABD548D039BB0E5671E16D85313988B05D3E140192C80F37639495D616ED44684E11E10n7W4M" TargetMode="External"/><Relationship Id="rId43" Type="http://schemas.openxmlformats.org/officeDocument/2006/relationships/hyperlink" Target="consultantplus://offline/ref=0BD271BD2ABD548D039BB0E5671E16D85313988B05D3E140192C80F37639495D616ED44684E11E12n7W0M" TargetMode="External"/><Relationship Id="rId48" Type="http://schemas.openxmlformats.org/officeDocument/2006/relationships/hyperlink" Target="consultantplus://offline/ref=0BD271BD2ABD548D039BB0E5671E16D85313988B05D3E140192C80F37639495D616ED44684E11E12n7WEM" TargetMode="External"/><Relationship Id="rId56" Type="http://schemas.openxmlformats.org/officeDocument/2006/relationships/hyperlink" Target="consultantplus://offline/ref=0BD271BD2ABD548D039BB0E5671E16D85313988B05D3E140192C80F37639495D616ED44684E11E1Cn7W6M" TargetMode="External"/><Relationship Id="rId64" Type="http://schemas.openxmlformats.org/officeDocument/2006/relationships/fontTable" Target="fontTable.xml"/><Relationship Id="rId8" Type="http://schemas.openxmlformats.org/officeDocument/2006/relationships/hyperlink" Target="consultantplus://offline/ref=0BD271BD2ABD548D039BB9FC601E16D85410988A02DCE140192C80F37639495D616ED44684E11E14n7W0M" TargetMode="External"/><Relationship Id="rId51" Type="http://schemas.openxmlformats.org/officeDocument/2006/relationships/hyperlink" Target="consultantplus://offline/ref=0BD271BD2ABD548D039BB0E5671E16D85317908C01D3E140192C80F37639495D616ED44684E01913n7W7M" TargetMode="External"/><Relationship Id="rId3" Type="http://schemas.openxmlformats.org/officeDocument/2006/relationships/settings" Target="settings.xml"/><Relationship Id="rId12" Type="http://schemas.openxmlformats.org/officeDocument/2006/relationships/hyperlink" Target="consultantplus://offline/ref=0BD271BD2ABD548D039BB0E5671E16D85317908C01D3E140192C80F37639495D616ED44684E11F13n7W0M" TargetMode="External"/><Relationship Id="rId17" Type="http://schemas.openxmlformats.org/officeDocument/2006/relationships/hyperlink" Target="consultantplus://offline/ref=0BD271BD2ABD548D039BB0E5671E16D85313988B05D3E140192C80F37639495D616ED44684E11E15n7W0M" TargetMode="External"/><Relationship Id="rId25" Type="http://schemas.openxmlformats.org/officeDocument/2006/relationships/image" Target="media/image3.wmf"/><Relationship Id="rId33" Type="http://schemas.openxmlformats.org/officeDocument/2006/relationships/hyperlink" Target="consultantplus://offline/ref=0BD271BD2ABD548D039BB0E5671E16D85317908C01D3E140192C80F37639495D616ED44684E11917n7WEM" TargetMode="External"/><Relationship Id="rId38" Type="http://schemas.openxmlformats.org/officeDocument/2006/relationships/hyperlink" Target="consultantplus://offline/ref=0BD271BD2ABD548D039BB0E5671E16D85313988B05D3E140192C80F37639495D616ED44684E11E10n7W0M" TargetMode="External"/><Relationship Id="rId46" Type="http://schemas.openxmlformats.org/officeDocument/2006/relationships/hyperlink" Target="consultantplus://offline/ref=0BD271BD2ABD548D039BB9FC601E16D85714998F04DDE140192C80F376n3W9M" TargetMode="External"/><Relationship Id="rId59" Type="http://schemas.openxmlformats.org/officeDocument/2006/relationships/hyperlink" Target="consultantplus://offline/ref=0BD271BD2ABD548D039BB0E5671E16D85313988B05D3E140192C80F37639495D616ED44684E11E1Cn7W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DA366-7C82-4929-9CCC-8691C83D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163</Pages>
  <Words>56608</Words>
  <Characters>322671</Characters>
  <Application>Microsoft Office Word</Application>
  <DocSecurity>0</DocSecurity>
  <Lines>2688</Lines>
  <Paragraphs>757</Paragraphs>
  <ScaleCrop>false</ScaleCrop>
  <Company/>
  <LinksUpToDate>false</LinksUpToDate>
  <CharactersWithSpaces>378522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plotnikovnv</dc:creator>
  <cp:lastModifiedBy>plotnikovnv</cp:lastModifiedBy>
  <cp:revision>1</cp:revision>
  <dcterms:created xsi:type="dcterms:W3CDTF">2017-02-20T12:22:00Z</dcterms:created>
  <dcterms:modified xsi:type="dcterms:W3CDTF">2017-02-20T12:27:00Z</dcterms:modified>
</cp:coreProperties>
</file>