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P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CA07F9">
        <w:rPr>
          <w:bCs/>
          <w:iCs/>
          <w:sz w:val="20"/>
          <w:szCs w:val="20"/>
        </w:rPr>
        <w:t>3</w:t>
      </w:r>
      <w:r w:rsidR="004E4E76">
        <w:rPr>
          <w:bCs/>
          <w:iCs/>
          <w:sz w:val="20"/>
          <w:szCs w:val="20"/>
        </w:rPr>
        <w:t>7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4E4E76">
        <w:rPr>
          <w:bCs/>
          <w:iCs/>
          <w:sz w:val="20"/>
          <w:szCs w:val="20"/>
        </w:rPr>
        <w:t>22</w:t>
      </w:r>
      <w:r w:rsidR="002D42F3">
        <w:rPr>
          <w:bCs/>
          <w:iCs/>
          <w:sz w:val="20"/>
          <w:szCs w:val="20"/>
        </w:rPr>
        <w:t>.</w:t>
      </w:r>
      <w:r w:rsidR="001E7747">
        <w:rPr>
          <w:bCs/>
          <w:iCs/>
          <w:sz w:val="20"/>
          <w:szCs w:val="20"/>
        </w:rPr>
        <w:t>1</w:t>
      </w:r>
      <w:r w:rsidR="00751A2A">
        <w:rPr>
          <w:bCs/>
          <w:iCs/>
          <w:sz w:val="20"/>
          <w:szCs w:val="20"/>
        </w:rPr>
        <w:t>1</w:t>
      </w:r>
      <w:r w:rsidR="00473A7A">
        <w:rPr>
          <w:bCs/>
          <w:iCs/>
          <w:sz w:val="20"/>
          <w:szCs w:val="20"/>
        </w:rPr>
        <w:t>.201</w:t>
      </w:r>
      <w:r w:rsidR="00081408">
        <w:rPr>
          <w:bCs/>
          <w:iCs/>
          <w:sz w:val="20"/>
          <w:szCs w:val="20"/>
        </w:rPr>
        <w:t>6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tbl>
      <w:tblPr>
        <w:tblW w:w="16303" w:type="dxa"/>
        <w:tblInd w:w="-743" w:type="dxa"/>
        <w:tblLayout w:type="fixed"/>
        <w:tblLook w:val="04A0"/>
      </w:tblPr>
      <w:tblGrid>
        <w:gridCol w:w="851"/>
        <w:gridCol w:w="1135"/>
        <w:gridCol w:w="1417"/>
        <w:gridCol w:w="1418"/>
        <w:gridCol w:w="1701"/>
        <w:gridCol w:w="1851"/>
        <w:gridCol w:w="1551"/>
        <w:gridCol w:w="4536"/>
        <w:gridCol w:w="1843"/>
      </w:tblGrid>
      <w:tr w:rsidR="00FB31BD" w:rsidRPr="00FB31BD" w:rsidTr="00AE0D9E">
        <w:trPr>
          <w:trHeight w:val="9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4A77D0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proofErr w:type="gramStart"/>
            <w:r w:rsidRPr="00F522D8">
              <w:rPr>
                <w:sz w:val="20"/>
                <w:szCs w:val="20"/>
              </w:rPr>
              <w:t>Внутрен</w:t>
            </w:r>
            <w:r>
              <w:rPr>
                <w:sz w:val="20"/>
                <w:szCs w:val="20"/>
              </w:rPr>
              <w:t>-</w:t>
            </w:r>
            <w:r w:rsidRPr="00F522D8">
              <w:rPr>
                <w:sz w:val="20"/>
                <w:szCs w:val="20"/>
              </w:rPr>
              <w:t>ний</w:t>
            </w:r>
            <w:proofErr w:type="gramEnd"/>
            <w:r w:rsidRPr="00F522D8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color w:val="000000"/>
                <w:sz w:val="20"/>
                <w:szCs w:val="20"/>
              </w:rPr>
            </w:pPr>
            <w:r w:rsidRPr="00F522D8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задания</w:t>
            </w:r>
            <w:r w:rsidR="00516CD0">
              <w:rPr>
                <w:sz w:val="20"/>
                <w:szCs w:val="20"/>
              </w:rPr>
              <w:t xml:space="preserve"> Минздрава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Содержание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4E4E76" w:rsidRPr="00FB31BD" w:rsidTr="00AE0D9E"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A77D0" w:rsidP="004A77D0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4026469-20-1/ЭС-П от: 21.10.2016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 в клиническом исследовании препарата Маситиниба мезилат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AB07002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96-недельное, проспективное, многоцентровое, рандомизированное, двойное слепое, плацебо-контролируемое исследование Фазы 3, проводимое в 2 параллельных группах с целью сравнения эффективности и безопасности маситиниба в дозе 4,5 мг/кг/день и плацебо при лечении пациентов с первично-прогрессирующим или безрецидивным вторично-прогрессирующим рассеянным склерозом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24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4026392-20-1/ЭС_П от: 24.10.2016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"Фармасинтез",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SG-2/1215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 двойное слепое плацебо-контролируемое исследование II фазы по изучению эффективности и подбору дозы препарата Серогард, раствор (АО «Фармасинтез», Россия), применяемого для профилактики спаечной болезни малого таза».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4027103-20-1/ЭС от: 27.10.2016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"КРКА, фармацевтический завод, д.д. Ново Место", Словения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Дарунавир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16-63/R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Сравнительное фармакокинетическое исследование биоэквивалентности препарата Дарунавир (дарунавир, 800 мг, таблетки, покрытые пленочной оболочкой, АО "КРКА д.д. Ново место", Словения) и препарата Презиста® (дарунавир, 800 мг, таблетки, покрытые пленочной оболочкой, ООО "Джонсон Джонсон", Россия) после однократного перорального приема здоровыми добровольцами женского и мужского пола после приема пищи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4026687-20-1/ЭС-П от 24.10.2016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протокол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069-02 (также известный как Р06200)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исследование 3 фазы для оценки эффективности и безопасности позаконазола в сравнении с вориконазолом при лечении инвазивного аспергиллеза у взрослых (3 фаза; протокол № МК-5592-069).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4027064-20-1/ЭС от 31.10.2016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"НейроМакс",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NM-AQU102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двойное слепое, плацебо-контролируемое исследование по изучению эффективности, безопасности и фармакокинетики препарата AQU-005 у пациентов с болевой диабетической нейропатией.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4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4027025-20-1/ЭС-П от: 01.11.2016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"НПФ "Материа Медика Холдинг",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MMH-AD-004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"Международное многоцентровое двойное слепое плацебоконтролируемое рандомизированное клиническое исследование в параллельных группах эффективности Анаферона детского в лечении гриппа и острых респираторных вирусных инфекций у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4E76" w:rsidRPr="00FB31BD" w:rsidTr="00AE0D9E">
        <w:trPr>
          <w:trHeight w:val="7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4027394-20-1/ЭС-П от: 01.11.2016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"Квинтайлс ГезмбХ", Австрия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EMR200588-002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двойное слепое подтверждающее исследование с целью оценки эффективности, безопасности и иммуногенности препарата MSB11022 по сравнению с одобренным в Европейском Союзе препаратом Хумира® у пациентов с хроническим бляшечным псориазом средней или тяжелой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402653-20-1/ЭС от: 02.11.2016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"МК Девелопмент",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Нимесулид-AVVA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НСД-ИБЭ-10-2016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сравнительное перекрестное исследование фармакокинетики и биоэквивалентности лекарственных препаратов Нимесулид-AVVA, гранулы для приготовления суспензии для приема внутрь, 100 мг (АО "АВВА РУС", Россия), и Нимесил, гранулы для приготовления суспензии для приема внутрь, 100 мг (лаборатория Гуидотти С.п.А., Италия), в условиях однократного перорального приема здоровыми добровольцами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4027423-20-1/ЭС от: 31.10.2016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"Атлант Клиникал",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Циклоспорин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1580-301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эффективности и безопасности глазных капель т1580 по сравнению с офтальмологическим раствором (плацебо) при лечении синдрома сухого глаза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4027686-20-1/ЭС-П от: 01.11.2016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"МСД Фармасьютикалс"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с применением активного препарата сравнения клиническое исследование 3 фазы для оценки безопасности и эффективности лечения Ситаглиптином в сравнении с лечением Дапаглифлозином больных сахарным диабетом 2 типа с почечной недостаточностью лёгкой степени и неадекватным гликемическим контролем на фоне монотерапии Метформином или терапии Метформином в сочетании с производными сульфонилмочевины».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4027703-20-1/ЭС от: 02.11.2016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"Фирма "ЕВРОСЕРВИС",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Анима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EUS-BPT001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рандомизированное сравнительное многоцентровое исследование эффективности безопасности препаратов Анима, крем для наружного применения (Аджио Фармацевтикалз Лтд., Индия) и БЕПАНТЕН® Плюс, крем для наружного применения («ГП Гренцах Продукционс ГмбХ», Германия) у пациентов с термическими поверхностными ожогами I-II </w:t>
            </w:r>
            <w:r>
              <w:rPr>
                <w:color w:val="000000"/>
                <w:sz w:val="20"/>
                <w:szCs w:val="20"/>
              </w:rPr>
              <w:lastRenderedPageBreak/>
              <w:t>степени по классификации МКБ-10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одобрить</w:t>
            </w:r>
          </w:p>
        </w:tc>
      </w:tr>
      <w:tr w:rsidR="004E4E76" w:rsidRPr="00FB31BD" w:rsidTr="00AE0D9E">
        <w:trPr>
          <w:trHeight w:val="1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4027419-20-1/ЭС-П от: 02.11.2016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"Докумедс", Латвия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№ 2 к протоколу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1160.106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многоцентровое исследование в параллельных группах с активным контролем для установления, что эффективность препарата Дабигатрана этексилат не ниже, чем лечение стандартной терапией при венозной тромбоэмболии у детей от рождения до 18 лет: исследование DIVERSITY»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4027322-20-1/ЭС-П от: 31.10.2016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240-02 к протоколу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240-01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«Клиническое исследование III фазы для изучения применения Пембролизумаба (МК-3475) по сравнению с оптимальной поддерживающей терапией в качестве второй линии терапии у пациентов с распространенной гепатоцеллюлярной карциномой ранее подлежавшей системному лечению (KEYNOTE-240)».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4027368-20-1/ЭС от: 31.10.2016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"ЧоричФарм",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Феанола (Дезогестрел)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DSG-BE-09-2016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рандомозированное, перекрестное исследование сравнительной фармакокинетики и биоэквивалентности препарата Феанола, таблетки, покрытые пленочной оболочкой, 0,075 мг (Люпин Лимитед, Индия) и препарата Чарозетта®, таблетки, покрытые пленочной оболочкой, 0,075 мг (Н.В. Органон, Нидерланды) с участием здоровых добровольцев женского 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4027321-20-1/ЭС-П от 31.10.2016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087-00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клиническое исследование III фазы с активным контролем, проводимое в параллельных группах с целью изучения эффективности и безопасности при длительном применении мометазона фуроата/формотерола фумарата (MF/F, MK-0887A [SCH418131]) в сравнении с мометазона фуроатом (MF, MK-0887 [SCH032088]) у детей с персистирующей бронхиальной астмой».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ЭК-50999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4027685-20-1/ЭС-П от 01.11.2016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открытое, одногруппное клиническое исследование 3 фазы для оценки эффективности и безопасности исследуемого препарата МК-8962 (корифоллитропина альфа) в комбинации с человеческим хорионическим гонадотропином (ХГЧ/hCG) для инициации или восстановления полового созревания, оцениваемого по увеличению тестикулярного объёма у юношей подростков от 14 до 18 лет с гипогонадотропным гипогонадизмом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4025433-20-1/ЭС от 03.11.2016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«Фармасьютикал Рисерч Ассошиэйтс СиАйЭс» (США)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СО-338-043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АРИЭЛЬ4 (оценка рукапариба в исследовании рака яичников): многоцентровое рандомизированное исследование фазы 3 применения рукапариба по сравнению с химиотерапией для лечения пациенток с рецидивирующим, имеющим мутацию гена BRCA, высокой степени злокачественности эпителиальным раком яичников, маточных труб или первичным раком брюшины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4E76" w:rsidRPr="00FB31BD" w:rsidTr="00AE0D9E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4027608-20-1/ЭС от: 01.11.2016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"Ново Нордиск"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NN9931-4296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эффективности и безопасности трех уровней доз семаглутида для подкожного введения один раз в сутки в сравнении с плацебо у пациентов с неалкогольным стеатогепатитом. 72-недельное, рандомизированное, двойное слепое, плацебо-контролируемое, многоцентровое, международное исследование, проводимое в шести параллельных группах»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2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4027798-20-1/ЭС-П от: 02.11.2016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«Санофи-авентис групп» (Франция), г. Москва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AGLU07710/MSC12790/PAPAYA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 исследование 3/4 фазы по характеристике фармакокинетики алглюкозидазы альфа у больных с болезнью Помпе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4027729-20-1/ЭС-П от: 03.11.2016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"Инкурон"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ИЛП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CBL0137/OR/1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"Многоцентровое исследование 1б фазы по эскалации дозы CBL0137 для перорального приема у больных прогрессирующими солидными опухолями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4017638-20-1/ЭС от: 03.11.2016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"Биокад"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BCD-049-1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перекрестное исследование биоэквивалентности препарата BCD-049 (ЗАО «БИОКАД», Россия) и Атрипла® у здоровых добровольцев при однократном пероральном приеме натощак».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4027797-20-1/ЭС от: 03.11.2016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"Хетеро Лабс Лимитед"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НЕ-ЕТ-0816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сбалансированное рандомизированное перекрестное, двухпериодное с двумя последовательностями одноцентровое сравнительное исследование фармакокинетики и биоэквивалентности препаратов «Эторикоксиб», таблетки, покрытые пленочной оболочкой, 120 мг, производства компании «Хетеро Лабс Лимитед», Индия, и «Аркоксиа» ®, таблетки, покрытые пленочной оболочкой, 120 мг, производства компании «Мерк Шарп и Доум Б.В.», Нидерланды, у здоровых добровольцев после однократного приема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4027546-20-1/ЭС от: 02.11.2016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 Квест",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OOC-ACM-302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«Рандомизированное, открытое, многоцентровое исследование третьей фазы с активным контролем для оценки лечения, его безопасности и результатов, репортированных пациентами, </w:t>
            </w:r>
            <w:r>
              <w:rPr>
                <w:color w:val="000000"/>
                <w:sz w:val="20"/>
                <w:szCs w:val="20"/>
              </w:rPr>
              <w:lastRenderedPageBreak/>
              <w:t>страдающими акромегалией и ранее получавшими Октреотид в капсулах, а также получавшими стандартное парентеральное лечение лигандами рецепторов соматостатина и демонстрировавшими переносимость и контролируемые биохимические показатели при обоих режимах лечения»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E4E76" w:rsidRPr="00FB31BD" w:rsidTr="00AE0D9E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4027726-20-1/ЭС-П от 02.11.2016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"Пи Эс Ай",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LFB-FVIIa-008-14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III фазы с целью оценки безопасности и эффективности рекомбинантного активированного фактора свертывания крови VII, применяемого для профилактики повышенной кровопотери при проведении плановых хирургических вмешательств или других инвазивных процедур больным врожденной гемофилией А или В, у которых были выявлены ингибиторы факторов свертывания крови VIII или IX (кодовое обозначение: PERSEPT 3)»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0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4027800-20-1/ЭС от 03.11.2016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"Квинтайлс ГезмбХ",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LY3074828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I6T-MC-AMAG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плацебо-контролируемое, проводимое в параллельных группах, исследование 2 фазы по изучению препарата LY3074828 у пациентов с активной стадией болезни Крона (исследование «SERENITY»)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4027554-20-1/ЭС-П от: 02.11.2016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ОО "Ф.Хоффманн-Ля Рош Лтд." (Швейцария) г.Москва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WO29522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плацебо-контролируемое исследование III фазы по изучению атезолизумаба (антитела к PD-L1) в комбинации с наб-паклитакселом в сравнении с плацебо и наб-паклитакселом у пациентов с метастатическим тройным негативным раком молочной железы, по поводу которого ранее не проводилось 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4027420-20-1/ЭС-П от: 02.11.2016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"Докумедс" (Латвия)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1160.108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 неконтролируемое проспективное когортное исследование безопасности дабигатрана этексилата при вторичной профилактике венозной тромбоэмболии у детей в возрасте от 0 до &lt;18 лет"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4027983-20-1/ЭС-П от: 03.11.2016 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"Фармасьютикал Рисерч Ассошиэйтс СиАйЭс",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SP0982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"Двойное слепое, рандомизированное. плацебо-контролируемое, многоцентровое исследование в параллельных группах для оценки эффективности т безопасности лакосамида в качестве дополнительной терапии при неконтролируемых первичных генерализованных тонико-клонических припадках у пациентов с идиопатической генерализованной эпилепсией"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41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4028343-20-1/ЭС от: 09.11.2016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Моксифлоксацин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06102016-MOX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исследование сравнительной фармакокинетики и биоэквивалентности препаратов Моксифлоксацин (МНН: Моксифлоксацин), таблетки, покрытые пленочной оболочкой 400 мг, производства ОАО «Биохимик», Россия и Авелокс® (МНН: Моксифлоксацин), таблетки, покрытые пленочной оболочкой 400 мг, производства «Байер Шеринг Фарма АГ», Германия у здоровых добровольцев после однократного приема натощак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4027992-20-1/ЭС от: 07.11.2016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«ПиЭсАй»,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W-4873-201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рандомизированное, двойное слепое исследование II фазы, проводимое с целью сравнительной оценки безопасности, переносимости, фармакокинетических свойств и эффективности пероральных форм нафитромицина и моксифлоксацина при лечении взрослых пациентов с внебольничной бактериальной пневмонией».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4028032-20-1/ЭС от: 08.11.2016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Офлоксацин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26082016-OFL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рандомизированное, перекрестное исследование сравнительной фармакокинетики и биоэквивалентности препаратов Офлоксацин (МНН: офлоксацин), таблетки покрытые пленочной оболочкой 200 мг, производства ОАО «Биохимик», Россия и Таривид® (МНН: офлоксацин), таблетки покрытые пленочной оболочкой 200 мг производства «Санофи Индия Лимитед», Индия у здоровых добровольцев после однократного приема натощак».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4027968-20-1/ЭС от: 07.11.2016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Представительством компании с ограниченной ответственностью «Ф.Хоффманн-Ля Рош Лтд.», Швейцария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С039262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плацебо-контролируемое двойное слепое исследование III фазы по оценке эффективности препаратов атезолизумаб, кобиметиниб и вемурафениб в сравнении с плацебо, кобиметинибом и вемурафенибом у ранее не подвергавшихся лечению пациентов с мутацией BRAFV600 с неоперабельной местно-распространенной или метастатической меланомой»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4028364-20-1/ЭС от: 09.11.2016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"Берингер Ингельхайм",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Ибупрофен + кофеин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рандомизированное международное исследование c плацебо и активным контролем по оценке эффективности и безопасности фиксированной комбинации ибупрофена 400 мг и кофеина 100 мг в сравнении с ибупрофеном 400 мг и плацебо в параллельных группах пациентов с острой болью в пояснице или 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4027801-20-1/ЭС от: 03.11.2016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CQVM149B2303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 исследование с 12-недельным периодом двойной слепой терапии для оценки эффективности и безопасности препарата QMF149 (150/80 мкг) по сравнению с Мометазона Фуроатом (применяется при помощи ингалятора Твистхалер® (200 мкг)) у взрослых пациентов и пациентов подросткового возраста с бронхиальной астмой».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4026064-20-1/ЭС от 07.11.2016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 "ГНЦ "Институт иммунологии",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Берпол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BERP16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безопасности и переносимости препарата Берпол (Аллерготропин из пыльцы березы для лечения), лиофилизат для приготовления раствора для подкожного введения, 1000 PNU, (ООО "НПО Петровакс Фарм", Россия) у пациентов с поллинозом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4028114-20-1/ЭС от: 08.11.2016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"ИНВЕНТИВ ХЕЛС КЛИНИКАЛ",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ADXS11-001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ADXS001-02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фазы 3 препарата ADXS11-001, применяемого в качестве адъювантного лечения после химио- и лучевой терапии у пациентов с высоким риском развития местно-распространенной карциномы шейки матки: AIM2CERV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467335-20-1/ЭС от: 03.11.2016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"Парексель Интернэшнл(РУС)",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включенной поправкой 05,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МК-1439-018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"Многоцентровое, двойное слепое, рандомизированное, с использованием активного препарата в качестве контроля клиническое исследование 3 фазы по оценке безопасности и эффективности Доравирина (МК-1439) 100 мг в дневной дозе против Дарунавира 800 мг в дневной дозе плюс Ритонавир 100 мг в дневной дозе, каждый в сочетании с Трувада или Эпзиком/кивекса, у пациентов ранее не получавших предварительного лечения ВИЧ-1"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4027747-20-1/ЭС от: 03.11.2016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"Сэлвим"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Плацебо-контролируемое рандомизированное исследование эффективности лекарственного препарата Галавит таблетки 100 мг в лечении острых и хронических заболеваний желудочно-кишечного тракта, сопровождающихся интоксикацией и/или диареей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4E76" w:rsidRPr="00FB31BD" w:rsidTr="00AE0D9E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4028150-20-1/ЭС от: 09.11.2016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Хетеро Лабс Лимитед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H-OLM-1020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рандомизированное перекрестное одноцентровое сравнительное с двумя этапами и двумя последовательностями исследование фармакокинетики и биоэквивалентности препаратов «Олмесартан», таблетки, покрытые пленочной оболочкой 40 мг, производства компании «Хетеро Лабс Лимитед», Индия, и «Кардосал®», таблетки, покрытые пленочной оболочкой 40 мг, компании «Берлин Хеми/Менарини Фарма ГмбХ», Германия, у здоровых добровольцев после однократного </w:t>
            </w:r>
            <w:r>
              <w:rPr>
                <w:color w:val="000000"/>
                <w:sz w:val="20"/>
                <w:szCs w:val="20"/>
              </w:rPr>
              <w:lastRenderedPageBreak/>
              <w:t>приема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одобрить</w:t>
            </w:r>
          </w:p>
        </w:tc>
      </w:tr>
      <w:tr w:rsidR="004E4E76" w:rsidRPr="00FB31BD" w:rsidTr="00AE0D9E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4027856-20-1/ЭС от: 03.11.2016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«Берингер Ингельхайм»,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1199.247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 рандомизированное плацебо-контролируемое исследование по оценке эффективности и безопасности нинтеданиба в течение 52 недель и более у пациентов с прогрессирующими фиброзирующими интерстициальными заболеваниями легких (ПФ-ИЗЛ)».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4027075-20-1/ЭС-П от: 01.11.2016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"ГЕРОФАРМ-Био"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LISPRO 25-CL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слепое, рандомизированное, сранвнительное, перекрестное исследование фармакокинетики препаратов Инсулин Лизпро двухфазный 25, суспензия для подкожного введения, 100МЕ/мл (ОАО "Герофарм-Био", Россия) и Хумалог® Микс 25, суспензия для подкожного введения, 100МЕ/мл ("Лилли Франс", Франция) с использованием метода эугликемического гиперинсулинемического клэмпа на здоровых добровольцах"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1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4028033-20-1/ЭС от: 08.11.2016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23092016-CLP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исследование сравнительной фармакокинетики и биоэквивалентности препаратов Хлоропирамин (МНН: хлоропирамин), таблетки 25 мг, производства ОАО «Биохимик», Россия и Супрастин® (МНН: хлоропирамин), таблетки 25 мг, производства ЗАО «Фармацевтический завод ЭГИС», Венгрия у здоровых добровольцев после однократного приема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RPr="00FB31BD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4027794-20-1/ЭС-П от 02.11.2016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ГезмбХ», Австрия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D4191C00004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многоцентровое, международное исследование III фазы препарата MEDI4736, вводимого в виде монотерапии или в комбинации с тремелимумабом, что определяется по экспрессии PD-L1, по сравнению со стандартом лечения у пациентов с местно-распространенным или метастатическим немелкоклеточным раком легкого (стадии IIIB-IV), которые получали не менее двух предыдущих схем системной терапии, в том числе одну схему химиотерапии на основе препаратов платины, и не имеют установленных активирующих мутаций в гене ТК EGFR или перестроек гена ALK (исследование ARCTIC)».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4027980-20-1/ЭС от 07.11.2016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«Фармасьютикал Рисерч Ассошиэйтс СиАйЭс» (США)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GS-US-320-1092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 исследование по оценке фармакокинетики, безопасности и противовирусной эффективности препарата тенофовира алафенамид (TAF) у подростков с хроническим инфекционным вирусным гепатитом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4028212-20-1/ЭС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CLJN452X2201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Многокомпонентное, рандомизированное, двойное слепое, плацебо-контролируемое исследование по оценке безопасности, переносимости и эффективности LJN452 у пациентов с первичным билиарным холангитом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«Бристол-Майерс Сквибб»,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СА209-743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 исследование 3 фазы по сравнению комбинации ниволумаба с ипилимумабом с комбинацией пеметрекседа с цисплатином или карбоплатином в первой линии терапии у пациентов с неоперабельной мезотелиомой плевры. (CheckMate 743: контрольная точка сигнального пути и оценка ниволумаба в рамках клинического исследования 743)»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4027990-20-1/ЭС от 07.11.2016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"Мерц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M9000110011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открытое сравнительное рандомизированное исследование эффективности и безопасности применения Акатинола Мемантина в сравнении с Пантогамом у детей с задержкой психического и речевого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4027923-20-1/ЭС от 07.11.2016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"Биннофарм",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IDE-с-СТ-01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проспективное открытое, рандомизированное клиническое исследование в параллельных группах эффективности и безопасности препарата Нобен® в сравнении с этилметилгидроксипиридина сукцинатом и их комбинацией для терапии хронической ишемии головного мозга.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4028320-20-1/ЭС от 10.11.2016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"РегМед проф.",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препарата "МиОра®" 500 мг, таблетки, покрытые пленочной оболочкой 500 мг (Араб Фармасьютикал Мануфакчуринг Ко. Лтд, Иордания) и СЕЛЛСЕПТ®, таблетки, покрытые пленочной оболочкой 500 мг (Ф.ХОФФМАНН-ЛЯ РОШ ЛТД., Италия)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4028307-20-1/ЭС от 10.11.2016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"ЭР ЭНД ДИ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Капецитабин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RDPh_16_04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открытое, рандомизированное, репликативное, перекрестное, четырехпериодное исследование сравнительной фармакокинетики и биоэквивалентности препаратов Капецитабин, таблетки, покрытые пленочной оболочкой, 500 мг (ООО "НАНОФАРМА ДЕВЕЛОПМЕНТ", Россия), и Кселода, таблетки, покрытые пленочной оболочкой, 500 мг ("Ф.Хоффманн-Ля Рош Лтд.", Швейцария) у пациентов с онкологическим заболеванием</w:t>
            </w:r>
          </w:p>
          <w:p w:rsidR="004E4E76" w:rsidRDefault="004E4E76">
            <w:pPr>
              <w:rPr>
                <w:color w:val="000000"/>
                <w:sz w:val="20"/>
                <w:szCs w:val="20"/>
              </w:rPr>
            </w:pPr>
          </w:p>
          <w:p w:rsidR="004E4E76" w:rsidRDefault="004E4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4028158-20-1/ЭС от 09.11.2016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"Атлант Клиникал"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ARI-XC125-02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 рандомизированное плацебо-контролируемое сравнительное многоцентровое исследование по оценке безопасности, переносимости, эффективности, и подбору оптимальной дозы препарата ХС125 в дозах 60, 100 и 200 мг в сутки у пациентов с неосложненным гриппом или другими острыми респираторными вирусными инфекциями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4028603-20-1/ЭС-П от: 10.11.2016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"Экспертно-юридический центр",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AM-TREADO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исследование эффективности и безопасности применения препарата Амизон, таблетки покрытые пленочной оболочкой 250 мг (ПАО «Фармак», Украина) в комплексном лечении гриппа и других ОРВИ у подростков.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4027060-20-1/ЭС-П от: 01.11.2016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"Парексель Интернэшнл (РУС)",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А0081106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 исследование продолжительностью 12 месяцев по оценке безопасности и переносимости прегабалина в качестве дополнительной терапии у детей в возрасте от 1 месяца до 16 лет с парциальными припадками и у детей и взрослых пациентов в возрасте от 5 до 65 лет с первичными генерализованными тонико-клоническими припадками".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4028337-20-1/ЭС-П от 11.11.2016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АВ12005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многоцентровое, рандомизированное (две последовательные рандомизации), двойное слепое, в двух параллельных группах, исследование 3 фазы эффективности и безопасности маситиниба в комбинации с гемцитабином по сравнению с комбинацией гемцитабина с плацебо в качестве первой линии терапии, с последующей терапией второй линии маситинибом в комбинации с режимом FOLFIRI 3 по сравнению с плацебо в комбинации с режимом FOLFIRI 3 в лечении пациентов с нерезектабельным местно-распространенным или метастатическим раком поджелудочной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4028347-20-1/ЭС от: 10.11.2016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Московской представительсвто АО "Эли Лилли Восток С.А." (Швейцария)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I1F-MC-RHBY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долгосрочное дополнительное исследование продолжительностью 104 недели с 40-недельным двойным слепым, плацебо-контролируемым, рандомизированным этапом повторной терапии после отмены лечения, проводимое с целью оценки поддержания терапевтического эффекта иксекизумаба (препарата LY2439821) у пациентов с аксиальным спондилоартритом»</w:t>
            </w:r>
          </w:p>
          <w:p w:rsidR="004E4E76" w:rsidRDefault="004E4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4028739-20-1/ЭС-П от: 11.11.2016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 к протоколу,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CL04041023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двойное-слепое, многоцентровое исследование III фазы, проводимое в параллельных группах с плацебо- и активным контролем для оценки эффективности и безопасности олокизумаба у пациентов со среднетяжелым или тяжелым ревматоидным артритом, недостаточно контролируемым терапией метотрексатом».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4028725-20-1/ЭС-П от: 11.11.2016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"Квинтайлс ГезмбХ" (Австрия)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новых версий Информационных листков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MLN0002SC-3031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 контролируемое исследование 3 фазы по оценке эффективности и безопасности Ведолизумаба для подкожного введения в качестве поддерживающей терапии у пациентов с болезнью Крона от средней до тяжелой степени тяжести, у которых имела место клиническая реакция на внутривенную терапию Ведолизумабом, проведенную в открытом режиме.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4020124-20-1/ЭС от: 09.11.2016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 (Австрия)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DU176b-D-U312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многоцентровое контролируемое исследование 3 фазы с целью оценки фармакокинетики и фармакодинамикиэдоксабана, а также сравнения эффективности и безопасности эдоксабана со стандартным лечением антикоагулянтами у детей и подростков в возрасте от рождения до достижения 18 лет с подтвержденной венозной тромбоэмболией (ВТЭ)»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4024007-20-1/ЭС-2 от: 09.11.2016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 материалов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Vedolizumab-4013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расширенного доступа к препарату Энтивио (ведолизумаб для внутривенного введения) для пациентов с язвенным колитом и болезнью Крона.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4014391-20-1/ЭС от: 02.11.2016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"ВЕРТЕКС"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 материалов клин. 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 0046-2016-6705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«Левоцетиризин», таблетки, покрытые пленочной оболочкой, 5 мг (АО «ВЕРТЕКС», Россия) и «Ксизал®», таблетки, покрытые пленочной оболочкой, 5 мг (ЮСБ Фаршим С.А., Швейцария), с участием здоровых добровольцев.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4028128-20-1/ЭС-П от: 11.11.2016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CLDK378A2205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открытое исследование II фазы для оценки эффективности и безопасности пероральной терапии церитинибом в 5 группах пациентов с ALK-положительным немелкоклеточным раком легкого и метастазами в головном мозге и/или мягких мозговых оболочках»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4028604-20-1/ЭС-П от 10.11.2016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"Экспертно-юридический центр"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AM-CHIC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исследование эффективности и безопасности применения препарата Амизончик, сироп 10 мг/мл, 100 мл (ПАО «Фармак», Украина) в комплексном лечении гриппа и других ОРВИ у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4028297-20-1/ЭС-П от: 10.11.2016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М14-011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плацебо-контролируемое, двойное слепое исследование для оценки безопасности и эффективности велипариба в комбинации с карбоплатином в сравнении с карбоплатином, применяемых в дополнение к стандартной неоадъювантной химиотерапии, в сравнении со стандартной неоадъювантной химиотерапией у пациентов с начальной стадией тройного негативного рака молочной железы (TNBC), фаза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4028321-20-1/ЭС от 10.11.2016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8273-CL-0302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 исследование 3 фазы эффективности препарата ASP8273 в сравнении с эрлотинибом или гефитинибом на первой линии лечения пациентов с IIIB/IV стадией немелкоклеточного рака легких с активирующими EGFR мутациями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4028389-20-1/ЭС от: 11.11.2016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"Адамед Раша",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 02-2016-ЛЮТ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сравнительное исследование фармакокинетики препаратов Лютеина, таблетки подъязычные, 50 мг (Пабяницкий фармацевтический завод Польфа АO, Польша) и Утрожестан®, капсулы, 100 мг (произведено ОЛИК (Таиланд) Лимитед, Тайланд, по заказу Безен Хелскеа СА, Бельгия) у здоровых добровольцев при однократном приеме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4028492-20-1/ЭС от: 11.11.2016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"Фармасинтез",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SILD/DAP-06/2015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"Открытое, рандомизированное, перекрестное, двухэтапное исследование сравнительной фармакокинетики и относительной биодоступности комбинированного препарата Допаксил, таблетки покрытые пленочной оболочкой 100/60 мг (ОАО "Фармасинтез", Россия) и комбинации препаратов Виагра®, таблетки покрытые пленочной оболочкой 100 мг ("Фарева Амбруаз", Франция), и Прилиджи®, таблетки покрытые пленочной оболочкой 60 мг («Янссен-Орто" ЛЛС, Пуэрто-Рико), у здоровых добровольцев мужского пола при однократном приеме натощак".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4E76" w:rsidTr="00AE0D9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 w:rsidP="004A77D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4014262-20-1/ЭС от: 14.11.2016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"НПО Петровакс Фарм"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дополнительное рассмотрение материалов клин. исследования с учетом замечаний </w:t>
            </w:r>
            <w:r>
              <w:rPr>
                <w:color w:val="000000"/>
                <w:sz w:val="20"/>
                <w:szCs w:val="20"/>
              </w:rPr>
              <w:lastRenderedPageBreak/>
              <w:t>ФГБУ НЦЭСПМ МЗ РФ Внесены изменения в название протокола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VI-AB-II-16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рандомизированное проспективное многоцентровое сравнительное клиническое исследование II фазы по изучению безопасности и эффективности препарата Витаоксимер®, раствор для инфузий, 0,24 мг/мл, производства </w:t>
            </w:r>
            <w:r>
              <w:rPr>
                <w:color w:val="000000"/>
                <w:sz w:val="20"/>
                <w:szCs w:val="20"/>
              </w:rPr>
              <w:lastRenderedPageBreak/>
              <w:t>ООО «НПО Петровакс Фарм» (Россия), применяемого в различных дозировках и режимах дозирования у пациентов с алкогольным абстинентным синдромом.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E76" w:rsidRDefault="004E4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</w:tbl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892"/>
    <w:multiLevelType w:val="hybridMultilevel"/>
    <w:tmpl w:val="B3B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576E"/>
    <w:multiLevelType w:val="hybridMultilevel"/>
    <w:tmpl w:val="CDBC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D4B7C"/>
    <w:multiLevelType w:val="hybridMultilevel"/>
    <w:tmpl w:val="4412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20C8"/>
    <w:multiLevelType w:val="hybridMultilevel"/>
    <w:tmpl w:val="92EC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07A5A"/>
    <w:rsid w:val="00011450"/>
    <w:rsid w:val="00053F96"/>
    <w:rsid w:val="00081408"/>
    <w:rsid w:val="00086FA5"/>
    <w:rsid w:val="00094193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B0A29"/>
    <w:rsid w:val="001C1A9C"/>
    <w:rsid w:val="001E59A5"/>
    <w:rsid w:val="001E7747"/>
    <w:rsid w:val="001F5484"/>
    <w:rsid w:val="00243389"/>
    <w:rsid w:val="00246254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3229CF"/>
    <w:rsid w:val="0033510B"/>
    <w:rsid w:val="00390767"/>
    <w:rsid w:val="003A106B"/>
    <w:rsid w:val="003D5A74"/>
    <w:rsid w:val="003F29F6"/>
    <w:rsid w:val="004031FE"/>
    <w:rsid w:val="00423A08"/>
    <w:rsid w:val="00457B6D"/>
    <w:rsid w:val="00460862"/>
    <w:rsid w:val="00471C8E"/>
    <w:rsid w:val="0047346E"/>
    <w:rsid w:val="00473A7A"/>
    <w:rsid w:val="004846C8"/>
    <w:rsid w:val="004A77D0"/>
    <w:rsid w:val="004C5153"/>
    <w:rsid w:val="004D1D8C"/>
    <w:rsid w:val="004D5570"/>
    <w:rsid w:val="004D7A67"/>
    <w:rsid w:val="004E3420"/>
    <w:rsid w:val="004E4E76"/>
    <w:rsid w:val="00516CD0"/>
    <w:rsid w:val="00536D3F"/>
    <w:rsid w:val="005C07E1"/>
    <w:rsid w:val="005C1F5F"/>
    <w:rsid w:val="005E59B9"/>
    <w:rsid w:val="005F6069"/>
    <w:rsid w:val="006151A7"/>
    <w:rsid w:val="0064788F"/>
    <w:rsid w:val="006D3EB2"/>
    <w:rsid w:val="00731D03"/>
    <w:rsid w:val="007338AD"/>
    <w:rsid w:val="00751A2A"/>
    <w:rsid w:val="00755181"/>
    <w:rsid w:val="00756EB5"/>
    <w:rsid w:val="00780E22"/>
    <w:rsid w:val="00783A91"/>
    <w:rsid w:val="007B2390"/>
    <w:rsid w:val="007C1E1A"/>
    <w:rsid w:val="007C1ECD"/>
    <w:rsid w:val="007D12C3"/>
    <w:rsid w:val="007D66B5"/>
    <w:rsid w:val="007F01CD"/>
    <w:rsid w:val="007F58B8"/>
    <w:rsid w:val="008111D8"/>
    <w:rsid w:val="00827F53"/>
    <w:rsid w:val="00835426"/>
    <w:rsid w:val="00835B30"/>
    <w:rsid w:val="00877A84"/>
    <w:rsid w:val="008924B1"/>
    <w:rsid w:val="008959A9"/>
    <w:rsid w:val="008B3211"/>
    <w:rsid w:val="00930237"/>
    <w:rsid w:val="0094186B"/>
    <w:rsid w:val="00944A00"/>
    <w:rsid w:val="00962017"/>
    <w:rsid w:val="00991667"/>
    <w:rsid w:val="00991A46"/>
    <w:rsid w:val="009C6FB1"/>
    <w:rsid w:val="009E153A"/>
    <w:rsid w:val="009E4729"/>
    <w:rsid w:val="009F064B"/>
    <w:rsid w:val="009F2FA2"/>
    <w:rsid w:val="009F3D53"/>
    <w:rsid w:val="009F4E46"/>
    <w:rsid w:val="00A167F6"/>
    <w:rsid w:val="00A25D6A"/>
    <w:rsid w:val="00A408BF"/>
    <w:rsid w:val="00A45852"/>
    <w:rsid w:val="00A51CB3"/>
    <w:rsid w:val="00A850E3"/>
    <w:rsid w:val="00A92E78"/>
    <w:rsid w:val="00AC3A88"/>
    <w:rsid w:val="00AD75CC"/>
    <w:rsid w:val="00AD7C95"/>
    <w:rsid w:val="00AE0D9E"/>
    <w:rsid w:val="00B37615"/>
    <w:rsid w:val="00B37EC8"/>
    <w:rsid w:val="00B768A6"/>
    <w:rsid w:val="00B93CE8"/>
    <w:rsid w:val="00B9454D"/>
    <w:rsid w:val="00BA58A1"/>
    <w:rsid w:val="00BB0E8A"/>
    <w:rsid w:val="00BC0E00"/>
    <w:rsid w:val="00BE36F5"/>
    <w:rsid w:val="00BF2835"/>
    <w:rsid w:val="00BF4303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C4F11"/>
    <w:rsid w:val="00CE0A25"/>
    <w:rsid w:val="00CE72A0"/>
    <w:rsid w:val="00CF08EB"/>
    <w:rsid w:val="00D03BD1"/>
    <w:rsid w:val="00D46CD3"/>
    <w:rsid w:val="00D86606"/>
    <w:rsid w:val="00D91FFB"/>
    <w:rsid w:val="00E17665"/>
    <w:rsid w:val="00E96352"/>
    <w:rsid w:val="00ED7516"/>
    <w:rsid w:val="00F14932"/>
    <w:rsid w:val="00F15C71"/>
    <w:rsid w:val="00F17CD1"/>
    <w:rsid w:val="00F22BF3"/>
    <w:rsid w:val="00F522D8"/>
    <w:rsid w:val="00F66293"/>
    <w:rsid w:val="00F927C2"/>
    <w:rsid w:val="00F93F51"/>
    <w:rsid w:val="00FA7EAA"/>
    <w:rsid w:val="00FB31BD"/>
    <w:rsid w:val="00FB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09F1-98C8-425E-8FB4-2AE072F2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4</cp:revision>
  <cp:lastPrinted>2016-10-12T06:24:00Z</cp:lastPrinted>
  <dcterms:created xsi:type="dcterms:W3CDTF">2016-12-06T06:39:00Z</dcterms:created>
  <dcterms:modified xsi:type="dcterms:W3CDTF">2016-12-13T11:29:00Z</dcterms:modified>
</cp:coreProperties>
</file>