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F1" w:rsidRPr="0034337B" w:rsidRDefault="00450BF1" w:rsidP="002B7314">
      <w:pPr>
        <w:pStyle w:val="a4"/>
        <w:spacing w:after="0" w:line="360" w:lineRule="auto"/>
        <w:jc w:val="center"/>
        <w:rPr>
          <w:b/>
          <w:spacing w:val="-10"/>
          <w:sz w:val="28"/>
          <w:szCs w:val="28"/>
        </w:rPr>
      </w:pPr>
      <w:r w:rsidRPr="0034337B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50BF1" w:rsidRPr="0034337B" w:rsidRDefault="00450BF1" w:rsidP="00450BF1">
      <w:pPr>
        <w:pStyle w:val="a4"/>
        <w:tabs>
          <w:tab w:val="left" w:pos="3828"/>
        </w:tabs>
        <w:jc w:val="center"/>
        <w:rPr>
          <w:b/>
          <w:sz w:val="28"/>
          <w:szCs w:val="28"/>
        </w:rPr>
      </w:pPr>
    </w:p>
    <w:p w:rsidR="00450BF1" w:rsidRPr="0034337B" w:rsidRDefault="00450BF1" w:rsidP="00450BF1">
      <w:pPr>
        <w:pStyle w:val="a4"/>
        <w:tabs>
          <w:tab w:val="left" w:pos="3828"/>
        </w:tabs>
        <w:jc w:val="center"/>
        <w:rPr>
          <w:b/>
          <w:sz w:val="28"/>
          <w:szCs w:val="28"/>
        </w:rPr>
      </w:pPr>
    </w:p>
    <w:p w:rsidR="00450BF1" w:rsidRPr="0034337B" w:rsidRDefault="00450BF1" w:rsidP="00450BF1">
      <w:pPr>
        <w:pStyle w:val="a4"/>
        <w:tabs>
          <w:tab w:val="left" w:pos="3828"/>
        </w:tabs>
        <w:jc w:val="center"/>
        <w:rPr>
          <w:b/>
          <w:sz w:val="28"/>
          <w:szCs w:val="28"/>
        </w:rPr>
      </w:pPr>
    </w:p>
    <w:p w:rsidR="00450BF1" w:rsidRPr="0034337B" w:rsidRDefault="00450BF1" w:rsidP="00450BF1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34337B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450BF1" w:rsidRPr="002B7314" w:rsidRDefault="00450BF1" w:rsidP="00A0497E">
      <w:pPr>
        <w:pStyle w:val="a5"/>
        <w:tabs>
          <w:tab w:val="left" w:pos="5222"/>
        </w:tabs>
        <w:spacing w:before="120" w:after="120" w:line="240" w:lineRule="auto"/>
        <w:jc w:val="left"/>
      </w:pPr>
      <w:r w:rsidRPr="0034337B">
        <w:rPr>
          <w:caps w:val="0"/>
        </w:rPr>
        <w:t>Ситовой анализ</w:t>
      </w:r>
      <w:r w:rsidR="005B4E8F" w:rsidRPr="0034337B">
        <w:tab/>
      </w:r>
      <w:r w:rsidR="00346E90" w:rsidRPr="002B7314">
        <w:rPr>
          <w:szCs w:val="28"/>
        </w:rPr>
        <w:t>ОФС.1.1.0015.15</w:t>
      </w:r>
    </w:p>
    <w:p w:rsidR="00450BF1" w:rsidRPr="007160B9" w:rsidRDefault="00450BF1" w:rsidP="007160B9">
      <w:pPr>
        <w:pStyle w:val="a4"/>
        <w:pBdr>
          <w:bottom w:val="single" w:sz="6" w:space="1" w:color="auto"/>
        </w:pBdr>
        <w:tabs>
          <w:tab w:val="left" w:pos="5222"/>
        </w:tabs>
        <w:spacing w:line="300" w:lineRule="auto"/>
        <w:rPr>
          <w:b/>
          <w:sz w:val="28"/>
          <w:szCs w:val="28"/>
        </w:rPr>
      </w:pPr>
      <w:r w:rsidRPr="002B7314">
        <w:rPr>
          <w:b/>
        </w:rPr>
        <w:tab/>
      </w:r>
      <w:proofErr w:type="gramStart"/>
      <w:r w:rsidR="002B7314">
        <w:rPr>
          <w:b/>
          <w:sz w:val="28"/>
          <w:szCs w:val="28"/>
          <w:lang w:val="en-US"/>
        </w:rPr>
        <w:t>В</w:t>
      </w:r>
      <w:r w:rsidRPr="002B7314">
        <w:rPr>
          <w:b/>
          <w:sz w:val="28"/>
          <w:szCs w:val="28"/>
        </w:rPr>
        <w:t>замен ст.</w:t>
      </w:r>
      <w:proofErr w:type="gramEnd"/>
      <w:r w:rsidRPr="002B7314">
        <w:rPr>
          <w:b/>
          <w:sz w:val="28"/>
          <w:szCs w:val="28"/>
        </w:rPr>
        <w:t xml:space="preserve"> ГФ </w:t>
      </w:r>
      <w:r w:rsidRPr="002B7314">
        <w:rPr>
          <w:b/>
          <w:sz w:val="28"/>
          <w:szCs w:val="28"/>
          <w:lang w:val="en-US"/>
        </w:rPr>
        <w:t>XI</w:t>
      </w:r>
    </w:p>
    <w:p w:rsidR="005B7FA7" w:rsidRPr="0034337B" w:rsidRDefault="005B7FA7" w:rsidP="005B7FA7">
      <w:pPr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Ситовой анализ – это определение фракционного состава или распр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>деления по размерам частиц порошков и гранул просеиванием через сита. Ситовой анализ осуществляют просеиванием проб материала через набор стандартных сит, размер отверстий которых последовательно уменьшается сверху вниз, в результате чего материал разделяется на фракции.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Определение фракционного состава порошков и гранул используется в технологии лекарственных средств на различных стадиях производства.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Использование ситового анализа имеет ряд ограничений:</w:t>
      </w:r>
    </w:p>
    <w:p w:rsidR="005B7FA7" w:rsidRPr="0034337B" w:rsidRDefault="005B7FA7" w:rsidP="009E46AC">
      <w:pPr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– для проведения анализа требуется, как правило, достаточно большое количество порошка (обычно – не менее </w:t>
      </w:r>
      <w:smartTag w:uri="urn:schemas-microsoft-com:office:smarttags" w:element="metricconverter">
        <w:smartTagPr>
          <w:attr w:name="ProductID" w:val="25 г"/>
        </w:smartTagPr>
        <w:r w:rsidRPr="0034337B">
          <w:rPr>
            <w:sz w:val="28"/>
            <w:szCs w:val="28"/>
          </w:rPr>
          <w:t>25 г</w:t>
        </w:r>
      </w:smartTag>
      <w:r w:rsidRPr="0034337B">
        <w:rPr>
          <w:sz w:val="28"/>
          <w:szCs w:val="28"/>
        </w:rPr>
        <w:t>);</w:t>
      </w:r>
    </w:p>
    <w:p w:rsidR="005B7FA7" w:rsidRPr="0034337B" w:rsidRDefault="005B7FA7" w:rsidP="009E46AC">
      <w:pPr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– метод неприменим к несыпучим или забивающим отверстия сита п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 xml:space="preserve">рошкообразным материалам (маслянистым, липким, склонным к </w:t>
      </w:r>
      <w:proofErr w:type="spellStart"/>
      <w:r w:rsidRPr="0034337B">
        <w:rPr>
          <w:sz w:val="28"/>
          <w:szCs w:val="28"/>
        </w:rPr>
        <w:t>комкованию</w:t>
      </w:r>
      <w:proofErr w:type="spellEnd"/>
      <w:r w:rsidRPr="0034337B">
        <w:rPr>
          <w:sz w:val="28"/>
          <w:szCs w:val="28"/>
        </w:rPr>
        <w:t xml:space="preserve"> и др.);</w:t>
      </w:r>
    </w:p>
    <w:p w:rsidR="005B7FA7" w:rsidRPr="0034337B" w:rsidRDefault="005B7FA7" w:rsidP="009E46AC">
      <w:pPr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– если исследуемые образцы гигроскопичны или, напротив, легко т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>ряют влагу, при проведении анализа следует контролировать влажность и температуру окружающей среды;</w:t>
      </w:r>
    </w:p>
    <w:p w:rsidR="00F45AB2" w:rsidRPr="0034337B" w:rsidRDefault="005B7FA7" w:rsidP="00F45A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– в случае анализа электризующихся веществ к образцу следует доба</w:t>
      </w:r>
      <w:r w:rsidRPr="0034337B">
        <w:rPr>
          <w:sz w:val="28"/>
          <w:szCs w:val="28"/>
        </w:rPr>
        <w:t>в</w:t>
      </w:r>
      <w:r w:rsidRPr="0034337B">
        <w:rPr>
          <w:sz w:val="28"/>
          <w:szCs w:val="28"/>
        </w:rPr>
        <w:t>лять антистатик (кремния диоксид коллоидный, алюминия оксид и др.) в к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>личестве до 0,5 % по массе.</w:t>
      </w:r>
    </w:p>
    <w:p w:rsidR="005B7FA7" w:rsidRPr="0034337B" w:rsidRDefault="005B7FA7" w:rsidP="00F45A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4337B">
        <w:rPr>
          <w:sz w:val="28"/>
        </w:rPr>
        <w:t>Ситовой анализ может использоваться для предварительной характер</w:t>
      </w:r>
      <w:r w:rsidRPr="0034337B">
        <w:rPr>
          <w:sz w:val="28"/>
        </w:rPr>
        <w:t>и</w:t>
      </w:r>
      <w:r w:rsidRPr="0034337B">
        <w:rPr>
          <w:sz w:val="28"/>
        </w:rPr>
        <w:t xml:space="preserve">стики </w:t>
      </w:r>
      <w:proofErr w:type="spellStart"/>
      <w:r w:rsidRPr="0034337B">
        <w:rPr>
          <w:sz w:val="28"/>
        </w:rPr>
        <w:t>измельченности</w:t>
      </w:r>
      <w:proofErr w:type="spellEnd"/>
      <w:r w:rsidRPr="0034337B">
        <w:rPr>
          <w:sz w:val="28"/>
        </w:rPr>
        <w:t xml:space="preserve"> порошка (табл</w:t>
      </w:r>
      <w:r w:rsidR="00D74116" w:rsidRPr="0034337B">
        <w:rPr>
          <w:sz w:val="28"/>
        </w:rPr>
        <w:t>.</w:t>
      </w:r>
      <w:r w:rsidRPr="0034337B">
        <w:rPr>
          <w:sz w:val="28"/>
        </w:rPr>
        <w:t xml:space="preserve"> 1), а также для определения фракцио</w:t>
      </w:r>
      <w:r w:rsidRPr="0034337B">
        <w:rPr>
          <w:sz w:val="28"/>
        </w:rPr>
        <w:t>н</w:t>
      </w:r>
      <w:r w:rsidRPr="0034337B">
        <w:rPr>
          <w:sz w:val="28"/>
        </w:rPr>
        <w:t xml:space="preserve">ного состава порошков или гранул. </w:t>
      </w:r>
    </w:p>
    <w:p w:rsidR="007160B9" w:rsidRDefault="007160B9" w:rsidP="00AE74B5">
      <w:pPr>
        <w:rPr>
          <w:sz w:val="28"/>
          <w:lang w:val="en-US"/>
        </w:rPr>
      </w:pPr>
    </w:p>
    <w:p w:rsidR="005B7FA7" w:rsidRPr="0034337B" w:rsidRDefault="005B7FA7" w:rsidP="00AE74B5">
      <w:pPr>
        <w:rPr>
          <w:sz w:val="28"/>
        </w:rPr>
      </w:pPr>
      <w:r w:rsidRPr="0034337B">
        <w:rPr>
          <w:sz w:val="28"/>
        </w:rPr>
        <w:lastRenderedPageBreak/>
        <w:t>Таблица 1</w:t>
      </w:r>
      <w:r w:rsidR="00AE74B5" w:rsidRPr="0034337B">
        <w:rPr>
          <w:sz w:val="28"/>
        </w:rPr>
        <w:t xml:space="preserve"> – </w:t>
      </w:r>
      <w:r w:rsidRPr="0034337B">
        <w:rPr>
          <w:sz w:val="28"/>
        </w:rPr>
        <w:t xml:space="preserve">Классификация порошков по </w:t>
      </w:r>
      <w:proofErr w:type="spellStart"/>
      <w:r w:rsidRPr="0034337B">
        <w:rPr>
          <w:sz w:val="28"/>
        </w:rPr>
        <w:t>измельченности</w:t>
      </w:r>
      <w:proofErr w:type="spellEnd"/>
      <w:r w:rsidRPr="0034337B">
        <w:rPr>
          <w:sz w:val="28"/>
        </w:rPr>
        <w:t xml:space="preserve"> </w:t>
      </w:r>
    </w:p>
    <w:p w:rsidR="00BA4237" w:rsidRPr="0034337B" w:rsidRDefault="00BA4237" w:rsidP="00AE74B5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060"/>
        <w:gridCol w:w="3060"/>
      </w:tblGrid>
      <w:tr w:rsidR="00BA4237" w:rsidRPr="0034337B" w:rsidTr="00B61EDA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  <w:rPr>
                <w:b/>
              </w:rPr>
            </w:pPr>
            <w:proofErr w:type="spellStart"/>
            <w:r w:rsidRPr="0034337B">
              <w:rPr>
                <w:b/>
              </w:rPr>
              <w:t>Измельченность</w:t>
            </w:r>
            <w:proofErr w:type="spellEnd"/>
            <w:r w:rsidRPr="0034337B">
              <w:rPr>
                <w:b/>
              </w:rPr>
              <w:t xml:space="preserve"> порошка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  <w:rPr>
                <w:b/>
              </w:rPr>
            </w:pPr>
            <w:r w:rsidRPr="0034337B">
              <w:rPr>
                <w:b/>
              </w:rPr>
              <w:t>Размер отверстий (</w:t>
            </w:r>
            <w:proofErr w:type="gramStart"/>
            <w:r w:rsidRPr="0034337B">
              <w:rPr>
                <w:b/>
              </w:rPr>
              <w:t>мкм</w:t>
            </w:r>
            <w:proofErr w:type="gramEnd"/>
            <w:r w:rsidRPr="0034337B">
              <w:rPr>
                <w:b/>
              </w:rPr>
              <w:t>) сит, через которые проходит анализируемый порошок</w:t>
            </w:r>
          </w:p>
        </w:tc>
      </w:tr>
      <w:tr w:rsidR="00BA4237" w:rsidRPr="0034337B" w:rsidTr="00B61ED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7" w:rsidRPr="0034337B" w:rsidRDefault="00BA4237" w:rsidP="00B61EDA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  <w:rPr>
                <w:b/>
              </w:rPr>
            </w:pPr>
            <w:r w:rsidRPr="0034337B">
              <w:rPr>
                <w:b/>
              </w:rPr>
              <w:t>не менее 95 %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  <w:rPr>
                <w:b/>
              </w:rPr>
            </w:pPr>
            <w:r w:rsidRPr="0034337B">
              <w:rPr>
                <w:b/>
              </w:rPr>
              <w:t>не более 40 %</w:t>
            </w:r>
          </w:p>
        </w:tc>
      </w:tr>
      <w:tr w:rsidR="00BA4237" w:rsidRPr="0034337B" w:rsidTr="00B61E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both"/>
            </w:pPr>
            <w:r w:rsidRPr="0034337B">
              <w:t>Очень крупный порошок</w:t>
            </w:r>
          </w:p>
          <w:p w:rsidR="00BA4237" w:rsidRPr="0034337B" w:rsidRDefault="00BA4237" w:rsidP="00B61EDA">
            <w:pPr>
              <w:jc w:val="both"/>
            </w:pPr>
            <w:r w:rsidRPr="0034337B">
              <w:t>Крупный порошок</w:t>
            </w:r>
          </w:p>
          <w:p w:rsidR="00BA4237" w:rsidRPr="0034337B" w:rsidRDefault="00BA4237" w:rsidP="00B61EDA">
            <w:pPr>
              <w:jc w:val="both"/>
            </w:pPr>
            <w:proofErr w:type="spellStart"/>
            <w:r w:rsidRPr="0034337B">
              <w:t>Среднемелкий</w:t>
            </w:r>
            <w:proofErr w:type="spellEnd"/>
            <w:r w:rsidRPr="0034337B">
              <w:t xml:space="preserve"> порошок</w:t>
            </w:r>
          </w:p>
          <w:p w:rsidR="00BA4237" w:rsidRPr="0034337B" w:rsidRDefault="00BA4237" w:rsidP="00B61EDA">
            <w:pPr>
              <w:jc w:val="both"/>
            </w:pPr>
            <w:r w:rsidRPr="0034337B">
              <w:t>Мелкий порошок</w:t>
            </w:r>
          </w:p>
          <w:p w:rsidR="00BA4237" w:rsidRPr="0034337B" w:rsidRDefault="00BA4237" w:rsidP="00B61EDA">
            <w:pPr>
              <w:jc w:val="both"/>
            </w:pPr>
            <w:r w:rsidRPr="0034337B">
              <w:t>Очень мелкий порошок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</w:pPr>
            <w:r w:rsidRPr="0034337B">
              <w:t>–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1400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355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180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125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37" w:rsidRPr="0034337B" w:rsidRDefault="00BA4237" w:rsidP="00B61EDA">
            <w:pPr>
              <w:jc w:val="center"/>
            </w:pPr>
            <w:r w:rsidRPr="0034337B">
              <w:t>1400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355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180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125</w:t>
            </w:r>
          </w:p>
          <w:p w:rsidR="00BA4237" w:rsidRPr="0034337B" w:rsidRDefault="00BA4237" w:rsidP="00B61EDA">
            <w:pPr>
              <w:jc w:val="center"/>
            </w:pPr>
            <w:r w:rsidRPr="0034337B">
              <w:t>90</w:t>
            </w:r>
          </w:p>
        </w:tc>
      </w:tr>
    </w:tbl>
    <w:p w:rsidR="00AE74B5" w:rsidRPr="0034337B" w:rsidRDefault="00AE74B5" w:rsidP="00AE74B5">
      <w:pPr>
        <w:rPr>
          <w:sz w:val="28"/>
        </w:rPr>
      </w:pPr>
    </w:p>
    <w:p w:rsidR="005B7FA7" w:rsidRPr="0034337B" w:rsidRDefault="005B7FA7" w:rsidP="005B7FA7">
      <w:pPr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34337B">
        <w:rPr>
          <w:sz w:val="28"/>
          <w:szCs w:val="28"/>
        </w:rPr>
        <w:t>Для получения более подробных данных о фракционном составе (ра</w:t>
      </w:r>
      <w:r w:rsidRPr="0034337B">
        <w:rPr>
          <w:sz w:val="28"/>
          <w:szCs w:val="28"/>
        </w:rPr>
        <w:t>с</w:t>
      </w:r>
      <w:r w:rsidRPr="0034337B">
        <w:rPr>
          <w:sz w:val="28"/>
          <w:szCs w:val="28"/>
        </w:rPr>
        <w:t>пределении частиц по размерам) порошка или гранул помимо основных сит можно использовать дополнительные.</w:t>
      </w:r>
      <w:proofErr w:type="gramEnd"/>
      <w:r w:rsidRPr="0034337B">
        <w:rPr>
          <w:sz w:val="28"/>
          <w:szCs w:val="28"/>
        </w:rPr>
        <w:t xml:space="preserve"> </w:t>
      </w:r>
      <w:r w:rsidR="004B5787" w:rsidRPr="0034337B">
        <w:rPr>
          <w:sz w:val="28"/>
          <w:szCs w:val="28"/>
        </w:rPr>
        <w:t>Характеристики т</w:t>
      </w:r>
      <w:r w:rsidRPr="0034337B">
        <w:rPr>
          <w:sz w:val="28"/>
          <w:szCs w:val="28"/>
        </w:rPr>
        <w:t>иповы</w:t>
      </w:r>
      <w:r w:rsidR="00BA4237" w:rsidRPr="0034337B">
        <w:rPr>
          <w:sz w:val="28"/>
          <w:szCs w:val="28"/>
        </w:rPr>
        <w:t>х</w:t>
      </w:r>
      <w:r w:rsidRPr="0034337B">
        <w:rPr>
          <w:sz w:val="28"/>
          <w:szCs w:val="28"/>
        </w:rPr>
        <w:t xml:space="preserve"> </w:t>
      </w:r>
      <w:r w:rsidR="004B5787" w:rsidRPr="0034337B">
        <w:rPr>
          <w:sz w:val="28"/>
          <w:szCs w:val="28"/>
        </w:rPr>
        <w:t xml:space="preserve">размеров </w:t>
      </w:r>
      <w:r w:rsidRPr="0034337B">
        <w:rPr>
          <w:sz w:val="28"/>
          <w:szCs w:val="28"/>
        </w:rPr>
        <w:t xml:space="preserve">сит по международной классификации приведены в </w:t>
      </w:r>
      <w:r w:rsidR="00AE74B5" w:rsidRPr="0034337B">
        <w:rPr>
          <w:sz w:val="28"/>
          <w:szCs w:val="28"/>
        </w:rPr>
        <w:t>табл</w:t>
      </w:r>
      <w:r w:rsidR="00BA4237" w:rsidRPr="0034337B">
        <w:rPr>
          <w:sz w:val="28"/>
          <w:szCs w:val="28"/>
        </w:rPr>
        <w:t>.</w:t>
      </w:r>
      <w:r w:rsidRPr="0034337B">
        <w:rPr>
          <w:sz w:val="28"/>
          <w:szCs w:val="28"/>
        </w:rPr>
        <w:t xml:space="preserve"> 2. Допускается испол</w:t>
      </w:r>
      <w:r w:rsidRPr="0034337B">
        <w:rPr>
          <w:sz w:val="28"/>
          <w:szCs w:val="28"/>
        </w:rPr>
        <w:t>ь</w:t>
      </w:r>
      <w:r w:rsidRPr="0034337B">
        <w:rPr>
          <w:sz w:val="28"/>
          <w:szCs w:val="28"/>
        </w:rPr>
        <w:t>зовать наборы сит с другими размерами отверстий по ГОСТ. Содержание фракции выражают в виде массовой доли порошка, просеянного через соо</w:t>
      </w:r>
      <w:r w:rsidRPr="0034337B">
        <w:rPr>
          <w:sz w:val="28"/>
          <w:szCs w:val="28"/>
        </w:rPr>
        <w:t>т</w:t>
      </w:r>
      <w:r w:rsidRPr="0034337B">
        <w:rPr>
          <w:sz w:val="28"/>
          <w:szCs w:val="28"/>
        </w:rPr>
        <w:t>ветствующие сита, в процентах. Если указан только один номер сита, это о</w:t>
      </w:r>
      <w:r w:rsidRPr="0034337B">
        <w:rPr>
          <w:sz w:val="28"/>
          <w:szCs w:val="28"/>
        </w:rPr>
        <w:t>з</w:t>
      </w:r>
      <w:r w:rsidRPr="0034337B">
        <w:rPr>
          <w:sz w:val="28"/>
          <w:szCs w:val="28"/>
        </w:rPr>
        <w:t>начает, что не менее 97 % порошка проходит через указанное сито.</w:t>
      </w:r>
    </w:p>
    <w:p w:rsidR="005B7FA7" w:rsidRPr="0034337B" w:rsidRDefault="005B7FA7" w:rsidP="00AE74B5">
      <w:pPr>
        <w:rPr>
          <w:sz w:val="28"/>
          <w:szCs w:val="28"/>
          <w:lang w:val="en-US"/>
        </w:rPr>
      </w:pPr>
      <w:r w:rsidRPr="0034337B">
        <w:rPr>
          <w:sz w:val="28"/>
          <w:szCs w:val="28"/>
        </w:rPr>
        <w:t>Таблица 2</w:t>
      </w:r>
      <w:r w:rsidR="00AE74B5" w:rsidRPr="0034337B">
        <w:rPr>
          <w:sz w:val="28"/>
          <w:szCs w:val="28"/>
          <w:lang w:val="en-US"/>
        </w:rPr>
        <w:t xml:space="preserve"> – </w:t>
      </w:r>
      <w:r w:rsidRPr="0034337B">
        <w:rPr>
          <w:sz w:val="28"/>
          <w:szCs w:val="28"/>
        </w:rPr>
        <w:t>Классификация типовых размеров сит</w:t>
      </w:r>
    </w:p>
    <w:p w:rsidR="00AE74B5" w:rsidRPr="0034337B" w:rsidRDefault="00AE74B5" w:rsidP="00AE74B5">
      <w:pPr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2410"/>
        <w:gridCol w:w="1121"/>
        <w:gridCol w:w="1559"/>
        <w:gridCol w:w="1276"/>
        <w:gridCol w:w="992"/>
      </w:tblGrid>
      <w:tr w:rsidR="005B7FA7" w:rsidRPr="0034337B" w:rsidTr="009E46AC">
        <w:trPr>
          <w:tblHeader/>
          <w:jc w:val="center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 w:rsidP="00A50299">
            <w:pPr>
              <w:jc w:val="both"/>
              <w:rPr>
                <w:b/>
              </w:rPr>
            </w:pPr>
            <w:r w:rsidRPr="0034337B">
              <w:rPr>
                <w:b/>
              </w:rPr>
              <w:t xml:space="preserve">Номинальные размеры отверстий сит по международному стандарту </w:t>
            </w:r>
            <w:r w:rsidRPr="0034337B">
              <w:rPr>
                <w:b/>
                <w:lang w:val="en-US"/>
              </w:rPr>
              <w:t>ISO</w:t>
            </w:r>
            <w:r w:rsidRPr="0034337B">
              <w:rPr>
                <w:b/>
              </w:rPr>
              <w:t xml:space="preserve"> 3310-1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  <w:lang w:val="en-US"/>
              </w:rPr>
              <w:t>US</w:t>
            </w:r>
          </w:p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</w:rPr>
              <w:t>номер сита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 w:rsidP="00D74116">
            <w:pPr>
              <w:rPr>
                <w:b/>
              </w:rPr>
            </w:pPr>
            <w:proofErr w:type="spellStart"/>
            <w:proofErr w:type="gramStart"/>
            <w:r w:rsidRPr="0034337B">
              <w:rPr>
                <w:b/>
              </w:rPr>
              <w:t>Рекоменду-емые</w:t>
            </w:r>
            <w:proofErr w:type="spellEnd"/>
            <w:proofErr w:type="gramEnd"/>
            <w:r w:rsidRPr="0034337B">
              <w:rPr>
                <w:b/>
              </w:rPr>
              <w:t xml:space="preserve"> </w:t>
            </w:r>
            <w:r w:rsidRPr="0034337B">
              <w:rPr>
                <w:b/>
                <w:lang w:val="en-US"/>
              </w:rPr>
              <w:t>USP</w:t>
            </w:r>
            <w:r w:rsidRPr="0034337B">
              <w:rPr>
                <w:b/>
              </w:rPr>
              <w:t xml:space="preserve"> сита</w:t>
            </w:r>
            <w:r w:rsidR="00D74116" w:rsidRPr="0034337B">
              <w:rPr>
                <w:b/>
              </w:rPr>
              <w:t>,</w:t>
            </w:r>
            <w:r w:rsidRPr="0034337B">
              <w:rPr>
                <w:b/>
              </w:rPr>
              <w:t xml:space="preserve"> мкм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rPr>
                <w:b/>
              </w:rPr>
            </w:pPr>
            <w:proofErr w:type="spellStart"/>
            <w:proofErr w:type="gramStart"/>
            <w:r w:rsidRPr="0034337B">
              <w:rPr>
                <w:b/>
              </w:rPr>
              <w:t>Европей-ский</w:t>
            </w:r>
            <w:proofErr w:type="spellEnd"/>
            <w:proofErr w:type="gramEnd"/>
            <w:r w:rsidRPr="0034337B">
              <w:rPr>
                <w:b/>
              </w:rPr>
              <w:t xml:space="preserve"> н</w:t>
            </w:r>
            <w:r w:rsidRPr="0034337B">
              <w:rPr>
                <w:b/>
              </w:rPr>
              <w:t>о</w:t>
            </w:r>
            <w:r w:rsidRPr="0034337B">
              <w:rPr>
                <w:b/>
              </w:rPr>
              <w:t>мер сита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rPr>
                <w:b/>
                <w:lang w:val="en-US"/>
              </w:rPr>
            </w:pPr>
            <w:proofErr w:type="spellStart"/>
            <w:proofErr w:type="gramStart"/>
            <w:r w:rsidRPr="0034337B">
              <w:rPr>
                <w:b/>
              </w:rPr>
              <w:t>Японс-кий</w:t>
            </w:r>
            <w:proofErr w:type="spellEnd"/>
            <w:proofErr w:type="gramEnd"/>
            <w:r w:rsidRPr="0034337B">
              <w:rPr>
                <w:b/>
              </w:rPr>
              <w:t xml:space="preserve"> номер сита</w:t>
            </w:r>
          </w:p>
        </w:tc>
      </w:tr>
      <w:tr w:rsidR="005B7FA7" w:rsidRPr="0034337B" w:rsidTr="009E46AC">
        <w:trPr>
          <w:trHeight w:val="869"/>
          <w:tblHeader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</w:rPr>
              <w:t>Основной</w:t>
            </w:r>
          </w:p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</w:rPr>
              <w:t xml:space="preserve">размер </w:t>
            </w:r>
          </w:p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  <w:lang w:val="en-US"/>
              </w:rPr>
              <w:t>R</w:t>
            </w:r>
            <w:r w:rsidRPr="0034337B">
              <w:rPr>
                <w:b/>
              </w:rPr>
              <w:t xml:space="preserve"> 20/3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  <w:rPr>
                <w:b/>
              </w:rPr>
            </w:pPr>
            <w:r w:rsidRPr="0034337B">
              <w:rPr>
                <w:b/>
              </w:rPr>
              <w:t>Дополнительные размеры</w:t>
            </w:r>
          </w:p>
          <w:p w:rsidR="005B7FA7" w:rsidRPr="0034337B" w:rsidRDefault="005B7FA7">
            <w:pPr>
              <w:rPr>
                <w:b/>
              </w:rPr>
            </w:pPr>
            <w:r w:rsidRPr="0034337B">
              <w:rPr>
                <w:b/>
                <w:lang w:val="en-US"/>
              </w:rPr>
              <w:t xml:space="preserve">R 20 </w:t>
            </w:r>
            <w:r w:rsidRPr="0034337B">
              <w:rPr>
                <w:b/>
              </w:rPr>
              <w:t xml:space="preserve">       </w:t>
            </w:r>
            <w:r w:rsidRPr="0034337B">
              <w:rPr>
                <w:b/>
                <w:lang w:val="en-US"/>
              </w:rPr>
              <w:t xml:space="preserve"> </w:t>
            </w:r>
            <w:r w:rsidRPr="0034337B">
              <w:rPr>
                <w:b/>
              </w:rPr>
              <w:t xml:space="preserve">       </w:t>
            </w:r>
            <w:r w:rsidRPr="0034337B">
              <w:rPr>
                <w:b/>
                <w:lang w:val="en-US"/>
              </w:rPr>
              <w:t>R 40/3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7" w:rsidRPr="0034337B" w:rsidRDefault="005B7FA7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7" w:rsidRPr="0034337B" w:rsidRDefault="005B7FA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7" w:rsidRPr="0034337B" w:rsidRDefault="005B7FA7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A7" w:rsidRPr="0034337B" w:rsidRDefault="005B7FA7">
            <w:pPr>
              <w:rPr>
                <w:b/>
                <w:lang w:val="en-US"/>
              </w:rPr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1,20 мм"/>
              </w:smartTagPr>
              <w:r w:rsidRPr="0034337B">
                <w:t>11</w:t>
              </w:r>
              <w:r w:rsidRPr="0034337B">
                <w:rPr>
                  <w:lang w:val="en-US"/>
                </w:rPr>
                <w:t>,</w:t>
              </w:r>
              <w:r w:rsidRPr="0034337B">
                <w:t>20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1,20 мм"/>
              </w:smartTagPr>
              <w:r w:rsidRPr="0034337B">
                <w:t>11,20 мм</w:t>
              </w:r>
            </w:smartTag>
            <w:r w:rsidRPr="0034337B">
              <w:t xml:space="preserve">     </w:t>
            </w:r>
            <w:smartTag w:uri="urn:schemas-microsoft-com:office:smarttags" w:element="metricconverter">
              <w:smartTagPr>
                <w:attr w:name="ProductID" w:val="11,20 мм"/>
              </w:smartTagPr>
              <w:r w:rsidRPr="0034337B">
                <w:t>11,20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0,00 мм"/>
              </w:smartTagPr>
              <w:r w:rsidRPr="0034337B">
                <w:t>10,00 мм</w:t>
              </w:r>
            </w:smartTag>
            <w:r w:rsidRPr="0034337B"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9,50 мм"/>
              </w:smartTagPr>
              <w:r w:rsidRPr="0034337B">
                <w:t>9,50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9,00 мм"/>
              </w:smartTagPr>
              <w:r w:rsidRPr="0034337B">
                <w:t>9,00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8,00 мм"/>
              </w:smartTagPr>
              <w:r w:rsidRPr="0034337B">
                <w:t>8,00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8,00 мм"/>
              </w:smartTagPr>
              <w:r w:rsidRPr="0034337B">
                <w:t>8,00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8,00 мм"/>
              </w:smartTagPr>
              <w:r w:rsidRPr="0034337B">
                <w:t>8,00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7,10 мм"/>
              </w:smartTagPr>
              <w:r w:rsidRPr="0034337B">
                <w:t>7,10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6,70 мм"/>
              </w:smartTagPr>
              <w:r w:rsidRPr="0034337B">
                <w:t>6,70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6,30 мм"/>
              </w:smartTagPr>
              <w:r w:rsidRPr="0034337B">
                <w:t>6,30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5,60 мм"/>
              </w:smartTagPr>
              <w:r w:rsidRPr="0034337B">
                <w:t>5,60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5,60 мм"/>
              </w:smartTagPr>
              <w:r w:rsidRPr="0034337B">
                <w:t>5,60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5,60 мм"/>
              </w:smartTagPr>
              <w:r w:rsidRPr="0034337B">
                <w:t>5,60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3.5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5,00 мм"/>
              </w:smartTagPr>
              <w:r w:rsidRPr="0034337B">
                <w:t>5,00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4,75 мм"/>
              </w:smartTagPr>
              <w:r w:rsidRPr="0034337B">
                <w:t>4,75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4,50 мм"/>
              </w:smartTagPr>
              <w:r w:rsidRPr="0034337B">
                <w:t>4,50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4,00 мм"/>
              </w:smartTagPr>
              <w:r w:rsidRPr="0034337B">
                <w:t>4,00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4,00 мм"/>
              </w:smartTagPr>
              <w:r w:rsidRPr="0034337B">
                <w:t>4,00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4,00 мм"/>
              </w:smartTagPr>
              <w:r w:rsidRPr="0034337B">
                <w:t>4,00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4.7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3,55 мм"/>
              </w:smartTagPr>
              <w:r w:rsidRPr="0034337B">
                <w:t>3,55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3,35 мм"/>
              </w:smartTagPr>
              <w:r w:rsidRPr="0034337B">
                <w:t>3,35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5.5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3,15 мм"/>
              </w:smartTagPr>
              <w:r w:rsidRPr="0034337B">
                <w:t>3,15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80 мм"/>
              </w:smartTagPr>
              <w:r w:rsidRPr="0034337B">
                <w:t>2,80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80 мм"/>
              </w:smartTagPr>
              <w:r w:rsidRPr="0034337B">
                <w:t>2,80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2,80 мм"/>
              </w:smartTagPr>
              <w:r w:rsidRPr="0034337B">
                <w:t>2,80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6.5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50 мм"/>
              </w:smartTagPr>
              <w:r w:rsidRPr="0034337B">
                <w:t>2,50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2,36 мм"/>
              </w:smartTagPr>
              <w:r w:rsidRPr="0034337B">
                <w:t>2,36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7.5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24 мм"/>
              </w:smartTagPr>
              <w:r w:rsidRPr="0034337B">
                <w:t>2,24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00 мм"/>
              </w:smartTagPr>
              <w:r w:rsidRPr="0034337B">
                <w:t>2,00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2,00 мм"/>
              </w:smartTagPr>
              <w:r w:rsidRPr="0034337B">
                <w:t>2,00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2,00 мм"/>
              </w:smartTagPr>
              <w:r w:rsidRPr="0034337B">
                <w:t>2,00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8.6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80 мм"/>
              </w:smartTagPr>
              <w:r w:rsidRPr="0034337B">
                <w:t>1,80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trHeight w:val="26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1,70мм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60 мм"/>
              </w:smartTagPr>
              <w:r w:rsidRPr="0034337B">
                <w:t>1,60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40 мм"/>
              </w:smartTagPr>
              <w:r w:rsidRPr="0034337B">
                <w:t>1,40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40 мм"/>
              </w:smartTagPr>
              <w:r w:rsidRPr="0034337B">
                <w:t>1,40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1,40 мм"/>
              </w:smartTagPr>
              <w:r w:rsidRPr="0034337B">
                <w:t>1,40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12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25 мм"/>
              </w:smartTagPr>
              <w:r w:rsidRPr="0034337B">
                <w:t>1,25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</w:t>
            </w:r>
            <w:smartTag w:uri="urn:schemas-microsoft-com:office:smarttags" w:element="metricconverter">
              <w:smartTagPr>
                <w:attr w:name="ProductID" w:val="1,18 мм"/>
              </w:smartTagPr>
              <w:r w:rsidRPr="0034337B">
                <w:t>1,18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12 мм"/>
              </w:smartTagPr>
              <w:r w:rsidRPr="0034337B">
                <w:t>1,12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00 мм"/>
              </w:smartTagPr>
              <w:r w:rsidRPr="0034337B">
                <w:t>1,00 мм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smartTag w:uri="urn:schemas-microsoft-com:office:smarttags" w:element="metricconverter">
              <w:smartTagPr>
                <w:attr w:name="ProductID" w:val="1,00 мм"/>
              </w:smartTagPr>
              <w:r w:rsidRPr="0034337B">
                <w:t>1,00 мм</w:t>
              </w:r>
            </w:smartTag>
            <w:r w:rsidRPr="0034337B">
              <w:t xml:space="preserve">        </w:t>
            </w:r>
            <w:smartTag w:uri="urn:schemas-microsoft-com:office:smarttags" w:element="metricconverter">
              <w:smartTagPr>
                <w:attr w:name="ProductID" w:val="1,00 мм"/>
              </w:smartTagPr>
              <w:r w:rsidRPr="0034337B">
                <w:t>1,00 мм</w:t>
              </w:r>
            </w:smartTag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16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900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850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18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800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710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710 мкм        710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22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630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600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26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560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500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500 мкм        500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450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425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36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400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355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355 мкм        355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42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315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300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50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280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250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250 мкм        250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224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212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70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200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180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180 мкм        180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83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160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150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100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140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125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125 мкм        125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119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112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106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140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100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90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90 мкм            90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166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80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  75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200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71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63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63 мкм            63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235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56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  53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282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50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45 мкм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45 мкм            45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330</w:t>
            </w: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>40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</w:tr>
      <w:tr w:rsidR="005B7FA7" w:rsidRPr="0034337B" w:rsidTr="009E46AC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r w:rsidRPr="0034337B">
              <w:t xml:space="preserve">                        38 мкм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A7" w:rsidRPr="0034337B" w:rsidRDefault="005B7FA7">
            <w:pPr>
              <w:jc w:val="center"/>
            </w:pPr>
            <w:r w:rsidRPr="0034337B">
              <w:t>391</w:t>
            </w:r>
          </w:p>
        </w:tc>
      </w:tr>
    </w:tbl>
    <w:p w:rsidR="005B7FA7" w:rsidRPr="0034337B" w:rsidRDefault="005B7FA7" w:rsidP="005B7FA7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Для определения фракционного состава порошка собирают набор сит с размерами отверстий, покрывающими весь диапазон размеров частиц в о</w:t>
      </w:r>
      <w:r w:rsidRPr="0034337B">
        <w:rPr>
          <w:sz w:val="28"/>
          <w:szCs w:val="28"/>
        </w:rPr>
        <w:t>б</w:t>
      </w:r>
      <w:r w:rsidRPr="0034337B">
        <w:rPr>
          <w:sz w:val="28"/>
          <w:szCs w:val="28"/>
        </w:rPr>
        <w:t xml:space="preserve">разце.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Перед проведением анализа сита тщательно проверяют на наличие и</w:t>
      </w:r>
      <w:r w:rsidRPr="0034337B">
        <w:rPr>
          <w:sz w:val="28"/>
          <w:szCs w:val="28"/>
        </w:rPr>
        <w:t>с</w:t>
      </w:r>
      <w:r w:rsidRPr="0034337B">
        <w:rPr>
          <w:sz w:val="28"/>
          <w:szCs w:val="28"/>
        </w:rPr>
        <w:t>кривлений и трещин, особенно в местах крепления сетки к раме. Чистку сит рекомендуется проводить струей воздуха или пара. Если после этого некот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>рые отверстия остаются закупоренными, то допускается осторожно прочи</w:t>
      </w:r>
      <w:r w:rsidRPr="0034337B">
        <w:rPr>
          <w:sz w:val="28"/>
          <w:szCs w:val="28"/>
        </w:rPr>
        <w:t>с</w:t>
      </w:r>
      <w:r w:rsidRPr="0034337B">
        <w:rPr>
          <w:sz w:val="28"/>
          <w:szCs w:val="28"/>
        </w:rPr>
        <w:t xml:space="preserve">тить их с нижней стороны с помощью мягкой кисти или щетки. Регулярную калибровку сит проводят по </w:t>
      </w:r>
      <w:proofErr w:type="gramStart"/>
      <w:r w:rsidRPr="0034337B">
        <w:rPr>
          <w:sz w:val="28"/>
          <w:szCs w:val="28"/>
        </w:rPr>
        <w:t>действующему</w:t>
      </w:r>
      <w:proofErr w:type="gramEnd"/>
      <w:r w:rsidRPr="0034337B">
        <w:rPr>
          <w:sz w:val="28"/>
          <w:szCs w:val="28"/>
        </w:rPr>
        <w:t xml:space="preserve"> </w:t>
      </w:r>
      <w:r w:rsidRPr="0034337B">
        <w:rPr>
          <w:sz w:val="28"/>
          <w:szCs w:val="28"/>
          <w:lang w:val="en-US"/>
        </w:rPr>
        <w:t>ISO</w:t>
      </w:r>
      <w:r w:rsidRPr="0034337B">
        <w:rPr>
          <w:sz w:val="28"/>
          <w:szCs w:val="28"/>
        </w:rPr>
        <w:t>. Для оценки среднего разм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 xml:space="preserve">ра отверстий калибровку сит можно проводить оптическим методом. Кроме того, для оценки эффективного отверстия сит в интервале размеров </w:t>
      </w:r>
      <w:r w:rsidR="00D84784" w:rsidRPr="0034337B">
        <w:rPr>
          <w:sz w:val="28"/>
          <w:szCs w:val="28"/>
        </w:rPr>
        <w:br/>
      </w:r>
      <w:r w:rsidRPr="0034337B">
        <w:rPr>
          <w:sz w:val="28"/>
          <w:szCs w:val="28"/>
        </w:rPr>
        <w:t>212</w:t>
      </w:r>
      <w:r w:rsidR="00BA4237" w:rsidRPr="0034337B">
        <w:rPr>
          <w:sz w:val="28"/>
          <w:szCs w:val="28"/>
        </w:rPr>
        <w:t>-</w:t>
      </w:r>
      <w:r w:rsidRPr="0034337B">
        <w:rPr>
          <w:sz w:val="28"/>
          <w:szCs w:val="28"/>
        </w:rPr>
        <w:t xml:space="preserve">850 мкм возможно применение стандартных стеклянных сфер.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В зависимости от свойств исследуемого порошка и поставленных задач (технологических целей) ситовой анализ может выполняться следующими методами:</w:t>
      </w:r>
    </w:p>
    <w:p w:rsidR="005B7FA7" w:rsidRPr="0034337B" w:rsidRDefault="005B7FA7" w:rsidP="005B7FA7">
      <w:pPr>
        <w:spacing w:line="360" w:lineRule="auto"/>
        <w:ind w:left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– механическое просеивание;</w:t>
      </w:r>
    </w:p>
    <w:p w:rsidR="005B7FA7" w:rsidRPr="0034337B" w:rsidRDefault="005B7FA7" w:rsidP="005B7FA7">
      <w:pPr>
        <w:spacing w:line="360" w:lineRule="auto"/>
        <w:ind w:left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– </w:t>
      </w:r>
      <w:proofErr w:type="spellStart"/>
      <w:r w:rsidRPr="0034337B">
        <w:rPr>
          <w:sz w:val="28"/>
          <w:szCs w:val="28"/>
        </w:rPr>
        <w:t>воздухоструйное</w:t>
      </w:r>
      <w:proofErr w:type="spellEnd"/>
      <w:r w:rsidRPr="0034337B">
        <w:rPr>
          <w:sz w:val="28"/>
          <w:szCs w:val="28"/>
        </w:rPr>
        <w:t xml:space="preserve"> просеивание;</w:t>
      </w:r>
    </w:p>
    <w:p w:rsidR="005B7FA7" w:rsidRPr="0034337B" w:rsidRDefault="005B7FA7" w:rsidP="005B7FA7">
      <w:pPr>
        <w:spacing w:line="360" w:lineRule="auto"/>
        <w:ind w:left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– звуковое просеивание.</w:t>
      </w:r>
    </w:p>
    <w:p w:rsidR="005B7FA7" w:rsidRPr="0034337B" w:rsidRDefault="005B7FA7" w:rsidP="009F6A75">
      <w:pPr>
        <w:widowControl w:val="0"/>
        <w:spacing w:line="360" w:lineRule="auto"/>
        <w:ind w:firstLine="720"/>
        <w:jc w:val="both"/>
        <w:rPr>
          <w:sz w:val="28"/>
        </w:rPr>
      </w:pPr>
      <w:r w:rsidRPr="0034337B">
        <w:rPr>
          <w:sz w:val="28"/>
        </w:rPr>
        <w:t>Ситовой анализ с механическим просеиванием обычно применяют для анализа порошков или гранул, у которых не менее 80 % частиц имеют размер более 75 мкм. Для более мелких частиц, а также для частиц с выраженным свойством слипаться или прилипать к поверхности сита, более подходящим</w:t>
      </w:r>
      <w:r w:rsidR="00F8562D" w:rsidRPr="0034337B">
        <w:rPr>
          <w:sz w:val="28"/>
        </w:rPr>
        <w:t xml:space="preserve"> </w:t>
      </w:r>
      <w:r w:rsidRPr="0034337B">
        <w:rPr>
          <w:sz w:val="28"/>
        </w:rPr>
        <w:lastRenderedPageBreak/>
        <w:t xml:space="preserve">является </w:t>
      </w:r>
      <w:proofErr w:type="spellStart"/>
      <w:r w:rsidRPr="0034337B">
        <w:rPr>
          <w:sz w:val="28"/>
        </w:rPr>
        <w:t>воздухоструйное</w:t>
      </w:r>
      <w:proofErr w:type="spellEnd"/>
      <w:r w:rsidRPr="0034337B">
        <w:rPr>
          <w:sz w:val="28"/>
        </w:rPr>
        <w:t xml:space="preserve"> или звуковое просеивание.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В </w:t>
      </w:r>
      <w:proofErr w:type="spellStart"/>
      <w:r w:rsidRPr="0034337B">
        <w:rPr>
          <w:sz w:val="28"/>
          <w:szCs w:val="28"/>
        </w:rPr>
        <w:t>воздухоструйном</w:t>
      </w:r>
      <w:proofErr w:type="spellEnd"/>
      <w:r w:rsidRPr="0034337B">
        <w:rPr>
          <w:sz w:val="28"/>
          <w:szCs w:val="28"/>
        </w:rPr>
        <w:t xml:space="preserve"> методе просеивание осуществляется потоком во</w:t>
      </w:r>
      <w:r w:rsidRPr="0034337B">
        <w:rPr>
          <w:sz w:val="28"/>
          <w:szCs w:val="28"/>
        </w:rPr>
        <w:t>з</w:t>
      </w:r>
      <w:r w:rsidRPr="0034337B">
        <w:rPr>
          <w:sz w:val="28"/>
          <w:szCs w:val="28"/>
        </w:rPr>
        <w:t>духа. Как правило, в данном методе используются более мелкие сита по сравнению с механическим просеиванием.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В методе звукового просеивания испытуемый образец вносится в ве</w:t>
      </w:r>
      <w:r w:rsidRPr="0034337B">
        <w:rPr>
          <w:sz w:val="28"/>
          <w:szCs w:val="28"/>
        </w:rPr>
        <w:t>р</w:t>
      </w:r>
      <w:r w:rsidRPr="0034337B">
        <w:rPr>
          <w:sz w:val="28"/>
          <w:szCs w:val="28"/>
        </w:rPr>
        <w:t>тикальную вибрирующую колонну воздуха, которая поднимает образец и п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>реносит его обратно сквозь отверстия сита при заданной частоте вибраций.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</w:rPr>
      </w:pPr>
      <w:r w:rsidRPr="0034337B">
        <w:rPr>
          <w:sz w:val="28"/>
        </w:rPr>
        <w:t xml:space="preserve">Разные способы просеивания дают различные результаты ситового анализа, что необходимо учитывать при оценке результатов испытания.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Вне зависимости от выбранного метода предварительно определяют оптимальную массу пробы и время просеивания.</w:t>
      </w:r>
    </w:p>
    <w:p w:rsidR="005B7FA7" w:rsidRPr="0034337B" w:rsidRDefault="005B7FA7" w:rsidP="005B7FA7">
      <w:pPr>
        <w:spacing w:line="360" w:lineRule="auto"/>
        <w:jc w:val="center"/>
        <w:rPr>
          <w:b/>
          <w:sz w:val="28"/>
          <w:szCs w:val="28"/>
        </w:rPr>
      </w:pPr>
      <w:r w:rsidRPr="0034337B">
        <w:rPr>
          <w:b/>
          <w:sz w:val="28"/>
          <w:szCs w:val="28"/>
        </w:rPr>
        <w:t>Выбор массы пробы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Если в фармакопейной статье </w:t>
      </w:r>
      <w:r w:rsidR="00F8562D" w:rsidRPr="0034337B">
        <w:rPr>
          <w:sz w:val="28"/>
          <w:szCs w:val="28"/>
        </w:rPr>
        <w:t xml:space="preserve">или нормативной документации </w:t>
      </w:r>
      <w:r w:rsidRPr="0034337B">
        <w:rPr>
          <w:sz w:val="28"/>
          <w:szCs w:val="28"/>
        </w:rPr>
        <w:t>не ук</w:t>
      </w:r>
      <w:r w:rsidRPr="0034337B">
        <w:rPr>
          <w:sz w:val="28"/>
          <w:szCs w:val="28"/>
        </w:rPr>
        <w:t>а</w:t>
      </w:r>
      <w:r w:rsidRPr="0034337B">
        <w:rPr>
          <w:sz w:val="28"/>
          <w:szCs w:val="28"/>
        </w:rPr>
        <w:t>зана масса испытуемой пробы, то испытание проводят для навесок порошка в интер</w:t>
      </w:r>
      <w:r w:rsidR="00F8562D" w:rsidRPr="0034337B">
        <w:rPr>
          <w:sz w:val="28"/>
          <w:szCs w:val="28"/>
        </w:rPr>
        <w:t xml:space="preserve">вале от 10 до </w:t>
      </w:r>
      <w:r w:rsidRPr="0034337B">
        <w:rPr>
          <w:sz w:val="28"/>
          <w:szCs w:val="28"/>
        </w:rPr>
        <w:t xml:space="preserve">100 г. При выборе интервала навесок порошка учитывают его насыпную плотность и предварительно определенную </w:t>
      </w:r>
      <w:proofErr w:type="spellStart"/>
      <w:r w:rsidRPr="0034337B">
        <w:rPr>
          <w:sz w:val="28"/>
          <w:szCs w:val="28"/>
        </w:rPr>
        <w:t>измельченность</w:t>
      </w:r>
      <w:proofErr w:type="spellEnd"/>
      <w:r w:rsidRPr="0034337B">
        <w:rPr>
          <w:sz w:val="28"/>
          <w:szCs w:val="28"/>
        </w:rPr>
        <w:t xml:space="preserve"> (табл</w:t>
      </w:r>
      <w:r w:rsidR="009555B6" w:rsidRPr="0034337B">
        <w:rPr>
          <w:sz w:val="28"/>
          <w:szCs w:val="28"/>
        </w:rPr>
        <w:t>.</w:t>
      </w:r>
      <w:r w:rsidRPr="0034337B">
        <w:rPr>
          <w:sz w:val="28"/>
          <w:szCs w:val="28"/>
        </w:rPr>
        <w:t xml:space="preserve"> 1). Так, например, если порошок определен как крупный, можно и</w:t>
      </w:r>
      <w:r w:rsidRPr="0034337B">
        <w:rPr>
          <w:sz w:val="28"/>
          <w:szCs w:val="28"/>
        </w:rPr>
        <w:t>с</w:t>
      </w:r>
      <w:r w:rsidRPr="0034337B">
        <w:rPr>
          <w:sz w:val="28"/>
          <w:szCs w:val="28"/>
        </w:rPr>
        <w:t xml:space="preserve">пользовать навески от 25 до </w:t>
      </w:r>
      <w:smartTag w:uri="urn:schemas-microsoft-com:office:smarttags" w:element="metricconverter">
        <w:smartTagPr>
          <w:attr w:name="ProductID" w:val="100 г"/>
        </w:smartTagPr>
        <w:r w:rsidRPr="0034337B">
          <w:rPr>
            <w:sz w:val="28"/>
            <w:szCs w:val="28"/>
          </w:rPr>
          <w:t>100 г</w:t>
        </w:r>
        <w:r w:rsidR="00BA4237" w:rsidRPr="0034337B">
          <w:rPr>
            <w:sz w:val="28"/>
            <w:szCs w:val="28"/>
          </w:rPr>
          <w:t>,</w:t>
        </w:r>
      </w:smartTag>
      <w:r w:rsidRPr="0034337B">
        <w:rPr>
          <w:sz w:val="28"/>
          <w:szCs w:val="28"/>
        </w:rPr>
        <w:t xml:space="preserve"> </w:t>
      </w:r>
      <w:r w:rsidR="00BA4237" w:rsidRPr="0034337B">
        <w:rPr>
          <w:sz w:val="28"/>
          <w:szCs w:val="28"/>
        </w:rPr>
        <w:t>п</w:t>
      </w:r>
      <w:r w:rsidRPr="0034337B">
        <w:rPr>
          <w:sz w:val="28"/>
          <w:szCs w:val="28"/>
        </w:rPr>
        <w:t>ри анализе мелких и очень мелких п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 xml:space="preserve">рошков – от 10 до </w:t>
      </w:r>
      <w:smartTag w:uri="urn:schemas-microsoft-com:office:smarttags" w:element="metricconverter">
        <w:smartTagPr>
          <w:attr w:name="ProductID" w:val="25 г"/>
        </w:smartTagPr>
        <w:r w:rsidRPr="0034337B">
          <w:rPr>
            <w:sz w:val="28"/>
            <w:szCs w:val="28"/>
          </w:rPr>
          <w:t>25 г</w:t>
        </w:r>
      </w:smartTag>
      <w:r w:rsidRPr="0034337B">
        <w:rPr>
          <w:sz w:val="28"/>
          <w:szCs w:val="28"/>
        </w:rPr>
        <w:t>, а в отдельных случаях</w:t>
      </w:r>
      <w:r w:rsidR="00BA4237" w:rsidRPr="0034337B">
        <w:rPr>
          <w:sz w:val="28"/>
          <w:szCs w:val="28"/>
        </w:rPr>
        <w:t xml:space="preserve"> </w:t>
      </w:r>
      <w:r w:rsidR="00BA4237" w:rsidRPr="0034337B">
        <w:rPr>
          <w:sz w:val="28"/>
          <w:szCs w:val="28"/>
        </w:rPr>
        <w:sym w:font="Symbol" w:char="F02D"/>
      </w:r>
      <w:r w:rsidR="00BA4237" w:rsidRPr="0034337B">
        <w:rPr>
          <w:sz w:val="28"/>
          <w:szCs w:val="28"/>
        </w:rPr>
        <w:t xml:space="preserve"> </w:t>
      </w:r>
      <w:r w:rsidRPr="0034337B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5 г"/>
        </w:smartTagPr>
        <w:r w:rsidRPr="0034337B">
          <w:rPr>
            <w:sz w:val="28"/>
            <w:szCs w:val="28"/>
          </w:rPr>
          <w:t>5 г</w:t>
        </w:r>
      </w:smartTag>
      <w:r w:rsidRPr="0034337B">
        <w:rPr>
          <w:sz w:val="28"/>
          <w:szCs w:val="28"/>
        </w:rPr>
        <w:t xml:space="preserve"> и менее. В пределах выбранного интервала берут не менее </w:t>
      </w:r>
      <w:r w:rsidR="00BA4237" w:rsidRPr="0034337B">
        <w:rPr>
          <w:sz w:val="28"/>
          <w:szCs w:val="28"/>
        </w:rPr>
        <w:t>3</w:t>
      </w:r>
      <w:r w:rsidRPr="0034337B">
        <w:rPr>
          <w:sz w:val="28"/>
          <w:szCs w:val="28"/>
        </w:rPr>
        <w:t xml:space="preserve"> навесок. Если по результатам пров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 xml:space="preserve">дения испытания навеска порошка, например </w:t>
      </w:r>
      <w:smartTag w:uri="urn:schemas-microsoft-com:office:smarttags" w:element="metricconverter">
        <w:smartTagPr>
          <w:attr w:name="ProductID" w:val="100 г"/>
        </w:smartTagPr>
        <w:r w:rsidRPr="0034337B">
          <w:rPr>
            <w:sz w:val="28"/>
            <w:szCs w:val="28"/>
          </w:rPr>
          <w:t>100 г</w:t>
        </w:r>
      </w:smartTag>
      <w:r w:rsidRPr="0034337B">
        <w:rPr>
          <w:sz w:val="28"/>
          <w:szCs w:val="28"/>
        </w:rPr>
        <w:t>, имеет более низкий пр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>цент прохождения через самое мелкое из использованных сит, то предпочт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 xml:space="preserve">ние отдают интервалу от 25 до </w:t>
      </w:r>
      <w:smartTag w:uri="urn:schemas-microsoft-com:office:smarttags" w:element="metricconverter">
        <w:smartTagPr>
          <w:attr w:name="ProductID" w:val="50 г"/>
        </w:smartTagPr>
        <w:r w:rsidRPr="0034337B">
          <w:rPr>
            <w:sz w:val="28"/>
            <w:szCs w:val="28"/>
          </w:rPr>
          <w:t>50 г</w:t>
        </w:r>
      </w:smartTag>
      <w:r w:rsidRPr="0034337B">
        <w:rPr>
          <w:sz w:val="28"/>
          <w:szCs w:val="28"/>
        </w:rPr>
        <w:t>.</w:t>
      </w:r>
    </w:p>
    <w:p w:rsidR="008E773A" w:rsidRPr="0034337B" w:rsidRDefault="005B7FA7" w:rsidP="008E773A">
      <w:pPr>
        <w:widowControl w:val="0"/>
        <w:spacing w:line="360" w:lineRule="auto"/>
        <w:jc w:val="center"/>
        <w:rPr>
          <w:sz w:val="28"/>
          <w:szCs w:val="28"/>
          <w:u w:val="single"/>
        </w:rPr>
      </w:pPr>
      <w:r w:rsidRPr="0034337B">
        <w:rPr>
          <w:b/>
          <w:sz w:val="28"/>
          <w:szCs w:val="28"/>
        </w:rPr>
        <w:t>Выбор времени просеивания</w:t>
      </w:r>
    </w:p>
    <w:p w:rsidR="005B7FA7" w:rsidRPr="0034337B" w:rsidRDefault="005B7FA7" w:rsidP="00F8562D">
      <w:pPr>
        <w:widowControl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4337B">
        <w:rPr>
          <w:sz w:val="28"/>
          <w:szCs w:val="28"/>
        </w:rPr>
        <w:t xml:space="preserve">Определяют массу каждого сита с точностью до </w:t>
      </w:r>
      <w:smartTag w:uri="urn:schemas-microsoft-com:office:smarttags" w:element="metricconverter">
        <w:smartTagPr>
          <w:attr w:name="ProductID" w:val="0,1 г"/>
        </w:smartTagPr>
        <w:r w:rsidRPr="0034337B">
          <w:rPr>
            <w:sz w:val="28"/>
            <w:szCs w:val="28"/>
          </w:rPr>
          <w:t>0,1 г</w:t>
        </w:r>
      </w:smartTag>
      <w:r w:rsidRPr="0034337B">
        <w:rPr>
          <w:sz w:val="28"/>
          <w:szCs w:val="28"/>
        </w:rPr>
        <w:t>. Точную навеску испытуемого порошка помещают на верхнее сито и закрывают крышкой. Проводят просеивание любым из методов в течение 5 мин, затем осторожно (без потерь вещества) снова взвешивают каждое сито и определяют массу вещества на каждом из сит. Таким же способом определяют массу вещества на поддоне. Снова собирают набор сит, встряхивают в течение 5 мин и взв</w:t>
      </w:r>
      <w:r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lastRenderedPageBreak/>
        <w:t xml:space="preserve">шивают каждое сито, как описано выше. Эти процедуры повторяют до тех пор, пока изменение массы порошка на любом из </w:t>
      </w:r>
      <w:r w:rsidR="00014079" w:rsidRPr="0034337B">
        <w:rPr>
          <w:sz w:val="28"/>
          <w:szCs w:val="28"/>
        </w:rPr>
        <w:t>сит не будет составлять менее 5</w:t>
      </w:r>
      <w:r w:rsidR="00014079" w:rsidRPr="0034337B">
        <w:rPr>
          <w:sz w:val="28"/>
          <w:szCs w:val="28"/>
          <w:lang w:val="en-US"/>
        </w:rPr>
        <w:t> </w:t>
      </w:r>
      <w:r w:rsidRPr="0034337B">
        <w:rPr>
          <w:sz w:val="28"/>
          <w:szCs w:val="28"/>
        </w:rPr>
        <w:t xml:space="preserve">% (10 % </w:t>
      </w:r>
      <w:r w:rsidR="00BA4237" w:rsidRPr="0034337B">
        <w:rPr>
          <w:sz w:val="28"/>
          <w:szCs w:val="28"/>
        </w:rPr>
        <w:sym w:font="Symbol" w:char="F02D"/>
      </w:r>
      <w:r w:rsidR="00BA4237" w:rsidRPr="0034337B">
        <w:rPr>
          <w:sz w:val="28"/>
          <w:szCs w:val="28"/>
        </w:rPr>
        <w:t xml:space="preserve"> </w:t>
      </w:r>
      <w:r w:rsidRPr="0034337B">
        <w:rPr>
          <w:sz w:val="28"/>
          <w:szCs w:val="28"/>
        </w:rPr>
        <w:t xml:space="preserve">в случае сит </w:t>
      </w:r>
      <w:smartTag w:uri="urn:schemas-microsoft-com:office:smarttags" w:element="metricconverter">
        <w:smartTagPr>
          <w:attr w:name="ProductID" w:val="76 мм"/>
        </w:smartTagPr>
        <w:r w:rsidRPr="0034337B">
          <w:rPr>
            <w:sz w:val="28"/>
            <w:szCs w:val="28"/>
          </w:rPr>
          <w:t>76 мм</w:t>
        </w:r>
      </w:smartTag>
      <w:r w:rsidRPr="0034337B">
        <w:rPr>
          <w:sz w:val="28"/>
          <w:szCs w:val="28"/>
        </w:rPr>
        <w:t xml:space="preserve">) или менее </w:t>
      </w:r>
      <w:smartTag w:uri="urn:schemas-microsoft-com:office:smarttags" w:element="metricconverter">
        <w:smartTagPr>
          <w:attr w:name="ProductID" w:val="0,1 г"/>
        </w:smartTagPr>
        <w:r w:rsidRPr="0034337B">
          <w:rPr>
            <w:sz w:val="28"/>
            <w:szCs w:val="28"/>
          </w:rPr>
          <w:t>0,1 г</w:t>
        </w:r>
      </w:smartTag>
      <w:r w:rsidRPr="0034337B">
        <w:rPr>
          <w:sz w:val="28"/>
          <w:szCs w:val="28"/>
        </w:rPr>
        <w:t xml:space="preserve"> по сравнению с пред</w:t>
      </w:r>
      <w:r w:rsidRPr="0034337B">
        <w:rPr>
          <w:sz w:val="28"/>
          <w:szCs w:val="28"/>
        </w:rPr>
        <w:t>ы</w:t>
      </w:r>
      <w:r w:rsidR="00014079" w:rsidRPr="0034337B">
        <w:rPr>
          <w:sz w:val="28"/>
          <w:szCs w:val="28"/>
        </w:rPr>
        <w:t xml:space="preserve">дущей </w:t>
      </w:r>
      <w:r w:rsidRPr="0034337B">
        <w:rPr>
          <w:sz w:val="28"/>
          <w:szCs w:val="28"/>
        </w:rPr>
        <w:t xml:space="preserve">массой вещества на этом сите.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Если на любом из сит масса вещества составляет менее 5 % от общей массы испытуемого образца, то изменение массы не должно превышать 20 % по сравнению с предыдущей массой на этом же сите. Если на любом из сит находится более 50 % от общей массы испытуемого образца, то при отсутс</w:t>
      </w:r>
      <w:r w:rsidRPr="0034337B">
        <w:rPr>
          <w:sz w:val="28"/>
          <w:szCs w:val="28"/>
        </w:rPr>
        <w:t>т</w:t>
      </w:r>
      <w:r w:rsidRPr="0034337B">
        <w:rPr>
          <w:sz w:val="28"/>
          <w:szCs w:val="28"/>
        </w:rPr>
        <w:t>вии других указаний, испытание повторяют, но в набор сит добавляют более грубое сито: между тем, которое нес</w:t>
      </w:r>
      <w:r w:rsidR="001A172D"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 xml:space="preserve">т избыточную массу, и предыдущим, более грубым ситом.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Сравнивают общие массы вещества до и после испытания. Общая п</w:t>
      </w:r>
      <w:r w:rsidRPr="0034337B">
        <w:rPr>
          <w:sz w:val="28"/>
          <w:szCs w:val="28"/>
        </w:rPr>
        <w:t>о</w:t>
      </w:r>
      <w:r w:rsidRPr="0034337B">
        <w:rPr>
          <w:sz w:val="28"/>
          <w:szCs w:val="28"/>
        </w:rPr>
        <w:t xml:space="preserve">теря не должна превышать 5 % от первоначальной массы образца. 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Повторяют испытание, используя общее время просеивания, равное сумме врем</w:t>
      </w:r>
      <w:r w:rsidR="001A172D"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>н, определенных выше, чтобы убедиться, что общего времени хватает для достижения указанных выше изменений масс. Определенное т</w:t>
      </w:r>
      <w:r w:rsidRPr="0034337B">
        <w:rPr>
          <w:sz w:val="28"/>
          <w:szCs w:val="28"/>
        </w:rPr>
        <w:t>а</w:t>
      </w:r>
      <w:r w:rsidRPr="0034337B">
        <w:rPr>
          <w:sz w:val="28"/>
          <w:szCs w:val="28"/>
        </w:rPr>
        <w:t>ким образом время просеивания используют для последующих испытаний данного вещества.</w:t>
      </w:r>
    </w:p>
    <w:p w:rsidR="005B7FA7" w:rsidRPr="0034337B" w:rsidRDefault="005B7FA7" w:rsidP="005B7FA7">
      <w:pPr>
        <w:spacing w:line="360" w:lineRule="auto"/>
        <w:jc w:val="center"/>
        <w:rPr>
          <w:b/>
          <w:sz w:val="28"/>
          <w:szCs w:val="28"/>
        </w:rPr>
      </w:pPr>
      <w:r w:rsidRPr="0034337B">
        <w:rPr>
          <w:b/>
          <w:sz w:val="28"/>
          <w:szCs w:val="28"/>
        </w:rPr>
        <w:t>Методика</w:t>
      </w:r>
      <w:r w:rsidRPr="0034337B">
        <w:rPr>
          <w:b/>
          <w:i/>
          <w:sz w:val="28"/>
          <w:szCs w:val="28"/>
        </w:rPr>
        <w:t xml:space="preserve"> </w:t>
      </w:r>
      <w:r w:rsidRPr="0034337B">
        <w:rPr>
          <w:b/>
          <w:sz w:val="28"/>
          <w:szCs w:val="28"/>
        </w:rPr>
        <w:t>определения фракционного состава</w:t>
      </w:r>
    </w:p>
    <w:p w:rsidR="005B7FA7" w:rsidRPr="0034337B" w:rsidRDefault="005B7FA7" w:rsidP="00065ED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Определяют массу каждого сита с точностью до </w:t>
      </w:r>
      <w:smartTag w:uri="urn:schemas-microsoft-com:office:smarttags" w:element="metricconverter">
        <w:smartTagPr>
          <w:attr w:name="ProductID" w:val="0,1 г"/>
        </w:smartTagPr>
        <w:r w:rsidRPr="0034337B">
          <w:rPr>
            <w:sz w:val="28"/>
            <w:szCs w:val="28"/>
          </w:rPr>
          <w:t>0,1 г</w:t>
        </w:r>
      </w:smartTag>
      <w:r w:rsidRPr="0034337B">
        <w:rPr>
          <w:sz w:val="28"/>
          <w:szCs w:val="28"/>
        </w:rPr>
        <w:t>. Точную навеску испытуемого вещества помещают на верхнее сито и закрывают крышкой. Проводят просеивание любым из методов в течение установленного времени, затем осторожно (без потерь вещества) снова взвешивают каждое сито и о</w:t>
      </w:r>
      <w:r w:rsidRPr="0034337B">
        <w:rPr>
          <w:sz w:val="28"/>
          <w:szCs w:val="28"/>
        </w:rPr>
        <w:t>п</w:t>
      </w:r>
      <w:r w:rsidRPr="0034337B">
        <w:rPr>
          <w:sz w:val="28"/>
          <w:szCs w:val="28"/>
        </w:rPr>
        <w:t>ределяют массу вещества на каждом из сит. Таким же способом определяют массу вещества на поддоне.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 xml:space="preserve">При </w:t>
      </w:r>
      <w:proofErr w:type="spellStart"/>
      <w:r w:rsidRPr="0034337B">
        <w:rPr>
          <w:sz w:val="28"/>
          <w:szCs w:val="28"/>
        </w:rPr>
        <w:t>воздухоструйном</w:t>
      </w:r>
      <w:proofErr w:type="spellEnd"/>
      <w:r w:rsidRPr="0034337B">
        <w:rPr>
          <w:sz w:val="28"/>
          <w:szCs w:val="28"/>
        </w:rPr>
        <w:t xml:space="preserve"> просеивании испытания проводят на каждом из отдельных сит, начиная с самого мелкого, с единовременным использован</w:t>
      </w:r>
      <w:r w:rsidRPr="0034337B">
        <w:rPr>
          <w:sz w:val="28"/>
          <w:szCs w:val="28"/>
        </w:rPr>
        <w:t>и</w:t>
      </w:r>
      <w:r w:rsidRPr="0034337B">
        <w:rPr>
          <w:sz w:val="28"/>
          <w:szCs w:val="28"/>
        </w:rPr>
        <w:t>ем только одного сита.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  <w:szCs w:val="28"/>
        </w:rPr>
      </w:pPr>
      <w:r w:rsidRPr="0034337B">
        <w:rPr>
          <w:sz w:val="28"/>
          <w:szCs w:val="28"/>
        </w:rPr>
        <w:t>Если оставшееся на любом из сит вещество состоит из агрегатов ча</w:t>
      </w:r>
      <w:r w:rsidRPr="0034337B">
        <w:rPr>
          <w:sz w:val="28"/>
          <w:szCs w:val="28"/>
        </w:rPr>
        <w:t>с</w:t>
      </w:r>
      <w:r w:rsidRPr="0034337B">
        <w:rPr>
          <w:sz w:val="28"/>
          <w:szCs w:val="28"/>
        </w:rPr>
        <w:t>тиц, образовавшихся в процессе просеивания, анализ призна</w:t>
      </w:r>
      <w:r w:rsidR="001A172D" w:rsidRPr="0034337B">
        <w:rPr>
          <w:sz w:val="28"/>
          <w:szCs w:val="28"/>
        </w:rPr>
        <w:t>е</w:t>
      </w:r>
      <w:r w:rsidRPr="0034337B">
        <w:rPr>
          <w:sz w:val="28"/>
          <w:szCs w:val="28"/>
        </w:rPr>
        <w:t>тся недейств</w:t>
      </w:r>
      <w:r w:rsidRPr="0034337B">
        <w:rPr>
          <w:sz w:val="28"/>
          <w:szCs w:val="28"/>
        </w:rPr>
        <w:t>и</w:t>
      </w:r>
      <w:r w:rsidRPr="0034337B">
        <w:rPr>
          <w:sz w:val="28"/>
          <w:szCs w:val="28"/>
        </w:rPr>
        <w:lastRenderedPageBreak/>
        <w:t>тельным. В этом случае необходимо использовать другой метод определения размера частиц.</w:t>
      </w:r>
    </w:p>
    <w:p w:rsidR="005B7FA7" w:rsidRPr="0034337B" w:rsidRDefault="005B7FA7" w:rsidP="005B7FA7">
      <w:pPr>
        <w:spacing w:line="360" w:lineRule="auto"/>
        <w:jc w:val="center"/>
        <w:rPr>
          <w:b/>
          <w:sz w:val="28"/>
          <w:szCs w:val="28"/>
        </w:rPr>
      </w:pPr>
      <w:r w:rsidRPr="0034337B">
        <w:rPr>
          <w:b/>
          <w:sz w:val="28"/>
          <w:szCs w:val="28"/>
        </w:rPr>
        <w:t>Представление результатов</w:t>
      </w:r>
    </w:p>
    <w:p w:rsidR="005B7FA7" w:rsidRPr="0034337B" w:rsidRDefault="005B7FA7" w:rsidP="005B7FA7">
      <w:pPr>
        <w:spacing w:line="360" w:lineRule="auto"/>
        <w:ind w:firstLine="720"/>
        <w:jc w:val="both"/>
        <w:rPr>
          <w:sz w:val="28"/>
        </w:rPr>
      </w:pPr>
      <w:r w:rsidRPr="0034337B">
        <w:rPr>
          <w:sz w:val="28"/>
          <w:szCs w:val="28"/>
        </w:rPr>
        <w:t xml:space="preserve">Фракционный состав порошков и гранул </w:t>
      </w:r>
      <w:r w:rsidRPr="0034337B">
        <w:rPr>
          <w:sz w:val="28"/>
        </w:rPr>
        <w:t xml:space="preserve">и распределение частиц по размерам </w:t>
      </w:r>
      <w:r w:rsidRPr="0034337B">
        <w:rPr>
          <w:sz w:val="28"/>
          <w:szCs w:val="28"/>
        </w:rPr>
        <w:t xml:space="preserve">выражают </w:t>
      </w:r>
      <w:r w:rsidRPr="0034337B">
        <w:rPr>
          <w:sz w:val="28"/>
        </w:rPr>
        <w:t xml:space="preserve">в </w:t>
      </w:r>
      <w:r w:rsidRPr="0034337B">
        <w:rPr>
          <w:sz w:val="28"/>
          <w:szCs w:val="28"/>
        </w:rPr>
        <w:t xml:space="preserve">виде массовой доли </w:t>
      </w:r>
      <w:r w:rsidRPr="0034337B">
        <w:rPr>
          <w:sz w:val="28"/>
        </w:rPr>
        <w:t xml:space="preserve">порошка, просеянного через сита, </w:t>
      </w:r>
      <w:r w:rsidRPr="0034337B">
        <w:rPr>
          <w:sz w:val="28"/>
          <w:szCs w:val="28"/>
        </w:rPr>
        <w:t>в процентах</w:t>
      </w:r>
      <w:r w:rsidRPr="0034337B">
        <w:rPr>
          <w:sz w:val="28"/>
        </w:rPr>
        <w:t>. При этом следует указать массу испытуемого образца, время просеивания, метод испытания. При необходимости дополнительно указ</w:t>
      </w:r>
      <w:r w:rsidRPr="0034337B">
        <w:rPr>
          <w:sz w:val="28"/>
        </w:rPr>
        <w:t>ы</w:t>
      </w:r>
      <w:r w:rsidRPr="0034337B">
        <w:rPr>
          <w:sz w:val="28"/>
        </w:rPr>
        <w:t>вают условия проведения испытания (влажность, температура, использов</w:t>
      </w:r>
      <w:r w:rsidRPr="0034337B">
        <w:rPr>
          <w:sz w:val="28"/>
        </w:rPr>
        <w:t>а</w:t>
      </w:r>
      <w:r w:rsidRPr="0034337B">
        <w:rPr>
          <w:sz w:val="28"/>
        </w:rPr>
        <w:t>ние антистатиков, оборудование и др.).</w:t>
      </w:r>
    </w:p>
    <w:p w:rsidR="00930FC8" w:rsidRPr="0034337B" w:rsidRDefault="00930FC8" w:rsidP="005B7FA7">
      <w:pPr>
        <w:spacing w:line="360" w:lineRule="auto"/>
        <w:ind w:firstLine="709"/>
        <w:jc w:val="both"/>
      </w:pPr>
    </w:p>
    <w:sectPr w:rsidR="00930FC8" w:rsidRPr="0034337B" w:rsidSect="00E94000">
      <w:headerReference w:type="even" r:id="rId6"/>
      <w:headerReference w:type="default" r:id="rId7"/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8C" w:rsidRDefault="000C248C">
      <w:r>
        <w:separator/>
      </w:r>
    </w:p>
  </w:endnote>
  <w:endnote w:type="continuationSeparator" w:id="0">
    <w:p w:rsidR="000C248C" w:rsidRDefault="000C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155"/>
      <w:docPartObj>
        <w:docPartGallery w:val="Page Numbers (Bottom of Page)"/>
        <w:docPartUnique/>
      </w:docPartObj>
    </w:sdtPr>
    <w:sdtContent>
      <w:p w:rsidR="00BA4237" w:rsidRDefault="00AE3F6D" w:rsidP="00BA4237">
        <w:pPr>
          <w:pStyle w:val="a8"/>
          <w:jc w:val="center"/>
        </w:pPr>
        <w:r w:rsidRPr="00BA4237">
          <w:rPr>
            <w:sz w:val="28"/>
            <w:szCs w:val="28"/>
          </w:rPr>
          <w:fldChar w:fldCharType="begin"/>
        </w:r>
        <w:r w:rsidR="00BA4237" w:rsidRPr="00BA4237">
          <w:rPr>
            <w:sz w:val="28"/>
            <w:szCs w:val="28"/>
          </w:rPr>
          <w:instrText xml:space="preserve"> PAGE   \* MERGEFORMAT </w:instrText>
        </w:r>
        <w:r w:rsidRPr="00BA4237">
          <w:rPr>
            <w:sz w:val="28"/>
            <w:szCs w:val="28"/>
          </w:rPr>
          <w:fldChar w:fldCharType="separate"/>
        </w:r>
        <w:r w:rsidR="007160B9">
          <w:rPr>
            <w:noProof/>
            <w:sz w:val="28"/>
            <w:szCs w:val="28"/>
          </w:rPr>
          <w:t>7</w:t>
        </w:r>
        <w:r w:rsidRPr="00BA423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8C" w:rsidRDefault="000C248C">
      <w:r>
        <w:separator/>
      </w:r>
    </w:p>
  </w:footnote>
  <w:footnote w:type="continuationSeparator" w:id="0">
    <w:p w:rsidR="000C248C" w:rsidRDefault="000C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F" w:rsidRDefault="00AE3F6D" w:rsidP="00E2096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5F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5FDF" w:rsidRDefault="00FF5FDF" w:rsidP="00FF5FD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F" w:rsidRPr="00A0497E" w:rsidRDefault="00FF5FDF" w:rsidP="00A0497E">
    <w:pPr>
      <w:pStyle w:val="a7"/>
      <w:framePr w:wrap="around" w:vAnchor="text" w:hAnchor="margin" w:xAlign="right" w:y="12"/>
      <w:rPr>
        <w:rStyle w:val="aa"/>
        <w:sz w:val="28"/>
        <w:szCs w:val="28"/>
      </w:rPr>
    </w:pPr>
  </w:p>
  <w:p w:rsidR="00691DC2" w:rsidRPr="00A0497E" w:rsidRDefault="00691DC2" w:rsidP="00BA4237">
    <w:pPr>
      <w:pStyle w:val="a7"/>
      <w:tabs>
        <w:tab w:val="clear" w:pos="4677"/>
        <w:tab w:val="left" w:pos="4678"/>
        <w:tab w:val="left" w:pos="8640"/>
      </w:tabs>
      <w:ind w:right="142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E5EFB"/>
    <w:rsid w:val="00003254"/>
    <w:rsid w:val="00014079"/>
    <w:rsid w:val="0001760E"/>
    <w:rsid w:val="000561FB"/>
    <w:rsid w:val="00065EDD"/>
    <w:rsid w:val="000B0A32"/>
    <w:rsid w:val="000C248C"/>
    <w:rsid w:val="000D4A3A"/>
    <w:rsid w:val="000D57CE"/>
    <w:rsid w:val="000E59A4"/>
    <w:rsid w:val="000F40A8"/>
    <w:rsid w:val="00106F25"/>
    <w:rsid w:val="001609E4"/>
    <w:rsid w:val="00183AE1"/>
    <w:rsid w:val="001965BF"/>
    <w:rsid w:val="001A172D"/>
    <w:rsid w:val="001D32C4"/>
    <w:rsid w:val="001F4E9E"/>
    <w:rsid w:val="002036E8"/>
    <w:rsid w:val="002063A9"/>
    <w:rsid w:val="002330EC"/>
    <w:rsid w:val="00240259"/>
    <w:rsid w:val="00251032"/>
    <w:rsid w:val="00297D4B"/>
    <w:rsid w:val="002B7314"/>
    <w:rsid w:val="002D478B"/>
    <w:rsid w:val="002E5EFB"/>
    <w:rsid w:val="00335472"/>
    <w:rsid w:val="0034337B"/>
    <w:rsid w:val="00346E90"/>
    <w:rsid w:val="00364636"/>
    <w:rsid w:val="003B3758"/>
    <w:rsid w:val="003C4193"/>
    <w:rsid w:val="0040520B"/>
    <w:rsid w:val="00435BC0"/>
    <w:rsid w:val="00450BF1"/>
    <w:rsid w:val="00470278"/>
    <w:rsid w:val="0049623D"/>
    <w:rsid w:val="004A40D5"/>
    <w:rsid w:val="004A721B"/>
    <w:rsid w:val="004B5787"/>
    <w:rsid w:val="004C16F2"/>
    <w:rsid w:val="004E0C22"/>
    <w:rsid w:val="004E31F7"/>
    <w:rsid w:val="004E4A78"/>
    <w:rsid w:val="00507BC1"/>
    <w:rsid w:val="00516FFC"/>
    <w:rsid w:val="00530E65"/>
    <w:rsid w:val="00560A6F"/>
    <w:rsid w:val="00565C31"/>
    <w:rsid w:val="0056764B"/>
    <w:rsid w:val="00585773"/>
    <w:rsid w:val="005A0E0F"/>
    <w:rsid w:val="005A783A"/>
    <w:rsid w:val="005B4E8F"/>
    <w:rsid w:val="005B7FA7"/>
    <w:rsid w:val="005C2ACB"/>
    <w:rsid w:val="005D57EE"/>
    <w:rsid w:val="005E11BD"/>
    <w:rsid w:val="0061202F"/>
    <w:rsid w:val="006121A6"/>
    <w:rsid w:val="00651EA4"/>
    <w:rsid w:val="00653193"/>
    <w:rsid w:val="00657771"/>
    <w:rsid w:val="0069024D"/>
    <w:rsid w:val="00691DC2"/>
    <w:rsid w:val="006A301D"/>
    <w:rsid w:val="006B2537"/>
    <w:rsid w:val="006C42F0"/>
    <w:rsid w:val="006E40C0"/>
    <w:rsid w:val="00702CF9"/>
    <w:rsid w:val="007065CA"/>
    <w:rsid w:val="00711EAA"/>
    <w:rsid w:val="007160B9"/>
    <w:rsid w:val="0072665A"/>
    <w:rsid w:val="00735C8E"/>
    <w:rsid w:val="00791A29"/>
    <w:rsid w:val="0079428F"/>
    <w:rsid w:val="0079448C"/>
    <w:rsid w:val="007A2F32"/>
    <w:rsid w:val="007B18B6"/>
    <w:rsid w:val="007B6A3B"/>
    <w:rsid w:val="007C7A6E"/>
    <w:rsid w:val="007D1D75"/>
    <w:rsid w:val="007E3910"/>
    <w:rsid w:val="007F0E33"/>
    <w:rsid w:val="007F5DD1"/>
    <w:rsid w:val="0086026E"/>
    <w:rsid w:val="008871D7"/>
    <w:rsid w:val="00887F85"/>
    <w:rsid w:val="00894997"/>
    <w:rsid w:val="008D7017"/>
    <w:rsid w:val="008D73E5"/>
    <w:rsid w:val="008E704D"/>
    <w:rsid w:val="008E773A"/>
    <w:rsid w:val="00930FC8"/>
    <w:rsid w:val="00942A06"/>
    <w:rsid w:val="009536EF"/>
    <w:rsid w:val="009555B6"/>
    <w:rsid w:val="00961857"/>
    <w:rsid w:val="009D25D1"/>
    <w:rsid w:val="009D78B3"/>
    <w:rsid w:val="009E46AC"/>
    <w:rsid w:val="009F03EC"/>
    <w:rsid w:val="009F6A75"/>
    <w:rsid w:val="00A0497E"/>
    <w:rsid w:val="00A441E6"/>
    <w:rsid w:val="00A47D95"/>
    <w:rsid w:val="00A50299"/>
    <w:rsid w:val="00A65945"/>
    <w:rsid w:val="00A90BB4"/>
    <w:rsid w:val="00AE3F6D"/>
    <w:rsid w:val="00AE74B5"/>
    <w:rsid w:val="00AE7DAE"/>
    <w:rsid w:val="00B01445"/>
    <w:rsid w:val="00B37B35"/>
    <w:rsid w:val="00B43F49"/>
    <w:rsid w:val="00BA4237"/>
    <w:rsid w:val="00BA44F0"/>
    <w:rsid w:val="00BC721A"/>
    <w:rsid w:val="00C01973"/>
    <w:rsid w:val="00C2582A"/>
    <w:rsid w:val="00C42B64"/>
    <w:rsid w:val="00C546F4"/>
    <w:rsid w:val="00CC30E1"/>
    <w:rsid w:val="00CE0976"/>
    <w:rsid w:val="00CF1941"/>
    <w:rsid w:val="00D00332"/>
    <w:rsid w:val="00D052DA"/>
    <w:rsid w:val="00D1389E"/>
    <w:rsid w:val="00D20470"/>
    <w:rsid w:val="00D33682"/>
    <w:rsid w:val="00D34584"/>
    <w:rsid w:val="00D71E99"/>
    <w:rsid w:val="00D74116"/>
    <w:rsid w:val="00D84784"/>
    <w:rsid w:val="00D94294"/>
    <w:rsid w:val="00DA6F4B"/>
    <w:rsid w:val="00DC4735"/>
    <w:rsid w:val="00DF151F"/>
    <w:rsid w:val="00E2096D"/>
    <w:rsid w:val="00E2427F"/>
    <w:rsid w:val="00E310D8"/>
    <w:rsid w:val="00E94000"/>
    <w:rsid w:val="00EA29FD"/>
    <w:rsid w:val="00EA5E1C"/>
    <w:rsid w:val="00EB081E"/>
    <w:rsid w:val="00EB33D5"/>
    <w:rsid w:val="00F3378A"/>
    <w:rsid w:val="00F424CB"/>
    <w:rsid w:val="00F45AB2"/>
    <w:rsid w:val="00F570F7"/>
    <w:rsid w:val="00F8562D"/>
    <w:rsid w:val="00FA744A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063A9"/>
    <w:pPr>
      <w:spacing w:after="120"/>
    </w:pPr>
  </w:style>
  <w:style w:type="paragraph" w:styleId="a5">
    <w:name w:val="Title"/>
    <w:basedOn w:val="a"/>
    <w:qFormat/>
    <w:rsid w:val="002063A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1">
    <w:name w:val="Основной текст1"/>
    <w:basedOn w:val="a"/>
    <w:rsid w:val="002063A9"/>
    <w:pPr>
      <w:spacing w:after="120"/>
    </w:pPr>
    <w:rPr>
      <w:rFonts w:ascii="NTHarmonica" w:hAnsi="NTHarmonica"/>
      <w:szCs w:val="20"/>
    </w:rPr>
  </w:style>
  <w:style w:type="paragraph" w:styleId="a6">
    <w:name w:val="Plain Text"/>
    <w:basedOn w:val="a"/>
    <w:rsid w:val="002063A9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header"/>
    <w:basedOn w:val="a"/>
    <w:rsid w:val="005E1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E11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11BD"/>
  </w:style>
  <w:style w:type="paragraph" w:customStyle="1" w:styleId="10">
    <w:name w:val="Обычный1"/>
    <w:rsid w:val="004A721B"/>
    <w:rPr>
      <w:rFonts w:ascii="Arial" w:hAnsi="Arial"/>
      <w:snapToGrid w:val="0"/>
      <w:sz w:val="22"/>
    </w:rPr>
  </w:style>
  <w:style w:type="paragraph" w:styleId="ab">
    <w:name w:val="Balloon Text"/>
    <w:basedOn w:val="a"/>
    <w:link w:val="ac"/>
    <w:rsid w:val="00D741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1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4B5787"/>
    <w:rPr>
      <w:sz w:val="16"/>
      <w:szCs w:val="16"/>
    </w:rPr>
  </w:style>
  <w:style w:type="paragraph" w:styleId="ae">
    <w:name w:val="annotation text"/>
    <w:basedOn w:val="a"/>
    <w:link w:val="af"/>
    <w:rsid w:val="004B57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B5787"/>
  </w:style>
  <w:style w:type="paragraph" w:styleId="af0">
    <w:name w:val="annotation subject"/>
    <w:basedOn w:val="ae"/>
    <w:next w:val="ae"/>
    <w:link w:val="af1"/>
    <w:rsid w:val="004B5787"/>
    <w:rPr>
      <w:b/>
      <w:bCs/>
    </w:rPr>
  </w:style>
  <w:style w:type="character" w:customStyle="1" w:styleId="af1">
    <w:name w:val="Тема примечания Знак"/>
    <w:basedOn w:val="af"/>
    <w:link w:val="af0"/>
    <w:rsid w:val="004B578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BA4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063A9"/>
    <w:pPr>
      <w:spacing w:after="120"/>
    </w:pPr>
  </w:style>
  <w:style w:type="paragraph" w:styleId="a5">
    <w:name w:val="Title"/>
    <w:basedOn w:val="a"/>
    <w:qFormat/>
    <w:rsid w:val="002063A9"/>
    <w:pPr>
      <w:spacing w:line="360" w:lineRule="auto"/>
      <w:jc w:val="center"/>
    </w:pPr>
    <w:rPr>
      <w:b/>
      <w:caps/>
      <w:sz w:val="28"/>
      <w:szCs w:val="20"/>
    </w:rPr>
  </w:style>
  <w:style w:type="paragraph" w:customStyle="1" w:styleId="BodyText">
    <w:name w:val="Body Text"/>
    <w:basedOn w:val="a"/>
    <w:rsid w:val="002063A9"/>
    <w:pPr>
      <w:spacing w:after="120"/>
    </w:pPr>
    <w:rPr>
      <w:rFonts w:ascii="NTHarmonica" w:hAnsi="NTHarmonica"/>
      <w:szCs w:val="20"/>
    </w:rPr>
  </w:style>
  <w:style w:type="paragraph" w:styleId="a6">
    <w:name w:val="Plain Text"/>
    <w:basedOn w:val="a"/>
    <w:rsid w:val="002063A9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header"/>
    <w:basedOn w:val="a"/>
    <w:rsid w:val="005E1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E1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11BD"/>
  </w:style>
  <w:style w:type="paragraph" w:customStyle="1" w:styleId="Normal">
    <w:name w:val="Normal"/>
    <w:rsid w:val="004A721B"/>
    <w:rPr>
      <w:rFonts w:ascii="Arial" w:hAnsi="Arial"/>
      <w:snapToGrid w:val="0"/>
      <w:sz w:val="22"/>
    </w:rPr>
  </w:style>
  <w:style w:type="paragraph" w:styleId="aa">
    <w:name w:val="Balloon Text"/>
    <w:basedOn w:val="a"/>
    <w:link w:val="ab"/>
    <w:rsid w:val="00D741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411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4B5787"/>
    <w:rPr>
      <w:sz w:val="16"/>
      <w:szCs w:val="16"/>
    </w:rPr>
  </w:style>
  <w:style w:type="paragraph" w:styleId="ad">
    <w:name w:val="annotation text"/>
    <w:basedOn w:val="a"/>
    <w:link w:val="ae"/>
    <w:rsid w:val="004B57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B5787"/>
  </w:style>
  <w:style w:type="paragraph" w:styleId="af">
    <w:name w:val="annotation subject"/>
    <w:basedOn w:val="ad"/>
    <w:next w:val="ad"/>
    <w:link w:val="af0"/>
    <w:rsid w:val="004B5787"/>
    <w:rPr>
      <w:b/>
      <w:bCs/>
    </w:rPr>
  </w:style>
  <w:style w:type="character" w:customStyle="1" w:styleId="af0">
    <w:name w:val="Тема примечания Знак"/>
    <w:basedOn w:val="ae"/>
    <w:link w:val="af"/>
    <w:rsid w:val="004B5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1377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Ситовой анализ используется для характеристики распределения размера частиц (степени измельченности) порошков и гранул</vt:lpstr>
    </vt:vector>
  </TitlesOfParts>
  <Company>ГУП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Ситовой анализ используется для характеристики распределения размера частиц (степени измельченности) порошков и гранул</dc:title>
  <dc:creator>ДОА</dc:creator>
  <cp:lastModifiedBy>Bichenova</cp:lastModifiedBy>
  <cp:revision>15</cp:revision>
  <cp:lastPrinted>2008-10-23T11:37:00Z</cp:lastPrinted>
  <dcterms:created xsi:type="dcterms:W3CDTF">2014-09-25T19:34:00Z</dcterms:created>
  <dcterms:modified xsi:type="dcterms:W3CDTF">2015-04-15T08:40:00Z</dcterms:modified>
</cp:coreProperties>
</file>