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EA" w:rsidRPr="003532C6" w:rsidRDefault="0037760B" w:rsidP="00E022D1">
      <w:pPr>
        <w:pStyle w:val="a3"/>
        <w:contextualSpacing/>
        <w:jc w:val="center"/>
        <w:rPr>
          <w:b/>
          <w:spacing w:val="-10"/>
          <w:szCs w:val="28"/>
        </w:rPr>
      </w:pPr>
      <w:r w:rsidRPr="0037760B">
        <w:rPr>
          <w:b/>
          <w:spacing w:val="-10"/>
          <w:szCs w:val="28"/>
        </w:rPr>
        <w:t>МИНИСТЕРСТВО ЗДРАВООХРАНЕНИЯ РОССИЙСКОЙ ФЕДЕРАЦИИ</w:t>
      </w:r>
    </w:p>
    <w:p w:rsidR="00E022D1" w:rsidRPr="003532C6" w:rsidRDefault="00E022D1" w:rsidP="00E022D1">
      <w:pPr>
        <w:pStyle w:val="a3"/>
        <w:contextualSpacing/>
        <w:jc w:val="center"/>
        <w:rPr>
          <w:b/>
          <w:spacing w:val="-10"/>
          <w:szCs w:val="28"/>
        </w:rPr>
      </w:pPr>
    </w:p>
    <w:p w:rsidR="00E022D1" w:rsidRPr="003532C6" w:rsidRDefault="00E022D1" w:rsidP="00E022D1">
      <w:pPr>
        <w:pStyle w:val="a3"/>
        <w:contextualSpacing/>
        <w:jc w:val="center"/>
        <w:rPr>
          <w:b/>
          <w:spacing w:val="-10"/>
          <w:szCs w:val="28"/>
        </w:rPr>
      </w:pPr>
    </w:p>
    <w:p w:rsidR="00E022D1" w:rsidRPr="003532C6" w:rsidRDefault="00E022D1" w:rsidP="00E022D1">
      <w:pPr>
        <w:pStyle w:val="a3"/>
        <w:contextualSpacing/>
        <w:jc w:val="center"/>
        <w:rPr>
          <w:b/>
          <w:spacing w:val="-10"/>
          <w:szCs w:val="28"/>
        </w:rPr>
      </w:pPr>
    </w:p>
    <w:p w:rsidR="006D0675" w:rsidRDefault="006D0675" w:rsidP="00E022D1">
      <w:pPr>
        <w:pStyle w:val="1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6D0675" w:rsidRDefault="006D0675" w:rsidP="00E022D1">
      <w:pPr>
        <w:tabs>
          <w:tab w:val="left" w:pos="5040"/>
        </w:tabs>
        <w:spacing w:before="12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активности</w:t>
      </w:r>
      <w:r>
        <w:rPr>
          <w:b/>
          <w:sz w:val="28"/>
          <w:szCs w:val="28"/>
        </w:rPr>
        <w:tab/>
      </w:r>
      <w:r w:rsidR="00E022D1" w:rsidRPr="00E022D1">
        <w:rPr>
          <w:b/>
          <w:sz w:val="28"/>
          <w:szCs w:val="28"/>
        </w:rPr>
        <w:tab/>
      </w:r>
      <w:r w:rsidR="002C364C" w:rsidRPr="002C364C">
        <w:rPr>
          <w:b/>
          <w:sz w:val="28"/>
          <w:szCs w:val="28"/>
        </w:rPr>
        <w:t>ОФС.1.2.4.0013.15</w:t>
      </w:r>
      <w:r>
        <w:rPr>
          <w:b/>
          <w:sz w:val="28"/>
          <w:szCs w:val="28"/>
        </w:rPr>
        <w:t xml:space="preserve"> </w:t>
      </w:r>
    </w:p>
    <w:p w:rsidR="00D873B7" w:rsidRPr="003E6C85" w:rsidRDefault="009C4149" w:rsidP="00E022D1">
      <w:pPr>
        <w:pStyle w:val="a3"/>
        <w:pBdr>
          <w:bottom w:val="single" w:sz="6" w:space="1" w:color="auto"/>
        </w:pBdr>
        <w:tabs>
          <w:tab w:val="left" w:pos="5040"/>
        </w:tabs>
        <w:contextualSpacing/>
        <w:rPr>
          <w:szCs w:val="28"/>
        </w:rPr>
      </w:pPr>
      <w:r>
        <w:rPr>
          <w:b/>
          <w:szCs w:val="28"/>
        </w:rPr>
        <w:t>ф</w:t>
      </w:r>
      <w:r w:rsidR="006D0675">
        <w:rPr>
          <w:b/>
          <w:szCs w:val="28"/>
        </w:rPr>
        <w:t>ерментных препаратов</w:t>
      </w:r>
      <w:r w:rsidR="004B3532">
        <w:rPr>
          <w:b/>
          <w:szCs w:val="28"/>
        </w:rPr>
        <w:tab/>
      </w:r>
      <w:r w:rsidR="00E022D1">
        <w:rPr>
          <w:b/>
          <w:szCs w:val="28"/>
        </w:rPr>
        <w:t xml:space="preserve">Взамен </w:t>
      </w:r>
      <w:r w:rsidR="00D873B7" w:rsidRPr="00E905EA">
        <w:rPr>
          <w:b/>
          <w:szCs w:val="28"/>
        </w:rPr>
        <w:t xml:space="preserve">ГФ </w:t>
      </w:r>
      <w:r w:rsidR="00D873B7" w:rsidRPr="00E905EA">
        <w:rPr>
          <w:b/>
          <w:szCs w:val="28"/>
          <w:lang w:val="en-US"/>
        </w:rPr>
        <w:t>XI</w:t>
      </w:r>
      <w:r w:rsidR="003E6C85">
        <w:rPr>
          <w:b/>
          <w:szCs w:val="28"/>
        </w:rPr>
        <w:t>, вып.2</w:t>
      </w:r>
      <w:r w:rsidR="003532C6">
        <w:rPr>
          <w:b/>
          <w:szCs w:val="28"/>
        </w:rPr>
        <w:t>, стр. 25</w:t>
      </w:r>
    </w:p>
    <w:p w:rsidR="006D0675" w:rsidRDefault="006D0675" w:rsidP="004B3532">
      <w:pPr>
        <w:spacing w:line="360" w:lineRule="auto"/>
        <w:jc w:val="both"/>
        <w:rPr>
          <w:sz w:val="28"/>
          <w:szCs w:val="28"/>
        </w:rPr>
      </w:pPr>
    </w:p>
    <w:p w:rsidR="008246E0" w:rsidRDefault="008246E0" w:rsidP="00C66AA4">
      <w:pPr>
        <w:spacing w:line="360" w:lineRule="auto"/>
        <w:ind w:firstLine="708"/>
        <w:jc w:val="both"/>
        <w:rPr>
          <w:sz w:val="28"/>
          <w:szCs w:val="28"/>
        </w:rPr>
      </w:pPr>
      <w:r w:rsidRPr="00E803C7">
        <w:rPr>
          <w:sz w:val="28"/>
          <w:szCs w:val="28"/>
        </w:rPr>
        <w:t>Настоящая общая фармакопейная статья распространяется на методы определения активности ферментов, которые основаны на определении скорости пре</w:t>
      </w:r>
      <w:r w:rsidR="000818FD" w:rsidRPr="00E803C7">
        <w:rPr>
          <w:sz w:val="28"/>
          <w:szCs w:val="28"/>
        </w:rPr>
        <w:t>вращения</w:t>
      </w:r>
      <w:r w:rsidRPr="00E803C7">
        <w:rPr>
          <w:sz w:val="28"/>
          <w:szCs w:val="28"/>
        </w:rPr>
        <w:t xml:space="preserve"> субстратов для действия </w:t>
      </w:r>
      <w:proofErr w:type="spellStart"/>
      <w:r w:rsidR="000818FD" w:rsidRPr="00E803C7">
        <w:rPr>
          <w:sz w:val="28"/>
          <w:szCs w:val="28"/>
        </w:rPr>
        <w:t>энзимов</w:t>
      </w:r>
      <w:proofErr w:type="spellEnd"/>
      <w:r w:rsidR="000818FD" w:rsidRPr="00E803C7">
        <w:rPr>
          <w:sz w:val="28"/>
          <w:szCs w:val="28"/>
        </w:rPr>
        <w:t xml:space="preserve"> </w:t>
      </w:r>
      <w:r w:rsidRPr="00E803C7">
        <w:rPr>
          <w:sz w:val="28"/>
          <w:szCs w:val="28"/>
        </w:rPr>
        <w:t xml:space="preserve">в </w:t>
      </w:r>
      <w:r w:rsidR="000818FD" w:rsidRPr="00E803C7">
        <w:rPr>
          <w:sz w:val="28"/>
          <w:szCs w:val="28"/>
        </w:rPr>
        <w:t>соответствующие</w:t>
      </w:r>
      <w:r w:rsidRPr="00E803C7">
        <w:rPr>
          <w:sz w:val="28"/>
          <w:szCs w:val="28"/>
        </w:rPr>
        <w:t xml:space="preserve"> продукты ферментативной реакции</w:t>
      </w:r>
      <w:r w:rsidR="000818FD" w:rsidRPr="00E803C7">
        <w:rPr>
          <w:sz w:val="28"/>
          <w:szCs w:val="28"/>
        </w:rPr>
        <w:t>, которые они катализируют</w:t>
      </w:r>
      <w:r w:rsidRPr="00E803C7">
        <w:t>.</w:t>
      </w:r>
    </w:p>
    <w:p w:rsidR="00C66AA4" w:rsidRPr="00E16C70" w:rsidRDefault="0037760B" w:rsidP="000818FD">
      <w:pPr>
        <w:spacing w:before="240" w:line="360" w:lineRule="auto"/>
        <w:jc w:val="center"/>
        <w:rPr>
          <w:b/>
          <w:caps/>
          <w:sz w:val="28"/>
          <w:szCs w:val="28"/>
        </w:rPr>
      </w:pPr>
      <w:r w:rsidRPr="0037760B">
        <w:rPr>
          <w:b/>
          <w:caps/>
          <w:sz w:val="28"/>
          <w:szCs w:val="28"/>
        </w:rPr>
        <w:t>К</w:t>
      </w:r>
      <w:r w:rsidRPr="0037760B">
        <w:rPr>
          <w:b/>
          <w:sz w:val="28"/>
          <w:szCs w:val="28"/>
        </w:rPr>
        <w:t>лассификация ферментов</w:t>
      </w:r>
    </w:p>
    <w:p w:rsidR="008246E0" w:rsidRPr="00EB09E3" w:rsidRDefault="008246E0" w:rsidP="008246E0">
      <w:pPr>
        <w:spacing w:line="360" w:lineRule="auto"/>
        <w:ind w:firstLine="708"/>
        <w:jc w:val="both"/>
        <w:rPr>
          <w:sz w:val="28"/>
          <w:szCs w:val="28"/>
        </w:rPr>
      </w:pPr>
      <w:r w:rsidRPr="00EB09E3">
        <w:rPr>
          <w:sz w:val="28"/>
          <w:szCs w:val="28"/>
        </w:rPr>
        <w:t>Фермент (</w:t>
      </w:r>
      <w:r w:rsidRPr="00EB09E3">
        <w:rPr>
          <w:i/>
          <w:sz w:val="28"/>
          <w:szCs w:val="28"/>
          <w:lang w:val="en-US"/>
        </w:rPr>
        <w:t>E</w:t>
      </w:r>
      <w:r w:rsidRPr="00EB09E3">
        <w:rPr>
          <w:sz w:val="28"/>
          <w:szCs w:val="28"/>
        </w:rPr>
        <w:t>) –</w:t>
      </w:r>
      <w:r w:rsidR="00C95C68">
        <w:rPr>
          <w:sz w:val="28"/>
          <w:szCs w:val="28"/>
        </w:rPr>
        <w:t xml:space="preserve"> </w:t>
      </w:r>
      <w:r w:rsidRPr="00EB09E3">
        <w:rPr>
          <w:sz w:val="28"/>
          <w:szCs w:val="28"/>
        </w:rPr>
        <w:t>белок, обладающий каталитическими свойствами в реакции преобразования субстрата (</w:t>
      </w:r>
      <w:r w:rsidRPr="00EB09E3">
        <w:rPr>
          <w:i/>
          <w:sz w:val="28"/>
          <w:szCs w:val="28"/>
          <w:lang w:val="en-US"/>
        </w:rPr>
        <w:t>S</w:t>
      </w:r>
      <w:r w:rsidRPr="00EB09E3">
        <w:rPr>
          <w:sz w:val="28"/>
          <w:szCs w:val="28"/>
        </w:rPr>
        <w:t>) в продукт (</w:t>
      </w:r>
      <w:r w:rsidRPr="00EB09E3">
        <w:rPr>
          <w:i/>
          <w:sz w:val="28"/>
          <w:szCs w:val="28"/>
          <w:lang w:val="en-US"/>
        </w:rPr>
        <w:t>P</w:t>
      </w:r>
      <w:r w:rsidRPr="00EB09E3">
        <w:rPr>
          <w:sz w:val="28"/>
          <w:szCs w:val="28"/>
        </w:rPr>
        <w:t>).</w:t>
      </w:r>
    </w:p>
    <w:p w:rsidR="00C66AA4" w:rsidRPr="00C66AA4" w:rsidRDefault="00C66AA4" w:rsidP="00C66AA4">
      <w:pPr>
        <w:spacing w:line="360" w:lineRule="auto"/>
        <w:ind w:firstLine="708"/>
        <w:jc w:val="both"/>
        <w:rPr>
          <w:sz w:val="28"/>
          <w:szCs w:val="28"/>
        </w:rPr>
      </w:pPr>
      <w:r w:rsidRPr="00EB09E3">
        <w:rPr>
          <w:sz w:val="28"/>
          <w:szCs w:val="28"/>
        </w:rPr>
        <w:t>Согласно международной номенклатуре</w:t>
      </w:r>
      <w:r w:rsidR="00C95C68">
        <w:rPr>
          <w:sz w:val="28"/>
          <w:szCs w:val="28"/>
        </w:rPr>
        <w:t xml:space="preserve"> (</w:t>
      </w:r>
      <w:r w:rsidR="00E16C70">
        <w:rPr>
          <w:sz w:val="28"/>
          <w:szCs w:val="28"/>
        </w:rPr>
        <w:t>т</w:t>
      </w:r>
      <w:r w:rsidR="004B3532" w:rsidRPr="00E803C7">
        <w:rPr>
          <w:sz w:val="28"/>
          <w:szCs w:val="28"/>
        </w:rPr>
        <w:t>а</w:t>
      </w:r>
      <w:r w:rsidR="004B3532">
        <w:rPr>
          <w:sz w:val="28"/>
          <w:szCs w:val="28"/>
        </w:rPr>
        <w:t>бл</w:t>
      </w:r>
      <w:r w:rsidR="00D344FA">
        <w:rPr>
          <w:sz w:val="28"/>
          <w:szCs w:val="28"/>
        </w:rPr>
        <w:t>.</w:t>
      </w:r>
      <w:r w:rsidR="00B50C00">
        <w:rPr>
          <w:sz w:val="28"/>
          <w:szCs w:val="28"/>
        </w:rPr>
        <w:t>)</w:t>
      </w:r>
      <w:r w:rsidRPr="00EB09E3">
        <w:rPr>
          <w:sz w:val="28"/>
          <w:szCs w:val="28"/>
        </w:rPr>
        <w:t xml:space="preserve">, все ферменты подразделяются на 6 классов </w:t>
      </w:r>
      <w:r w:rsidR="00E16C70">
        <w:rPr>
          <w:sz w:val="28"/>
          <w:szCs w:val="28"/>
        </w:rPr>
        <w:t>в зависимости от</w:t>
      </w:r>
      <w:r w:rsidRPr="00EB09E3">
        <w:rPr>
          <w:sz w:val="28"/>
          <w:szCs w:val="28"/>
        </w:rPr>
        <w:t xml:space="preserve"> типа катализируемых ими реакций. </w:t>
      </w:r>
    </w:p>
    <w:p w:rsidR="00C66AA4" w:rsidRPr="004B3532" w:rsidRDefault="00C66AA4" w:rsidP="00C95C68">
      <w:pPr>
        <w:tabs>
          <w:tab w:val="left" w:pos="4288"/>
        </w:tabs>
        <w:spacing w:after="120"/>
        <w:jc w:val="center"/>
        <w:rPr>
          <w:sz w:val="28"/>
        </w:rPr>
      </w:pPr>
      <w:r w:rsidRPr="00EB09E3">
        <w:rPr>
          <w:sz w:val="28"/>
        </w:rPr>
        <w:t xml:space="preserve">Таблица </w:t>
      </w:r>
      <w:r w:rsidR="004B3532">
        <w:rPr>
          <w:sz w:val="28"/>
        </w:rPr>
        <w:t xml:space="preserve">– </w:t>
      </w:r>
      <w:r w:rsidRPr="00D13C15">
        <w:rPr>
          <w:sz w:val="28"/>
        </w:rPr>
        <w:t>Классификация</w:t>
      </w:r>
      <w:r w:rsidR="004B3532" w:rsidRPr="00D13C15">
        <w:rPr>
          <w:sz w:val="28"/>
        </w:rPr>
        <w:t xml:space="preserve"> </w:t>
      </w:r>
      <w:r w:rsidRPr="00D13C15">
        <w:rPr>
          <w:sz w:val="28"/>
        </w:rPr>
        <w:t>ферментов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2193"/>
        <w:gridCol w:w="6703"/>
      </w:tblGrid>
      <w:tr w:rsidR="00C66AA4" w:rsidRPr="00EB09E3" w:rsidTr="003725A1">
        <w:tc>
          <w:tcPr>
            <w:tcW w:w="0" w:type="auto"/>
          </w:tcPr>
          <w:p w:rsidR="00C66AA4" w:rsidRPr="00E16C70" w:rsidRDefault="00E1770F" w:rsidP="00B369E8">
            <w:pPr>
              <w:jc w:val="center"/>
              <w:rPr>
                <w:sz w:val="26"/>
                <w:szCs w:val="26"/>
                <w:lang w:val="en-US"/>
              </w:rPr>
            </w:pPr>
            <w:r w:rsidRPr="00E1770F">
              <w:rPr>
                <w:sz w:val="26"/>
                <w:szCs w:val="26"/>
              </w:rPr>
              <w:t>№</w:t>
            </w:r>
          </w:p>
          <w:p w:rsidR="00C66AA4" w:rsidRPr="00E16C70" w:rsidRDefault="00E1770F" w:rsidP="00B369E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177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1770F">
              <w:rPr>
                <w:sz w:val="26"/>
                <w:szCs w:val="26"/>
              </w:rPr>
              <w:t>/</w:t>
            </w:r>
            <w:proofErr w:type="spellStart"/>
            <w:r w:rsidRPr="00E177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C66AA4" w:rsidRPr="00E16C70" w:rsidRDefault="00E1770F" w:rsidP="00B369E8">
            <w:pPr>
              <w:jc w:val="center"/>
              <w:rPr>
                <w:sz w:val="26"/>
                <w:szCs w:val="26"/>
              </w:rPr>
            </w:pPr>
            <w:r w:rsidRPr="00E1770F">
              <w:rPr>
                <w:sz w:val="26"/>
                <w:szCs w:val="26"/>
              </w:rPr>
              <w:t>Название</w:t>
            </w:r>
          </w:p>
          <w:p w:rsidR="00C66AA4" w:rsidRPr="00E16C70" w:rsidRDefault="00E1770F" w:rsidP="00B369E8">
            <w:pPr>
              <w:jc w:val="center"/>
              <w:rPr>
                <w:sz w:val="26"/>
                <w:szCs w:val="26"/>
              </w:rPr>
            </w:pPr>
            <w:r w:rsidRPr="00E1770F">
              <w:rPr>
                <w:sz w:val="26"/>
                <w:szCs w:val="26"/>
              </w:rPr>
              <w:t>класса ферментов</w:t>
            </w:r>
          </w:p>
        </w:tc>
        <w:tc>
          <w:tcPr>
            <w:tcW w:w="0" w:type="auto"/>
          </w:tcPr>
          <w:p w:rsidR="00C66AA4" w:rsidRPr="00E16C70" w:rsidRDefault="00E1770F" w:rsidP="00B369E8">
            <w:pPr>
              <w:jc w:val="center"/>
              <w:rPr>
                <w:sz w:val="26"/>
                <w:szCs w:val="26"/>
              </w:rPr>
            </w:pPr>
            <w:r w:rsidRPr="00E1770F">
              <w:rPr>
                <w:sz w:val="26"/>
                <w:szCs w:val="26"/>
              </w:rPr>
              <w:t>Типы катализируемых реакций</w:t>
            </w:r>
          </w:p>
        </w:tc>
      </w:tr>
      <w:tr w:rsidR="00C66AA4" w:rsidRPr="00EB09E3" w:rsidTr="003725A1">
        <w:tc>
          <w:tcPr>
            <w:tcW w:w="0" w:type="auto"/>
          </w:tcPr>
          <w:p w:rsidR="00C66AA4" w:rsidRPr="00EB09E3" w:rsidRDefault="00C66AA4" w:rsidP="00B369E8">
            <w:pPr>
              <w:jc w:val="center"/>
              <w:rPr>
                <w:sz w:val="26"/>
                <w:szCs w:val="26"/>
              </w:rPr>
            </w:pPr>
            <w:r w:rsidRPr="00EB09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66AA4" w:rsidRPr="00EB09E3" w:rsidRDefault="00C66AA4" w:rsidP="00B369E8">
            <w:pPr>
              <w:jc w:val="both"/>
              <w:rPr>
                <w:sz w:val="26"/>
                <w:szCs w:val="26"/>
              </w:rPr>
            </w:pPr>
            <w:proofErr w:type="spellStart"/>
            <w:r w:rsidRPr="00EB09E3">
              <w:rPr>
                <w:sz w:val="26"/>
                <w:szCs w:val="26"/>
              </w:rPr>
              <w:t>Оксидоредуктазы</w:t>
            </w:r>
            <w:proofErr w:type="spellEnd"/>
          </w:p>
        </w:tc>
        <w:tc>
          <w:tcPr>
            <w:tcW w:w="0" w:type="auto"/>
          </w:tcPr>
          <w:p w:rsidR="00C66AA4" w:rsidRPr="00EB09E3" w:rsidRDefault="00C66AA4" w:rsidP="00B369E8">
            <w:pPr>
              <w:jc w:val="both"/>
              <w:rPr>
                <w:sz w:val="26"/>
                <w:szCs w:val="26"/>
              </w:rPr>
            </w:pPr>
            <w:r w:rsidRPr="00EB09E3">
              <w:rPr>
                <w:sz w:val="26"/>
                <w:szCs w:val="26"/>
              </w:rPr>
              <w:t>Окислительно-восстановительные</w:t>
            </w:r>
          </w:p>
        </w:tc>
      </w:tr>
      <w:tr w:rsidR="00C66AA4" w:rsidRPr="00EB09E3" w:rsidTr="003725A1">
        <w:tc>
          <w:tcPr>
            <w:tcW w:w="0" w:type="auto"/>
          </w:tcPr>
          <w:p w:rsidR="00C66AA4" w:rsidRPr="00EB09E3" w:rsidRDefault="00C66AA4" w:rsidP="00B369E8">
            <w:pPr>
              <w:jc w:val="center"/>
              <w:rPr>
                <w:sz w:val="26"/>
                <w:szCs w:val="26"/>
              </w:rPr>
            </w:pPr>
            <w:r w:rsidRPr="00EB09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66AA4" w:rsidRPr="00EB09E3" w:rsidRDefault="00C66AA4" w:rsidP="00B369E8">
            <w:pPr>
              <w:jc w:val="both"/>
              <w:rPr>
                <w:sz w:val="26"/>
                <w:szCs w:val="26"/>
              </w:rPr>
            </w:pPr>
            <w:proofErr w:type="spellStart"/>
            <w:r w:rsidRPr="00EB09E3">
              <w:rPr>
                <w:sz w:val="26"/>
                <w:szCs w:val="26"/>
              </w:rPr>
              <w:t>Трансферазы</w:t>
            </w:r>
            <w:proofErr w:type="spellEnd"/>
          </w:p>
        </w:tc>
        <w:tc>
          <w:tcPr>
            <w:tcW w:w="0" w:type="auto"/>
          </w:tcPr>
          <w:p w:rsidR="00C66AA4" w:rsidRPr="00EB09E3" w:rsidRDefault="00C66AA4" w:rsidP="00B369E8">
            <w:pPr>
              <w:jc w:val="both"/>
              <w:rPr>
                <w:sz w:val="26"/>
                <w:szCs w:val="26"/>
              </w:rPr>
            </w:pPr>
            <w:r w:rsidRPr="00EB09E3">
              <w:rPr>
                <w:sz w:val="26"/>
                <w:szCs w:val="26"/>
              </w:rPr>
              <w:t>Перенос атомных групп и молекулярных остатков</w:t>
            </w:r>
          </w:p>
        </w:tc>
      </w:tr>
      <w:tr w:rsidR="00C66AA4" w:rsidRPr="00EB09E3" w:rsidTr="003725A1">
        <w:tc>
          <w:tcPr>
            <w:tcW w:w="0" w:type="auto"/>
          </w:tcPr>
          <w:p w:rsidR="00C66AA4" w:rsidRPr="00EB09E3" w:rsidRDefault="00C66AA4" w:rsidP="00B369E8">
            <w:pPr>
              <w:jc w:val="center"/>
              <w:rPr>
                <w:sz w:val="26"/>
                <w:szCs w:val="26"/>
              </w:rPr>
            </w:pPr>
            <w:r w:rsidRPr="00EB09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66AA4" w:rsidRPr="00EB09E3" w:rsidRDefault="00C66AA4" w:rsidP="00B369E8">
            <w:pPr>
              <w:jc w:val="both"/>
              <w:rPr>
                <w:sz w:val="26"/>
                <w:szCs w:val="26"/>
              </w:rPr>
            </w:pPr>
            <w:r w:rsidRPr="00EB09E3">
              <w:rPr>
                <w:sz w:val="26"/>
                <w:szCs w:val="26"/>
              </w:rPr>
              <w:t>Гидролазы</w:t>
            </w:r>
          </w:p>
        </w:tc>
        <w:tc>
          <w:tcPr>
            <w:tcW w:w="0" w:type="auto"/>
          </w:tcPr>
          <w:p w:rsidR="00C66AA4" w:rsidRPr="00EB09E3" w:rsidRDefault="00C66AA4" w:rsidP="00B369E8">
            <w:pPr>
              <w:jc w:val="both"/>
              <w:rPr>
                <w:sz w:val="26"/>
                <w:szCs w:val="26"/>
              </w:rPr>
            </w:pPr>
            <w:r w:rsidRPr="00EB09E3">
              <w:rPr>
                <w:sz w:val="26"/>
                <w:szCs w:val="26"/>
              </w:rPr>
              <w:t>Гидролиз</w:t>
            </w:r>
          </w:p>
        </w:tc>
      </w:tr>
      <w:tr w:rsidR="00C66AA4" w:rsidRPr="00EB09E3" w:rsidTr="003725A1">
        <w:tc>
          <w:tcPr>
            <w:tcW w:w="0" w:type="auto"/>
          </w:tcPr>
          <w:p w:rsidR="00C66AA4" w:rsidRPr="00EB09E3" w:rsidRDefault="00C66AA4" w:rsidP="00B369E8">
            <w:pPr>
              <w:jc w:val="center"/>
              <w:rPr>
                <w:sz w:val="26"/>
                <w:szCs w:val="26"/>
              </w:rPr>
            </w:pPr>
            <w:r w:rsidRPr="00EB09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66AA4" w:rsidRPr="00EB09E3" w:rsidRDefault="00C66AA4" w:rsidP="00B369E8">
            <w:pPr>
              <w:jc w:val="both"/>
              <w:rPr>
                <w:sz w:val="26"/>
                <w:szCs w:val="26"/>
              </w:rPr>
            </w:pPr>
            <w:proofErr w:type="spellStart"/>
            <w:r w:rsidRPr="00EB09E3">
              <w:rPr>
                <w:sz w:val="26"/>
                <w:szCs w:val="26"/>
              </w:rPr>
              <w:t>Лиазы</w:t>
            </w:r>
            <w:proofErr w:type="spellEnd"/>
          </w:p>
        </w:tc>
        <w:tc>
          <w:tcPr>
            <w:tcW w:w="0" w:type="auto"/>
          </w:tcPr>
          <w:p w:rsidR="00C66AA4" w:rsidRPr="00BB50CD" w:rsidRDefault="00C66AA4" w:rsidP="00B369E8">
            <w:pPr>
              <w:jc w:val="both"/>
              <w:rPr>
                <w:sz w:val="26"/>
                <w:szCs w:val="26"/>
              </w:rPr>
            </w:pPr>
            <w:proofErr w:type="spellStart"/>
            <w:r w:rsidRPr="00BB50CD">
              <w:rPr>
                <w:sz w:val="26"/>
                <w:szCs w:val="26"/>
              </w:rPr>
              <w:t>Негидролитическое</w:t>
            </w:r>
            <w:proofErr w:type="spellEnd"/>
            <w:r w:rsidRPr="00BB50CD">
              <w:rPr>
                <w:sz w:val="26"/>
                <w:szCs w:val="26"/>
              </w:rPr>
              <w:t xml:space="preserve"> расщепление С</w:t>
            </w:r>
            <w:r w:rsidR="000D3648">
              <w:rPr>
                <w:sz w:val="26"/>
                <w:szCs w:val="26"/>
              </w:rPr>
              <w:t>–</w:t>
            </w:r>
            <w:r w:rsidRPr="00BB50CD">
              <w:rPr>
                <w:sz w:val="26"/>
                <w:szCs w:val="26"/>
              </w:rPr>
              <w:t>С</w:t>
            </w:r>
            <w:r w:rsidR="00B25833">
              <w:rPr>
                <w:color w:val="FF0000"/>
                <w:sz w:val="26"/>
                <w:szCs w:val="26"/>
              </w:rPr>
              <w:t xml:space="preserve">, </w:t>
            </w:r>
            <w:proofErr w:type="gramStart"/>
            <w:r w:rsidR="003725A1" w:rsidRPr="00BB50CD">
              <w:rPr>
                <w:sz w:val="26"/>
                <w:szCs w:val="26"/>
              </w:rPr>
              <w:t>С</w:t>
            </w:r>
            <w:r w:rsidR="000D3648">
              <w:rPr>
                <w:sz w:val="26"/>
                <w:szCs w:val="26"/>
              </w:rPr>
              <w:t>–</w:t>
            </w:r>
            <w:r w:rsidRPr="00BB50CD">
              <w:rPr>
                <w:sz w:val="26"/>
                <w:szCs w:val="26"/>
              </w:rPr>
              <w:t>О</w:t>
            </w:r>
            <w:proofErr w:type="gramEnd"/>
            <w:r w:rsidRPr="00BB50CD">
              <w:rPr>
                <w:sz w:val="26"/>
                <w:szCs w:val="26"/>
              </w:rPr>
              <w:t>,</w:t>
            </w:r>
          </w:p>
          <w:p w:rsidR="00C66AA4" w:rsidRPr="00BB50CD" w:rsidRDefault="00C66AA4" w:rsidP="00E803C7">
            <w:pPr>
              <w:rPr>
                <w:sz w:val="26"/>
                <w:szCs w:val="26"/>
                <w:highlight w:val="yellow"/>
              </w:rPr>
            </w:pPr>
            <w:r w:rsidRPr="00BB50CD">
              <w:rPr>
                <w:sz w:val="26"/>
                <w:szCs w:val="26"/>
              </w:rPr>
              <w:t xml:space="preserve"> С</w:t>
            </w:r>
            <w:r w:rsidR="000D3648">
              <w:rPr>
                <w:sz w:val="26"/>
                <w:szCs w:val="26"/>
              </w:rPr>
              <w:t>–</w:t>
            </w:r>
            <w:proofErr w:type="gramStart"/>
            <w:r w:rsidRPr="00BB50CD">
              <w:rPr>
                <w:sz w:val="26"/>
                <w:szCs w:val="26"/>
                <w:lang w:val="en-US"/>
              </w:rPr>
              <w:t>N</w:t>
            </w:r>
            <w:proofErr w:type="gramEnd"/>
            <w:r w:rsidRPr="00BB50CD">
              <w:rPr>
                <w:sz w:val="26"/>
                <w:szCs w:val="26"/>
              </w:rPr>
              <w:t>, С</w:t>
            </w:r>
            <w:r w:rsidR="000D3648">
              <w:rPr>
                <w:sz w:val="26"/>
                <w:szCs w:val="26"/>
              </w:rPr>
              <w:t>–</w:t>
            </w:r>
            <w:r w:rsidRPr="00BB50CD">
              <w:rPr>
                <w:sz w:val="26"/>
                <w:szCs w:val="26"/>
                <w:lang w:val="en-US"/>
              </w:rPr>
              <w:t>S</w:t>
            </w:r>
            <w:r w:rsidRPr="00BB50CD">
              <w:rPr>
                <w:sz w:val="26"/>
                <w:szCs w:val="26"/>
              </w:rPr>
              <w:t xml:space="preserve">, </w:t>
            </w:r>
            <w:r w:rsidRPr="00BB50CD">
              <w:rPr>
                <w:sz w:val="26"/>
                <w:szCs w:val="26"/>
                <w:lang w:val="en-US"/>
              </w:rPr>
              <w:t>P</w:t>
            </w:r>
            <w:r w:rsidR="000D3648">
              <w:rPr>
                <w:sz w:val="26"/>
                <w:szCs w:val="26"/>
              </w:rPr>
              <w:t>–</w:t>
            </w:r>
            <w:r w:rsidRPr="00BB50CD">
              <w:rPr>
                <w:sz w:val="26"/>
                <w:szCs w:val="26"/>
              </w:rPr>
              <w:t xml:space="preserve">О связей, </w:t>
            </w:r>
            <w:r w:rsidR="00BB50CD" w:rsidRPr="00BB50CD">
              <w:rPr>
                <w:sz w:val="26"/>
                <w:szCs w:val="26"/>
              </w:rPr>
              <w:t>а также отщепление различных групп с замыканием двойной связи</w:t>
            </w:r>
          </w:p>
        </w:tc>
      </w:tr>
      <w:tr w:rsidR="00C66AA4" w:rsidRPr="00EB09E3" w:rsidTr="003725A1">
        <w:tc>
          <w:tcPr>
            <w:tcW w:w="0" w:type="auto"/>
          </w:tcPr>
          <w:p w:rsidR="00C66AA4" w:rsidRPr="00EB09E3" w:rsidRDefault="00C66AA4" w:rsidP="00B369E8">
            <w:pPr>
              <w:jc w:val="center"/>
              <w:rPr>
                <w:sz w:val="26"/>
                <w:szCs w:val="26"/>
              </w:rPr>
            </w:pPr>
            <w:r w:rsidRPr="00EB09E3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C66AA4" w:rsidRPr="00EB09E3" w:rsidRDefault="00C66AA4" w:rsidP="00B369E8">
            <w:pPr>
              <w:jc w:val="both"/>
              <w:rPr>
                <w:sz w:val="26"/>
                <w:szCs w:val="26"/>
              </w:rPr>
            </w:pPr>
            <w:proofErr w:type="spellStart"/>
            <w:r w:rsidRPr="00EB09E3">
              <w:rPr>
                <w:sz w:val="26"/>
                <w:szCs w:val="26"/>
              </w:rPr>
              <w:t>Изомеразы</w:t>
            </w:r>
            <w:proofErr w:type="spellEnd"/>
          </w:p>
        </w:tc>
        <w:tc>
          <w:tcPr>
            <w:tcW w:w="0" w:type="auto"/>
          </w:tcPr>
          <w:p w:rsidR="00C66AA4" w:rsidRPr="00EB09E3" w:rsidRDefault="00C66AA4" w:rsidP="00B369E8">
            <w:pPr>
              <w:jc w:val="both"/>
              <w:rPr>
                <w:sz w:val="26"/>
                <w:szCs w:val="26"/>
              </w:rPr>
            </w:pPr>
            <w:r w:rsidRPr="00EB09E3">
              <w:rPr>
                <w:sz w:val="26"/>
                <w:szCs w:val="26"/>
              </w:rPr>
              <w:t>Изомеризация</w:t>
            </w:r>
          </w:p>
        </w:tc>
      </w:tr>
      <w:tr w:rsidR="00C66AA4" w:rsidRPr="00EB09E3" w:rsidTr="003725A1">
        <w:tc>
          <w:tcPr>
            <w:tcW w:w="0" w:type="auto"/>
          </w:tcPr>
          <w:p w:rsidR="00C66AA4" w:rsidRPr="00EB09E3" w:rsidRDefault="00C66AA4" w:rsidP="00B369E8">
            <w:pPr>
              <w:jc w:val="center"/>
              <w:rPr>
                <w:sz w:val="26"/>
                <w:szCs w:val="26"/>
              </w:rPr>
            </w:pPr>
            <w:r w:rsidRPr="00EB09E3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C66AA4" w:rsidRPr="00EB09E3" w:rsidRDefault="00C66AA4" w:rsidP="00B369E8">
            <w:pPr>
              <w:jc w:val="both"/>
              <w:rPr>
                <w:sz w:val="26"/>
                <w:szCs w:val="26"/>
              </w:rPr>
            </w:pPr>
            <w:proofErr w:type="spellStart"/>
            <w:r w:rsidRPr="00EB09E3">
              <w:rPr>
                <w:sz w:val="26"/>
                <w:szCs w:val="26"/>
              </w:rPr>
              <w:t>Лигазы</w:t>
            </w:r>
            <w:proofErr w:type="spellEnd"/>
          </w:p>
        </w:tc>
        <w:tc>
          <w:tcPr>
            <w:tcW w:w="0" w:type="auto"/>
          </w:tcPr>
          <w:p w:rsidR="00C66AA4" w:rsidRPr="00EB09E3" w:rsidRDefault="00C66AA4" w:rsidP="00E16C70">
            <w:pPr>
              <w:jc w:val="both"/>
              <w:rPr>
                <w:sz w:val="26"/>
                <w:szCs w:val="26"/>
              </w:rPr>
            </w:pPr>
            <w:r w:rsidRPr="00EB09E3">
              <w:rPr>
                <w:sz w:val="26"/>
                <w:szCs w:val="26"/>
              </w:rPr>
              <w:t xml:space="preserve">Соединение </w:t>
            </w:r>
            <w:r w:rsidR="00E16C70">
              <w:rPr>
                <w:sz w:val="26"/>
                <w:szCs w:val="26"/>
              </w:rPr>
              <w:t>2</w:t>
            </w:r>
            <w:r w:rsidRPr="00EB09E3">
              <w:rPr>
                <w:sz w:val="26"/>
                <w:szCs w:val="26"/>
              </w:rPr>
              <w:t xml:space="preserve"> молекул с использованием высокоэнергетических соединений</w:t>
            </w:r>
          </w:p>
        </w:tc>
      </w:tr>
    </w:tbl>
    <w:p w:rsidR="00401DD4" w:rsidRDefault="00401DD4" w:rsidP="00401DD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B09E3">
        <w:rPr>
          <w:sz w:val="28"/>
          <w:szCs w:val="28"/>
        </w:rPr>
        <w:t>собенности измерения активности</w:t>
      </w:r>
      <w:r>
        <w:rPr>
          <w:sz w:val="28"/>
          <w:szCs w:val="28"/>
        </w:rPr>
        <w:t xml:space="preserve"> ферментов</w:t>
      </w:r>
      <w:r w:rsidRPr="00EB09E3">
        <w:rPr>
          <w:sz w:val="28"/>
          <w:szCs w:val="28"/>
        </w:rPr>
        <w:t xml:space="preserve">, описываемые </w:t>
      </w:r>
      <w:r>
        <w:rPr>
          <w:sz w:val="28"/>
          <w:szCs w:val="28"/>
        </w:rPr>
        <w:t xml:space="preserve">в фармакопейных статьях, определяется их принадлежностью </w:t>
      </w:r>
      <w:r w:rsidRPr="00EB09E3">
        <w:rPr>
          <w:sz w:val="28"/>
          <w:szCs w:val="28"/>
        </w:rPr>
        <w:t>к тому или иному классу</w:t>
      </w:r>
      <w:r>
        <w:rPr>
          <w:sz w:val="28"/>
          <w:szCs w:val="28"/>
        </w:rPr>
        <w:t xml:space="preserve">. </w:t>
      </w:r>
    </w:p>
    <w:p w:rsidR="00C66AA4" w:rsidRPr="00EB09E3" w:rsidRDefault="00C66AA4" w:rsidP="00B7652C">
      <w:pPr>
        <w:spacing w:line="360" w:lineRule="auto"/>
        <w:ind w:firstLine="709"/>
        <w:jc w:val="both"/>
        <w:rPr>
          <w:spacing w:val="-2"/>
          <w:sz w:val="28"/>
        </w:rPr>
      </w:pPr>
      <w:r w:rsidRPr="00EB09E3">
        <w:rPr>
          <w:spacing w:val="-2"/>
          <w:sz w:val="28"/>
        </w:rPr>
        <w:t>Принцип, положенный в основу всех методов определения активности фермента (</w:t>
      </w:r>
      <w:r w:rsidRPr="00EB09E3">
        <w:rPr>
          <w:i/>
          <w:spacing w:val="-2"/>
          <w:sz w:val="28"/>
        </w:rPr>
        <w:t>Е</w:t>
      </w:r>
      <w:r w:rsidRPr="00EB09E3">
        <w:rPr>
          <w:spacing w:val="-2"/>
          <w:sz w:val="28"/>
        </w:rPr>
        <w:t xml:space="preserve">), заключается в регистрации скорости </w:t>
      </w:r>
      <w:r w:rsidR="0009282F">
        <w:rPr>
          <w:spacing w:val="-2"/>
          <w:sz w:val="28"/>
        </w:rPr>
        <w:t>убыли</w:t>
      </w:r>
      <w:r w:rsidRPr="00EB09E3">
        <w:rPr>
          <w:spacing w:val="-2"/>
          <w:sz w:val="28"/>
        </w:rPr>
        <w:t xml:space="preserve"> субстрата (</w:t>
      </w:r>
      <w:r w:rsidRPr="00EB09E3">
        <w:rPr>
          <w:i/>
          <w:spacing w:val="-2"/>
          <w:sz w:val="28"/>
          <w:lang w:val="en-US"/>
        </w:rPr>
        <w:t>S</w:t>
      </w:r>
      <w:r w:rsidRPr="00EB09E3">
        <w:rPr>
          <w:spacing w:val="-2"/>
          <w:sz w:val="28"/>
        </w:rPr>
        <w:t>) (то есть вещества, на которое действует фермент) или скорости образования продукта реакции (</w:t>
      </w:r>
      <w:r w:rsidRPr="00EB09E3">
        <w:rPr>
          <w:i/>
          <w:spacing w:val="-2"/>
          <w:sz w:val="28"/>
          <w:lang w:val="en-US"/>
        </w:rPr>
        <w:t>P</w:t>
      </w:r>
      <w:r w:rsidRPr="00EB09E3">
        <w:rPr>
          <w:spacing w:val="-2"/>
          <w:sz w:val="28"/>
        </w:rPr>
        <w:t>).</w:t>
      </w:r>
    </w:p>
    <w:p w:rsidR="00C66AA4" w:rsidRDefault="00F06A5A" w:rsidP="00C66AA4">
      <w:pPr>
        <w:spacing w:after="240" w:line="360" w:lineRule="auto"/>
        <w:ind w:firstLine="709"/>
        <w:jc w:val="both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group id="_x0000_s1036" style="position:absolute;left:0;text-align:left;margin-left:162pt;margin-top:48.2pt;width:135pt;height:30.8pt;z-index:251655680" coordorigin="4761,5018" coordsize="2700,6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761;top:5198;width:2700;height:436" filled="f" stroked="f">
              <v:textbox inset=",,.5mm">
                <w:txbxContent>
                  <w:p w:rsidR="00C66AA4" w:rsidRPr="00E16C70" w:rsidRDefault="00C66AA4" w:rsidP="00C66AA4">
                    <w:r w:rsidRPr="00982477">
                      <w:rPr>
                        <w:i/>
                      </w:rPr>
                      <w:t>E</w:t>
                    </w:r>
                    <w:r>
                      <w:rPr>
                        <w:lang w:val="en-US"/>
                      </w:rPr>
                      <w:t xml:space="preserve"> + </w:t>
                    </w:r>
                    <w:r w:rsidRPr="00982477">
                      <w:rPr>
                        <w:i/>
                        <w:lang w:val="en-US"/>
                      </w:rPr>
                      <w:t>S</w:t>
                    </w:r>
                    <w:r>
                      <w:rPr>
                        <w:lang w:val="en-US"/>
                      </w:rPr>
                      <w:t xml:space="preserve">         </w:t>
                    </w:r>
                    <w:r w:rsidRPr="00982477">
                      <w:rPr>
                        <w:i/>
                        <w:lang w:val="en-US"/>
                      </w:rPr>
                      <w:t>ES</w:t>
                    </w:r>
                    <w:r>
                      <w:rPr>
                        <w:lang w:val="en-US"/>
                      </w:rPr>
                      <w:t xml:space="preserve">         </w:t>
                    </w:r>
                    <w:r w:rsidRPr="00982477">
                      <w:rPr>
                        <w:i/>
                        <w:lang w:val="en-US"/>
                      </w:rPr>
                      <w:t>E</w:t>
                    </w:r>
                    <w:r>
                      <w:rPr>
                        <w:lang w:val="en-US"/>
                      </w:rPr>
                      <w:t xml:space="preserve"> + </w:t>
                    </w:r>
                    <w:r w:rsidRPr="00982477">
                      <w:rPr>
                        <w:i/>
                        <w:lang w:val="en-US"/>
                      </w:rPr>
                      <w:t>P</w:t>
                    </w:r>
                    <w:r w:rsidR="00E16C70">
                      <w:rPr>
                        <w:i/>
                      </w:rPr>
                      <w:t>,</w:t>
                    </w:r>
                  </w:p>
                </w:txbxContent>
              </v:textbox>
            </v:shape>
            <v:group id="_x0000_s1038" style="position:absolute;left:5517;top:5378;width:409;height:85" coordorigin="2552,1134" coordsize="409,85">
              <v:line id="_x0000_s1039" style="position:absolute" from="2601,1134" to="2961,1134">
                <v:stroke endarrow="open" endarrowwidth="narrow"/>
              </v:line>
              <v:line id="_x0000_s1040" style="position:absolute;flip:x" from="2552,1219" to="2912,1219">
                <v:stroke endarrow="open" endarrowwidth="narrow"/>
              </v:line>
            </v:group>
            <v:line id="_x0000_s1041" style="position:absolute" from="6339,5420" to="6699,5420">
              <v:stroke endarrow="open" endarrowwidth="narrow"/>
            </v:line>
            <v:shape id="_x0000_s1042" type="#_x0000_t202" style="position:absolute;left:6201;top:5018;width:720;height:540" filled="f" stroked="f">
              <v:textbox>
                <w:txbxContent>
                  <w:p w:rsidR="00C66AA4" w:rsidRPr="00A212CB" w:rsidRDefault="00C66AA4" w:rsidP="00C66AA4">
                    <w:proofErr w:type="gramStart"/>
                    <w:r w:rsidRPr="001A67D0">
                      <w:rPr>
                        <w:i/>
                        <w:lang w:val="en-US"/>
                      </w:rPr>
                      <w:t>k</w:t>
                    </w:r>
                    <w:r w:rsidRPr="001A67D0">
                      <w:rPr>
                        <w:vertAlign w:val="subscript"/>
                      </w:rPr>
                      <w:t>кат</w:t>
                    </w:r>
                    <w:proofErr w:type="gramEnd"/>
                  </w:p>
                </w:txbxContent>
              </v:textbox>
            </v:shape>
          </v:group>
        </w:pict>
      </w:r>
      <w:r w:rsidR="00C66AA4" w:rsidRPr="00EB09E3">
        <w:rPr>
          <w:sz w:val="28"/>
        </w:rPr>
        <w:t xml:space="preserve">Простейшей схемой для описания кинетики ферментативных реакций является так называемая </w:t>
      </w:r>
      <w:proofErr w:type="spellStart"/>
      <w:r w:rsidR="00C66AA4" w:rsidRPr="00EB09E3">
        <w:rPr>
          <w:sz w:val="28"/>
        </w:rPr>
        <w:t>двухстадийная</w:t>
      </w:r>
      <w:proofErr w:type="spellEnd"/>
      <w:r w:rsidR="00C66AA4" w:rsidRPr="00EB09E3">
        <w:rPr>
          <w:sz w:val="28"/>
        </w:rPr>
        <w:t xml:space="preserve"> схема:</w:t>
      </w:r>
    </w:p>
    <w:p w:rsidR="00E1770F" w:rsidRDefault="00C66AA4" w:rsidP="00E1770F">
      <w:pPr>
        <w:tabs>
          <w:tab w:val="left" w:pos="6300"/>
        </w:tabs>
        <w:spacing w:line="360" w:lineRule="auto"/>
        <w:jc w:val="right"/>
        <w:rPr>
          <w:sz w:val="28"/>
        </w:rPr>
      </w:pPr>
      <w:r w:rsidRPr="00EB09E3">
        <w:rPr>
          <w:sz w:val="28"/>
        </w:rPr>
        <w:tab/>
        <w:t>(1)</w:t>
      </w:r>
    </w:p>
    <w:p w:rsidR="00C66AA4" w:rsidRPr="00EB09E3" w:rsidRDefault="00B25833" w:rsidP="00C66AA4">
      <w:pPr>
        <w:tabs>
          <w:tab w:val="left" w:pos="720"/>
          <w:tab w:val="left" w:pos="1260"/>
          <w:tab w:val="left" w:pos="1800"/>
        </w:tabs>
        <w:spacing w:before="240" w:after="120"/>
        <w:rPr>
          <w:sz w:val="28"/>
        </w:rPr>
      </w:pPr>
      <w:r>
        <w:rPr>
          <w:sz w:val="28"/>
        </w:rPr>
        <w:t>г</w:t>
      </w:r>
      <w:r w:rsidR="00C66AA4" w:rsidRPr="00EB09E3">
        <w:rPr>
          <w:sz w:val="28"/>
        </w:rPr>
        <w:t>де</w:t>
      </w:r>
      <w:r>
        <w:rPr>
          <w:sz w:val="28"/>
        </w:rPr>
        <w:t>:</w:t>
      </w:r>
      <w:r w:rsidR="00C66AA4" w:rsidRPr="00EB09E3">
        <w:rPr>
          <w:sz w:val="28"/>
        </w:rPr>
        <w:tab/>
      </w:r>
      <w:r w:rsidR="00C66AA4" w:rsidRPr="00EB09E3">
        <w:rPr>
          <w:i/>
          <w:sz w:val="28"/>
        </w:rPr>
        <w:t>Е</w:t>
      </w:r>
      <w:r w:rsidR="00C66AA4" w:rsidRPr="00EB09E3">
        <w:rPr>
          <w:sz w:val="28"/>
        </w:rPr>
        <w:tab/>
        <w:t>–</w:t>
      </w:r>
      <w:r w:rsidR="00C66AA4" w:rsidRPr="00EB09E3">
        <w:rPr>
          <w:sz w:val="28"/>
        </w:rPr>
        <w:tab/>
        <w:t>фермент;</w:t>
      </w:r>
    </w:p>
    <w:p w:rsidR="00C66AA4" w:rsidRPr="00EB09E3" w:rsidRDefault="00C66AA4" w:rsidP="00C66AA4">
      <w:pPr>
        <w:tabs>
          <w:tab w:val="left" w:pos="720"/>
          <w:tab w:val="left" w:pos="1260"/>
          <w:tab w:val="left" w:pos="1800"/>
        </w:tabs>
        <w:spacing w:after="120"/>
        <w:rPr>
          <w:sz w:val="28"/>
        </w:rPr>
      </w:pPr>
      <w:r w:rsidRPr="00EB09E3">
        <w:rPr>
          <w:sz w:val="28"/>
        </w:rPr>
        <w:tab/>
      </w:r>
      <w:r w:rsidRPr="00EB09E3">
        <w:rPr>
          <w:i/>
          <w:sz w:val="28"/>
          <w:lang w:val="en-US"/>
        </w:rPr>
        <w:t>S</w:t>
      </w:r>
      <w:r w:rsidRPr="00EB09E3">
        <w:rPr>
          <w:sz w:val="28"/>
        </w:rPr>
        <w:tab/>
        <w:t>–</w:t>
      </w:r>
      <w:r w:rsidRPr="00EB09E3">
        <w:rPr>
          <w:sz w:val="28"/>
        </w:rPr>
        <w:tab/>
      </w:r>
      <w:proofErr w:type="gramStart"/>
      <w:r w:rsidRPr="00EB09E3">
        <w:rPr>
          <w:sz w:val="28"/>
        </w:rPr>
        <w:t>субстрат</w:t>
      </w:r>
      <w:proofErr w:type="gramEnd"/>
      <w:r w:rsidRPr="00EB09E3">
        <w:rPr>
          <w:sz w:val="28"/>
        </w:rPr>
        <w:t>;</w:t>
      </w:r>
    </w:p>
    <w:p w:rsidR="00C66AA4" w:rsidRPr="00EB09E3" w:rsidRDefault="00C66AA4" w:rsidP="00C66AA4">
      <w:pPr>
        <w:tabs>
          <w:tab w:val="left" w:pos="720"/>
          <w:tab w:val="left" w:pos="1260"/>
          <w:tab w:val="left" w:pos="1800"/>
        </w:tabs>
        <w:spacing w:after="120"/>
        <w:rPr>
          <w:sz w:val="28"/>
        </w:rPr>
      </w:pPr>
      <w:r w:rsidRPr="00EB09E3">
        <w:rPr>
          <w:sz w:val="28"/>
        </w:rPr>
        <w:tab/>
      </w:r>
      <w:r w:rsidRPr="00EB09E3">
        <w:rPr>
          <w:i/>
          <w:sz w:val="28"/>
          <w:lang w:val="en-US"/>
        </w:rPr>
        <w:t>P</w:t>
      </w:r>
      <w:r w:rsidRPr="00EB09E3">
        <w:rPr>
          <w:sz w:val="28"/>
        </w:rPr>
        <w:tab/>
        <w:t>–</w:t>
      </w:r>
      <w:r w:rsidRPr="00EB09E3">
        <w:rPr>
          <w:sz w:val="28"/>
        </w:rPr>
        <w:tab/>
      </w:r>
      <w:proofErr w:type="gramStart"/>
      <w:r w:rsidRPr="00EB09E3">
        <w:rPr>
          <w:sz w:val="28"/>
        </w:rPr>
        <w:t>продукты</w:t>
      </w:r>
      <w:proofErr w:type="gramEnd"/>
      <w:r w:rsidRPr="00EB09E3">
        <w:rPr>
          <w:sz w:val="28"/>
        </w:rPr>
        <w:t xml:space="preserve"> реакции;</w:t>
      </w:r>
    </w:p>
    <w:p w:rsidR="00C66AA4" w:rsidRPr="00EB09E3" w:rsidRDefault="00C66AA4" w:rsidP="00C66AA4">
      <w:pPr>
        <w:tabs>
          <w:tab w:val="left" w:pos="720"/>
          <w:tab w:val="left" w:pos="1260"/>
          <w:tab w:val="left" w:pos="1800"/>
        </w:tabs>
        <w:rPr>
          <w:sz w:val="28"/>
        </w:rPr>
      </w:pPr>
      <w:r w:rsidRPr="00EB09E3">
        <w:rPr>
          <w:sz w:val="28"/>
        </w:rPr>
        <w:tab/>
      </w:r>
      <w:proofErr w:type="gramStart"/>
      <w:r w:rsidRPr="00EB09E3">
        <w:rPr>
          <w:i/>
          <w:sz w:val="28"/>
          <w:lang w:val="en-US"/>
        </w:rPr>
        <w:t>k</w:t>
      </w:r>
      <w:r w:rsidRPr="00EB09E3">
        <w:rPr>
          <w:sz w:val="28"/>
          <w:vertAlign w:val="subscript"/>
        </w:rPr>
        <w:t>кат</w:t>
      </w:r>
      <w:proofErr w:type="gramEnd"/>
      <w:r w:rsidRPr="00EB09E3">
        <w:rPr>
          <w:sz w:val="28"/>
          <w:vertAlign w:val="subscript"/>
        </w:rPr>
        <w:tab/>
      </w:r>
      <w:r w:rsidRPr="00EB09E3">
        <w:rPr>
          <w:sz w:val="28"/>
        </w:rPr>
        <w:t>–</w:t>
      </w:r>
      <w:r w:rsidRPr="00EB09E3">
        <w:rPr>
          <w:sz w:val="28"/>
        </w:rPr>
        <w:tab/>
        <w:t>каталитическая константа.</w:t>
      </w:r>
    </w:p>
    <w:p w:rsidR="00C66AA4" w:rsidRPr="00EB09E3" w:rsidRDefault="00C66AA4" w:rsidP="00C66AA4">
      <w:pPr>
        <w:tabs>
          <w:tab w:val="left" w:pos="720"/>
          <w:tab w:val="left" w:pos="1260"/>
          <w:tab w:val="left" w:pos="1800"/>
        </w:tabs>
        <w:spacing w:line="360" w:lineRule="auto"/>
        <w:rPr>
          <w:sz w:val="28"/>
        </w:rPr>
      </w:pPr>
    </w:p>
    <w:p w:rsidR="00C66AA4" w:rsidRPr="00EB09E3" w:rsidRDefault="00C66AA4" w:rsidP="00C66AA4">
      <w:pPr>
        <w:spacing w:after="120" w:line="360" w:lineRule="auto"/>
        <w:ind w:firstLine="709"/>
        <w:jc w:val="both"/>
        <w:rPr>
          <w:sz w:val="28"/>
        </w:rPr>
      </w:pPr>
      <w:r w:rsidRPr="00EB09E3">
        <w:rPr>
          <w:sz w:val="28"/>
        </w:rPr>
        <w:t>Начальная скорость (</w:t>
      </w:r>
      <w:proofErr w:type="spellStart"/>
      <w:r w:rsidRPr="00EB09E3">
        <w:rPr>
          <w:i/>
          <w:sz w:val="28"/>
          <w:lang w:val="en-US"/>
        </w:rPr>
        <w:t>υ</w:t>
      </w:r>
      <w:r w:rsidRPr="00EB09E3">
        <w:rPr>
          <w:i/>
          <w:sz w:val="28"/>
          <w:vertAlign w:val="subscript"/>
          <w:lang w:val="en-US"/>
        </w:rPr>
        <w:t>o</w:t>
      </w:r>
      <w:proofErr w:type="spellEnd"/>
      <w:r w:rsidRPr="00EB09E3">
        <w:rPr>
          <w:sz w:val="28"/>
        </w:rPr>
        <w:t xml:space="preserve">) катализируемой ферментом реакции, </w:t>
      </w:r>
      <w:r w:rsidR="002A69C2">
        <w:rPr>
          <w:sz w:val="28"/>
        </w:rPr>
        <w:t>при</w:t>
      </w:r>
      <w:r w:rsidRPr="00EB09E3">
        <w:rPr>
          <w:sz w:val="28"/>
        </w:rPr>
        <w:t xml:space="preserve"> которой расходом субстрата можно пренебречь, описывается уравнением </w:t>
      </w:r>
      <w:proofErr w:type="spellStart"/>
      <w:r w:rsidRPr="00EB09E3">
        <w:rPr>
          <w:sz w:val="28"/>
        </w:rPr>
        <w:t>Михаэлиса</w:t>
      </w:r>
      <w:proofErr w:type="spellEnd"/>
      <w:r w:rsidR="000D3648">
        <w:rPr>
          <w:sz w:val="28"/>
        </w:rPr>
        <w:t>–</w:t>
      </w:r>
      <w:proofErr w:type="spellStart"/>
      <w:r w:rsidRPr="00EB09E3">
        <w:rPr>
          <w:sz w:val="28"/>
        </w:rPr>
        <w:t>Ментен</w:t>
      </w:r>
      <w:proofErr w:type="spellEnd"/>
      <w:r w:rsidRPr="00EB09E3">
        <w:rPr>
          <w:sz w:val="28"/>
        </w:rPr>
        <w:t xml:space="preserve"> (2):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1703"/>
        <w:gridCol w:w="363"/>
        <w:gridCol w:w="1271"/>
        <w:gridCol w:w="613"/>
      </w:tblGrid>
      <w:tr w:rsidR="00C66AA4" w:rsidRPr="00EB09E3" w:rsidTr="003725A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AA4" w:rsidRPr="00EB09E3" w:rsidRDefault="00C66AA4" w:rsidP="00B369E8">
            <w:pPr>
              <w:spacing w:line="288" w:lineRule="auto"/>
              <w:jc w:val="right"/>
              <w:rPr>
                <w:sz w:val="26"/>
                <w:szCs w:val="26"/>
                <w:lang w:val="en-US"/>
              </w:rPr>
            </w:pPr>
            <w:proofErr w:type="spellStart"/>
            <w:r w:rsidRPr="00EB09E3">
              <w:rPr>
                <w:i/>
                <w:sz w:val="26"/>
                <w:szCs w:val="26"/>
                <w:lang w:val="en-US"/>
              </w:rPr>
              <w:t>υ</w:t>
            </w:r>
            <w:r w:rsidRPr="00EB09E3">
              <w:rPr>
                <w:i/>
                <w:sz w:val="26"/>
                <w:szCs w:val="26"/>
                <w:vertAlign w:val="subscript"/>
                <w:lang w:val="en-US"/>
              </w:rPr>
              <w:t>o</w:t>
            </w:r>
            <w:proofErr w:type="spellEnd"/>
            <w:r w:rsidRPr="00EB09E3">
              <w:rPr>
                <w:i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EB09E3">
              <w:rPr>
                <w:i/>
                <w:sz w:val="26"/>
                <w:szCs w:val="26"/>
                <w:lang w:val="en-US"/>
              </w:rPr>
              <w:t xml:space="preserve">=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AA4" w:rsidRPr="00EB09E3" w:rsidRDefault="00C66AA4" w:rsidP="00956B3F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proofErr w:type="gramStart"/>
            <w:r w:rsidRPr="00EB09E3">
              <w:rPr>
                <w:i/>
                <w:sz w:val="26"/>
                <w:szCs w:val="26"/>
              </w:rPr>
              <w:t>k</w:t>
            </w:r>
            <w:proofErr w:type="gramEnd"/>
            <w:r w:rsidRPr="00EB09E3">
              <w:rPr>
                <w:sz w:val="26"/>
                <w:szCs w:val="26"/>
                <w:vertAlign w:val="subscript"/>
              </w:rPr>
              <w:t>кат</w:t>
            </w:r>
            <w:proofErr w:type="spellEnd"/>
            <w:r w:rsidRPr="00EB09E3">
              <w:rPr>
                <w:sz w:val="26"/>
                <w:szCs w:val="26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>∙</m:t>
              </m:r>
            </m:oMath>
            <w:r w:rsidRPr="00EB09E3">
              <w:rPr>
                <w:sz w:val="26"/>
                <w:szCs w:val="26"/>
              </w:rPr>
              <w:t xml:space="preserve"> [</w:t>
            </w:r>
            <w:r w:rsidRPr="00EB09E3">
              <w:rPr>
                <w:i/>
                <w:sz w:val="26"/>
                <w:szCs w:val="26"/>
                <w:lang w:val="en-US"/>
              </w:rPr>
              <w:t>E</w:t>
            </w:r>
            <w:r w:rsidRPr="00EB09E3">
              <w:rPr>
                <w:sz w:val="26"/>
                <w:szCs w:val="26"/>
              </w:rPr>
              <w:t>]</w:t>
            </w:r>
            <w:r w:rsidRPr="00EB09E3">
              <w:rPr>
                <w:sz w:val="26"/>
                <w:szCs w:val="26"/>
                <w:vertAlign w:val="subscript"/>
                <w:lang w:val="en-US"/>
              </w:rPr>
              <w:t xml:space="preserve">0 </w:t>
            </w:r>
            <m:oMath>
              <m:r>
                <w:rPr>
                  <w:rFonts w:ascii="Cambria Math" w:hAnsi="Cambria Math"/>
                  <w:szCs w:val="28"/>
                </w:rPr>
                <m:t>∙</m:t>
              </m:r>
            </m:oMath>
            <w:r w:rsidRPr="00EB09E3">
              <w:rPr>
                <w:sz w:val="26"/>
                <w:szCs w:val="26"/>
                <w:lang w:val="en-US"/>
              </w:rPr>
              <w:t xml:space="preserve"> </w:t>
            </w:r>
            <w:r w:rsidRPr="00EB09E3">
              <w:rPr>
                <w:sz w:val="26"/>
                <w:szCs w:val="26"/>
              </w:rPr>
              <w:t>[</w:t>
            </w:r>
            <w:r w:rsidRPr="00EB09E3">
              <w:rPr>
                <w:i/>
                <w:sz w:val="26"/>
                <w:szCs w:val="26"/>
                <w:lang w:val="en-US"/>
              </w:rPr>
              <w:t>S</w:t>
            </w:r>
            <w:r w:rsidRPr="00EB09E3">
              <w:rPr>
                <w:sz w:val="26"/>
                <w:szCs w:val="26"/>
              </w:rPr>
              <w:t>]</w:t>
            </w:r>
            <w:r w:rsidRPr="00EB09E3">
              <w:rPr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AA4" w:rsidRPr="00EB09E3" w:rsidRDefault="00C66AA4" w:rsidP="00B369E8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EB09E3">
              <w:rPr>
                <w:sz w:val="26"/>
                <w:szCs w:val="26"/>
                <w:lang w:val="en-US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AA4" w:rsidRPr="00EB09E3" w:rsidRDefault="00C66AA4" w:rsidP="00956B3F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B09E3">
              <w:rPr>
                <w:i/>
                <w:sz w:val="26"/>
                <w:szCs w:val="26"/>
              </w:rPr>
              <w:t>V</w:t>
            </w:r>
            <w:proofErr w:type="gramEnd"/>
            <w:r w:rsidRPr="00EB09E3">
              <w:rPr>
                <w:sz w:val="26"/>
                <w:szCs w:val="26"/>
                <w:vertAlign w:val="subscript"/>
              </w:rPr>
              <w:t>макс</w:t>
            </w:r>
            <w:proofErr w:type="spellEnd"/>
            <w:r w:rsidRPr="00EB09E3">
              <w:rPr>
                <w:sz w:val="26"/>
                <w:szCs w:val="26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>∙</m:t>
              </m:r>
            </m:oMath>
            <w:r w:rsidRPr="00EB09E3">
              <w:rPr>
                <w:sz w:val="26"/>
                <w:szCs w:val="26"/>
                <w:lang w:val="en-US"/>
              </w:rPr>
              <w:t xml:space="preserve"> </w:t>
            </w:r>
            <w:r w:rsidRPr="00EB09E3">
              <w:rPr>
                <w:sz w:val="26"/>
                <w:szCs w:val="26"/>
              </w:rPr>
              <w:t>[</w:t>
            </w:r>
            <w:r w:rsidRPr="00EB09E3">
              <w:rPr>
                <w:i/>
                <w:sz w:val="26"/>
                <w:szCs w:val="26"/>
                <w:lang w:val="en-US"/>
              </w:rPr>
              <w:t>S</w:t>
            </w:r>
            <w:r w:rsidRPr="00EB09E3">
              <w:rPr>
                <w:sz w:val="26"/>
                <w:szCs w:val="26"/>
              </w:rPr>
              <w:t>]</w:t>
            </w:r>
            <w:r w:rsidRPr="00EB09E3">
              <w:rPr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70F" w:rsidRDefault="00E16C70" w:rsidP="00E1770F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r w:rsidR="00C66AA4" w:rsidRPr="00EB09E3">
              <w:rPr>
                <w:sz w:val="28"/>
                <w:szCs w:val="28"/>
              </w:rPr>
              <w:t>(2)</w:t>
            </w:r>
          </w:p>
        </w:tc>
      </w:tr>
      <w:tr w:rsidR="00C66AA4" w:rsidRPr="00EB09E3" w:rsidTr="003725A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6AA4" w:rsidRPr="00EB09E3" w:rsidRDefault="00C66AA4" w:rsidP="00B369E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AA4" w:rsidRPr="00EB09E3" w:rsidRDefault="00C66AA4" w:rsidP="00B369E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B09E3">
              <w:rPr>
                <w:i/>
                <w:sz w:val="26"/>
                <w:szCs w:val="26"/>
                <w:lang w:val="en-US"/>
              </w:rPr>
              <w:t>K</w:t>
            </w:r>
            <w:r w:rsidRPr="00EB09E3">
              <w:rPr>
                <w:sz w:val="26"/>
                <w:szCs w:val="26"/>
                <w:vertAlign w:val="subscript"/>
              </w:rPr>
              <w:t xml:space="preserve">м </w:t>
            </w:r>
            <w:r w:rsidRPr="00EB09E3">
              <w:rPr>
                <w:sz w:val="26"/>
                <w:szCs w:val="26"/>
              </w:rPr>
              <w:t>+ [</w:t>
            </w:r>
            <w:r w:rsidRPr="00EB09E3">
              <w:rPr>
                <w:i/>
                <w:sz w:val="26"/>
                <w:szCs w:val="26"/>
                <w:lang w:val="en-US"/>
              </w:rPr>
              <w:t>S</w:t>
            </w:r>
            <w:r w:rsidRPr="00EB09E3">
              <w:rPr>
                <w:sz w:val="26"/>
                <w:szCs w:val="26"/>
              </w:rPr>
              <w:t>]</w:t>
            </w:r>
            <w:r w:rsidRPr="00EB09E3">
              <w:rPr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C66AA4" w:rsidRPr="00EB09E3" w:rsidRDefault="00C66AA4" w:rsidP="00B369E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66AA4" w:rsidRPr="00EB09E3" w:rsidRDefault="00C66AA4" w:rsidP="00B369E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B09E3">
              <w:rPr>
                <w:i/>
                <w:sz w:val="26"/>
                <w:szCs w:val="26"/>
                <w:lang w:val="en-US"/>
              </w:rPr>
              <w:t>K</w:t>
            </w:r>
            <w:r w:rsidRPr="00EB09E3">
              <w:rPr>
                <w:sz w:val="26"/>
                <w:szCs w:val="26"/>
                <w:vertAlign w:val="subscript"/>
              </w:rPr>
              <w:t xml:space="preserve">м </w:t>
            </w:r>
            <w:r w:rsidRPr="00EB09E3">
              <w:rPr>
                <w:sz w:val="26"/>
                <w:szCs w:val="26"/>
              </w:rPr>
              <w:t>+ [</w:t>
            </w:r>
            <w:r w:rsidRPr="00EB09E3">
              <w:rPr>
                <w:i/>
                <w:sz w:val="26"/>
                <w:szCs w:val="26"/>
                <w:lang w:val="en-US"/>
              </w:rPr>
              <w:t>S</w:t>
            </w:r>
            <w:r w:rsidRPr="00EB09E3">
              <w:rPr>
                <w:sz w:val="26"/>
                <w:szCs w:val="26"/>
              </w:rPr>
              <w:t>]</w:t>
            </w:r>
            <w:r w:rsidRPr="00EB09E3">
              <w:rPr>
                <w:sz w:val="26"/>
                <w:szCs w:val="26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66AA4" w:rsidRPr="00EB09E3" w:rsidRDefault="00C66AA4" w:rsidP="00B369E8">
            <w:pPr>
              <w:jc w:val="both"/>
              <w:rPr>
                <w:sz w:val="26"/>
                <w:szCs w:val="26"/>
              </w:rPr>
            </w:pPr>
          </w:p>
        </w:tc>
      </w:tr>
    </w:tbl>
    <w:p w:rsidR="00C66AA4" w:rsidRPr="00EB09E3" w:rsidRDefault="00C66AA4" w:rsidP="00C66AA4">
      <w:pPr>
        <w:spacing w:line="360" w:lineRule="auto"/>
        <w:ind w:firstLine="709"/>
        <w:jc w:val="both"/>
        <w:rPr>
          <w:sz w:val="28"/>
        </w:rPr>
      </w:pPr>
    </w:p>
    <w:p w:rsidR="00C66AA4" w:rsidRDefault="00E85694" w:rsidP="00C66AA4">
      <w:pPr>
        <w:tabs>
          <w:tab w:val="left" w:pos="720"/>
          <w:tab w:val="left" w:pos="2700"/>
          <w:tab w:val="left" w:pos="3420"/>
        </w:tabs>
        <w:spacing w:after="120"/>
        <w:rPr>
          <w:sz w:val="28"/>
        </w:rPr>
      </w:pPr>
      <w:r>
        <w:rPr>
          <w:sz w:val="28"/>
        </w:rPr>
        <w:t>г</w:t>
      </w:r>
      <w:r w:rsidR="00C66AA4" w:rsidRPr="00EB09E3">
        <w:rPr>
          <w:sz w:val="28"/>
        </w:rPr>
        <w:t>де</w:t>
      </w:r>
      <w:r>
        <w:rPr>
          <w:sz w:val="28"/>
        </w:rPr>
        <w:t>:</w:t>
      </w:r>
      <w:r w:rsidR="00C66AA4" w:rsidRPr="00EB09E3">
        <w:rPr>
          <w:sz w:val="28"/>
        </w:rPr>
        <w:tab/>
      </w:r>
      <w:proofErr w:type="gramStart"/>
      <w:r w:rsidR="00C66AA4" w:rsidRPr="00EB09E3">
        <w:rPr>
          <w:i/>
          <w:sz w:val="28"/>
          <w:lang w:val="en-US"/>
        </w:rPr>
        <w:t>V</w:t>
      </w:r>
      <w:proofErr w:type="gramEnd"/>
      <w:r w:rsidR="00C66AA4" w:rsidRPr="00EB09E3">
        <w:rPr>
          <w:sz w:val="28"/>
          <w:vertAlign w:val="subscript"/>
        </w:rPr>
        <w:t>макс</w:t>
      </w:r>
      <w:r w:rsidR="00C66AA4" w:rsidRPr="00EB09E3">
        <w:rPr>
          <w:sz w:val="28"/>
        </w:rPr>
        <w:t xml:space="preserve"> = </w:t>
      </w:r>
      <w:r w:rsidR="00C66AA4" w:rsidRPr="00EB09E3">
        <w:rPr>
          <w:position w:val="-12"/>
          <w:sz w:val="28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pt" o:ole="" fillcolor="window">
            <v:imagedata r:id="rId7" o:title=""/>
          </v:shape>
          <o:OLEObject Type="Embed" ProgID="Equation.3" ShapeID="_x0000_i1025" DrawAspect="Content" ObjectID="_1500965258" r:id="rId8"/>
        </w:object>
      </w:r>
      <w:r w:rsidR="00C66AA4" w:rsidRPr="00EB09E3">
        <w:rPr>
          <w:sz w:val="28"/>
        </w:rPr>
        <w:tab/>
        <w:t>–</w:t>
      </w:r>
      <w:r w:rsidR="00C66AA4" w:rsidRPr="00EB09E3">
        <w:rPr>
          <w:sz w:val="28"/>
        </w:rPr>
        <w:tab/>
        <w:t>максимальная скорость реакции;</w:t>
      </w:r>
    </w:p>
    <w:p w:rsidR="001254D3" w:rsidRPr="00780725" w:rsidRDefault="001254D3" w:rsidP="001254D3">
      <w:pPr>
        <w:tabs>
          <w:tab w:val="left" w:pos="2127"/>
          <w:tab w:val="left" w:pos="2700"/>
          <w:tab w:val="left" w:pos="3420"/>
        </w:tabs>
        <w:spacing w:after="120"/>
        <w:rPr>
          <w:sz w:val="28"/>
        </w:rPr>
      </w:pPr>
      <w:r>
        <w:rPr>
          <w:sz w:val="28"/>
        </w:rPr>
        <w:tab/>
      </w:r>
      <w:r w:rsidRPr="001254D3">
        <w:rPr>
          <w:sz w:val="28"/>
        </w:rPr>
        <w:t>[</w:t>
      </w:r>
      <w:r w:rsidRPr="001254D3">
        <w:rPr>
          <w:i/>
          <w:sz w:val="28"/>
          <w:lang w:val="en-US"/>
        </w:rPr>
        <w:t>E</w:t>
      </w:r>
      <w:r w:rsidRPr="001254D3">
        <w:rPr>
          <w:sz w:val="28"/>
        </w:rPr>
        <w:t>]</w:t>
      </w:r>
      <w:r w:rsidRPr="001254D3">
        <w:rPr>
          <w:sz w:val="28"/>
          <w:vertAlign w:val="subscript"/>
        </w:rPr>
        <w:t>0</w:t>
      </w:r>
      <w:r w:rsidRPr="001254D3">
        <w:rPr>
          <w:sz w:val="28"/>
        </w:rPr>
        <w:tab/>
      </w:r>
      <w:r w:rsidR="000D3648">
        <w:rPr>
          <w:sz w:val="28"/>
        </w:rPr>
        <w:t>–</w:t>
      </w:r>
      <w:r w:rsidRPr="008170C3">
        <w:rPr>
          <w:sz w:val="28"/>
        </w:rPr>
        <w:tab/>
      </w:r>
      <w:r w:rsidR="00780725">
        <w:rPr>
          <w:sz w:val="28"/>
        </w:rPr>
        <w:t>начальная концентрация фермента;</w:t>
      </w:r>
    </w:p>
    <w:p w:rsidR="00C66AA4" w:rsidRPr="00EB09E3" w:rsidRDefault="00C66AA4" w:rsidP="00B7652C">
      <w:pPr>
        <w:tabs>
          <w:tab w:val="left" w:pos="2160"/>
          <w:tab w:val="left" w:pos="2700"/>
          <w:tab w:val="left" w:pos="3420"/>
        </w:tabs>
        <w:rPr>
          <w:sz w:val="28"/>
        </w:rPr>
      </w:pPr>
      <w:r w:rsidRPr="00EB09E3">
        <w:rPr>
          <w:sz w:val="28"/>
        </w:rPr>
        <w:tab/>
      </w:r>
      <w:r w:rsidRPr="00EB09E3">
        <w:rPr>
          <w:i/>
          <w:sz w:val="28"/>
        </w:rPr>
        <w:t>K</w:t>
      </w:r>
      <w:r w:rsidRPr="00EB09E3">
        <w:rPr>
          <w:sz w:val="28"/>
          <w:vertAlign w:val="subscript"/>
        </w:rPr>
        <w:t>м</w:t>
      </w:r>
      <w:r w:rsidRPr="00EB09E3">
        <w:rPr>
          <w:sz w:val="28"/>
          <w:vertAlign w:val="subscript"/>
        </w:rPr>
        <w:tab/>
      </w:r>
      <w:r w:rsidRPr="00EB09E3">
        <w:rPr>
          <w:sz w:val="28"/>
        </w:rPr>
        <w:t>–</w:t>
      </w:r>
      <w:r w:rsidRPr="00EB09E3">
        <w:rPr>
          <w:sz w:val="28"/>
        </w:rPr>
        <w:tab/>
        <w:t>константа Михаэлиса.</w:t>
      </w:r>
    </w:p>
    <w:p w:rsidR="00C66AA4" w:rsidRPr="00EB09E3" w:rsidRDefault="00C66AA4" w:rsidP="00C66AA4">
      <w:pPr>
        <w:spacing w:line="360" w:lineRule="auto"/>
        <w:ind w:firstLine="709"/>
        <w:jc w:val="both"/>
        <w:rPr>
          <w:sz w:val="28"/>
        </w:rPr>
      </w:pPr>
    </w:p>
    <w:p w:rsidR="00C66AA4" w:rsidRPr="00EB09E3" w:rsidRDefault="00C66AA4" w:rsidP="00C66AA4">
      <w:pPr>
        <w:spacing w:line="360" w:lineRule="auto"/>
        <w:ind w:firstLine="709"/>
        <w:jc w:val="both"/>
        <w:rPr>
          <w:sz w:val="28"/>
        </w:rPr>
      </w:pPr>
      <w:r w:rsidRPr="00EB09E3">
        <w:rPr>
          <w:sz w:val="28"/>
        </w:rPr>
        <w:t>Для аллостерических ферментов начальная скорость ферментативной реакции не подчиняется уравнению Михаэлиса</w:t>
      </w:r>
      <w:r w:rsidR="000D3648">
        <w:rPr>
          <w:sz w:val="28"/>
        </w:rPr>
        <w:t>–</w:t>
      </w:r>
      <w:r w:rsidRPr="00EB09E3">
        <w:rPr>
          <w:sz w:val="28"/>
        </w:rPr>
        <w:t>Ментен.</w:t>
      </w:r>
    </w:p>
    <w:p w:rsidR="00C66AA4" w:rsidRPr="00EB09E3" w:rsidRDefault="00C66AA4" w:rsidP="00C66AA4">
      <w:pPr>
        <w:spacing w:line="360" w:lineRule="auto"/>
        <w:ind w:firstLine="709"/>
        <w:jc w:val="both"/>
        <w:rPr>
          <w:sz w:val="28"/>
        </w:rPr>
      </w:pPr>
      <w:r w:rsidRPr="00EB09E3">
        <w:rPr>
          <w:sz w:val="28"/>
        </w:rPr>
        <w:t xml:space="preserve">Для определения скорости ферментативной реакции через определенные промежутки времени отбирают пробы из реакционной смеси и </w:t>
      </w:r>
      <w:r w:rsidRPr="00EB09E3">
        <w:rPr>
          <w:sz w:val="28"/>
        </w:rPr>
        <w:lastRenderedPageBreak/>
        <w:t>проводят количественное определение методами, основанными чаще всего на спектральных свойствах субстрата или продукта реакции.</w:t>
      </w:r>
    </w:p>
    <w:p w:rsidR="00C66AA4" w:rsidRPr="00EB09E3" w:rsidRDefault="00C66AA4" w:rsidP="00864D74">
      <w:pPr>
        <w:pStyle w:val="2"/>
        <w:spacing w:before="240"/>
        <w:ind w:firstLine="709"/>
        <w:jc w:val="both"/>
        <w:rPr>
          <w:sz w:val="28"/>
          <w:szCs w:val="28"/>
        </w:rPr>
      </w:pPr>
      <w:r w:rsidRPr="00EB09E3">
        <w:rPr>
          <w:sz w:val="28"/>
          <w:szCs w:val="28"/>
        </w:rPr>
        <w:t>Требования к условиям проведения ферментативной реакции</w:t>
      </w:r>
    </w:p>
    <w:p w:rsidR="00C66AA4" w:rsidRPr="00EB09E3" w:rsidRDefault="00C66AA4" w:rsidP="00C66AA4">
      <w:pPr>
        <w:spacing w:after="120" w:line="360" w:lineRule="auto"/>
        <w:ind w:firstLine="709"/>
        <w:jc w:val="both"/>
        <w:rPr>
          <w:sz w:val="28"/>
          <w:szCs w:val="28"/>
        </w:rPr>
      </w:pPr>
      <w:r w:rsidRPr="00EB09E3">
        <w:rPr>
          <w:sz w:val="28"/>
          <w:szCs w:val="28"/>
        </w:rPr>
        <w:t>Ферментативная реакция должна проводиться в строго определенных условиях с учетом следующих факторов.</w:t>
      </w:r>
    </w:p>
    <w:p w:rsidR="00C66AA4" w:rsidRPr="00EB09E3" w:rsidRDefault="00C66AA4" w:rsidP="00C66AA4">
      <w:pPr>
        <w:spacing w:line="360" w:lineRule="auto"/>
        <w:ind w:firstLine="709"/>
        <w:jc w:val="both"/>
        <w:rPr>
          <w:sz w:val="28"/>
          <w:szCs w:val="28"/>
        </w:rPr>
      </w:pPr>
      <w:r w:rsidRPr="00EB09E3">
        <w:rPr>
          <w:b/>
          <w:i/>
          <w:sz w:val="28"/>
          <w:szCs w:val="28"/>
        </w:rPr>
        <w:t>1. Начальная скорость реакции</w:t>
      </w:r>
      <w:r w:rsidRPr="00EB09E3">
        <w:rPr>
          <w:b/>
          <w:sz w:val="28"/>
          <w:szCs w:val="28"/>
        </w:rPr>
        <w:t xml:space="preserve"> (</w:t>
      </w:r>
      <w:r w:rsidRPr="00EB09E3">
        <w:rPr>
          <w:b/>
          <w:i/>
          <w:sz w:val="28"/>
          <w:szCs w:val="28"/>
          <w:lang w:val="en-US"/>
        </w:rPr>
        <w:t>υ</w:t>
      </w:r>
      <w:r w:rsidRPr="00EB09E3">
        <w:rPr>
          <w:b/>
          <w:i/>
          <w:sz w:val="28"/>
          <w:szCs w:val="28"/>
          <w:vertAlign w:val="subscript"/>
          <w:lang w:val="en-US"/>
        </w:rPr>
        <w:t>o</w:t>
      </w:r>
      <w:r w:rsidRPr="00EB09E3">
        <w:rPr>
          <w:b/>
          <w:sz w:val="28"/>
          <w:szCs w:val="28"/>
        </w:rPr>
        <w:t xml:space="preserve">). </w:t>
      </w:r>
      <w:r w:rsidRPr="00EB09E3">
        <w:rPr>
          <w:sz w:val="28"/>
          <w:szCs w:val="28"/>
        </w:rPr>
        <w:t>Скорость ферментативной реакции количественно можно измерить по убыли субстрата или по образованию продукта реакции.</w:t>
      </w:r>
    </w:p>
    <w:p w:rsidR="00C66AA4" w:rsidRDefault="00704414" w:rsidP="00C66A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Типичные </w:t>
      </w:r>
      <w:r w:rsidR="00C66AA4" w:rsidRPr="00EB09E3">
        <w:rPr>
          <w:sz w:val="28"/>
          <w:szCs w:val="28"/>
        </w:rPr>
        <w:t>кинетические кривые фермента</w:t>
      </w:r>
      <w:r w:rsidR="00864D74">
        <w:rPr>
          <w:sz w:val="28"/>
          <w:szCs w:val="28"/>
        </w:rPr>
        <w:t xml:space="preserve">тивной реакции приведены </w:t>
      </w:r>
      <w:r w:rsidR="00864D74" w:rsidRPr="00E803C7">
        <w:rPr>
          <w:sz w:val="28"/>
          <w:szCs w:val="28"/>
        </w:rPr>
        <w:t xml:space="preserve">на </w:t>
      </w:r>
      <w:r w:rsidR="00E803C7">
        <w:rPr>
          <w:sz w:val="28"/>
          <w:szCs w:val="28"/>
        </w:rPr>
        <w:t>рис.</w:t>
      </w:r>
      <w:r w:rsidR="00C66AA4" w:rsidRPr="00EB09E3">
        <w:rPr>
          <w:sz w:val="28"/>
          <w:szCs w:val="28"/>
        </w:rPr>
        <w:t xml:space="preserve"> 1. Для каждой ферментативной реакции могут быть подобраны условия, при которых начальный участок кривой линеен, т.</w:t>
      </w:r>
      <w:r w:rsidR="008F4F56">
        <w:rPr>
          <w:sz w:val="28"/>
          <w:szCs w:val="28"/>
        </w:rPr>
        <w:t xml:space="preserve"> </w:t>
      </w:r>
      <w:r w:rsidR="00C66AA4" w:rsidRPr="00EB09E3">
        <w:rPr>
          <w:sz w:val="28"/>
          <w:szCs w:val="28"/>
        </w:rPr>
        <w:t>е. зависимость концентрации образовавшегося продукта или израсходованного субстрата от времени наблюдения имеет прямо пропорциональный характер.</w:t>
      </w:r>
    </w:p>
    <w:p w:rsidR="008F4F56" w:rsidRPr="00EB09E3" w:rsidRDefault="00F06A5A" w:rsidP="008F4F56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style="width:481.2pt;height:261.65pt;mso-position-horizontal-relative:char;mso-position-vertical-relative:line" coordorigin="1701,6881" coordsize="9624,5233">
            <v:shape id="_x0000_s1031" type="#_x0000_t75" style="position:absolute;left:2492;top:6881;width:8833;height:4693" fillcolor="window">
              <v:imagedata r:id="rId9" o:title="Kinetics" cropbottom="7778f" cropleft="5427f"/>
            </v:shape>
            <v:shape id="_x0000_s1032" type="#_x0000_t202" style="position:absolute;left:3321;top:11106;width:2700;height:1008" stroked="f">
              <v:textbox style="mso-next-textbox:#_x0000_s1032">
                <w:txbxContent>
                  <w:p w:rsidR="008F4F56" w:rsidRDefault="008F4F56" w:rsidP="008F4F56">
                    <w:pPr>
                      <w:jc w:val="center"/>
                      <w:rPr>
                        <w:i/>
                        <w:lang w:val="en-US"/>
                      </w:rPr>
                    </w:pPr>
                    <w:r>
                      <w:t xml:space="preserve">Время наблюдения, </w:t>
                    </w:r>
                    <w:proofErr w:type="spellStart"/>
                    <w:r w:rsidRPr="00F41B54">
                      <w:rPr>
                        <w:i/>
                      </w:rPr>
                      <w:t>t</w:t>
                    </w:r>
                    <w:proofErr w:type="spellEnd"/>
                  </w:p>
                  <w:p w:rsidR="008F4F56" w:rsidRDefault="008F4F56" w:rsidP="008F4F56">
                    <w:pPr>
                      <w:jc w:val="center"/>
                      <w:rPr>
                        <w:i/>
                        <w:lang w:val="en-US"/>
                      </w:rPr>
                    </w:pPr>
                  </w:p>
                  <w:p w:rsidR="008F4F56" w:rsidRPr="00B64C4B" w:rsidRDefault="008F4F56" w:rsidP="008F4F56">
                    <w:pPr>
                      <w:jc w:val="center"/>
                    </w:pPr>
                    <w:r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033" type="#_x0000_t202" style="position:absolute;left:8001;top:11105;width:2520;height:1009" stroked="f">
              <v:textbox style="mso-next-textbox:#_x0000_s1033">
                <w:txbxContent>
                  <w:p w:rsidR="008F4F56" w:rsidRDefault="008F4F56" w:rsidP="008F4F56">
                    <w:pPr>
                      <w:jc w:val="center"/>
                      <w:rPr>
                        <w:i/>
                      </w:rPr>
                    </w:pPr>
                    <w:r>
                      <w:t xml:space="preserve">Время наблюдения, </w:t>
                    </w:r>
                    <w:proofErr w:type="spellStart"/>
                    <w:r w:rsidRPr="00F41B54">
                      <w:rPr>
                        <w:i/>
                      </w:rPr>
                      <w:t>t</w:t>
                    </w:r>
                    <w:proofErr w:type="spellEnd"/>
                  </w:p>
                  <w:p w:rsidR="008F4F56" w:rsidRDefault="008F4F56" w:rsidP="008F4F56">
                    <w:pPr>
                      <w:jc w:val="center"/>
                      <w:rPr>
                        <w:i/>
                      </w:rPr>
                    </w:pPr>
                  </w:p>
                  <w:p w:rsidR="008F4F56" w:rsidRPr="00F41B54" w:rsidRDefault="008F4F56" w:rsidP="008F4F5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i/>
                      </w:rPr>
                      <w:t>Б</w:t>
                    </w:r>
                  </w:p>
                </w:txbxContent>
              </v:textbox>
            </v:shape>
            <v:shape id="_x0000_s1034" type="#_x0000_t202" style="position:absolute;left:1701;top:8324;width:900;height:1800" filled="f" stroked="f">
              <v:textbox style="layout-flow:vertical;mso-layout-flow-alt:bottom-to-top;mso-next-textbox:#_x0000_s1034">
                <w:txbxContent>
                  <w:p w:rsidR="008F4F56" w:rsidRPr="00255F54" w:rsidRDefault="008F4F56" w:rsidP="008F4F56">
                    <w:pPr>
                      <w:jc w:val="center"/>
                    </w:pPr>
                    <w:r>
                      <w:t>Концентрация</w:t>
                    </w:r>
                  </w:p>
                  <w:p w:rsidR="008F4F56" w:rsidRPr="00EE5BA6" w:rsidRDefault="008F4F56" w:rsidP="008F4F56">
                    <w:pPr>
                      <w:jc w:val="center"/>
                    </w:pPr>
                    <w:r>
                      <w:t>субстрата, [</w:t>
                    </w:r>
                    <w:r w:rsidRPr="00EE5BA6">
                      <w:rPr>
                        <w:i/>
                        <w:lang w:val="en-US"/>
                      </w:rPr>
                      <w:t>S</w:t>
                    </w:r>
                    <w:r w:rsidRPr="00255F54">
                      <w:t>]</w:t>
                    </w:r>
                  </w:p>
                </w:txbxContent>
              </v:textbox>
            </v:shape>
            <v:shape id="_x0000_s1035" type="#_x0000_t202" style="position:absolute;left:6381;top:8321;width:900;height:1800" stroked="f">
              <v:textbox style="layout-flow:vertical;mso-layout-flow-alt:bottom-to-top;mso-next-textbox:#_x0000_s1035">
                <w:txbxContent>
                  <w:p w:rsidR="008F4F56" w:rsidRDefault="008F4F56" w:rsidP="008F4F56">
                    <w:pPr>
                      <w:jc w:val="center"/>
                      <w:rPr>
                        <w:lang w:val="en-US"/>
                      </w:rPr>
                    </w:pPr>
                    <w:r>
                      <w:t>Концентрация</w:t>
                    </w:r>
                  </w:p>
                  <w:p w:rsidR="008F4F56" w:rsidRPr="00EE5BA6" w:rsidRDefault="008F4F56" w:rsidP="008F4F56">
                    <w:pPr>
                      <w:jc w:val="center"/>
                    </w:pPr>
                    <w:r>
                      <w:t xml:space="preserve">продукта, </w:t>
                    </w:r>
                    <w:r>
                      <w:rPr>
                        <w:lang w:val="en-US"/>
                      </w:rPr>
                      <w:t>[</w:t>
                    </w:r>
                    <w:r w:rsidRPr="00255F54">
                      <w:rPr>
                        <w:i/>
                      </w:rPr>
                      <w:t>P</w:t>
                    </w:r>
                    <w:r w:rsidRPr="00255F54">
                      <w:rPr>
                        <w:lang w:val="en-US"/>
                      </w:rPr>
                      <w:t>]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AA4" w:rsidRPr="00956B3F" w:rsidRDefault="004B3532" w:rsidP="00C66AA4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 –</w:t>
      </w:r>
      <w:r w:rsidR="00C66AA4" w:rsidRPr="00EB09E3">
        <w:rPr>
          <w:sz w:val="28"/>
          <w:szCs w:val="28"/>
        </w:rPr>
        <w:t xml:space="preserve"> Типичные кинетические кривые ферментативной реакции</w:t>
      </w:r>
      <w:r w:rsidR="00E1770F" w:rsidRPr="00E1770F">
        <w:rPr>
          <w:sz w:val="28"/>
          <w:szCs w:val="28"/>
        </w:rPr>
        <w:t>:</w:t>
      </w:r>
    </w:p>
    <w:p w:rsidR="00C66AA4" w:rsidRPr="00EB09E3" w:rsidRDefault="00C66AA4" w:rsidP="00C66AA4">
      <w:pPr>
        <w:ind w:left="1620" w:right="714"/>
        <w:jc w:val="both"/>
      </w:pPr>
      <w:r w:rsidRPr="00EB09E3">
        <w:rPr>
          <w:i/>
        </w:rPr>
        <w:t>А</w:t>
      </w:r>
      <w:r w:rsidRPr="00EB09E3">
        <w:t xml:space="preserve"> – регистрация по скорости исчезновения субстрата реакции;</w:t>
      </w:r>
    </w:p>
    <w:p w:rsidR="00C66AA4" w:rsidRPr="00EB09E3" w:rsidRDefault="00C66AA4" w:rsidP="00C66AA4">
      <w:pPr>
        <w:ind w:left="1620" w:right="714"/>
        <w:jc w:val="both"/>
      </w:pPr>
      <w:r w:rsidRPr="00EB09E3">
        <w:rPr>
          <w:i/>
        </w:rPr>
        <w:t>Б</w:t>
      </w:r>
      <w:r w:rsidRPr="00EB09E3">
        <w:t xml:space="preserve"> – регистрация по скорости образования продукта реакции</w:t>
      </w:r>
    </w:p>
    <w:p w:rsidR="00C66AA4" w:rsidRPr="00EB09E3" w:rsidRDefault="00C66AA4" w:rsidP="00C66AA4">
      <w:pPr>
        <w:jc w:val="both"/>
      </w:pPr>
    </w:p>
    <w:p w:rsidR="00C66AA4" w:rsidRPr="00EB09E3" w:rsidRDefault="00C66AA4" w:rsidP="00C66AA4">
      <w:pPr>
        <w:spacing w:line="360" w:lineRule="auto"/>
        <w:ind w:firstLine="709"/>
        <w:jc w:val="both"/>
        <w:rPr>
          <w:sz w:val="28"/>
        </w:rPr>
      </w:pPr>
      <w:r w:rsidRPr="00EB09E3">
        <w:rPr>
          <w:sz w:val="28"/>
        </w:rPr>
        <w:t>Начальная скорость реакции (</w:t>
      </w:r>
      <w:r w:rsidRPr="00EB09E3">
        <w:rPr>
          <w:i/>
          <w:sz w:val="28"/>
          <w:lang w:val="en-US"/>
        </w:rPr>
        <w:t>υ</w:t>
      </w:r>
      <w:r w:rsidRPr="00EB09E3">
        <w:rPr>
          <w:i/>
          <w:sz w:val="28"/>
          <w:vertAlign w:val="subscript"/>
          <w:lang w:val="en-US"/>
        </w:rPr>
        <w:t>o</w:t>
      </w:r>
      <w:r w:rsidRPr="00EB09E3">
        <w:rPr>
          <w:sz w:val="28"/>
        </w:rPr>
        <w:t>) определяется как тангенс угла наклона линейного участка кривой.</w:t>
      </w:r>
    </w:p>
    <w:p w:rsidR="00C66AA4" w:rsidRPr="00EB09E3" w:rsidRDefault="00C66AA4" w:rsidP="00B7652C">
      <w:pPr>
        <w:spacing w:line="360" w:lineRule="auto"/>
        <w:ind w:firstLine="709"/>
        <w:jc w:val="both"/>
        <w:rPr>
          <w:sz w:val="28"/>
        </w:rPr>
      </w:pPr>
      <w:r w:rsidRPr="00EB09E3">
        <w:rPr>
          <w:sz w:val="28"/>
        </w:rPr>
        <w:lastRenderedPageBreak/>
        <w:t>Поскольку длительность прямолинейного участка кинетической кривой от опыта к опыту несколько изменяется, время инкубации (при использовании метода отбора проб</w:t>
      </w:r>
      <w:r w:rsidR="00F52E59">
        <w:rPr>
          <w:sz w:val="28"/>
        </w:rPr>
        <w:t>) должно составлять не более 70</w:t>
      </w:r>
      <w:r w:rsidR="00B25833">
        <w:rPr>
          <w:sz w:val="28"/>
        </w:rPr>
        <w:t xml:space="preserve"> </w:t>
      </w:r>
      <w:r w:rsidRPr="00EB09E3">
        <w:rPr>
          <w:sz w:val="28"/>
        </w:rPr>
        <w:t xml:space="preserve">% и не менее </w:t>
      </w:r>
      <w:r w:rsidR="00F52E59">
        <w:rPr>
          <w:sz w:val="28"/>
        </w:rPr>
        <w:t>20</w:t>
      </w:r>
      <w:r w:rsidRPr="00EB09E3">
        <w:rPr>
          <w:sz w:val="28"/>
        </w:rPr>
        <w:t>% времени соответствующего прямолинейного участка.</w:t>
      </w:r>
    </w:p>
    <w:p w:rsidR="00C66AA4" w:rsidRPr="00EB09E3" w:rsidRDefault="00C66AA4" w:rsidP="00B7652C">
      <w:pPr>
        <w:spacing w:line="360" w:lineRule="auto"/>
        <w:ind w:firstLine="709"/>
        <w:jc w:val="both"/>
        <w:rPr>
          <w:sz w:val="28"/>
        </w:rPr>
      </w:pPr>
      <w:r w:rsidRPr="00EB09E3">
        <w:rPr>
          <w:b/>
          <w:i/>
          <w:sz w:val="28"/>
        </w:rPr>
        <w:t>2. Концентрация субстрата</w:t>
      </w:r>
      <w:r w:rsidRPr="00EB09E3">
        <w:rPr>
          <w:b/>
          <w:sz w:val="28"/>
        </w:rPr>
        <w:t xml:space="preserve"> ([</w:t>
      </w:r>
      <w:r w:rsidRPr="00EB09E3">
        <w:rPr>
          <w:b/>
          <w:i/>
          <w:sz w:val="28"/>
          <w:lang w:val="en-US"/>
        </w:rPr>
        <w:t>S</w:t>
      </w:r>
      <w:r w:rsidRPr="00EB09E3">
        <w:rPr>
          <w:b/>
          <w:sz w:val="28"/>
        </w:rPr>
        <w:t>]</w:t>
      </w:r>
      <w:r w:rsidRPr="00EB09E3">
        <w:rPr>
          <w:b/>
          <w:sz w:val="28"/>
          <w:vertAlign w:val="subscript"/>
        </w:rPr>
        <w:t>0</w:t>
      </w:r>
      <w:r w:rsidRPr="00EB09E3">
        <w:rPr>
          <w:b/>
          <w:sz w:val="28"/>
        </w:rPr>
        <w:t xml:space="preserve">). </w:t>
      </w:r>
      <w:r w:rsidRPr="00EB09E3">
        <w:rPr>
          <w:sz w:val="28"/>
        </w:rPr>
        <w:t>В большинстве случаев зависимость начальной скорости ферментативной реакции (</w:t>
      </w:r>
      <w:r w:rsidRPr="00EB09E3">
        <w:rPr>
          <w:i/>
          <w:sz w:val="28"/>
          <w:lang w:val="en-US"/>
        </w:rPr>
        <w:t>υ</w:t>
      </w:r>
      <w:r w:rsidRPr="00EB09E3">
        <w:rPr>
          <w:i/>
          <w:sz w:val="28"/>
          <w:vertAlign w:val="subscript"/>
          <w:lang w:val="en-US"/>
        </w:rPr>
        <w:t>o</w:t>
      </w:r>
      <w:r w:rsidRPr="00EB09E3">
        <w:rPr>
          <w:sz w:val="28"/>
        </w:rPr>
        <w:t>) от начальной концентрации субстрата ([</w:t>
      </w:r>
      <w:r w:rsidRPr="00EB09E3">
        <w:rPr>
          <w:i/>
          <w:sz w:val="28"/>
          <w:lang w:val="en-US"/>
        </w:rPr>
        <w:t>S</w:t>
      </w:r>
      <w:r w:rsidRPr="00EB09E3">
        <w:rPr>
          <w:sz w:val="28"/>
        </w:rPr>
        <w:t>]</w:t>
      </w:r>
      <w:r w:rsidRPr="00EB09E3">
        <w:rPr>
          <w:sz w:val="28"/>
          <w:vertAlign w:val="subscript"/>
        </w:rPr>
        <w:t>0</w:t>
      </w:r>
      <w:r w:rsidRPr="00EB09E3">
        <w:rPr>
          <w:sz w:val="28"/>
        </w:rPr>
        <w:t>), согласно уравнению Михаэлиса</w:t>
      </w:r>
      <w:r w:rsidR="000D3648">
        <w:rPr>
          <w:sz w:val="28"/>
        </w:rPr>
        <w:t>–</w:t>
      </w:r>
      <w:r w:rsidRPr="00EB09E3">
        <w:rPr>
          <w:sz w:val="28"/>
        </w:rPr>
        <w:t>Ментен (2) описыва</w:t>
      </w:r>
      <w:r w:rsidR="001119D5">
        <w:rPr>
          <w:sz w:val="28"/>
        </w:rPr>
        <w:t>ется гиперболической функцией (</w:t>
      </w:r>
      <w:r w:rsidR="00E803C7">
        <w:rPr>
          <w:sz w:val="28"/>
        </w:rPr>
        <w:t>рис.</w:t>
      </w:r>
      <w:r w:rsidRPr="00E803C7">
        <w:rPr>
          <w:sz w:val="28"/>
        </w:rPr>
        <w:t xml:space="preserve"> 2</w:t>
      </w:r>
      <w:r w:rsidRPr="00EB09E3">
        <w:rPr>
          <w:sz w:val="28"/>
        </w:rPr>
        <w:t xml:space="preserve">). </w:t>
      </w:r>
    </w:p>
    <w:p w:rsidR="00C66AA4" w:rsidRPr="00EB09E3" w:rsidRDefault="00F06A5A" w:rsidP="008F4F56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pict>
          <v:group id="_x0000_s1047" style="position:absolute;left:0;text-align:left;margin-left:-9pt;margin-top:5.9pt;width:7in;height:342pt;z-index:251657728" coordorigin="1521,4554" coordsize="10080,6840">
            <v:shape id="_x0000_s1048" type="#_x0000_t75" style="position:absolute;left:4196;top:4734;width:3878;height:3242">
              <v:imagedata r:id="rId10" o:title=""/>
            </v:shape>
            <v:shape id="_x0000_s1049" type="#_x0000_t202" style="position:absolute;left:1521;top:8615;width:10080;height:2779" filled="f" stroked="f">
              <v:textbox style="mso-next-textbox:#_x0000_s1049">
                <w:txbxContent>
                  <w:p w:rsidR="00C66AA4" w:rsidRDefault="000F10ED" w:rsidP="001119D5">
                    <w:pPr>
                      <w:ind w:left="1985" w:hanging="1985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</w:rPr>
                      <w:t>Рисунок 2 –</w:t>
                    </w:r>
                    <w:r w:rsidR="00C66AA4" w:rsidRPr="00F632B0">
                      <w:rPr>
                        <w:sz w:val="28"/>
                      </w:rPr>
                      <w:t xml:space="preserve"> Зависимость начальной скорости реакции </w:t>
                    </w:r>
                    <w:proofErr w:type="spellStart"/>
                    <w:r w:rsidR="00C66AA4" w:rsidRPr="00F632B0">
                      <w:rPr>
                        <w:i/>
                        <w:sz w:val="28"/>
                        <w:lang w:val="en-US"/>
                      </w:rPr>
                      <w:t>υ</w:t>
                    </w:r>
                    <w:r w:rsidR="00C66AA4" w:rsidRPr="00F632B0">
                      <w:rPr>
                        <w:sz w:val="28"/>
                        <w:vertAlign w:val="subscript"/>
                        <w:lang w:val="en-US"/>
                      </w:rPr>
                      <w:t>o</w:t>
                    </w:r>
                    <w:proofErr w:type="spellEnd"/>
                    <w:r w:rsidR="00C66AA4" w:rsidRPr="00F632B0">
                      <w:rPr>
                        <w:color w:val="000000"/>
                        <w:sz w:val="28"/>
                      </w:rPr>
                      <w:t xml:space="preserve"> от начальной концентрации субстрата [</w:t>
                    </w:r>
                    <w:r w:rsidR="00C66AA4" w:rsidRPr="00F632B0">
                      <w:rPr>
                        <w:i/>
                        <w:color w:val="000000"/>
                        <w:sz w:val="28"/>
                        <w:lang w:val="en-US"/>
                      </w:rPr>
                      <w:t>S</w:t>
                    </w:r>
                    <w:r w:rsidR="00C66AA4" w:rsidRPr="00F632B0">
                      <w:rPr>
                        <w:color w:val="000000"/>
                        <w:sz w:val="28"/>
                      </w:rPr>
                      <w:t>]</w:t>
                    </w:r>
                    <w:r w:rsidR="00C66AA4" w:rsidRPr="00F632B0">
                      <w:rPr>
                        <w:color w:val="000000"/>
                        <w:sz w:val="28"/>
                        <w:vertAlign w:val="subscript"/>
                      </w:rPr>
                      <w:t>0</w:t>
                    </w:r>
                    <w:r w:rsidR="00C66AA4" w:rsidRPr="006E1A24">
                      <w:rPr>
                        <w:sz w:val="28"/>
                        <w:szCs w:val="28"/>
                      </w:rPr>
                      <w:t>.</w:t>
                    </w:r>
                  </w:p>
                  <w:p w:rsidR="008452AF" w:rsidRPr="002D0BC9" w:rsidRDefault="008452AF" w:rsidP="001119D5">
                    <w:pPr>
                      <w:ind w:left="1985" w:hanging="1985"/>
                      <w:jc w:val="both"/>
                    </w:pPr>
                  </w:p>
                  <w:p w:rsidR="00C66AA4" w:rsidRDefault="00C66AA4" w:rsidP="00C66AA4">
                    <w:pPr>
                      <w:tabs>
                        <w:tab w:val="left" w:pos="1726"/>
                      </w:tabs>
                      <w:ind w:left="1021"/>
                      <w:jc w:val="both"/>
                      <w:rPr>
                        <w:color w:val="000000"/>
                      </w:rPr>
                    </w:pPr>
                    <w:r>
                      <w:rPr>
                        <w:i/>
                        <w:color w:val="000000"/>
                      </w:rPr>
                      <w:t>а</w:t>
                    </w:r>
                    <w:r>
                      <w:rPr>
                        <w:color w:val="000000"/>
                      </w:rPr>
                      <w:t xml:space="preserve"> – ферментативный процесс, подчиняющийся уравнению </w:t>
                    </w:r>
                    <w:proofErr w:type="spellStart"/>
                    <w:r>
                      <w:rPr>
                        <w:color w:val="000000"/>
                      </w:rPr>
                      <w:t>Михаэлиса-Ментен</w:t>
                    </w:r>
                    <w:proofErr w:type="spellEnd"/>
                    <w:r>
                      <w:rPr>
                        <w:color w:val="000000"/>
                      </w:rPr>
                      <w:t xml:space="preserve">; </w:t>
                    </w:r>
                  </w:p>
                  <w:p w:rsidR="00C66AA4" w:rsidRPr="00153372" w:rsidRDefault="00C66AA4" w:rsidP="00C66AA4">
                    <w:pPr>
                      <w:tabs>
                        <w:tab w:val="left" w:pos="1726"/>
                      </w:tabs>
                      <w:ind w:left="1021"/>
                      <w:jc w:val="both"/>
                      <w:rPr>
                        <w:color w:val="000000"/>
                      </w:rPr>
                    </w:pPr>
                    <w:proofErr w:type="gramStart"/>
                    <w:r>
                      <w:rPr>
                        <w:i/>
                        <w:color w:val="000000"/>
                      </w:rPr>
                      <w:t>б</w:t>
                    </w:r>
                    <w:proofErr w:type="gramEnd"/>
                    <w:r>
                      <w:rPr>
                        <w:color w:val="000000"/>
                      </w:rPr>
                      <w:t xml:space="preserve"> – процесс, для которого характерно ингибирование фермента субстратом;</w:t>
                    </w:r>
                  </w:p>
                  <w:p w:rsidR="00C66AA4" w:rsidRDefault="00C66AA4" w:rsidP="00C66AA4">
                    <w:pPr>
                      <w:tabs>
                        <w:tab w:val="left" w:pos="1726"/>
                      </w:tabs>
                      <w:ind w:left="1021"/>
                      <w:jc w:val="both"/>
                      <w:rPr>
                        <w:color w:val="000000"/>
                      </w:rPr>
                    </w:pPr>
                    <w:r w:rsidRPr="008D7C58">
                      <w:rPr>
                        <w:color w:val="000000"/>
                      </w:rPr>
                      <w:t>[</w:t>
                    </w:r>
                    <w:r w:rsidRPr="00F632B0">
                      <w:rPr>
                        <w:i/>
                        <w:color w:val="000000"/>
                        <w:lang w:val="en-US"/>
                      </w:rPr>
                      <w:t>S</w:t>
                    </w:r>
                    <w:r w:rsidRPr="008D7C58">
                      <w:rPr>
                        <w:color w:val="000000"/>
                      </w:rPr>
                      <w:t>]</w:t>
                    </w:r>
                    <w:r w:rsidRPr="008D7C58">
                      <w:rPr>
                        <w:color w:val="000000"/>
                        <w:vertAlign w:val="subscript"/>
                      </w:rPr>
                      <w:t>0</w:t>
                    </w:r>
                    <w:r w:rsidRPr="008D7C58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–</w:t>
                    </w:r>
                    <w:r w:rsidRPr="008D7C58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начальная концентрация субстрата;</w:t>
                    </w:r>
                  </w:p>
                  <w:p w:rsidR="00C66AA4" w:rsidRPr="001A67D0" w:rsidRDefault="00C66AA4" w:rsidP="00C66AA4">
                    <w:pPr>
                      <w:tabs>
                        <w:tab w:val="left" w:pos="1726"/>
                      </w:tabs>
                      <w:ind w:left="1021"/>
                      <w:jc w:val="both"/>
                      <w:rPr>
                        <w:color w:val="000000"/>
                      </w:rPr>
                    </w:pPr>
                    <w:r w:rsidRPr="001A67D0">
                      <w:rPr>
                        <w:color w:val="000000"/>
                      </w:rPr>
                      <w:t>[</w:t>
                    </w:r>
                    <w:r w:rsidRPr="001A67D0">
                      <w:rPr>
                        <w:i/>
                        <w:color w:val="000000"/>
                        <w:lang w:val="en-US"/>
                      </w:rPr>
                      <w:t>S</w:t>
                    </w:r>
                    <w:r w:rsidRPr="001A67D0">
                      <w:rPr>
                        <w:color w:val="000000"/>
                      </w:rPr>
                      <w:t>]</w:t>
                    </w:r>
                    <w:r w:rsidRPr="001A67D0">
                      <w:rPr>
                        <w:color w:val="000000"/>
                        <w:vertAlign w:val="subscript"/>
                      </w:rPr>
                      <w:t>нас</w:t>
                    </w:r>
                    <w:r w:rsidRPr="001A67D0">
                      <w:rPr>
                        <w:color w:val="000000"/>
                      </w:rPr>
                      <w:t xml:space="preserve"> – насыщающая концентрация субстрата;</w:t>
                    </w:r>
                  </w:p>
                  <w:p w:rsidR="00C66AA4" w:rsidRPr="001A67D0" w:rsidRDefault="00C66AA4" w:rsidP="00C66AA4">
                    <w:pPr>
                      <w:tabs>
                        <w:tab w:val="left" w:pos="1726"/>
                      </w:tabs>
                      <w:ind w:left="1021"/>
                      <w:jc w:val="both"/>
                      <w:rPr>
                        <w:color w:val="000000"/>
                      </w:rPr>
                    </w:pPr>
                    <w:r w:rsidRPr="001A67D0">
                      <w:rPr>
                        <w:color w:val="000000"/>
                      </w:rPr>
                      <w:t>[</w:t>
                    </w:r>
                    <w:r w:rsidRPr="001A67D0">
                      <w:rPr>
                        <w:i/>
                        <w:color w:val="000000"/>
                        <w:lang w:val="en-US"/>
                      </w:rPr>
                      <w:t>S</w:t>
                    </w:r>
                    <w:r w:rsidRPr="001A67D0">
                      <w:rPr>
                        <w:color w:val="000000"/>
                      </w:rPr>
                      <w:t>]</w:t>
                    </w:r>
                    <w:r w:rsidRPr="001A67D0">
                      <w:rPr>
                        <w:color w:val="000000"/>
                        <w:vertAlign w:val="subscript"/>
                      </w:rPr>
                      <w:t>опт</w:t>
                    </w:r>
                    <w:r w:rsidRPr="001A67D0">
                      <w:rPr>
                        <w:color w:val="000000"/>
                      </w:rPr>
                      <w:t xml:space="preserve"> – оптимальная концентрация субстрата;</w:t>
                    </w:r>
                  </w:p>
                  <w:p w:rsidR="00C66AA4" w:rsidRPr="001A67D0" w:rsidRDefault="00C66AA4" w:rsidP="00C66AA4">
                    <w:pPr>
                      <w:tabs>
                        <w:tab w:val="left" w:pos="1726"/>
                      </w:tabs>
                      <w:ind w:left="1021"/>
                      <w:jc w:val="both"/>
                      <w:rPr>
                        <w:color w:val="000000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V</w:t>
                    </w:r>
                    <w:proofErr w:type="gramEnd"/>
                    <w:r w:rsidRPr="001A67D0">
                      <w:rPr>
                        <w:color w:val="000000"/>
                        <w:vertAlign w:val="subscript"/>
                      </w:rPr>
                      <w:t>макс</w:t>
                    </w:r>
                    <w:proofErr w:type="spellEnd"/>
                    <w:r w:rsidRPr="001A67D0">
                      <w:rPr>
                        <w:color w:val="000000"/>
                        <w:vertAlign w:val="subscript"/>
                      </w:rPr>
                      <w:t xml:space="preserve"> </w:t>
                    </w:r>
                    <w:r w:rsidRPr="001A67D0">
                      <w:rPr>
                        <w:color w:val="000000"/>
                      </w:rPr>
                      <w:t>– максимальная скорость реакции;</w:t>
                    </w:r>
                  </w:p>
                  <w:p w:rsidR="00C66AA4" w:rsidRDefault="00C66AA4" w:rsidP="00C66AA4">
                    <w:pPr>
                      <w:tabs>
                        <w:tab w:val="left" w:pos="1726"/>
                      </w:tabs>
                      <w:ind w:left="1021"/>
                      <w:jc w:val="both"/>
                    </w:pPr>
                    <w:proofErr w:type="gramStart"/>
                    <w:r w:rsidRPr="001A67D0">
                      <w:rPr>
                        <w:i/>
                        <w:color w:val="000000"/>
                      </w:rPr>
                      <w:t>К</w:t>
                    </w:r>
                    <w:r w:rsidRPr="001A67D0">
                      <w:rPr>
                        <w:color w:val="000000"/>
                        <w:vertAlign w:val="subscript"/>
                      </w:rPr>
                      <w:t>м</w:t>
                    </w:r>
                    <w:proofErr w:type="gramEnd"/>
                    <w:r w:rsidRPr="001A67D0">
                      <w:rPr>
                        <w:color w:val="000000"/>
                      </w:rPr>
                      <w:t xml:space="preserve"> – константа</w:t>
                    </w:r>
                    <w:r>
                      <w:rPr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</w:rPr>
                      <w:t>Михаэлиса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3321;top:6455;width:1080;height:540" filled="f" stroked="f">
              <v:textbox style="mso-next-textbox:#_x0000_s1050">
                <w:txbxContent>
                  <w:p w:rsidR="00C66AA4" w:rsidRDefault="00C66AA4" w:rsidP="00C66AA4">
                    <w:pPr>
                      <w:rPr>
                        <w:sz w:val="28"/>
                        <w:lang w:val="en-US"/>
                      </w:rPr>
                    </w:pPr>
                    <w:r w:rsidRPr="006C43F0">
                      <w:rPr>
                        <w:i/>
                        <w:sz w:val="28"/>
                        <w:lang w:val="en-US"/>
                      </w:rPr>
                      <w:t>V</w:t>
                    </w:r>
                    <w:r w:rsidRPr="00B91ADA">
                      <w:rPr>
                        <w:sz w:val="28"/>
                        <w:vertAlign w:val="subscript"/>
                      </w:rPr>
                      <w:t xml:space="preserve"> макс</w:t>
                    </w:r>
                    <w:r w:rsidRPr="001A67D0">
                      <w:rPr>
                        <w:sz w:val="28"/>
                        <w:lang w:val="en-US"/>
                      </w:rPr>
                      <w:t>/</w:t>
                    </w:r>
                    <w:r w:rsidRPr="001A67D0">
                      <w:rPr>
                        <w:sz w:val="3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051" style="position:absolute" from="4247,6559" to="4581,6559"/>
            <v:line id="_x0000_s1052" style="position:absolute" from="4581,6559" to="4581,7863">
              <v:stroke endarrow="block"/>
            </v:line>
            <v:shape id="_x0000_s1053" type="#_x0000_t202" style="position:absolute;left:4401;top:7909;width:720;height:540" filled="f" stroked="f">
              <v:textbox style="mso-next-textbox:#_x0000_s1053">
                <w:txbxContent>
                  <w:p w:rsidR="00C66AA4" w:rsidRPr="00B803D4" w:rsidRDefault="00C66AA4" w:rsidP="00C66AA4">
                    <w:pPr>
                      <w:rPr>
                        <w:sz w:val="28"/>
                      </w:rPr>
                    </w:pPr>
                    <w:r w:rsidRPr="002C3E4F">
                      <w:rPr>
                        <w:i/>
                        <w:sz w:val="32"/>
                        <w:lang w:val="en-US"/>
                      </w:rPr>
                      <w:t>K</w:t>
                    </w:r>
                    <w:r w:rsidRPr="001A67D0">
                      <w:rPr>
                        <w:vertAlign w:val="subscript"/>
                      </w:rPr>
                      <w:t>м</w:t>
                    </w:r>
                  </w:p>
                </w:txbxContent>
              </v:textbox>
            </v:shape>
            <v:shape id="_x0000_s1054" type="#_x0000_t202" style="position:absolute;left:3321;top:5022;width:900;height:612" filled="f" stroked="f">
              <v:textbox style="mso-next-textbox:#_x0000_s1054">
                <w:txbxContent>
                  <w:p w:rsidR="00C66AA4" w:rsidRPr="00B91ADA" w:rsidRDefault="00C66AA4" w:rsidP="00C66AA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 w:rsidRPr="006C43F0">
                      <w:rPr>
                        <w:i/>
                        <w:sz w:val="28"/>
                        <w:lang w:val="en-US"/>
                      </w:rPr>
                      <w:t>V</w:t>
                    </w:r>
                    <w:r w:rsidRPr="00B91ADA">
                      <w:rPr>
                        <w:sz w:val="28"/>
                        <w:vertAlign w:val="subscript"/>
                      </w:rPr>
                      <w:t xml:space="preserve"> макс</w:t>
                    </w:r>
                  </w:p>
                </w:txbxContent>
              </v:textbox>
            </v:shape>
            <v:shape id="_x0000_s1055" type="#_x0000_t202" style="position:absolute;left:5661;top:7909;width:900;height:540" filled="f" stroked="f">
              <v:textbox style="mso-next-textbox:#_x0000_s1055">
                <w:txbxContent>
                  <w:p w:rsidR="00C66AA4" w:rsidRPr="00896215" w:rsidRDefault="00C66AA4" w:rsidP="00C66AA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[</w:t>
                    </w:r>
                    <w:r w:rsidRPr="00896215">
                      <w:rPr>
                        <w:i/>
                        <w:sz w:val="28"/>
                      </w:rPr>
                      <w:t>S</w:t>
                    </w:r>
                    <w:r>
                      <w:rPr>
                        <w:sz w:val="28"/>
                      </w:rPr>
                      <w:t>]</w:t>
                    </w:r>
                    <w:r w:rsidRPr="00896215">
                      <w:rPr>
                        <w:sz w:val="28"/>
                        <w:vertAlign w:val="subscript"/>
                      </w:rPr>
                      <w:t>опт</w:t>
                    </w:r>
                  </w:p>
                </w:txbxContent>
              </v:textbox>
            </v:shape>
            <v:shape id="_x0000_s1056" type="#_x0000_t202" style="position:absolute;left:6741;top:7909;width:900;height:540" filled="f" stroked="f">
              <v:textbox style="mso-next-textbox:#_x0000_s1056">
                <w:txbxContent>
                  <w:p w:rsidR="00C66AA4" w:rsidRPr="00896215" w:rsidRDefault="00C66AA4" w:rsidP="00C66AA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[</w:t>
                    </w:r>
                    <w:r w:rsidRPr="00896215">
                      <w:rPr>
                        <w:i/>
                        <w:sz w:val="28"/>
                      </w:rPr>
                      <w:t>S</w:t>
                    </w:r>
                    <w:r>
                      <w:rPr>
                        <w:sz w:val="28"/>
                      </w:rPr>
                      <w:t>]</w:t>
                    </w:r>
                    <w:r>
                      <w:rPr>
                        <w:sz w:val="28"/>
                        <w:vertAlign w:val="subscript"/>
                      </w:rPr>
                      <w:t>нас</w:t>
                    </w:r>
                  </w:p>
                </w:txbxContent>
              </v:textbox>
            </v:shape>
            <v:shape id="_x0000_s1057" type="#_x0000_t202" style="position:absolute;left:7821;top:7795;width:900;height:540" filled="f" stroked="f">
              <v:textbox style="mso-next-textbox:#_x0000_s1057">
                <w:txbxContent>
                  <w:p w:rsidR="00C66AA4" w:rsidRPr="00896215" w:rsidRDefault="00C66AA4" w:rsidP="00C66AA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[</w:t>
                    </w:r>
                    <w:r w:rsidRPr="00896215">
                      <w:rPr>
                        <w:i/>
                        <w:sz w:val="28"/>
                      </w:rPr>
                      <w:t>S</w:t>
                    </w:r>
                    <w:r>
                      <w:rPr>
                        <w:sz w:val="28"/>
                      </w:rPr>
                      <w:t>]</w:t>
                    </w:r>
                    <w:r>
                      <w:rPr>
                        <w:sz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58" type="#_x0000_t202" style="position:absolute;left:3681;top:4554;width:900;height:612" filled="f" stroked="f">
              <v:textbox style="mso-next-textbox:#_x0000_s1058">
                <w:txbxContent>
                  <w:p w:rsidR="00C66AA4" w:rsidRPr="00B91ADA" w:rsidRDefault="00C66AA4" w:rsidP="00C66AA4">
                    <w:pPr>
                      <w:rPr>
                        <w:sz w:val="28"/>
                        <w:lang w:val="en-US"/>
                      </w:rPr>
                    </w:pPr>
                    <w:r w:rsidRPr="00B91ADA">
                      <w:rPr>
                        <w:i/>
                        <w:sz w:val="28"/>
                        <w:szCs w:val="28"/>
                        <w:lang w:val="en-US"/>
                      </w:rPr>
                      <w:t>υ</w:t>
                    </w:r>
                    <w:r w:rsidRPr="00B91ADA">
                      <w:rPr>
                        <w:sz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59" type="#_x0000_t202" style="position:absolute;left:7461;top:5274;width:900;height:612" filled="f" stroked="f">
              <v:textbox style="mso-next-textbox:#_x0000_s1059">
                <w:txbxContent>
                  <w:p w:rsidR="00C66AA4" w:rsidRPr="00B91ADA" w:rsidRDefault="00C66AA4" w:rsidP="00C66AA4">
                    <w:pPr>
                      <w:rPr>
                        <w:sz w:val="28"/>
                      </w:rPr>
                    </w:pPr>
                    <w:proofErr w:type="gramStart"/>
                    <w:r w:rsidRPr="00B91ADA">
                      <w:rPr>
                        <w:i/>
                        <w:sz w:val="28"/>
                        <w:szCs w:val="28"/>
                        <w:lang w:val="en-US"/>
                      </w:rPr>
                      <w:t>а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7641;top:6354;width:540;height:612" filled="f" stroked="f">
              <v:textbox style="mso-next-textbox:#_x0000_s1060">
                <w:txbxContent>
                  <w:p w:rsidR="00C66AA4" w:rsidRPr="00B91ADA" w:rsidRDefault="00C66AA4" w:rsidP="00C66AA4">
                    <w:pPr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б</w:t>
                    </w:r>
                  </w:p>
                </w:txbxContent>
              </v:textbox>
            </v:shape>
            <w10:wrap type="topAndBottom"/>
          </v:group>
        </w:pict>
      </w:r>
    </w:p>
    <w:p w:rsidR="00C66AA4" w:rsidRPr="00EB09E3" w:rsidRDefault="00C66AA4" w:rsidP="001119D5">
      <w:pPr>
        <w:spacing w:line="360" w:lineRule="auto"/>
        <w:ind w:firstLine="720"/>
        <w:jc w:val="both"/>
        <w:rPr>
          <w:spacing w:val="-6"/>
          <w:sz w:val="28"/>
        </w:rPr>
      </w:pPr>
      <w:r w:rsidRPr="005E6D77">
        <w:rPr>
          <w:sz w:val="28"/>
        </w:rPr>
        <w:t>Начальная скорость реакции (</w:t>
      </w:r>
      <w:r w:rsidRPr="005E6D77">
        <w:rPr>
          <w:i/>
          <w:sz w:val="28"/>
          <w:lang w:val="en-US"/>
        </w:rPr>
        <w:t>υ</w:t>
      </w:r>
      <w:r w:rsidRPr="005E6D77">
        <w:rPr>
          <w:i/>
          <w:sz w:val="28"/>
          <w:vertAlign w:val="subscript"/>
          <w:lang w:val="en-US"/>
        </w:rPr>
        <w:t>o</w:t>
      </w:r>
      <w:r w:rsidRPr="005E6D77">
        <w:rPr>
          <w:sz w:val="28"/>
        </w:rPr>
        <w:t>) зависит от начальной концентрации субстрата ([</w:t>
      </w:r>
      <w:r w:rsidRPr="005E6D77">
        <w:rPr>
          <w:i/>
          <w:sz w:val="28"/>
          <w:lang w:val="en-US"/>
        </w:rPr>
        <w:t>S</w:t>
      </w:r>
      <w:r w:rsidRPr="005E6D77">
        <w:rPr>
          <w:sz w:val="28"/>
        </w:rPr>
        <w:t>]</w:t>
      </w:r>
      <w:r w:rsidRPr="005E6D77">
        <w:rPr>
          <w:sz w:val="28"/>
          <w:vertAlign w:val="subscript"/>
        </w:rPr>
        <w:t>0</w:t>
      </w:r>
      <w:r w:rsidRPr="005E6D77">
        <w:rPr>
          <w:sz w:val="28"/>
        </w:rPr>
        <w:t>)</w:t>
      </w:r>
      <w:r w:rsidRPr="005E6D77">
        <w:rPr>
          <w:sz w:val="28"/>
          <w:vertAlign w:val="subscript"/>
        </w:rPr>
        <w:t xml:space="preserve"> </w:t>
      </w:r>
      <w:r w:rsidRPr="005E6D77">
        <w:rPr>
          <w:sz w:val="28"/>
        </w:rPr>
        <w:t>вплоть до его насыщающей концентрации. Под насыщающей концентрацией ([</w:t>
      </w:r>
      <w:r w:rsidRPr="005E6D77">
        <w:rPr>
          <w:i/>
          <w:sz w:val="28"/>
          <w:lang w:val="en-US"/>
        </w:rPr>
        <w:t>S</w:t>
      </w:r>
      <w:r w:rsidRPr="005E6D77">
        <w:rPr>
          <w:sz w:val="28"/>
        </w:rPr>
        <w:t>]</w:t>
      </w:r>
      <w:r w:rsidRPr="005E6D77">
        <w:rPr>
          <w:vertAlign w:val="subscript"/>
        </w:rPr>
        <w:t>нас</w:t>
      </w:r>
      <w:r w:rsidRPr="005E6D77">
        <w:rPr>
          <w:sz w:val="28"/>
          <w:szCs w:val="28"/>
        </w:rPr>
        <w:t>)</w:t>
      </w:r>
      <w:r w:rsidRPr="005E6D77">
        <w:rPr>
          <w:sz w:val="28"/>
        </w:rPr>
        <w:t xml:space="preserve"> понимают такую концентрацию субстрата, при которой начальная скорость реакции практически перестает повышаться при дальнейшем увеличении концентрации субстрата, стремясь к своему предельному значению, называемому максимальной скоростью реакции </w:t>
      </w:r>
      <w:r w:rsidRPr="005E6D77">
        <w:rPr>
          <w:i/>
          <w:sz w:val="28"/>
          <w:lang w:val="en-US"/>
        </w:rPr>
        <w:t>V</w:t>
      </w:r>
      <w:r w:rsidRPr="005E6D77">
        <w:rPr>
          <w:sz w:val="28"/>
          <w:vertAlign w:val="subscript"/>
        </w:rPr>
        <w:t>макс</w:t>
      </w:r>
      <w:r w:rsidRPr="005E6D77">
        <w:rPr>
          <w:sz w:val="28"/>
        </w:rPr>
        <w:t xml:space="preserve"> </w:t>
      </w:r>
      <w:r w:rsidRPr="005E6D77">
        <w:rPr>
          <w:sz w:val="28"/>
        </w:rPr>
        <w:lastRenderedPageBreak/>
        <w:t xml:space="preserve">(рис. </w:t>
      </w:r>
      <w:r w:rsidRPr="00E803C7">
        <w:rPr>
          <w:sz w:val="28"/>
        </w:rPr>
        <w:t>2)</w:t>
      </w:r>
      <w:r w:rsidR="00F52E59" w:rsidRPr="00E803C7">
        <w:rPr>
          <w:sz w:val="28"/>
        </w:rPr>
        <w:t xml:space="preserve">. </w:t>
      </w:r>
      <w:r w:rsidRPr="00E803C7">
        <w:rPr>
          <w:sz w:val="28"/>
        </w:rPr>
        <w:t xml:space="preserve">Отрезок на </w:t>
      </w:r>
      <w:r w:rsidR="00F52E59" w:rsidRPr="00E803C7">
        <w:rPr>
          <w:sz w:val="28"/>
        </w:rPr>
        <w:t xml:space="preserve">оси </w:t>
      </w:r>
      <w:r w:rsidRPr="00E803C7">
        <w:rPr>
          <w:sz w:val="28"/>
        </w:rPr>
        <w:t>абсцис</w:t>
      </w:r>
      <w:r w:rsidR="00F52E59" w:rsidRPr="00E803C7">
        <w:rPr>
          <w:sz w:val="28"/>
        </w:rPr>
        <w:t>с</w:t>
      </w:r>
      <w:r w:rsidRPr="00E803C7">
        <w:rPr>
          <w:sz w:val="28"/>
        </w:rPr>
        <w:t>, соответствующий</w:t>
      </w:r>
      <w:r w:rsidRPr="005E6D77">
        <w:rPr>
          <w:sz w:val="28"/>
        </w:rPr>
        <w:t xml:space="preserve"> скорости, равной половине максимальной, будет представлять собой </w:t>
      </w:r>
      <w:r w:rsidRPr="005E6D77">
        <w:rPr>
          <w:i/>
          <w:color w:val="000000"/>
          <w:sz w:val="28"/>
          <w:szCs w:val="28"/>
        </w:rPr>
        <w:t>К</w:t>
      </w:r>
      <w:r w:rsidRPr="005E6D77">
        <w:rPr>
          <w:color w:val="000000"/>
          <w:sz w:val="28"/>
          <w:szCs w:val="28"/>
          <w:vertAlign w:val="subscript"/>
        </w:rPr>
        <w:t>м</w:t>
      </w:r>
      <w:r w:rsidRPr="005E6D77">
        <w:rPr>
          <w:sz w:val="28"/>
        </w:rPr>
        <w:t>. При проведении ферментативной реакции реакционная смесь должна содержать такое количество субстрата, которое обеспечит насыщение фермента в течение всего хода определения (количество субстрата, взятого</w:t>
      </w:r>
      <w:r w:rsidRPr="00EB09E3">
        <w:rPr>
          <w:sz w:val="28"/>
        </w:rPr>
        <w:t xml:space="preserve"> для проведения ферментативной реак</w:t>
      </w:r>
      <w:r w:rsidR="00F52E59">
        <w:rPr>
          <w:sz w:val="28"/>
        </w:rPr>
        <w:t>ции, должно быть примерно на 30</w:t>
      </w:r>
      <w:r w:rsidRPr="00EB09E3">
        <w:rPr>
          <w:sz w:val="28"/>
        </w:rPr>
        <w:t>% выше насыщающей концентрации).</w:t>
      </w:r>
    </w:p>
    <w:p w:rsidR="00C66AA4" w:rsidRPr="00173DBB" w:rsidRDefault="00C66AA4" w:rsidP="00173DBB">
      <w:pPr>
        <w:spacing w:line="360" w:lineRule="auto"/>
        <w:ind w:firstLine="720"/>
        <w:jc w:val="both"/>
        <w:rPr>
          <w:sz w:val="28"/>
          <w:szCs w:val="28"/>
        </w:rPr>
      </w:pPr>
      <w:r w:rsidRPr="00173DBB">
        <w:rPr>
          <w:sz w:val="28"/>
          <w:szCs w:val="28"/>
        </w:rPr>
        <w:t>Если форма кривой зависимости начальной скорости реакции (</w:t>
      </w:r>
      <w:r w:rsidRPr="00173DBB">
        <w:rPr>
          <w:i/>
          <w:sz w:val="28"/>
          <w:szCs w:val="28"/>
          <w:lang w:val="en-US"/>
        </w:rPr>
        <w:t>υ</w:t>
      </w:r>
      <w:r w:rsidRPr="00173DBB">
        <w:rPr>
          <w:i/>
          <w:sz w:val="28"/>
          <w:szCs w:val="28"/>
          <w:vertAlign w:val="subscript"/>
          <w:lang w:val="en-US"/>
        </w:rPr>
        <w:t>o</w:t>
      </w:r>
      <w:r w:rsidRPr="00173DBB">
        <w:rPr>
          <w:sz w:val="28"/>
          <w:szCs w:val="28"/>
        </w:rPr>
        <w:t>) от начальной концентрации субстрата ([</w:t>
      </w:r>
      <w:r w:rsidRPr="00173DBB">
        <w:rPr>
          <w:i/>
          <w:sz w:val="28"/>
          <w:szCs w:val="28"/>
        </w:rPr>
        <w:t>S</w:t>
      </w:r>
      <w:r w:rsidRPr="00173DBB">
        <w:rPr>
          <w:sz w:val="28"/>
          <w:szCs w:val="28"/>
        </w:rPr>
        <w:t>]</w:t>
      </w:r>
      <w:r w:rsidRPr="00173DBB">
        <w:rPr>
          <w:sz w:val="28"/>
          <w:szCs w:val="28"/>
          <w:vertAlign w:val="subscript"/>
        </w:rPr>
        <w:t>0</w:t>
      </w:r>
      <w:r w:rsidRPr="00173DBB">
        <w:rPr>
          <w:sz w:val="28"/>
          <w:szCs w:val="28"/>
        </w:rPr>
        <w:t>) отличается от гиперболической, определение параметров по уравнению Михаэлиса</w:t>
      </w:r>
      <w:r w:rsidR="000D3648">
        <w:rPr>
          <w:sz w:val="28"/>
          <w:szCs w:val="28"/>
        </w:rPr>
        <w:t>–</w:t>
      </w:r>
      <w:r w:rsidRPr="00173DBB">
        <w:rPr>
          <w:sz w:val="28"/>
          <w:szCs w:val="28"/>
        </w:rPr>
        <w:t>Ментен невозможно. Такие отклонения наблюдаются в случае ингибирования или активации фермента субстратом, а также при работе с аллостерическими ферментами. В этом случае оптимальной является та концентрация</w:t>
      </w:r>
      <w:r w:rsidR="00E803C7" w:rsidRPr="00E803C7">
        <w:rPr>
          <w:sz w:val="28"/>
          <w:szCs w:val="28"/>
        </w:rPr>
        <w:t xml:space="preserve"> </w:t>
      </w:r>
      <w:r w:rsidR="00E803C7" w:rsidRPr="00173DBB">
        <w:rPr>
          <w:sz w:val="28"/>
          <w:szCs w:val="28"/>
        </w:rPr>
        <w:t>субстрата</w:t>
      </w:r>
      <w:r w:rsidRPr="00173DBB">
        <w:rPr>
          <w:sz w:val="28"/>
          <w:szCs w:val="28"/>
        </w:rPr>
        <w:t>, при которой начальная скорость реакции максимальна ([</w:t>
      </w:r>
      <w:r w:rsidRPr="00173DBB">
        <w:rPr>
          <w:i/>
          <w:sz w:val="28"/>
          <w:szCs w:val="28"/>
          <w:lang w:val="en-US"/>
        </w:rPr>
        <w:t>S</w:t>
      </w:r>
      <w:r w:rsidRPr="00173DBB">
        <w:rPr>
          <w:sz w:val="28"/>
          <w:szCs w:val="28"/>
        </w:rPr>
        <w:t>]</w:t>
      </w:r>
      <w:r w:rsidR="00E1770F" w:rsidRPr="00E1770F">
        <w:rPr>
          <w:sz w:val="28"/>
          <w:szCs w:val="28"/>
          <w:vertAlign w:val="subscript"/>
        </w:rPr>
        <w:t>опт</w:t>
      </w:r>
      <w:r w:rsidRPr="00173DBB">
        <w:rPr>
          <w:sz w:val="28"/>
          <w:szCs w:val="28"/>
        </w:rPr>
        <w:t>)</w:t>
      </w:r>
      <w:r w:rsidR="000D3648">
        <w:rPr>
          <w:sz w:val="28"/>
          <w:szCs w:val="28"/>
        </w:rPr>
        <w:t>–</w:t>
      </w:r>
      <w:r w:rsidRPr="00173DBB">
        <w:rPr>
          <w:sz w:val="28"/>
          <w:szCs w:val="28"/>
        </w:rPr>
        <w:t xml:space="preserve"> точка перегиба на экспериментальной кривой зависимости начальной скорости реакции от начальной концентрации субстрата</w:t>
      </w:r>
      <w:r w:rsidR="00B25833">
        <w:rPr>
          <w:sz w:val="28"/>
          <w:szCs w:val="28"/>
        </w:rPr>
        <w:t xml:space="preserve"> </w:t>
      </w:r>
      <w:r w:rsidRPr="00E803C7">
        <w:rPr>
          <w:sz w:val="28"/>
          <w:szCs w:val="28"/>
        </w:rPr>
        <w:t>(рис. 2)</w:t>
      </w:r>
      <w:r w:rsidRPr="00173DBB">
        <w:rPr>
          <w:sz w:val="28"/>
          <w:szCs w:val="28"/>
        </w:rPr>
        <w:t>.</w:t>
      </w:r>
    </w:p>
    <w:p w:rsidR="00C66AA4" w:rsidRPr="00173DBB" w:rsidRDefault="00C66AA4" w:rsidP="00C66AA4">
      <w:pPr>
        <w:tabs>
          <w:tab w:val="left" w:pos="1726"/>
        </w:tabs>
        <w:spacing w:line="360" w:lineRule="auto"/>
        <w:ind w:firstLine="720"/>
        <w:jc w:val="both"/>
        <w:rPr>
          <w:sz w:val="28"/>
          <w:szCs w:val="28"/>
        </w:rPr>
      </w:pPr>
      <w:r w:rsidRPr="00173DBB">
        <w:rPr>
          <w:sz w:val="28"/>
          <w:szCs w:val="28"/>
        </w:rPr>
        <w:t>После выбора насыщающей концентрации субстрата необходимо проверить, сохраняется ли при ней линейная зависимость [</w:t>
      </w:r>
      <w:r w:rsidRPr="00173DBB">
        <w:rPr>
          <w:i/>
          <w:sz w:val="28"/>
          <w:szCs w:val="28"/>
          <w:lang w:val="en-US"/>
        </w:rPr>
        <w:t>P</w:t>
      </w:r>
      <w:r w:rsidRPr="00173DBB">
        <w:rPr>
          <w:sz w:val="28"/>
          <w:szCs w:val="28"/>
        </w:rPr>
        <w:t xml:space="preserve">] от </w:t>
      </w:r>
      <w:r w:rsidRPr="00173DBB">
        <w:rPr>
          <w:i/>
          <w:sz w:val="28"/>
          <w:szCs w:val="28"/>
          <w:lang w:val="en-US"/>
        </w:rPr>
        <w:t>t</w:t>
      </w:r>
      <w:r w:rsidRPr="00173DBB">
        <w:rPr>
          <w:sz w:val="28"/>
          <w:szCs w:val="28"/>
        </w:rPr>
        <w:t>.</w:t>
      </w:r>
    </w:p>
    <w:p w:rsidR="00C66AA4" w:rsidRPr="00173DBB" w:rsidRDefault="00C66AA4" w:rsidP="00C66AA4">
      <w:pPr>
        <w:tabs>
          <w:tab w:val="left" w:pos="1726"/>
        </w:tabs>
        <w:spacing w:line="360" w:lineRule="auto"/>
        <w:ind w:firstLine="720"/>
        <w:jc w:val="both"/>
        <w:rPr>
          <w:sz w:val="28"/>
          <w:szCs w:val="28"/>
        </w:rPr>
      </w:pPr>
      <w:r w:rsidRPr="00173DBB">
        <w:rPr>
          <w:sz w:val="28"/>
          <w:szCs w:val="28"/>
        </w:rPr>
        <w:t>В качестве субстратов используются как природные вещества, такие как альбумин, казеин, крахмал, так и синтетические. Природные субстраты ферментов используют большей частью для подтверждения подлинности. Синтетические субстраты обеспечивают более высокую точность и лучшую воспроизводимость при количественном определении ферментативной активности.</w:t>
      </w:r>
    </w:p>
    <w:p w:rsidR="00C66AA4" w:rsidRPr="00173DBB" w:rsidRDefault="00C66AA4" w:rsidP="002326EF">
      <w:pPr>
        <w:spacing w:line="360" w:lineRule="auto"/>
        <w:ind w:firstLine="720"/>
        <w:jc w:val="both"/>
        <w:rPr>
          <w:sz w:val="28"/>
          <w:szCs w:val="28"/>
        </w:rPr>
      </w:pPr>
      <w:r w:rsidRPr="00173DBB">
        <w:rPr>
          <w:b/>
          <w:i/>
          <w:sz w:val="28"/>
          <w:szCs w:val="28"/>
        </w:rPr>
        <w:t>3. Концентрация фермента</w:t>
      </w:r>
      <w:r w:rsidRPr="00173DBB">
        <w:rPr>
          <w:b/>
          <w:sz w:val="28"/>
          <w:szCs w:val="28"/>
        </w:rPr>
        <w:t xml:space="preserve"> ([</w:t>
      </w:r>
      <w:r w:rsidRPr="00173DBB">
        <w:rPr>
          <w:b/>
          <w:i/>
          <w:sz w:val="28"/>
          <w:szCs w:val="28"/>
        </w:rPr>
        <w:t>Е</w:t>
      </w:r>
      <w:r w:rsidRPr="00173DBB">
        <w:rPr>
          <w:b/>
          <w:sz w:val="28"/>
          <w:szCs w:val="28"/>
        </w:rPr>
        <w:t>]</w:t>
      </w:r>
      <w:r w:rsidRPr="00173DBB">
        <w:rPr>
          <w:b/>
          <w:sz w:val="28"/>
          <w:szCs w:val="28"/>
          <w:vertAlign w:val="subscript"/>
        </w:rPr>
        <w:t>0</w:t>
      </w:r>
      <w:r w:rsidRPr="00173DBB">
        <w:rPr>
          <w:b/>
          <w:sz w:val="28"/>
          <w:szCs w:val="28"/>
        </w:rPr>
        <w:t>).</w:t>
      </w:r>
      <w:r w:rsidRPr="00173DBB">
        <w:rPr>
          <w:sz w:val="28"/>
          <w:szCs w:val="28"/>
        </w:rPr>
        <w:t xml:space="preserve"> В соответствии с уравнением Михаэлиса</w:t>
      </w:r>
      <w:r w:rsidR="000D3648">
        <w:rPr>
          <w:sz w:val="28"/>
          <w:szCs w:val="28"/>
        </w:rPr>
        <w:t>–</w:t>
      </w:r>
      <w:r w:rsidRPr="00173DBB">
        <w:rPr>
          <w:sz w:val="28"/>
          <w:szCs w:val="28"/>
        </w:rPr>
        <w:t>Ментен начальная скорость ферментативной реакции (</w:t>
      </w:r>
      <w:r w:rsidRPr="00173DBB">
        <w:rPr>
          <w:i/>
          <w:sz w:val="28"/>
          <w:szCs w:val="28"/>
          <w:lang w:val="en-US"/>
        </w:rPr>
        <w:t>υ</w:t>
      </w:r>
      <w:r w:rsidRPr="00173DBB">
        <w:rPr>
          <w:i/>
          <w:sz w:val="28"/>
          <w:szCs w:val="28"/>
          <w:vertAlign w:val="subscript"/>
          <w:lang w:val="en-US"/>
        </w:rPr>
        <w:t>o</w:t>
      </w:r>
      <w:r w:rsidRPr="00173DBB">
        <w:rPr>
          <w:sz w:val="28"/>
          <w:szCs w:val="28"/>
        </w:rPr>
        <w:t>) в подавляющем большинстве случаев линейно зависит от концентрации фермента ([</w:t>
      </w:r>
      <w:r w:rsidRPr="00173DBB">
        <w:rPr>
          <w:i/>
          <w:sz w:val="28"/>
          <w:szCs w:val="28"/>
          <w:lang w:val="en-US"/>
        </w:rPr>
        <w:t>E</w:t>
      </w:r>
      <w:r w:rsidRPr="00173DBB">
        <w:rPr>
          <w:sz w:val="28"/>
          <w:szCs w:val="28"/>
        </w:rPr>
        <w:t>]</w:t>
      </w:r>
      <w:r w:rsidRPr="00173DBB">
        <w:rPr>
          <w:sz w:val="28"/>
          <w:szCs w:val="28"/>
          <w:vertAlign w:val="subscript"/>
        </w:rPr>
        <w:t>0</w:t>
      </w:r>
      <w:r w:rsidRPr="00173DBB">
        <w:rPr>
          <w:sz w:val="28"/>
          <w:szCs w:val="28"/>
        </w:rPr>
        <w:t xml:space="preserve">). Выбор оптимальной для каждого метода концентрации </w:t>
      </w:r>
      <w:r w:rsidRPr="00173DBB">
        <w:rPr>
          <w:sz w:val="28"/>
          <w:szCs w:val="28"/>
        </w:rPr>
        <w:lastRenderedPageBreak/>
        <w:t>фермента осуществляется экспериментально при помощи построения кривой зависимости начальной скорости реакции от концентрации фермента (</w:t>
      </w:r>
      <w:r w:rsidRPr="00E803C7">
        <w:rPr>
          <w:sz w:val="28"/>
          <w:szCs w:val="28"/>
        </w:rPr>
        <w:t>рис. 3</w:t>
      </w:r>
      <w:r w:rsidRPr="00173DBB">
        <w:rPr>
          <w:sz w:val="28"/>
          <w:szCs w:val="28"/>
        </w:rPr>
        <w:t xml:space="preserve">). </w:t>
      </w:r>
    </w:p>
    <w:p w:rsidR="00C66AA4" w:rsidRPr="00EB09E3" w:rsidRDefault="00C66AA4" w:rsidP="00C66AA4">
      <w:pPr>
        <w:tabs>
          <w:tab w:val="num" w:pos="0"/>
          <w:tab w:val="left" w:pos="1726"/>
        </w:tabs>
        <w:spacing w:line="360" w:lineRule="auto"/>
        <w:ind w:firstLine="720"/>
        <w:jc w:val="both"/>
        <w:rPr>
          <w:sz w:val="28"/>
        </w:rPr>
      </w:pPr>
      <w:r w:rsidRPr="00173DBB">
        <w:rPr>
          <w:sz w:val="28"/>
          <w:szCs w:val="28"/>
        </w:rPr>
        <w:t>После выбора начальной концентрации фермента необходимо проверить, сохраняется ли при ней линейная зависимость [</w:t>
      </w:r>
      <w:r w:rsidRPr="00173DBB">
        <w:rPr>
          <w:i/>
          <w:sz w:val="28"/>
          <w:szCs w:val="28"/>
          <w:lang w:val="en-US"/>
        </w:rPr>
        <w:t>P</w:t>
      </w:r>
      <w:r w:rsidRPr="00173DBB">
        <w:rPr>
          <w:sz w:val="28"/>
          <w:szCs w:val="28"/>
        </w:rPr>
        <w:t xml:space="preserve">] от </w:t>
      </w:r>
      <w:r w:rsidRPr="00173DBB">
        <w:rPr>
          <w:i/>
          <w:sz w:val="28"/>
          <w:szCs w:val="28"/>
          <w:lang w:val="en-US"/>
        </w:rPr>
        <w:t>t</w:t>
      </w:r>
      <w:r w:rsidRPr="00173DBB">
        <w:rPr>
          <w:sz w:val="28"/>
          <w:szCs w:val="28"/>
        </w:rPr>
        <w:t xml:space="preserve"> при выбранном значении насыщающей концентрации су</w:t>
      </w:r>
      <w:r w:rsidRPr="00EB09E3">
        <w:rPr>
          <w:sz w:val="28"/>
        </w:rPr>
        <w:t>бстрата.</w:t>
      </w:r>
    </w:p>
    <w:p w:rsidR="00C66AA4" w:rsidRPr="00EB09E3" w:rsidRDefault="00F06A5A" w:rsidP="00C66AA4">
      <w:pPr>
        <w:tabs>
          <w:tab w:val="left" w:pos="1726"/>
        </w:tabs>
        <w:ind w:firstLine="11"/>
        <w:jc w:val="center"/>
        <w:rPr>
          <w:sz w:val="28"/>
          <w:lang w:val="en-US"/>
        </w:rPr>
      </w:pPr>
      <w:r>
        <w:rPr>
          <w:sz w:val="28"/>
        </w:rPr>
      </w:r>
      <w:r w:rsidRPr="00F06A5A">
        <w:rPr>
          <w:sz w:val="28"/>
        </w:rPr>
        <w:pict>
          <v:group id="_x0000_s1026" style="width:306pt;height:207pt;mso-position-horizontal-relative:char;mso-position-vertical-relative:line" coordorigin="2421,1314" coordsize="6120,4140">
            <v:shape id="_x0000_s1027" type="#_x0000_t75" style="position:absolute;left:2961;top:1314;width:5220;height:3642">
              <v:imagedata r:id="rId11" o:title="Activity vs E" croptop="1779f" cropbottom="10387f" cropleft="8838f" cropright="2406f"/>
            </v:shape>
            <v:shape id="_x0000_s1028" type="#_x0000_t202" style="position:absolute;left:2421;top:1314;width:540;height:540" filled="f" stroked="f">
              <v:textbox>
                <w:txbxContent>
                  <w:p w:rsidR="00C66AA4" w:rsidRPr="006B4F06" w:rsidRDefault="00C66AA4" w:rsidP="00C66AA4">
                    <w:proofErr w:type="spellStart"/>
                    <w:proofErr w:type="gramStart"/>
                    <w:r w:rsidRPr="0025251F">
                      <w:rPr>
                        <w:i/>
                        <w:sz w:val="28"/>
                        <w:lang w:val="en-US"/>
                      </w:rPr>
                      <w:t>υ</w:t>
                    </w:r>
                    <w:r w:rsidRPr="0025251F">
                      <w:rPr>
                        <w:i/>
                        <w:sz w:val="28"/>
                        <w:vertAlign w:val="subscript"/>
                        <w:lang w:val="en-US"/>
                      </w:rPr>
                      <w:t>o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9" type="#_x0000_t202" style="position:absolute;left:7821;top:4914;width:720;height:540" filled="f" stroked="f">
              <v:textbox>
                <w:txbxContent>
                  <w:p w:rsidR="00C66AA4" w:rsidRPr="004819FE" w:rsidRDefault="004819FE" w:rsidP="004819FE">
                    <w:pPr>
                      <w:ind w:left="-568" w:firstLine="284"/>
                      <w:jc w:val="center"/>
                    </w:pPr>
                    <w:r w:rsidRPr="00EB09E3">
                      <w:rPr>
                        <w:sz w:val="28"/>
                      </w:rPr>
                      <w:t>[</w:t>
                    </w:r>
                    <w:r w:rsidRPr="00EB09E3">
                      <w:rPr>
                        <w:i/>
                        <w:sz w:val="28"/>
                        <w:lang w:val="en-US"/>
                      </w:rPr>
                      <w:t>E</w:t>
                    </w:r>
                    <w:r w:rsidRPr="00EB09E3">
                      <w:rPr>
                        <w:sz w:val="28"/>
                      </w:rPr>
                      <w:t>]</w:t>
                    </w:r>
                    <w:r w:rsidRPr="00EB09E3">
                      <w:rPr>
                        <w:sz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6AA4" w:rsidRPr="00EB09E3" w:rsidRDefault="000F10ED" w:rsidP="00C66AA4">
      <w:pPr>
        <w:tabs>
          <w:tab w:val="left" w:pos="1726"/>
        </w:tabs>
        <w:ind w:firstLine="11"/>
        <w:jc w:val="center"/>
        <w:rPr>
          <w:sz w:val="28"/>
        </w:rPr>
      </w:pPr>
      <w:r>
        <w:rPr>
          <w:sz w:val="28"/>
        </w:rPr>
        <w:t>Рисунок 3</w:t>
      </w:r>
      <w:r w:rsidR="00C66AA4" w:rsidRPr="00EB09E3">
        <w:rPr>
          <w:sz w:val="28"/>
        </w:rPr>
        <w:t xml:space="preserve"> </w:t>
      </w:r>
      <w:r>
        <w:rPr>
          <w:sz w:val="28"/>
        </w:rPr>
        <w:t xml:space="preserve">– </w:t>
      </w:r>
      <w:r w:rsidR="00C66AA4" w:rsidRPr="00EB09E3">
        <w:rPr>
          <w:sz w:val="28"/>
        </w:rPr>
        <w:t xml:space="preserve">Зависимость начальной скорости реакции </w:t>
      </w:r>
      <w:r w:rsidR="00C66AA4" w:rsidRPr="00EB09E3">
        <w:rPr>
          <w:i/>
          <w:sz w:val="28"/>
          <w:lang w:val="en-US"/>
        </w:rPr>
        <w:t>υ</w:t>
      </w:r>
      <w:r w:rsidR="00C66AA4" w:rsidRPr="00EB09E3">
        <w:rPr>
          <w:sz w:val="28"/>
          <w:vertAlign w:val="subscript"/>
        </w:rPr>
        <w:t>0</w:t>
      </w:r>
      <w:r w:rsidR="00C66AA4" w:rsidRPr="00EB09E3">
        <w:rPr>
          <w:sz w:val="28"/>
        </w:rPr>
        <w:t xml:space="preserve"> </w:t>
      </w:r>
      <w:r w:rsidR="006E1A24">
        <w:rPr>
          <w:sz w:val="28"/>
        </w:rPr>
        <w:br/>
      </w:r>
      <w:r w:rsidR="00C66AA4" w:rsidRPr="00EB09E3">
        <w:rPr>
          <w:sz w:val="28"/>
        </w:rPr>
        <w:t>от начальной концентрации фермента [</w:t>
      </w:r>
      <w:r w:rsidR="00C66AA4" w:rsidRPr="00EB09E3">
        <w:rPr>
          <w:i/>
          <w:sz w:val="28"/>
          <w:lang w:val="en-US"/>
        </w:rPr>
        <w:t>E</w:t>
      </w:r>
      <w:r w:rsidR="00C66AA4" w:rsidRPr="00EB09E3">
        <w:rPr>
          <w:sz w:val="28"/>
        </w:rPr>
        <w:t>]</w:t>
      </w:r>
      <w:r w:rsidR="00C66AA4" w:rsidRPr="00EB09E3">
        <w:rPr>
          <w:sz w:val="28"/>
          <w:vertAlign w:val="subscript"/>
        </w:rPr>
        <w:t>0</w:t>
      </w:r>
    </w:p>
    <w:p w:rsidR="00C66AA4" w:rsidRPr="00EB09E3" w:rsidRDefault="00C66AA4" w:rsidP="00C66AA4">
      <w:pPr>
        <w:spacing w:line="360" w:lineRule="auto"/>
        <w:ind w:left="181" w:firstLine="709"/>
        <w:jc w:val="both"/>
        <w:rPr>
          <w:sz w:val="28"/>
        </w:rPr>
      </w:pPr>
    </w:p>
    <w:p w:rsidR="00E85694" w:rsidRDefault="00C66AA4" w:rsidP="002326EF">
      <w:pPr>
        <w:spacing w:line="360" w:lineRule="auto"/>
        <w:ind w:firstLine="709"/>
        <w:jc w:val="both"/>
        <w:rPr>
          <w:sz w:val="28"/>
        </w:rPr>
      </w:pPr>
      <w:r w:rsidRPr="00EB09E3">
        <w:rPr>
          <w:b/>
          <w:i/>
          <w:sz w:val="28"/>
        </w:rPr>
        <w:t>4. Температура.</w:t>
      </w:r>
      <w:r w:rsidRPr="00EB09E3">
        <w:rPr>
          <w:sz w:val="28"/>
        </w:rPr>
        <w:t xml:space="preserve"> Особенностью ферментативных реакций является наличие колоколообразной зависимости скорости реакции от температуры в достаточно широком интервале температур, которая характеризуется «температурным оптимумом» реакции. Эта особенность объясняется наложением </w:t>
      </w:r>
      <w:r w:rsidR="00956B3F">
        <w:rPr>
          <w:sz w:val="28"/>
        </w:rPr>
        <w:t>2</w:t>
      </w:r>
      <w:r w:rsidRPr="00EB09E3">
        <w:rPr>
          <w:sz w:val="28"/>
        </w:rPr>
        <w:t xml:space="preserve"> эффектов: возрастанием скорости реакции при увеличении температуры и ускорением тепловой денатурации белковой молекулы, приводящей к инактивации фермента при достаточно высоких температурах. Обычно ферментативную реакцию рекомендуется проводить в термостате при темпера</w:t>
      </w:r>
      <w:r w:rsidR="002326EF">
        <w:rPr>
          <w:sz w:val="28"/>
        </w:rPr>
        <w:t xml:space="preserve">туре </w:t>
      </w:r>
      <w:r w:rsidR="00956B3F">
        <w:rPr>
          <w:sz w:val="28"/>
        </w:rPr>
        <w:t>(</w:t>
      </w:r>
      <w:r w:rsidR="002326EF" w:rsidRPr="00E803C7">
        <w:rPr>
          <w:sz w:val="28"/>
        </w:rPr>
        <w:t>37</w:t>
      </w:r>
      <w:r w:rsidR="00B25833">
        <w:rPr>
          <w:sz w:val="28"/>
        </w:rPr>
        <w:t xml:space="preserve"> </w:t>
      </w:r>
      <w:r w:rsidR="002326EF" w:rsidRPr="00E803C7">
        <w:rPr>
          <w:sz w:val="28"/>
        </w:rPr>
        <w:t>±</w:t>
      </w:r>
      <w:r w:rsidR="00B25833">
        <w:rPr>
          <w:sz w:val="28"/>
        </w:rPr>
        <w:t xml:space="preserve"> </w:t>
      </w:r>
      <w:r w:rsidR="002326EF" w:rsidRPr="00E803C7">
        <w:rPr>
          <w:sz w:val="28"/>
        </w:rPr>
        <w:t>0,1</w:t>
      </w:r>
      <w:r w:rsidR="00956B3F">
        <w:rPr>
          <w:sz w:val="28"/>
        </w:rPr>
        <w:t>)</w:t>
      </w:r>
      <w:r w:rsidR="00B25833">
        <w:rPr>
          <w:sz w:val="28"/>
        </w:rPr>
        <w:t xml:space="preserve"> </w:t>
      </w:r>
      <w:r w:rsidRPr="00E803C7">
        <w:rPr>
          <w:sz w:val="28"/>
        </w:rPr>
        <w:t xml:space="preserve">ºС, если </w:t>
      </w:r>
      <w:r w:rsidR="002326EF" w:rsidRPr="00E803C7">
        <w:rPr>
          <w:sz w:val="28"/>
        </w:rPr>
        <w:t>нет иных указаний</w:t>
      </w:r>
      <w:r w:rsidRPr="00E803C7">
        <w:rPr>
          <w:sz w:val="28"/>
        </w:rPr>
        <w:t xml:space="preserve"> </w:t>
      </w:r>
      <w:r w:rsidR="002C4140" w:rsidRPr="00E803C7">
        <w:rPr>
          <w:sz w:val="28"/>
        </w:rPr>
        <w:t>в</w:t>
      </w:r>
      <w:r w:rsidR="002C4140">
        <w:rPr>
          <w:sz w:val="28"/>
        </w:rPr>
        <w:t xml:space="preserve"> фармакопейной статье</w:t>
      </w:r>
      <w:r w:rsidRPr="00EB09E3">
        <w:rPr>
          <w:sz w:val="28"/>
        </w:rPr>
        <w:t xml:space="preserve">. Предварительно каждый из реагентов нагревают до температуры </w:t>
      </w:r>
    </w:p>
    <w:p w:rsidR="00C66AA4" w:rsidRPr="00EB09E3" w:rsidRDefault="00C66AA4" w:rsidP="00E85694">
      <w:pPr>
        <w:spacing w:line="360" w:lineRule="auto"/>
        <w:jc w:val="both"/>
        <w:rPr>
          <w:sz w:val="28"/>
        </w:rPr>
      </w:pPr>
      <w:r w:rsidRPr="00EB09E3">
        <w:rPr>
          <w:sz w:val="28"/>
        </w:rPr>
        <w:t>37</w:t>
      </w:r>
      <w:r w:rsidR="00B25833">
        <w:rPr>
          <w:sz w:val="28"/>
        </w:rPr>
        <w:t xml:space="preserve"> </w:t>
      </w:r>
      <w:r w:rsidRPr="00EB09E3">
        <w:rPr>
          <w:sz w:val="28"/>
        </w:rPr>
        <w:t xml:space="preserve"> ºС.</w:t>
      </w:r>
    </w:p>
    <w:p w:rsidR="00C66AA4" w:rsidRPr="00EB09E3" w:rsidRDefault="00C66AA4" w:rsidP="002326EF">
      <w:pPr>
        <w:spacing w:line="360" w:lineRule="auto"/>
        <w:ind w:firstLine="540"/>
        <w:jc w:val="both"/>
        <w:rPr>
          <w:b/>
          <w:sz w:val="28"/>
        </w:rPr>
      </w:pPr>
      <w:r w:rsidRPr="00EB09E3">
        <w:rPr>
          <w:b/>
          <w:i/>
          <w:sz w:val="28"/>
        </w:rPr>
        <w:t>5.</w:t>
      </w:r>
      <w:r w:rsidR="002326EF">
        <w:rPr>
          <w:b/>
          <w:i/>
          <w:sz w:val="28"/>
        </w:rPr>
        <w:t xml:space="preserve"> </w:t>
      </w:r>
      <w:r w:rsidR="002326EF" w:rsidRPr="00E803C7">
        <w:rPr>
          <w:b/>
          <w:i/>
          <w:sz w:val="28"/>
        </w:rPr>
        <w:t>Значение</w:t>
      </w:r>
      <w:r w:rsidRPr="00E803C7">
        <w:rPr>
          <w:b/>
          <w:i/>
          <w:sz w:val="28"/>
        </w:rPr>
        <w:t xml:space="preserve"> р</w:t>
      </w:r>
      <w:r w:rsidRPr="00EB09E3">
        <w:rPr>
          <w:b/>
          <w:i/>
          <w:sz w:val="28"/>
        </w:rPr>
        <w:t>Н.</w:t>
      </w:r>
      <w:r w:rsidRPr="00EB09E3">
        <w:rPr>
          <w:b/>
          <w:sz w:val="28"/>
        </w:rPr>
        <w:t xml:space="preserve"> </w:t>
      </w:r>
      <w:r w:rsidRPr="00EB09E3">
        <w:rPr>
          <w:sz w:val="28"/>
        </w:rPr>
        <w:t>Типичная кривая, описывающая для большинства ферментов</w:t>
      </w:r>
      <w:r w:rsidR="002326EF">
        <w:rPr>
          <w:sz w:val="28"/>
        </w:rPr>
        <w:t xml:space="preserve"> </w:t>
      </w:r>
      <w:r w:rsidRPr="00EB09E3">
        <w:rPr>
          <w:sz w:val="28"/>
        </w:rPr>
        <w:t xml:space="preserve">рН-зависимость начальной скорости ферментативной реакции при </w:t>
      </w:r>
      <w:r w:rsidRPr="00EB09E3">
        <w:rPr>
          <w:sz w:val="28"/>
        </w:rPr>
        <w:lastRenderedPageBreak/>
        <w:t xml:space="preserve">наличии </w:t>
      </w:r>
      <w:r w:rsidR="00956B3F">
        <w:rPr>
          <w:sz w:val="28"/>
        </w:rPr>
        <w:t>2</w:t>
      </w:r>
      <w:r w:rsidRPr="00EB09E3">
        <w:rPr>
          <w:sz w:val="28"/>
        </w:rPr>
        <w:t xml:space="preserve"> ионогенных групп в активном центре фермента, приведена на </w:t>
      </w:r>
      <w:r w:rsidRPr="00E803C7">
        <w:rPr>
          <w:sz w:val="28"/>
        </w:rPr>
        <w:t>рис. 4.</w:t>
      </w:r>
    </w:p>
    <w:p w:rsidR="00C66AA4" w:rsidRPr="00EB09E3" w:rsidRDefault="00F06A5A" w:rsidP="00C66AA4">
      <w:pPr>
        <w:tabs>
          <w:tab w:val="left" w:pos="1726"/>
        </w:tabs>
        <w:ind w:left="3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3" style="position:absolute;left:0;text-align:left;margin-left:121.35pt;margin-top:8.55pt;width:225pt;height:180pt;z-index:251656704" coordorigin="1701,1134" coordsize="4500,3600">
            <v:shape id="_x0000_s1044" type="#_x0000_t75" style="position:absolute;left:1701;top:1134;width:3780;height:3240" fillcolor="window">
              <v:imagedata r:id="rId12" o:title="Рис 4Для ФС" cropbottom="10455f" cropright=".125"/>
            </v:shape>
            <v:shape id="_x0000_s1045" type="#_x0000_t202" style="position:absolute;left:3141;top:4194;width:900;height:540" filled="f" stroked="f">
              <v:textbox style="mso-next-textbox:#_x0000_s1045">
                <w:txbxContent>
                  <w:p w:rsidR="00C66AA4" w:rsidRPr="00920EE6" w:rsidRDefault="00C66AA4" w:rsidP="00C66AA4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 w:rsidRPr="00920EE6">
                      <w:rPr>
                        <w:sz w:val="26"/>
                        <w:szCs w:val="26"/>
                        <w:lang w:val="en-US"/>
                      </w:rPr>
                      <w:t>pH</w:t>
                    </w:r>
                    <w:r w:rsidRPr="00920EE6">
                      <w:rPr>
                        <w:sz w:val="26"/>
                        <w:szCs w:val="26"/>
                        <w:vertAlign w:val="subscript"/>
                      </w:rPr>
                      <w:t>опт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5481;top:4014;width:720;height:540" filled="f" stroked="f">
              <v:textbox style="mso-next-textbox:#_x0000_s1046">
                <w:txbxContent>
                  <w:p w:rsidR="00C66AA4" w:rsidRPr="00920EE6" w:rsidRDefault="00C66AA4" w:rsidP="00C66AA4">
                    <w:pPr>
                      <w:rPr>
                        <w:sz w:val="26"/>
                        <w:szCs w:val="26"/>
                        <w:lang w:val="en-US"/>
                      </w:rPr>
                    </w:pPr>
                    <w:proofErr w:type="gramStart"/>
                    <w:r w:rsidRPr="00920EE6">
                      <w:rPr>
                        <w:sz w:val="26"/>
                        <w:szCs w:val="26"/>
                        <w:lang w:val="en-US"/>
                      </w:rPr>
                      <w:t>pH</w:t>
                    </w:r>
                    <w:proofErr w:type="gramEnd"/>
                  </w:p>
                </w:txbxContent>
              </v:textbox>
            </v:shape>
            <w10:wrap type="topAndBottom"/>
          </v:group>
        </w:pict>
      </w:r>
      <w:r w:rsidR="000F10ED">
        <w:rPr>
          <w:sz w:val="28"/>
          <w:szCs w:val="28"/>
        </w:rPr>
        <w:t>Рисунок 4 –</w:t>
      </w:r>
      <w:r w:rsidR="00C66AA4" w:rsidRPr="00EB09E3">
        <w:rPr>
          <w:sz w:val="28"/>
          <w:szCs w:val="28"/>
        </w:rPr>
        <w:t xml:space="preserve"> Зависимость начальной скорости реакции </w:t>
      </w:r>
      <w:r w:rsidR="00E1770F" w:rsidRPr="00E1770F">
        <w:rPr>
          <w:i/>
          <w:sz w:val="28"/>
          <w:szCs w:val="28"/>
          <w:lang w:val="en-US"/>
        </w:rPr>
        <w:t>υ</w:t>
      </w:r>
      <w:r w:rsidR="00C66AA4" w:rsidRPr="00EB09E3">
        <w:rPr>
          <w:sz w:val="28"/>
          <w:szCs w:val="28"/>
          <w:vertAlign w:val="subscript"/>
        </w:rPr>
        <w:t>0</w:t>
      </w:r>
      <w:r w:rsidR="00C66AA4" w:rsidRPr="00EB09E3">
        <w:rPr>
          <w:sz w:val="28"/>
          <w:szCs w:val="28"/>
        </w:rPr>
        <w:t xml:space="preserve"> от значения рН</w:t>
      </w:r>
    </w:p>
    <w:p w:rsidR="00C66AA4" w:rsidRPr="00C66AA4" w:rsidRDefault="00C66AA4" w:rsidP="00C66AA4">
      <w:pPr>
        <w:tabs>
          <w:tab w:val="left" w:pos="1080"/>
        </w:tabs>
        <w:spacing w:line="360" w:lineRule="auto"/>
        <w:ind w:firstLine="680"/>
        <w:jc w:val="both"/>
        <w:rPr>
          <w:sz w:val="28"/>
        </w:rPr>
      </w:pPr>
    </w:p>
    <w:p w:rsidR="00C66AA4" w:rsidRPr="00EB09E3" w:rsidRDefault="00C66AA4" w:rsidP="00C66AA4">
      <w:pPr>
        <w:tabs>
          <w:tab w:val="left" w:pos="1080"/>
        </w:tabs>
        <w:spacing w:line="360" w:lineRule="auto"/>
        <w:ind w:firstLine="680"/>
        <w:jc w:val="both"/>
        <w:rPr>
          <w:b/>
          <w:sz w:val="28"/>
        </w:rPr>
      </w:pPr>
      <w:r w:rsidRPr="00EB09E3">
        <w:rPr>
          <w:sz w:val="28"/>
        </w:rPr>
        <w:t>Определение активности следует проводить при оптимальном значении рН, определенном при выбранных значениях концентрации фермента и на</w:t>
      </w:r>
      <w:r w:rsidR="002326EF">
        <w:rPr>
          <w:sz w:val="28"/>
        </w:rPr>
        <w:t>сыщающей концентрации субстрата</w:t>
      </w:r>
      <w:r w:rsidR="002326EF" w:rsidRPr="00E803C7">
        <w:rPr>
          <w:sz w:val="28"/>
        </w:rPr>
        <w:t>;</w:t>
      </w:r>
      <w:r w:rsidRPr="00E803C7">
        <w:rPr>
          <w:sz w:val="28"/>
        </w:rPr>
        <w:t xml:space="preserve"> использовании</w:t>
      </w:r>
      <w:r w:rsidRPr="00EB09E3">
        <w:rPr>
          <w:sz w:val="28"/>
        </w:rPr>
        <w:t xml:space="preserve"> буферного раствора того состава, который не ин</w:t>
      </w:r>
      <w:r w:rsidR="002326EF">
        <w:rPr>
          <w:sz w:val="28"/>
        </w:rPr>
        <w:t xml:space="preserve">гибирует фермент и температуре </w:t>
      </w:r>
      <w:r w:rsidR="000D3648">
        <w:rPr>
          <w:sz w:val="28"/>
        </w:rPr>
        <w:t>(</w:t>
      </w:r>
      <w:r w:rsidR="002326EF">
        <w:rPr>
          <w:sz w:val="28"/>
        </w:rPr>
        <w:t>37 ± 0,1</w:t>
      </w:r>
      <w:r w:rsidR="000D3648">
        <w:rPr>
          <w:sz w:val="28"/>
        </w:rPr>
        <w:t>)</w:t>
      </w:r>
      <w:r w:rsidR="00B25833">
        <w:rPr>
          <w:sz w:val="28"/>
        </w:rPr>
        <w:t xml:space="preserve"> </w:t>
      </w:r>
      <w:r w:rsidRPr="00EB09E3">
        <w:rPr>
          <w:sz w:val="28"/>
        </w:rPr>
        <w:t xml:space="preserve">ºС, если нет других указаний </w:t>
      </w:r>
      <w:r w:rsidR="002C4140">
        <w:rPr>
          <w:sz w:val="28"/>
        </w:rPr>
        <w:t>в фармакопейной статье</w:t>
      </w:r>
      <w:r w:rsidRPr="00EB09E3">
        <w:rPr>
          <w:sz w:val="28"/>
        </w:rPr>
        <w:t>.</w:t>
      </w:r>
    </w:p>
    <w:p w:rsidR="00C66AA4" w:rsidRPr="00EB09E3" w:rsidRDefault="00C66AA4" w:rsidP="00C66AA4">
      <w:pPr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EB09E3">
        <w:rPr>
          <w:sz w:val="28"/>
          <w:szCs w:val="28"/>
        </w:rPr>
        <w:t>После выбора оптимального значения рН необходимо проверить, сохраняется ли при этом рН линейная зависимость [</w:t>
      </w:r>
      <w:r w:rsidRPr="00EB09E3">
        <w:rPr>
          <w:i/>
          <w:sz w:val="28"/>
          <w:szCs w:val="28"/>
          <w:lang w:val="en-US"/>
        </w:rPr>
        <w:t>P</w:t>
      </w:r>
      <w:r w:rsidRPr="00EB09E3">
        <w:rPr>
          <w:sz w:val="28"/>
          <w:szCs w:val="28"/>
        </w:rPr>
        <w:t xml:space="preserve">] от </w:t>
      </w:r>
      <w:r w:rsidRPr="00EB09E3">
        <w:rPr>
          <w:i/>
          <w:sz w:val="28"/>
          <w:szCs w:val="28"/>
          <w:lang w:val="en-US"/>
        </w:rPr>
        <w:t>t</w:t>
      </w:r>
      <w:r w:rsidRPr="00EB09E3">
        <w:rPr>
          <w:sz w:val="28"/>
          <w:szCs w:val="28"/>
        </w:rPr>
        <w:t xml:space="preserve"> при выбранных значениях концентрации фермента и насыщающей концентрации субстрата.</w:t>
      </w:r>
    </w:p>
    <w:p w:rsidR="00C66AA4" w:rsidRPr="00EB09E3" w:rsidRDefault="00C66AA4" w:rsidP="00C66AA4">
      <w:pPr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EB09E3">
        <w:rPr>
          <w:b/>
          <w:i/>
          <w:sz w:val="28"/>
          <w:szCs w:val="28"/>
        </w:rPr>
        <w:t>6. Кофакторы.</w:t>
      </w:r>
      <w:r w:rsidRPr="00EB09E3">
        <w:rPr>
          <w:b/>
          <w:sz w:val="28"/>
          <w:szCs w:val="28"/>
        </w:rPr>
        <w:t xml:space="preserve"> </w:t>
      </w:r>
      <w:r w:rsidRPr="00EB09E3">
        <w:rPr>
          <w:sz w:val="28"/>
          <w:szCs w:val="28"/>
        </w:rPr>
        <w:t xml:space="preserve">Существуют ферменты, для проявления каталитических свойств которых необходимо присутствие кофакторов – веществ, с помощью которых происходит активация ферментов. Кофакторами могут выступать один или несколько неорганических ионов, таких как </w:t>
      </w:r>
      <w:r w:rsidRPr="00EB09E3">
        <w:rPr>
          <w:sz w:val="28"/>
          <w:szCs w:val="28"/>
          <w:lang w:val="en-US"/>
        </w:rPr>
        <w:t>Fe</w:t>
      </w:r>
      <w:r w:rsidRPr="00EB09E3">
        <w:rPr>
          <w:sz w:val="28"/>
          <w:szCs w:val="28"/>
          <w:vertAlign w:val="superscript"/>
        </w:rPr>
        <w:t>2+</w:t>
      </w:r>
      <w:r w:rsidRPr="00EB09E3">
        <w:rPr>
          <w:sz w:val="28"/>
          <w:szCs w:val="28"/>
        </w:rPr>
        <w:t xml:space="preserve">, </w:t>
      </w:r>
      <w:r w:rsidRPr="00EB09E3">
        <w:rPr>
          <w:sz w:val="28"/>
          <w:szCs w:val="28"/>
          <w:lang w:val="en-US"/>
        </w:rPr>
        <w:t>Mn</w:t>
      </w:r>
      <w:r w:rsidRPr="00EB09E3">
        <w:rPr>
          <w:sz w:val="28"/>
          <w:szCs w:val="28"/>
          <w:vertAlign w:val="superscript"/>
        </w:rPr>
        <w:t>2+</w:t>
      </w:r>
      <w:r w:rsidRPr="00EB09E3">
        <w:rPr>
          <w:sz w:val="28"/>
          <w:szCs w:val="28"/>
        </w:rPr>
        <w:t xml:space="preserve">, </w:t>
      </w:r>
      <w:r w:rsidRPr="00EB09E3">
        <w:rPr>
          <w:sz w:val="28"/>
          <w:szCs w:val="28"/>
          <w:lang w:val="en-US"/>
        </w:rPr>
        <w:t>Mg</w:t>
      </w:r>
      <w:r w:rsidRPr="00EB09E3">
        <w:rPr>
          <w:sz w:val="28"/>
          <w:szCs w:val="28"/>
          <w:vertAlign w:val="superscript"/>
        </w:rPr>
        <w:t>2+</w:t>
      </w:r>
      <w:r w:rsidRPr="00EB09E3">
        <w:rPr>
          <w:sz w:val="28"/>
          <w:szCs w:val="28"/>
        </w:rPr>
        <w:t xml:space="preserve">, </w:t>
      </w:r>
      <w:r w:rsidRPr="00EB09E3">
        <w:rPr>
          <w:sz w:val="28"/>
          <w:szCs w:val="28"/>
          <w:lang w:val="en-US"/>
        </w:rPr>
        <w:t>Zn</w:t>
      </w:r>
      <w:r w:rsidRPr="00EB09E3">
        <w:rPr>
          <w:sz w:val="28"/>
          <w:szCs w:val="28"/>
          <w:vertAlign w:val="superscript"/>
        </w:rPr>
        <w:t>2+</w:t>
      </w:r>
      <w:r w:rsidRPr="00EB09E3">
        <w:rPr>
          <w:sz w:val="28"/>
          <w:szCs w:val="28"/>
        </w:rPr>
        <w:t xml:space="preserve"> или комплексная органическая или металлорганическая молекула, называемая коферментом.</w:t>
      </w:r>
    </w:p>
    <w:p w:rsidR="00C66AA4" w:rsidRPr="00EB09E3" w:rsidRDefault="00C66AA4" w:rsidP="002326EF">
      <w:pPr>
        <w:pStyle w:val="21"/>
        <w:spacing w:after="0" w:line="360" w:lineRule="auto"/>
        <w:ind w:left="0" w:firstLine="680"/>
        <w:jc w:val="both"/>
        <w:rPr>
          <w:sz w:val="28"/>
          <w:szCs w:val="28"/>
        </w:rPr>
      </w:pPr>
      <w:r w:rsidRPr="00EB09E3">
        <w:rPr>
          <w:sz w:val="28"/>
          <w:szCs w:val="28"/>
        </w:rPr>
        <w:t xml:space="preserve">Для определения оптимальной концентрации кофактора следует построить кривую зависимости начальной скорости реакции от начальной концентрации кофактора, аналогичную зависимости начальной скорости </w:t>
      </w:r>
      <w:r w:rsidRPr="00EB09E3">
        <w:rPr>
          <w:sz w:val="28"/>
          <w:szCs w:val="28"/>
        </w:rPr>
        <w:lastRenderedPageBreak/>
        <w:t>реакции от начальной концентрации субстрата, и по этой кривой выбрать насыщающую концентрацию кофактора.</w:t>
      </w:r>
    </w:p>
    <w:p w:rsidR="00C66AA4" w:rsidRPr="00EB09E3" w:rsidRDefault="00C66AA4" w:rsidP="00C66AA4">
      <w:pPr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EB09E3">
        <w:rPr>
          <w:sz w:val="28"/>
          <w:szCs w:val="28"/>
        </w:rPr>
        <w:t>После выбора насыщающей концентрации кофактора необходимо проверить, сохраняется ли при ней линейная зависимость [</w:t>
      </w:r>
      <w:r w:rsidRPr="00EB09E3">
        <w:rPr>
          <w:i/>
          <w:sz w:val="28"/>
          <w:szCs w:val="28"/>
          <w:lang w:val="en-US"/>
        </w:rPr>
        <w:t>P</w:t>
      </w:r>
      <w:r w:rsidRPr="00EB09E3">
        <w:rPr>
          <w:sz w:val="28"/>
          <w:szCs w:val="28"/>
        </w:rPr>
        <w:t xml:space="preserve">] от </w:t>
      </w:r>
      <w:r w:rsidRPr="00EB09E3">
        <w:rPr>
          <w:i/>
          <w:sz w:val="28"/>
          <w:szCs w:val="28"/>
          <w:lang w:val="en-US"/>
        </w:rPr>
        <w:t>t</w:t>
      </w:r>
      <w:r w:rsidRPr="00EB09E3">
        <w:rPr>
          <w:sz w:val="28"/>
          <w:szCs w:val="28"/>
        </w:rPr>
        <w:t>.</w:t>
      </w:r>
    </w:p>
    <w:p w:rsidR="00C66AA4" w:rsidRPr="00795D57" w:rsidRDefault="00C66AA4" w:rsidP="00C66AA4">
      <w:pPr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EB09E3">
        <w:rPr>
          <w:sz w:val="28"/>
          <w:szCs w:val="28"/>
        </w:rPr>
        <w:t xml:space="preserve">Конкретные параметры ферментативной реакции указываются </w:t>
      </w:r>
      <w:r w:rsidR="002957F7">
        <w:rPr>
          <w:sz w:val="28"/>
          <w:szCs w:val="28"/>
        </w:rPr>
        <w:t>в фармакопейных статьях</w:t>
      </w:r>
      <w:r w:rsidRPr="00EB09E3">
        <w:rPr>
          <w:sz w:val="28"/>
          <w:szCs w:val="28"/>
        </w:rPr>
        <w:t>.</w:t>
      </w:r>
    </w:p>
    <w:p w:rsidR="00C66AA4" w:rsidRPr="00795D57" w:rsidRDefault="00C66AA4" w:rsidP="009437DE">
      <w:pPr>
        <w:pStyle w:val="4"/>
        <w:spacing w:after="0" w:line="360" w:lineRule="auto"/>
        <w:ind w:firstLine="709"/>
      </w:pPr>
      <w:r w:rsidRPr="00795D57">
        <w:t>Способы детекции</w:t>
      </w:r>
    </w:p>
    <w:p w:rsidR="00C66AA4" w:rsidRPr="00EB09E3" w:rsidRDefault="00C66AA4" w:rsidP="00C66AA4">
      <w:pPr>
        <w:spacing w:line="360" w:lineRule="auto"/>
        <w:ind w:firstLine="709"/>
        <w:jc w:val="both"/>
        <w:rPr>
          <w:sz w:val="28"/>
        </w:rPr>
      </w:pPr>
      <w:r w:rsidRPr="00EB09E3">
        <w:rPr>
          <w:sz w:val="28"/>
        </w:rPr>
        <w:t>Для количественной регистрации скорости ферментативной реакции используют спектрофотометрические, фл</w:t>
      </w:r>
      <w:r w:rsidR="00E803C7">
        <w:rPr>
          <w:sz w:val="28"/>
        </w:rPr>
        <w:t>ю</w:t>
      </w:r>
      <w:r w:rsidRPr="00EB09E3">
        <w:rPr>
          <w:sz w:val="28"/>
        </w:rPr>
        <w:t>ресцентные</w:t>
      </w:r>
      <w:r w:rsidR="007721FA">
        <w:rPr>
          <w:sz w:val="28"/>
        </w:rPr>
        <w:t>,</w:t>
      </w:r>
      <w:r w:rsidRPr="00EB09E3">
        <w:rPr>
          <w:sz w:val="28"/>
        </w:rPr>
        <w:t xml:space="preserve"> хеми</w:t>
      </w:r>
      <w:r w:rsidR="007721FA">
        <w:rPr>
          <w:sz w:val="28"/>
        </w:rPr>
        <w:t>- и био</w:t>
      </w:r>
      <w:r w:rsidRPr="00EB09E3">
        <w:rPr>
          <w:sz w:val="28"/>
        </w:rPr>
        <w:t xml:space="preserve">люминесцентные методы детекции, основанные на спектральных свойствах субстрата или продукта реакции, а также </w:t>
      </w:r>
      <w:r w:rsidR="004E7A97">
        <w:rPr>
          <w:sz w:val="28"/>
        </w:rPr>
        <w:t>детекцию с помощью ми</w:t>
      </w:r>
      <w:r w:rsidR="002C4140">
        <w:rPr>
          <w:sz w:val="28"/>
        </w:rPr>
        <w:t>к</w:t>
      </w:r>
      <w:r w:rsidR="004E7A97">
        <w:rPr>
          <w:sz w:val="28"/>
        </w:rPr>
        <w:t>рокалориметрических датчиков</w:t>
      </w:r>
      <w:r w:rsidR="002C4140">
        <w:rPr>
          <w:sz w:val="28"/>
        </w:rPr>
        <w:t xml:space="preserve"> и биодатчиков (биосенсоров) на основе хеми- и биолюминесценции</w:t>
      </w:r>
      <w:r w:rsidR="00B34C9B" w:rsidRPr="00E803C7">
        <w:rPr>
          <w:sz w:val="28"/>
        </w:rPr>
        <w:t>;</w:t>
      </w:r>
      <w:r w:rsidR="004E7A97" w:rsidRPr="00E803C7">
        <w:rPr>
          <w:sz w:val="28"/>
        </w:rPr>
        <w:t xml:space="preserve"> </w:t>
      </w:r>
      <w:r w:rsidRPr="00E803C7">
        <w:rPr>
          <w:sz w:val="28"/>
        </w:rPr>
        <w:t>э</w:t>
      </w:r>
      <w:r w:rsidRPr="00EB09E3">
        <w:rPr>
          <w:sz w:val="28"/>
        </w:rPr>
        <w:t xml:space="preserve">лектрохимические методы, такие как потенциометрия, амперометрия и др. Для одних видов </w:t>
      </w:r>
      <w:r w:rsidRPr="00EB09E3">
        <w:rPr>
          <w:spacing w:val="-2"/>
          <w:sz w:val="28"/>
        </w:rPr>
        <w:t>анализа детекция может проводиться непрерывно в ходе реакции, для других –</w:t>
      </w:r>
      <w:r w:rsidRPr="00EB09E3">
        <w:rPr>
          <w:sz w:val="28"/>
        </w:rPr>
        <w:t xml:space="preserve"> после ее остановки. </w:t>
      </w:r>
    </w:p>
    <w:p w:rsidR="00C66AA4" w:rsidRPr="00EB09E3" w:rsidRDefault="00C66AA4" w:rsidP="00C66AA4">
      <w:pPr>
        <w:tabs>
          <w:tab w:val="left" w:pos="1080"/>
        </w:tabs>
        <w:spacing w:line="360" w:lineRule="auto"/>
        <w:ind w:firstLine="680"/>
        <w:jc w:val="both"/>
        <w:rPr>
          <w:sz w:val="28"/>
        </w:rPr>
      </w:pPr>
      <w:r w:rsidRPr="00EB09E3">
        <w:rPr>
          <w:sz w:val="28"/>
        </w:rPr>
        <w:t xml:space="preserve">Способ остановки ферментативной реакции должен быть указан </w:t>
      </w:r>
      <w:r w:rsidR="002C4140">
        <w:rPr>
          <w:sz w:val="28"/>
        </w:rPr>
        <w:t>в фармакопейной статье</w:t>
      </w:r>
      <w:r w:rsidRPr="00EB09E3">
        <w:rPr>
          <w:sz w:val="28"/>
        </w:rPr>
        <w:t>.</w:t>
      </w:r>
    </w:p>
    <w:p w:rsidR="00C66AA4" w:rsidRPr="00795D57" w:rsidRDefault="00C66AA4" w:rsidP="004163CC">
      <w:pPr>
        <w:spacing w:before="24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795D57">
        <w:rPr>
          <w:b/>
          <w:sz w:val="28"/>
          <w:szCs w:val="28"/>
        </w:rPr>
        <w:t>Единицы измерения ферментативной активности</w:t>
      </w:r>
    </w:p>
    <w:p w:rsidR="00C66AA4" w:rsidRPr="00EB09E3" w:rsidRDefault="00C66AA4" w:rsidP="004163CC">
      <w:pPr>
        <w:spacing w:line="360" w:lineRule="auto"/>
        <w:ind w:firstLine="709"/>
        <w:jc w:val="both"/>
        <w:rPr>
          <w:sz w:val="28"/>
        </w:rPr>
      </w:pPr>
      <w:r w:rsidRPr="00EB09E3">
        <w:rPr>
          <w:sz w:val="28"/>
          <w:szCs w:val="28"/>
        </w:rPr>
        <w:t>Активность фермента измеряется количеством субстрата, преобразованн</w:t>
      </w:r>
      <w:r w:rsidR="004163CC">
        <w:rPr>
          <w:sz w:val="28"/>
          <w:szCs w:val="28"/>
        </w:rPr>
        <w:t xml:space="preserve">ого </w:t>
      </w:r>
      <w:r w:rsidR="004163CC" w:rsidRPr="00E803C7">
        <w:rPr>
          <w:sz w:val="28"/>
          <w:szCs w:val="28"/>
        </w:rPr>
        <w:t xml:space="preserve">в продукт в единицу времени, и </w:t>
      </w:r>
      <w:r w:rsidRPr="00E803C7">
        <w:rPr>
          <w:sz w:val="28"/>
        </w:rPr>
        <w:t>выражается в</w:t>
      </w:r>
      <w:r w:rsidRPr="00EB09E3">
        <w:rPr>
          <w:sz w:val="28"/>
        </w:rPr>
        <w:t xml:space="preserve"> Международных единицах (МЕ) или единицах действия (ЕД).</w:t>
      </w:r>
    </w:p>
    <w:p w:rsidR="00C66AA4" w:rsidRPr="00EB09E3" w:rsidRDefault="00C66AA4" w:rsidP="004163CC">
      <w:pPr>
        <w:spacing w:line="360" w:lineRule="auto"/>
        <w:ind w:firstLine="709"/>
        <w:jc w:val="both"/>
        <w:rPr>
          <w:sz w:val="28"/>
        </w:rPr>
      </w:pPr>
      <w:r w:rsidRPr="00EB09E3">
        <w:rPr>
          <w:sz w:val="28"/>
        </w:rPr>
        <w:t>МЕ – это такое количество фермента, которое при заданных условиях катализирует превращение одного микромоля субстрата за 1 мин (или одного микроэквивалента затронутых реакцией групп в тех случаях, когда атакуется более одной группы в каждой молекуле субстрата).</w:t>
      </w:r>
    </w:p>
    <w:p w:rsidR="00C66AA4" w:rsidRPr="00EB09E3" w:rsidRDefault="00C66AA4" w:rsidP="005F6B67">
      <w:pPr>
        <w:spacing w:line="360" w:lineRule="auto"/>
        <w:ind w:firstLine="709"/>
        <w:jc w:val="both"/>
        <w:rPr>
          <w:sz w:val="28"/>
        </w:rPr>
      </w:pPr>
      <w:r w:rsidRPr="00EB09E3">
        <w:rPr>
          <w:sz w:val="28"/>
        </w:rPr>
        <w:t>ЕД – это условная единица</w:t>
      </w:r>
      <w:r w:rsidR="005F6B67">
        <w:rPr>
          <w:sz w:val="28"/>
        </w:rPr>
        <w:t xml:space="preserve"> </w:t>
      </w:r>
      <w:r w:rsidR="005F6B67" w:rsidRPr="00E803C7">
        <w:rPr>
          <w:sz w:val="28"/>
        </w:rPr>
        <w:t>активности фермента</w:t>
      </w:r>
      <w:r w:rsidRPr="00E803C7">
        <w:rPr>
          <w:sz w:val="28"/>
        </w:rPr>
        <w:t>,</w:t>
      </w:r>
      <w:r w:rsidRPr="00EB09E3">
        <w:rPr>
          <w:sz w:val="28"/>
        </w:rPr>
        <w:t xml:space="preserve"> величина которой указывается в фармакопейной стат</w:t>
      </w:r>
      <w:r w:rsidR="001965E6">
        <w:rPr>
          <w:sz w:val="28"/>
        </w:rPr>
        <w:t>ье</w:t>
      </w:r>
      <w:r w:rsidRPr="00EB09E3">
        <w:rPr>
          <w:sz w:val="28"/>
        </w:rPr>
        <w:t>.</w:t>
      </w:r>
    </w:p>
    <w:p w:rsidR="00C66AA4" w:rsidRPr="003818D6" w:rsidRDefault="00C66AA4" w:rsidP="00C66AA4">
      <w:pPr>
        <w:tabs>
          <w:tab w:val="left" w:pos="1726"/>
        </w:tabs>
        <w:spacing w:line="360" w:lineRule="auto"/>
        <w:ind w:firstLine="709"/>
        <w:jc w:val="both"/>
        <w:rPr>
          <w:sz w:val="28"/>
          <w:u w:val="single"/>
        </w:rPr>
      </w:pPr>
      <w:r w:rsidRPr="003818D6">
        <w:rPr>
          <w:sz w:val="28"/>
          <w:u w:val="single"/>
        </w:rPr>
        <w:lastRenderedPageBreak/>
        <w:t>Нормируются:</w:t>
      </w:r>
    </w:p>
    <w:p w:rsidR="00C66AA4" w:rsidRPr="003818D6" w:rsidRDefault="003818D6" w:rsidP="003818D6">
      <w:pPr>
        <w:pStyle w:val="af5"/>
        <w:numPr>
          <w:ilvl w:val="0"/>
          <w:numId w:val="5"/>
        </w:numPr>
        <w:spacing w:line="360" w:lineRule="auto"/>
        <w:ind w:left="426"/>
        <w:jc w:val="both"/>
        <w:rPr>
          <w:sz w:val="28"/>
        </w:rPr>
      </w:pPr>
      <w:r>
        <w:rPr>
          <w:sz w:val="28"/>
        </w:rPr>
        <w:t>у</w:t>
      </w:r>
      <w:r w:rsidR="00C66AA4" w:rsidRPr="003818D6">
        <w:rPr>
          <w:sz w:val="28"/>
        </w:rPr>
        <w:t>дельная активность препарата</w:t>
      </w:r>
      <w:r w:rsidR="00C54607" w:rsidRPr="003818D6">
        <w:rPr>
          <w:sz w:val="28"/>
        </w:rPr>
        <w:t xml:space="preserve">, которая </w:t>
      </w:r>
      <w:r w:rsidR="00C66AA4" w:rsidRPr="003818D6">
        <w:rPr>
          <w:sz w:val="28"/>
        </w:rPr>
        <w:t xml:space="preserve">выражается в единицах </w:t>
      </w:r>
      <w:r w:rsidR="00C54607" w:rsidRPr="003818D6">
        <w:rPr>
          <w:w w:val="105"/>
          <w:sz w:val="28"/>
        </w:rPr>
        <w:t>энзимной</w:t>
      </w:r>
      <w:r w:rsidR="00C66AA4" w:rsidRPr="003818D6">
        <w:rPr>
          <w:w w:val="105"/>
          <w:sz w:val="28"/>
        </w:rPr>
        <w:t xml:space="preserve"> активности фермента</w:t>
      </w:r>
      <w:r w:rsidR="00C66AA4" w:rsidRPr="003818D6">
        <w:rPr>
          <w:sz w:val="28"/>
        </w:rPr>
        <w:t xml:space="preserve"> (МЕ или ЕД) на 1 мг препарата или на 1 мг </w:t>
      </w:r>
      <w:r w:rsidR="000044F2" w:rsidRPr="003818D6">
        <w:rPr>
          <w:w w:val="105"/>
          <w:sz w:val="28"/>
        </w:rPr>
        <w:t>фермент</w:t>
      </w:r>
      <w:r w:rsidR="004819FE">
        <w:rPr>
          <w:w w:val="105"/>
          <w:sz w:val="28"/>
        </w:rPr>
        <w:t>н</w:t>
      </w:r>
      <w:r w:rsidR="000044F2" w:rsidRPr="003818D6">
        <w:rPr>
          <w:w w:val="105"/>
          <w:sz w:val="28"/>
        </w:rPr>
        <w:t>ого</w:t>
      </w:r>
      <w:r w:rsidR="000044F2" w:rsidRPr="003818D6">
        <w:rPr>
          <w:sz w:val="28"/>
        </w:rPr>
        <w:t xml:space="preserve"> </w:t>
      </w:r>
      <w:r w:rsidR="00C54607" w:rsidRPr="003818D6">
        <w:rPr>
          <w:sz w:val="28"/>
        </w:rPr>
        <w:t>белка (в последнем случае</w:t>
      </w:r>
      <w:r w:rsidR="00C66AA4" w:rsidRPr="003818D6">
        <w:rPr>
          <w:sz w:val="28"/>
        </w:rPr>
        <w:t xml:space="preserve"> удельная активность характеризует чистоту препарата).</w:t>
      </w:r>
      <w:r w:rsidR="00C54607" w:rsidRPr="003818D6">
        <w:rPr>
          <w:sz w:val="28"/>
        </w:rPr>
        <w:t xml:space="preserve"> </w:t>
      </w:r>
      <w:r w:rsidR="00C66AA4" w:rsidRPr="003818D6">
        <w:rPr>
          <w:sz w:val="28"/>
        </w:rPr>
        <w:t xml:space="preserve">Определение содержания белка в препарате проводят одним из методов, приведенных в </w:t>
      </w:r>
      <w:r w:rsidR="001965E6" w:rsidRPr="003818D6">
        <w:rPr>
          <w:sz w:val="28"/>
        </w:rPr>
        <w:t>ОФС</w:t>
      </w:r>
      <w:r w:rsidR="00C66AA4" w:rsidRPr="003818D6">
        <w:rPr>
          <w:sz w:val="28"/>
        </w:rPr>
        <w:t xml:space="preserve"> «Определение белка».</w:t>
      </w:r>
    </w:p>
    <w:p w:rsidR="00C66AA4" w:rsidRPr="003818D6" w:rsidRDefault="003818D6" w:rsidP="003818D6">
      <w:pPr>
        <w:pStyle w:val="af5"/>
        <w:numPr>
          <w:ilvl w:val="0"/>
          <w:numId w:val="5"/>
        </w:numPr>
        <w:tabs>
          <w:tab w:val="left" w:pos="1726"/>
        </w:tabs>
        <w:spacing w:line="360" w:lineRule="auto"/>
        <w:ind w:left="426"/>
        <w:jc w:val="both"/>
        <w:rPr>
          <w:sz w:val="28"/>
        </w:rPr>
      </w:pPr>
      <w:r>
        <w:rPr>
          <w:sz w:val="28"/>
        </w:rPr>
        <w:t>д</w:t>
      </w:r>
      <w:r w:rsidR="00C66AA4" w:rsidRPr="003818D6">
        <w:rPr>
          <w:sz w:val="28"/>
        </w:rPr>
        <w:t>оза</w:t>
      </w:r>
      <w:r>
        <w:rPr>
          <w:b/>
          <w:sz w:val="28"/>
        </w:rPr>
        <w:t xml:space="preserve">, </w:t>
      </w:r>
      <w:r w:rsidRPr="003818D6">
        <w:rPr>
          <w:sz w:val="28"/>
        </w:rPr>
        <w:t>которая</w:t>
      </w:r>
      <w:r w:rsidR="00C66AA4" w:rsidRPr="003818D6">
        <w:rPr>
          <w:b/>
          <w:sz w:val="28"/>
        </w:rPr>
        <w:t xml:space="preserve"> </w:t>
      </w:r>
      <w:r w:rsidR="00C66AA4" w:rsidRPr="003818D6">
        <w:rPr>
          <w:sz w:val="28"/>
        </w:rPr>
        <w:t>выражается в единицах ферментативной активности (МЕ или ЕД) на единицу лекарственной формы.</w:t>
      </w:r>
    </w:p>
    <w:p w:rsidR="00C66AA4" w:rsidRPr="00EB09E3" w:rsidRDefault="00C66AA4" w:rsidP="00C66AA4">
      <w:pPr>
        <w:spacing w:line="360" w:lineRule="auto"/>
        <w:ind w:firstLine="708"/>
        <w:jc w:val="both"/>
        <w:rPr>
          <w:sz w:val="28"/>
          <w:szCs w:val="28"/>
        </w:rPr>
      </w:pPr>
      <w:r w:rsidRPr="00EB09E3">
        <w:rPr>
          <w:sz w:val="28"/>
          <w:szCs w:val="28"/>
        </w:rPr>
        <w:t xml:space="preserve">Перевод единиц активности ЕД в МЕ и обратно осуществляется опытным путем на основании статистически достаточного материала, обработанного </w:t>
      </w:r>
      <w:r w:rsidR="00C54607" w:rsidRPr="00E803C7">
        <w:rPr>
          <w:sz w:val="28"/>
          <w:szCs w:val="28"/>
        </w:rPr>
        <w:t>в соответствии с ОФС</w:t>
      </w:r>
      <w:r w:rsidRPr="00E803C7">
        <w:rPr>
          <w:sz w:val="28"/>
          <w:szCs w:val="28"/>
        </w:rPr>
        <w:t xml:space="preserve"> «Статистическая</w:t>
      </w:r>
      <w:r w:rsidRPr="00EB09E3">
        <w:rPr>
          <w:sz w:val="28"/>
          <w:szCs w:val="28"/>
        </w:rPr>
        <w:t xml:space="preserve"> обработка результатов определения специфической фармакологической активности лекарственных средств биологическими методами».</w:t>
      </w:r>
    </w:p>
    <w:p w:rsidR="00C66AA4" w:rsidRPr="00EB09E3" w:rsidRDefault="00C66AA4" w:rsidP="0078691D">
      <w:pPr>
        <w:pStyle w:val="3"/>
        <w:spacing w:before="240" w:after="0" w:line="360" w:lineRule="auto"/>
        <w:ind w:left="0" w:firstLine="709"/>
        <w:jc w:val="both"/>
        <w:rPr>
          <w:b/>
          <w:sz w:val="28"/>
          <w:szCs w:val="28"/>
        </w:rPr>
      </w:pPr>
      <w:r w:rsidRPr="00EB09E3">
        <w:rPr>
          <w:b/>
          <w:sz w:val="28"/>
          <w:szCs w:val="28"/>
        </w:rPr>
        <w:t>Определение активности ферментных препаратов в сравнении</w:t>
      </w:r>
      <w:r w:rsidR="0078691D">
        <w:rPr>
          <w:b/>
          <w:sz w:val="28"/>
          <w:szCs w:val="28"/>
        </w:rPr>
        <w:t xml:space="preserve"> </w:t>
      </w:r>
      <w:r w:rsidRPr="00EB09E3">
        <w:rPr>
          <w:b/>
          <w:sz w:val="28"/>
          <w:szCs w:val="28"/>
        </w:rPr>
        <w:t>со стандартным образцом</w:t>
      </w:r>
      <w:r w:rsidR="0078691D">
        <w:rPr>
          <w:b/>
          <w:sz w:val="28"/>
          <w:szCs w:val="28"/>
        </w:rPr>
        <w:t xml:space="preserve"> </w:t>
      </w:r>
      <w:r w:rsidR="0078691D" w:rsidRPr="00E803C7">
        <w:rPr>
          <w:b/>
          <w:sz w:val="28"/>
          <w:szCs w:val="28"/>
        </w:rPr>
        <w:t>(СО)</w:t>
      </w:r>
    </w:p>
    <w:p w:rsidR="00C66AA4" w:rsidRPr="00EB09E3" w:rsidRDefault="00C66AA4" w:rsidP="0078691D">
      <w:pPr>
        <w:spacing w:line="360" w:lineRule="auto"/>
        <w:ind w:firstLine="680"/>
        <w:jc w:val="both"/>
        <w:rPr>
          <w:sz w:val="28"/>
        </w:rPr>
      </w:pPr>
      <w:r w:rsidRPr="00EB09E3">
        <w:rPr>
          <w:sz w:val="28"/>
        </w:rPr>
        <w:t>С целью снижения погрешности методов определения ферментативной активности</w:t>
      </w:r>
      <w:r w:rsidRPr="00E803C7">
        <w:rPr>
          <w:sz w:val="28"/>
        </w:rPr>
        <w:t xml:space="preserve"> необходимо проводить определение ферментативной активности препарата в сравнении со стандартным образцом</w:t>
      </w:r>
      <w:r w:rsidR="0078691D" w:rsidRPr="00E803C7">
        <w:rPr>
          <w:sz w:val="28"/>
        </w:rPr>
        <w:t xml:space="preserve"> (СО)</w:t>
      </w:r>
      <w:r w:rsidRPr="00EB09E3">
        <w:rPr>
          <w:sz w:val="28"/>
        </w:rPr>
        <w:t xml:space="preserve"> данного фермента.</w:t>
      </w:r>
    </w:p>
    <w:p w:rsidR="00C66AA4" w:rsidRPr="00EB09E3" w:rsidRDefault="00C66AA4" w:rsidP="00C66AA4">
      <w:pPr>
        <w:tabs>
          <w:tab w:val="left" w:pos="1726"/>
        </w:tabs>
        <w:spacing w:line="360" w:lineRule="auto"/>
        <w:ind w:firstLine="680"/>
        <w:jc w:val="both"/>
        <w:rPr>
          <w:sz w:val="28"/>
        </w:rPr>
      </w:pPr>
      <w:r w:rsidRPr="00EB09E3">
        <w:rPr>
          <w:sz w:val="28"/>
        </w:rPr>
        <w:t xml:space="preserve">Определение ферментативной активности испытуемого препарата и </w:t>
      </w:r>
      <w:r w:rsidR="000D3648">
        <w:rPr>
          <w:sz w:val="28"/>
        </w:rPr>
        <w:t>СО</w:t>
      </w:r>
      <w:r w:rsidRPr="00EB09E3">
        <w:rPr>
          <w:sz w:val="28"/>
        </w:rPr>
        <w:t xml:space="preserve"> проводят в одинаковых условиях опыта.</w:t>
      </w:r>
    </w:p>
    <w:p w:rsidR="00C66AA4" w:rsidRPr="00EB09E3" w:rsidRDefault="00C66AA4" w:rsidP="00C66AA4">
      <w:pPr>
        <w:tabs>
          <w:tab w:val="left" w:pos="1726"/>
        </w:tabs>
        <w:spacing w:line="360" w:lineRule="auto"/>
        <w:ind w:firstLine="680"/>
        <w:jc w:val="both"/>
        <w:rPr>
          <w:sz w:val="28"/>
        </w:rPr>
      </w:pPr>
      <w:r w:rsidRPr="00EB09E3">
        <w:rPr>
          <w:sz w:val="28"/>
        </w:rPr>
        <w:t>Активность препарата (</w:t>
      </w:r>
      <w:r w:rsidRPr="00EB09E3">
        <w:rPr>
          <w:i/>
          <w:sz w:val="28"/>
        </w:rPr>
        <w:t>А</w:t>
      </w:r>
      <w:r w:rsidRPr="00EB09E3">
        <w:rPr>
          <w:sz w:val="28"/>
        </w:rPr>
        <w:t>) в соответствующих единицах (МЕ или ЕД) вычисляют по формуле:</w:t>
      </w:r>
    </w:p>
    <w:p w:rsidR="00C66AA4" w:rsidRPr="00EB09E3" w:rsidRDefault="00C66AA4" w:rsidP="00C66AA4">
      <w:pPr>
        <w:tabs>
          <w:tab w:val="left" w:pos="1726"/>
        </w:tabs>
        <w:spacing w:line="360" w:lineRule="auto"/>
        <w:ind w:firstLine="680"/>
        <w:jc w:val="center"/>
        <w:rPr>
          <w:b/>
          <w:i/>
          <w:sz w:val="28"/>
        </w:rPr>
      </w:pPr>
      <w:r w:rsidRPr="00EB09E3">
        <w:rPr>
          <w:i/>
          <w:sz w:val="28"/>
        </w:rPr>
        <w:t>А</w:t>
      </w:r>
      <w:r w:rsidRPr="00EB09E3">
        <w:rPr>
          <w:b/>
          <w:i/>
          <w:sz w:val="28"/>
        </w:rPr>
        <w:t xml:space="preserve"> = </w:t>
      </w:r>
      <w:r w:rsidR="00B60B55" w:rsidRPr="00EB09E3">
        <w:rPr>
          <w:b/>
          <w:i/>
          <w:position w:val="-30"/>
          <w:sz w:val="28"/>
        </w:rPr>
        <w:object w:dxaOrig="1200" w:dyaOrig="700">
          <v:shape id="_x0000_i1028" type="#_x0000_t75" style="width:60pt;height:35.25pt" o:ole="" fillcolor="window">
            <v:imagedata r:id="rId13" o:title=""/>
          </v:shape>
          <o:OLEObject Type="Embed" ProgID="Equation.3" ShapeID="_x0000_i1028" DrawAspect="Content" ObjectID="_1500965259" r:id="rId14"/>
        </w:object>
      </w:r>
      <w:r w:rsidRPr="00EB09E3">
        <w:rPr>
          <w:sz w:val="28"/>
        </w:rPr>
        <w:t>,</w:t>
      </w:r>
    </w:p>
    <w:p w:rsidR="00C66AA4" w:rsidRPr="00EB09E3" w:rsidRDefault="008452AF" w:rsidP="00C66AA4">
      <w:pPr>
        <w:tabs>
          <w:tab w:val="left" w:pos="720"/>
          <w:tab w:val="left" w:pos="1260"/>
          <w:tab w:val="left" w:pos="1800"/>
        </w:tabs>
        <w:spacing w:after="120"/>
        <w:ind w:left="1800" w:hanging="1800"/>
        <w:jc w:val="both"/>
        <w:rPr>
          <w:sz w:val="28"/>
        </w:rPr>
      </w:pPr>
      <w:r>
        <w:rPr>
          <w:sz w:val="28"/>
        </w:rPr>
        <w:t>г</w:t>
      </w:r>
      <w:r w:rsidR="00C66AA4" w:rsidRPr="00EB09E3">
        <w:rPr>
          <w:sz w:val="28"/>
        </w:rPr>
        <w:t>де</w:t>
      </w:r>
      <w:r>
        <w:rPr>
          <w:sz w:val="28"/>
        </w:rPr>
        <w:t>:</w:t>
      </w:r>
      <w:r w:rsidR="00C66AA4" w:rsidRPr="00EB09E3">
        <w:rPr>
          <w:sz w:val="28"/>
        </w:rPr>
        <w:tab/>
      </w:r>
      <w:r w:rsidR="00C66AA4" w:rsidRPr="00EB09E3">
        <w:rPr>
          <w:position w:val="-12"/>
          <w:sz w:val="28"/>
        </w:rPr>
        <w:object w:dxaOrig="300" w:dyaOrig="360">
          <v:shape id="_x0000_i1029" type="#_x0000_t75" style="width:15pt;height:18pt" o:ole="" fillcolor="window">
            <v:imagedata r:id="rId15" o:title=""/>
          </v:shape>
          <o:OLEObject Type="Embed" ProgID="Equation.3" ShapeID="_x0000_i1029" DrawAspect="Content" ObjectID="_1500965260" r:id="rId16"/>
        </w:object>
      </w:r>
      <w:r w:rsidR="00C66AA4" w:rsidRPr="00EB09E3">
        <w:rPr>
          <w:sz w:val="28"/>
        </w:rPr>
        <w:tab/>
        <w:t>–</w:t>
      </w:r>
      <w:r w:rsidR="00C66AA4" w:rsidRPr="00EB09E3">
        <w:rPr>
          <w:sz w:val="28"/>
        </w:rPr>
        <w:tab/>
        <w:t xml:space="preserve">ферментативная активность </w:t>
      </w:r>
      <w:r w:rsidR="000D3648">
        <w:rPr>
          <w:sz w:val="28"/>
        </w:rPr>
        <w:t>СО</w:t>
      </w:r>
      <w:r w:rsidR="00C66AA4" w:rsidRPr="00EB09E3">
        <w:rPr>
          <w:sz w:val="28"/>
        </w:rPr>
        <w:t xml:space="preserve"> в единицах (МЕ или ЕД) на </w:t>
      </w:r>
      <w:r w:rsidR="000D3648">
        <w:rPr>
          <w:sz w:val="28"/>
        </w:rPr>
        <w:t>1мг</w:t>
      </w:r>
      <w:r w:rsidR="00C66AA4" w:rsidRPr="00EB09E3">
        <w:rPr>
          <w:sz w:val="28"/>
        </w:rPr>
        <w:t xml:space="preserve"> белка или препарата;</w:t>
      </w:r>
    </w:p>
    <w:p w:rsidR="00C66AA4" w:rsidRPr="00EB09E3" w:rsidRDefault="00C66AA4" w:rsidP="00C66AA4">
      <w:pPr>
        <w:tabs>
          <w:tab w:val="left" w:pos="720"/>
          <w:tab w:val="left" w:pos="1260"/>
          <w:tab w:val="left" w:pos="1800"/>
        </w:tabs>
        <w:spacing w:after="120"/>
        <w:jc w:val="both"/>
        <w:rPr>
          <w:sz w:val="28"/>
        </w:rPr>
      </w:pPr>
      <w:r w:rsidRPr="00EB09E3">
        <w:rPr>
          <w:sz w:val="28"/>
        </w:rPr>
        <w:tab/>
      </w:r>
      <w:r w:rsidRPr="00EB09E3">
        <w:rPr>
          <w:position w:val="-12"/>
          <w:sz w:val="28"/>
        </w:rPr>
        <w:object w:dxaOrig="340" w:dyaOrig="360">
          <v:shape id="_x0000_i1030" type="#_x0000_t75" style="width:17.25pt;height:18pt" o:ole="" fillcolor="window">
            <v:imagedata r:id="rId17" o:title=""/>
          </v:shape>
          <o:OLEObject Type="Embed" ProgID="Equation.3" ShapeID="_x0000_i1030" DrawAspect="Content" ObjectID="_1500965261" r:id="rId18"/>
        </w:object>
      </w:r>
      <w:r w:rsidRPr="00EB09E3">
        <w:rPr>
          <w:sz w:val="28"/>
        </w:rPr>
        <w:tab/>
        <w:t>–</w:t>
      </w:r>
      <w:r w:rsidRPr="00EB09E3">
        <w:rPr>
          <w:sz w:val="28"/>
        </w:rPr>
        <w:tab/>
        <w:t xml:space="preserve">величина измеряемого параметра </w:t>
      </w:r>
      <w:proofErr w:type="gramStart"/>
      <w:r w:rsidRPr="00EB09E3">
        <w:rPr>
          <w:sz w:val="28"/>
        </w:rPr>
        <w:t>для</w:t>
      </w:r>
      <w:proofErr w:type="gramEnd"/>
      <w:r w:rsidRPr="00EB09E3">
        <w:rPr>
          <w:sz w:val="28"/>
        </w:rPr>
        <w:t xml:space="preserve"> </w:t>
      </w:r>
      <w:r w:rsidR="000D3648">
        <w:rPr>
          <w:sz w:val="28"/>
        </w:rPr>
        <w:t>СО</w:t>
      </w:r>
      <w:r w:rsidRPr="00EB09E3">
        <w:rPr>
          <w:sz w:val="28"/>
        </w:rPr>
        <w:t>;</w:t>
      </w:r>
    </w:p>
    <w:p w:rsidR="00C66AA4" w:rsidRPr="00EB09E3" w:rsidRDefault="00C66AA4" w:rsidP="00C66AA4">
      <w:pPr>
        <w:tabs>
          <w:tab w:val="left" w:pos="720"/>
          <w:tab w:val="left" w:pos="1260"/>
          <w:tab w:val="left" w:pos="1800"/>
        </w:tabs>
        <w:spacing w:after="120"/>
        <w:jc w:val="both"/>
        <w:rPr>
          <w:sz w:val="28"/>
        </w:rPr>
      </w:pPr>
      <w:r w:rsidRPr="00EB09E3">
        <w:rPr>
          <w:sz w:val="28"/>
        </w:rPr>
        <w:tab/>
      </w:r>
      <w:r w:rsidRPr="00EB09E3">
        <w:rPr>
          <w:position w:val="-4"/>
          <w:sz w:val="28"/>
        </w:rPr>
        <w:object w:dxaOrig="279" w:dyaOrig="260">
          <v:shape id="_x0000_i1031" type="#_x0000_t75" style="width:14.25pt;height:12.75pt" o:ole="" fillcolor="window">
            <v:imagedata r:id="rId19" o:title=""/>
          </v:shape>
          <o:OLEObject Type="Embed" ProgID="Equation.3" ShapeID="_x0000_i1031" DrawAspect="Content" ObjectID="_1500965262" r:id="rId20"/>
        </w:object>
      </w:r>
      <w:r w:rsidRPr="00EB09E3">
        <w:rPr>
          <w:sz w:val="28"/>
        </w:rPr>
        <w:tab/>
        <w:t>–</w:t>
      </w:r>
      <w:r w:rsidRPr="00EB09E3">
        <w:rPr>
          <w:sz w:val="28"/>
        </w:rPr>
        <w:tab/>
        <w:t>величина измеряемого параметра для испытуемого препарата;</w:t>
      </w:r>
    </w:p>
    <w:p w:rsidR="00C66AA4" w:rsidRPr="00EB09E3" w:rsidRDefault="00C66AA4" w:rsidP="0030589A">
      <w:pPr>
        <w:tabs>
          <w:tab w:val="left" w:pos="720"/>
          <w:tab w:val="left" w:pos="1260"/>
          <w:tab w:val="left" w:pos="1800"/>
        </w:tabs>
        <w:ind w:left="1800" w:hanging="1800"/>
        <w:jc w:val="both"/>
        <w:rPr>
          <w:sz w:val="28"/>
        </w:rPr>
      </w:pPr>
      <w:r w:rsidRPr="00EB09E3">
        <w:rPr>
          <w:sz w:val="28"/>
        </w:rPr>
        <w:lastRenderedPageBreak/>
        <w:tab/>
      </w:r>
      <w:r w:rsidRPr="00EB09E3">
        <w:rPr>
          <w:i/>
          <w:sz w:val="28"/>
        </w:rPr>
        <w:t>К</w:t>
      </w:r>
      <w:r w:rsidRPr="00EB09E3">
        <w:rPr>
          <w:sz w:val="28"/>
        </w:rPr>
        <w:tab/>
        <w:t>–</w:t>
      </w:r>
      <w:r w:rsidRPr="00EB09E3">
        <w:rPr>
          <w:sz w:val="28"/>
        </w:rPr>
        <w:tab/>
        <w:t xml:space="preserve">коэффициент, выравнивающий концентрации растворов испытуемого препарата и </w:t>
      </w:r>
      <w:r w:rsidR="000D3648">
        <w:rPr>
          <w:sz w:val="28"/>
        </w:rPr>
        <w:t>СО</w:t>
      </w:r>
      <w:r w:rsidRPr="00EB09E3">
        <w:rPr>
          <w:sz w:val="28"/>
        </w:rPr>
        <w:t>.</w:t>
      </w:r>
    </w:p>
    <w:p w:rsidR="00C66AA4" w:rsidRPr="00EB09E3" w:rsidRDefault="00C66AA4" w:rsidP="00E803C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EB09E3">
        <w:rPr>
          <w:b/>
          <w:sz w:val="28"/>
          <w:szCs w:val="28"/>
        </w:rPr>
        <w:t>Определение активности иммобилизованных ферментов</w:t>
      </w:r>
    </w:p>
    <w:p w:rsidR="00C66AA4" w:rsidRPr="00EB09E3" w:rsidRDefault="00C66AA4" w:rsidP="00C66AA4">
      <w:pPr>
        <w:spacing w:line="360" w:lineRule="auto"/>
        <w:ind w:firstLine="709"/>
        <w:jc w:val="both"/>
        <w:rPr>
          <w:sz w:val="28"/>
          <w:szCs w:val="28"/>
        </w:rPr>
      </w:pPr>
      <w:r w:rsidRPr="00EB09E3">
        <w:rPr>
          <w:sz w:val="28"/>
          <w:szCs w:val="28"/>
        </w:rPr>
        <w:t>Иммобилизованными называются ферменты, молекулы которых физически или химически связаны с каким-либо носителем. В качестве носителей могут быть использованы природные и синтетические полимеры, органические низкомолекулярные носители, неорганические материалы. В зависимости от природы носителя иммобилизованные ферменты могут существовать в форме гелей, пленок, гранул, макропористых порошков и в других формах.</w:t>
      </w:r>
    </w:p>
    <w:p w:rsidR="00C66AA4" w:rsidRPr="00EB09E3" w:rsidRDefault="00C66AA4" w:rsidP="00C66AA4">
      <w:pPr>
        <w:spacing w:line="360" w:lineRule="auto"/>
        <w:ind w:firstLine="709"/>
        <w:jc w:val="both"/>
        <w:rPr>
          <w:sz w:val="28"/>
          <w:szCs w:val="28"/>
        </w:rPr>
      </w:pPr>
      <w:r w:rsidRPr="00EB09E3">
        <w:rPr>
          <w:sz w:val="28"/>
          <w:szCs w:val="28"/>
        </w:rPr>
        <w:t>Активность иммобилизованных ферментов может нормироваться на массу носителя или его площадь.</w:t>
      </w:r>
    </w:p>
    <w:p w:rsidR="00C66AA4" w:rsidRPr="00EB09E3" w:rsidRDefault="00C66AA4" w:rsidP="00C66AA4">
      <w:pPr>
        <w:spacing w:line="360" w:lineRule="auto"/>
        <w:ind w:firstLine="709"/>
        <w:jc w:val="both"/>
        <w:rPr>
          <w:sz w:val="28"/>
          <w:szCs w:val="28"/>
        </w:rPr>
      </w:pPr>
      <w:r w:rsidRPr="00EB09E3">
        <w:rPr>
          <w:sz w:val="28"/>
          <w:szCs w:val="28"/>
        </w:rPr>
        <w:t xml:space="preserve">Кинетические характеристики иммобилизованных ферментов, численно определяемые константой Михаэлиса </w:t>
      </w:r>
      <w:r w:rsidRPr="00EB09E3">
        <w:rPr>
          <w:i/>
          <w:sz w:val="28"/>
          <w:szCs w:val="28"/>
        </w:rPr>
        <w:t>К</w:t>
      </w:r>
      <w:r w:rsidRPr="00EB09E3">
        <w:rPr>
          <w:sz w:val="28"/>
          <w:szCs w:val="28"/>
          <w:vertAlign w:val="subscript"/>
        </w:rPr>
        <w:t>м</w:t>
      </w:r>
      <w:r w:rsidRPr="00EB09E3">
        <w:rPr>
          <w:sz w:val="28"/>
          <w:szCs w:val="28"/>
        </w:rPr>
        <w:t xml:space="preserve"> и каталитической константой </w:t>
      </w:r>
      <w:r w:rsidRPr="00EB09E3">
        <w:rPr>
          <w:i/>
          <w:sz w:val="28"/>
          <w:szCs w:val="28"/>
          <w:lang w:val="en-US"/>
        </w:rPr>
        <w:t>k</w:t>
      </w:r>
      <w:r w:rsidRPr="00EB09E3">
        <w:rPr>
          <w:sz w:val="28"/>
          <w:szCs w:val="28"/>
          <w:vertAlign w:val="subscript"/>
        </w:rPr>
        <w:t>кат</w:t>
      </w:r>
      <w:r w:rsidRPr="00EB09E3">
        <w:rPr>
          <w:sz w:val="28"/>
          <w:szCs w:val="28"/>
        </w:rPr>
        <w:t>, могут существенно измен</w:t>
      </w:r>
      <w:r w:rsidR="00E803C7">
        <w:rPr>
          <w:sz w:val="28"/>
          <w:szCs w:val="28"/>
        </w:rPr>
        <w:t>ят</w:t>
      </w:r>
      <w:r w:rsidRPr="00EB09E3">
        <w:rPr>
          <w:sz w:val="28"/>
          <w:szCs w:val="28"/>
        </w:rPr>
        <w:t>ься в зависимости от природы носителя и способа иммобилизации. Поэтому для корректного определения активности иммобилизованных ферментов необходим повторный подбор условий.</w:t>
      </w:r>
    </w:p>
    <w:p w:rsidR="00C66AA4" w:rsidRPr="008170C3" w:rsidRDefault="00C66AA4" w:rsidP="00C66AA4">
      <w:pPr>
        <w:rPr>
          <w:sz w:val="28"/>
          <w:szCs w:val="28"/>
        </w:rPr>
      </w:pPr>
    </w:p>
    <w:p w:rsidR="00C66AA4" w:rsidRPr="008170C3" w:rsidRDefault="00C66AA4" w:rsidP="00C66AA4">
      <w:pPr>
        <w:rPr>
          <w:sz w:val="28"/>
          <w:szCs w:val="28"/>
        </w:rPr>
      </w:pPr>
    </w:p>
    <w:p w:rsidR="00EA71E7" w:rsidRPr="00EA71E7" w:rsidRDefault="00EA71E7" w:rsidP="006F7019">
      <w:pPr>
        <w:spacing w:line="360" w:lineRule="auto"/>
        <w:ind w:firstLine="720"/>
        <w:rPr>
          <w:rFonts w:eastAsia="Arial Unicode MS"/>
          <w:sz w:val="28"/>
          <w:szCs w:val="28"/>
        </w:rPr>
      </w:pPr>
    </w:p>
    <w:sectPr w:rsidR="00EA71E7" w:rsidRPr="00EA71E7" w:rsidSect="001965E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07" w:rsidRDefault="00324C07">
      <w:r>
        <w:separator/>
      </w:r>
    </w:p>
  </w:endnote>
  <w:endnote w:type="continuationSeparator" w:id="0">
    <w:p w:rsidR="00324C07" w:rsidRDefault="0032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BC" w:rsidRDefault="00A662B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E6" w:rsidRPr="00A662BC" w:rsidRDefault="00F06A5A" w:rsidP="00A662BC">
    <w:pPr>
      <w:pStyle w:val="af2"/>
      <w:jc w:val="center"/>
      <w:rPr>
        <w:sz w:val="28"/>
        <w:szCs w:val="28"/>
        <w:lang w:val="en-US"/>
      </w:rPr>
    </w:pPr>
    <w:r w:rsidRPr="0048497A">
      <w:rPr>
        <w:sz w:val="28"/>
        <w:szCs w:val="28"/>
      </w:rPr>
      <w:fldChar w:fldCharType="begin"/>
    </w:r>
    <w:r w:rsidR="00712F1D" w:rsidRPr="0048497A">
      <w:rPr>
        <w:sz w:val="28"/>
        <w:szCs w:val="28"/>
      </w:rPr>
      <w:instrText xml:space="preserve"> PAGE   \* MERGEFORMAT </w:instrText>
    </w:r>
    <w:r w:rsidRPr="0048497A">
      <w:rPr>
        <w:sz w:val="28"/>
        <w:szCs w:val="28"/>
      </w:rPr>
      <w:fldChar w:fldCharType="separate"/>
    </w:r>
    <w:r w:rsidR="008452AF">
      <w:rPr>
        <w:noProof/>
        <w:sz w:val="28"/>
        <w:szCs w:val="28"/>
      </w:rPr>
      <w:t>10</w:t>
    </w:r>
    <w:r w:rsidRPr="0048497A">
      <w:rPr>
        <w:noProof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E6" w:rsidRDefault="001965E6">
    <w:pPr>
      <w:pStyle w:val="af2"/>
    </w:pPr>
  </w:p>
  <w:p w:rsidR="001965E6" w:rsidRDefault="001965E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07" w:rsidRDefault="00324C07">
      <w:r>
        <w:separator/>
      </w:r>
    </w:p>
  </w:footnote>
  <w:footnote w:type="continuationSeparator" w:id="0">
    <w:p w:rsidR="00324C07" w:rsidRDefault="0032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C2" w:rsidRDefault="00F06A5A" w:rsidP="00521AD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0F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0FC2" w:rsidRDefault="00190FC2" w:rsidP="00190FC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DF" w:rsidRDefault="00D741DF" w:rsidP="00190FC2">
    <w:pPr>
      <w:pStyle w:val="a8"/>
      <w:tabs>
        <w:tab w:val="clear" w:pos="4677"/>
        <w:tab w:val="left" w:pos="4678"/>
        <w:tab w:val="left" w:pos="8640"/>
      </w:tabs>
      <w:spacing w:after="360"/>
      <w:ind w:right="360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BC" w:rsidRDefault="00A662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291"/>
    <w:multiLevelType w:val="hybridMultilevel"/>
    <w:tmpl w:val="3954C7FE"/>
    <w:lvl w:ilvl="0" w:tplc="82B2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C64B2"/>
    <w:multiLevelType w:val="hybridMultilevel"/>
    <w:tmpl w:val="A582E3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264D0C"/>
    <w:multiLevelType w:val="hybridMultilevel"/>
    <w:tmpl w:val="9956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D25B24"/>
    <w:multiLevelType w:val="hybridMultilevel"/>
    <w:tmpl w:val="B91E41D4"/>
    <w:lvl w:ilvl="0" w:tplc="A26A5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0A1211"/>
    <w:multiLevelType w:val="hybridMultilevel"/>
    <w:tmpl w:val="CA0C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019"/>
    <w:rsid w:val="000044F2"/>
    <w:rsid w:val="000222F4"/>
    <w:rsid w:val="000412C9"/>
    <w:rsid w:val="00047CB3"/>
    <w:rsid w:val="00050F8A"/>
    <w:rsid w:val="0005572A"/>
    <w:rsid w:val="00057E78"/>
    <w:rsid w:val="000658F2"/>
    <w:rsid w:val="00076318"/>
    <w:rsid w:val="000818FD"/>
    <w:rsid w:val="0009282F"/>
    <w:rsid w:val="000B057D"/>
    <w:rsid w:val="000B0B61"/>
    <w:rsid w:val="000C4939"/>
    <w:rsid w:val="000D22F3"/>
    <w:rsid w:val="000D2DE5"/>
    <w:rsid w:val="000D3648"/>
    <w:rsid w:val="000F10ED"/>
    <w:rsid w:val="000F5F78"/>
    <w:rsid w:val="001119D5"/>
    <w:rsid w:val="00123ED3"/>
    <w:rsid w:val="001244A1"/>
    <w:rsid w:val="001254D3"/>
    <w:rsid w:val="00125562"/>
    <w:rsid w:val="00131260"/>
    <w:rsid w:val="00140C5F"/>
    <w:rsid w:val="0014706B"/>
    <w:rsid w:val="00173DBB"/>
    <w:rsid w:val="00176BE6"/>
    <w:rsid w:val="00190FC2"/>
    <w:rsid w:val="001965E6"/>
    <w:rsid w:val="001A25A8"/>
    <w:rsid w:val="001A67D0"/>
    <w:rsid w:val="002326EF"/>
    <w:rsid w:val="0023669E"/>
    <w:rsid w:val="00242FF3"/>
    <w:rsid w:val="00245350"/>
    <w:rsid w:val="0025251F"/>
    <w:rsid w:val="00253F35"/>
    <w:rsid w:val="00255F54"/>
    <w:rsid w:val="00270425"/>
    <w:rsid w:val="002957F7"/>
    <w:rsid w:val="00297490"/>
    <w:rsid w:val="002A69C2"/>
    <w:rsid w:val="002A7039"/>
    <w:rsid w:val="002B2C00"/>
    <w:rsid w:val="002C364C"/>
    <w:rsid w:val="002C3E4F"/>
    <w:rsid w:val="002C4140"/>
    <w:rsid w:val="002C5654"/>
    <w:rsid w:val="002D0BC9"/>
    <w:rsid w:val="002D7903"/>
    <w:rsid w:val="002E33F4"/>
    <w:rsid w:val="002E7367"/>
    <w:rsid w:val="0030589A"/>
    <w:rsid w:val="00314994"/>
    <w:rsid w:val="00317BB5"/>
    <w:rsid w:val="00324C07"/>
    <w:rsid w:val="003265F6"/>
    <w:rsid w:val="003269A6"/>
    <w:rsid w:val="00332BC6"/>
    <w:rsid w:val="00342310"/>
    <w:rsid w:val="00345F0E"/>
    <w:rsid w:val="003532C6"/>
    <w:rsid w:val="00353753"/>
    <w:rsid w:val="0036301F"/>
    <w:rsid w:val="00364242"/>
    <w:rsid w:val="00367117"/>
    <w:rsid w:val="003725A1"/>
    <w:rsid w:val="0037760B"/>
    <w:rsid w:val="003818D6"/>
    <w:rsid w:val="003A1CBE"/>
    <w:rsid w:val="003B0BF0"/>
    <w:rsid w:val="003B58D0"/>
    <w:rsid w:val="003B764B"/>
    <w:rsid w:val="003C24E8"/>
    <w:rsid w:val="003C48C9"/>
    <w:rsid w:val="003D124B"/>
    <w:rsid w:val="003D3866"/>
    <w:rsid w:val="003E2E18"/>
    <w:rsid w:val="003E4000"/>
    <w:rsid w:val="003E6C85"/>
    <w:rsid w:val="003F4A8C"/>
    <w:rsid w:val="003F77D8"/>
    <w:rsid w:val="00401DD4"/>
    <w:rsid w:val="004148CB"/>
    <w:rsid w:val="004163CC"/>
    <w:rsid w:val="004455D3"/>
    <w:rsid w:val="0047695F"/>
    <w:rsid w:val="004819FE"/>
    <w:rsid w:val="0048497A"/>
    <w:rsid w:val="00495597"/>
    <w:rsid w:val="00495DF3"/>
    <w:rsid w:val="004A0C89"/>
    <w:rsid w:val="004A4FD4"/>
    <w:rsid w:val="004B3532"/>
    <w:rsid w:val="004D5CA6"/>
    <w:rsid w:val="004D7BC5"/>
    <w:rsid w:val="004E7A97"/>
    <w:rsid w:val="004F07FF"/>
    <w:rsid w:val="00521AD7"/>
    <w:rsid w:val="00557440"/>
    <w:rsid w:val="00566C23"/>
    <w:rsid w:val="005737F4"/>
    <w:rsid w:val="0059571D"/>
    <w:rsid w:val="00596D09"/>
    <w:rsid w:val="005A4342"/>
    <w:rsid w:val="005B0928"/>
    <w:rsid w:val="005C16C2"/>
    <w:rsid w:val="005C56CF"/>
    <w:rsid w:val="005D0A54"/>
    <w:rsid w:val="005D4193"/>
    <w:rsid w:val="005D4B1A"/>
    <w:rsid w:val="005E6D77"/>
    <w:rsid w:val="005F0C37"/>
    <w:rsid w:val="005F6B67"/>
    <w:rsid w:val="006051D4"/>
    <w:rsid w:val="00631C01"/>
    <w:rsid w:val="006326A5"/>
    <w:rsid w:val="00634619"/>
    <w:rsid w:val="006437D7"/>
    <w:rsid w:val="00651E09"/>
    <w:rsid w:val="006527D2"/>
    <w:rsid w:val="00675556"/>
    <w:rsid w:val="0069472A"/>
    <w:rsid w:val="00695FD6"/>
    <w:rsid w:val="006B3DF7"/>
    <w:rsid w:val="006B4EFB"/>
    <w:rsid w:val="006B52BB"/>
    <w:rsid w:val="006C0D1D"/>
    <w:rsid w:val="006C43F0"/>
    <w:rsid w:val="006D0675"/>
    <w:rsid w:val="006D7EDF"/>
    <w:rsid w:val="006E1A24"/>
    <w:rsid w:val="006F7019"/>
    <w:rsid w:val="00704414"/>
    <w:rsid w:val="00712F1D"/>
    <w:rsid w:val="00716ECC"/>
    <w:rsid w:val="00716FEF"/>
    <w:rsid w:val="00727A67"/>
    <w:rsid w:val="00740347"/>
    <w:rsid w:val="007721FA"/>
    <w:rsid w:val="0078038C"/>
    <w:rsid w:val="00780725"/>
    <w:rsid w:val="0078691D"/>
    <w:rsid w:val="0079203D"/>
    <w:rsid w:val="00795D57"/>
    <w:rsid w:val="007A1AE4"/>
    <w:rsid w:val="007A5510"/>
    <w:rsid w:val="007B22F7"/>
    <w:rsid w:val="007B635B"/>
    <w:rsid w:val="007D1E93"/>
    <w:rsid w:val="007E1EE0"/>
    <w:rsid w:val="007E771A"/>
    <w:rsid w:val="007F22A5"/>
    <w:rsid w:val="007F6788"/>
    <w:rsid w:val="00813F1A"/>
    <w:rsid w:val="008170C3"/>
    <w:rsid w:val="008246E0"/>
    <w:rsid w:val="008452AF"/>
    <w:rsid w:val="008475A6"/>
    <w:rsid w:val="008505AC"/>
    <w:rsid w:val="00864D74"/>
    <w:rsid w:val="00874BC9"/>
    <w:rsid w:val="008851CF"/>
    <w:rsid w:val="00890182"/>
    <w:rsid w:val="008B6B8B"/>
    <w:rsid w:val="008C078A"/>
    <w:rsid w:val="008F065B"/>
    <w:rsid w:val="008F4F56"/>
    <w:rsid w:val="008F6CFD"/>
    <w:rsid w:val="00901D47"/>
    <w:rsid w:val="0091058F"/>
    <w:rsid w:val="009163D7"/>
    <w:rsid w:val="00926C3B"/>
    <w:rsid w:val="009437DE"/>
    <w:rsid w:val="00946A0B"/>
    <w:rsid w:val="00956B3F"/>
    <w:rsid w:val="00962969"/>
    <w:rsid w:val="009678D1"/>
    <w:rsid w:val="00972C7E"/>
    <w:rsid w:val="00974249"/>
    <w:rsid w:val="009C4149"/>
    <w:rsid w:val="009C51D6"/>
    <w:rsid w:val="009D3054"/>
    <w:rsid w:val="009E21A6"/>
    <w:rsid w:val="009E4BDC"/>
    <w:rsid w:val="00A02B67"/>
    <w:rsid w:val="00A142B9"/>
    <w:rsid w:val="00A212CB"/>
    <w:rsid w:val="00A332FD"/>
    <w:rsid w:val="00A446ED"/>
    <w:rsid w:val="00A60C1F"/>
    <w:rsid w:val="00A65431"/>
    <w:rsid w:val="00A662BC"/>
    <w:rsid w:val="00A711C5"/>
    <w:rsid w:val="00A754D2"/>
    <w:rsid w:val="00A86BF9"/>
    <w:rsid w:val="00A93DCE"/>
    <w:rsid w:val="00AC4763"/>
    <w:rsid w:val="00AC5E6A"/>
    <w:rsid w:val="00AE784C"/>
    <w:rsid w:val="00B07FAD"/>
    <w:rsid w:val="00B24934"/>
    <w:rsid w:val="00B25833"/>
    <w:rsid w:val="00B27472"/>
    <w:rsid w:val="00B34C9B"/>
    <w:rsid w:val="00B369E8"/>
    <w:rsid w:val="00B50C00"/>
    <w:rsid w:val="00B55196"/>
    <w:rsid w:val="00B60B55"/>
    <w:rsid w:val="00B7652C"/>
    <w:rsid w:val="00BB484E"/>
    <w:rsid w:val="00BB50CD"/>
    <w:rsid w:val="00BE4D65"/>
    <w:rsid w:val="00C00CB0"/>
    <w:rsid w:val="00C049EB"/>
    <w:rsid w:val="00C07CCD"/>
    <w:rsid w:val="00C21B79"/>
    <w:rsid w:val="00C233E6"/>
    <w:rsid w:val="00C4002E"/>
    <w:rsid w:val="00C54102"/>
    <w:rsid w:val="00C54607"/>
    <w:rsid w:val="00C55AE1"/>
    <w:rsid w:val="00C66AA4"/>
    <w:rsid w:val="00C75DA6"/>
    <w:rsid w:val="00C84A5A"/>
    <w:rsid w:val="00C95C68"/>
    <w:rsid w:val="00CC4560"/>
    <w:rsid w:val="00CC48D7"/>
    <w:rsid w:val="00CD31DD"/>
    <w:rsid w:val="00CD5604"/>
    <w:rsid w:val="00CD60F0"/>
    <w:rsid w:val="00CD78A6"/>
    <w:rsid w:val="00CF39B4"/>
    <w:rsid w:val="00D07174"/>
    <w:rsid w:val="00D13C15"/>
    <w:rsid w:val="00D3133F"/>
    <w:rsid w:val="00D33D2D"/>
    <w:rsid w:val="00D344FA"/>
    <w:rsid w:val="00D359BC"/>
    <w:rsid w:val="00D37F6C"/>
    <w:rsid w:val="00D61E8E"/>
    <w:rsid w:val="00D741DF"/>
    <w:rsid w:val="00D858AE"/>
    <w:rsid w:val="00D863D4"/>
    <w:rsid w:val="00D873B7"/>
    <w:rsid w:val="00DA4D97"/>
    <w:rsid w:val="00DC4AFD"/>
    <w:rsid w:val="00DE798C"/>
    <w:rsid w:val="00DF5028"/>
    <w:rsid w:val="00E022D1"/>
    <w:rsid w:val="00E06F19"/>
    <w:rsid w:val="00E1546A"/>
    <w:rsid w:val="00E16C70"/>
    <w:rsid w:val="00E1770F"/>
    <w:rsid w:val="00E311EA"/>
    <w:rsid w:val="00E32CDC"/>
    <w:rsid w:val="00E41CE1"/>
    <w:rsid w:val="00E55B99"/>
    <w:rsid w:val="00E76F28"/>
    <w:rsid w:val="00E803C7"/>
    <w:rsid w:val="00E810BD"/>
    <w:rsid w:val="00E853B3"/>
    <w:rsid w:val="00E85694"/>
    <w:rsid w:val="00E905EA"/>
    <w:rsid w:val="00E93FD8"/>
    <w:rsid w:val="00EA320A"/>
    <w:rsid w:val="00EA71E7"/>
    <w:rsid w:val="00EB6EE0"/>
    <w:rsid w:val="00ED3DE2"/>
    <w:rsid w:val="00ED429E"/>
    <w:rsid w:val="00ED5510"/>
    <w:rsid w:val="00EE5BA6"/>
    <w:rsid w:val="00EF3F8A"/>
    <w:rsid w:val="00F06A5A"/>
    <w:rsid w:val="00F0728C"/>
    <w:rsid w:val="00F20680"/>
    <w:rsid w:val="00F34BA2"/>
    <w:rsid w:val="00F41B54"/>
    <w:rsid w:val="00F5191B"/>
    <w:rsid w:val="00F52E59"/>
    <w:rsid w:val="00F62DE6"/>
    <w:rsid w:val="00F632B0"/>
    <w:rsid w:val="00F67754"/>
    <w:rsid w:val="00F74D5B"/>
    <w:rsid w:val="00F815DE"/>
    <w:rsid w:val="00F869CE"/>
    <w:rsid w:val="00F9721C"/>
    <w:rsid w:val="00FA4792"/>
    <w:rsid w:val="00FD716D"/>
    <w:rsid w:val="00FE1F2B"/>
    <w:rsid w:val="00FE23BF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019"/>
    <w:rPr>
      <w:sz w:val="24"/>
      <w:szCs w:val="24"/>
    </w:rPr>
  </w:style>
  <w:style w:type="paragraph" w:styleId="2">
    <w:name w:val="heading 2"/>
    <w:basedOn w:val="a"/>
    <w:next w:val="a"/>
    <w:qFormat/>
    <w:rsid w:val="00EA320A"/>
    <w:pPr>
      <w:keepNext/>
      <w:spacing w:line="360" w:lineRule="auto"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21B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019"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rsid w:val="006F7019"/>
    <w:pPr>
      <w:spacing w:line="360" w:lineRule="auto"/>
    </w:pPr>
    <w:rPr>
      <w:sz w:val="28"/>
    </w:rPr>
  </w:style>
  <w:style w:type="table" w:styleId="a4">
    <w:name w:val="Table Grid"/>
    <w:basedOn w:val="a1"/>
    <w:rsid w:val="006F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6F7019"/>
    <w:pPr>
      <w:spacing w:line="360" w:lineRule="auto"/>
      <w:jc w:val="center"/>
    </w:pPr>
    <w:rPr>
      <w:b/>
      <w:caps/>
      <w:sz w:val="28"/>
      <w:szCs w:val="20"/>
    </w:rPr>
  </w:style>
  <w:style w:type="paragraph" w:customStyle="1" w:styleId="1">
    <w:name w:val="Основной текст1"/>
    <w:basedOn w:val="a"/>
    <w:rsid w:val="006F7019"/>
    <w:pPr>
      <w:spacing w:after="120"/>
    </w:pPr>
    <w:rPr>
      <w:rFonts w:ascii="NTHarmonica" w:hAnsi="NTHarmonica"/>
      <w:szCs w:val="20"/>
    </w:rPr>
  </w:style>
  <w:style w:type="paragraph" w:styleId="a6">
    <w:name w:val="Plain Text"/>
    <w:basedOn w:val="a"/>
    <w:link w:val="a7"/>
    <w:rsid w:val="006F7019"/>
    <w:pPr>
      <w:widowControl w:val="0"/>
    </w:pPr>
    <w:rPr>
      <w:rFonts w:ascii="Courier New" w:hAnsi="Courier New"/>
      <w:sz w:val="20"/>
      <w:szCs w:val="20"/>
    </w:rPr>
  </w:style>
  <w:style w:type="paragraph" w:customStyle="1" w:styleId="10">
    <w:name w:val="Обычный1"/>
    <w:rsid w:val="006F7019"/>
    <w:rPr>
      <w:rFonts w:ascii="Arial" w:hAnsi="Arial"/>
      <w:snapToGrid w:val="0"/>
      <w:sz w:val="22"/>
    </w:rPr>
  </w:style>
  <w:style w:type="paragraph" w:styleId="a8">
    <w:name w:val="header"/>
    <w:basedOn w:val="a"/>
    <w:rsid w:val="006F701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F7019"/>
  </w:style>
  <w:style w:type="paragraph" w:styleId="21">
    <w:name w:val="Body Text Indent 2"/>
    <w:basedOn w:val="a"/>
    <w:rsid w:val="00C21B79"/>
    <w:pPr>
      <w:spacing w:after="120" w:line="480" w:lineRule="auto"/>
      <w:ind w:left="283"/>
    </w:pPr>
  </w:style>
  <w:style w:type="paragraph" w:styleId="aa">
    <w:name w:val="caption"/>
    <w:basedOn w:val="a"/>
    <w:next w:val="a"/>
    <w:qFormat/>
    <w:rsid w:val="00C21B79"/>
    <w:pPr>
      <w:tabs>
        <w:tab w:val="left" w:pos="1726"/>
      </w:tabs>
      <w:spacing w:line="360" w:lineRule="auto"/>
      <w:ind w:left="360"/>
    </w:pPr>
    <w:rPr>
      <w:sz w:val="28"/>
    </w:rPr>
  </w:style>
  <w:style w:type="paragraph" w:styleId="3">
    <w:name w:val="Body Text Indent 3"/>
    <w:basedOn w:val="a"/>
    <w:rsid w:val="00DF5028"/>
    <w:pPr>
      <w:spacing w:after="120"/>
      <w:ind w:left="283"/>
    </w:pPr>
    <w:rPr>
      <w:sz w:val="16"/>
      <w:szCs w:val="16"/>
    </w:rPr>
  </w:style>
  <w:style w:type="character" w:customStyle="1" w:styleId="a7">
    <w:name w:val="Текст Знак"/>
    <w:basedOn w:val="a0"/>
    <w:link w:val="a6"/>
    <w:semiHidden/>
    <w:locked/>
    <w:rsid w:val="00270425"/>
    <w:rPr>
      <w:rFonts w:ascii="Courier New" w:hAnsi="Courier New"/>
      <w:lang w:val="ru-RU" w:eastAsia="ru-RU" w:bidi="ar-SA"/>
    </w:rPr>
  </w:style>
  <w:style w:type="character" w:styleId="ab">
    <w:name w:val="annotation reference"/>
    <w:basedOn w:val="a0"/>
    <w:rsid w:val="0079203D"/>
    <w:rPr>
      <w:sz w:val="16"/>
      <w:szCs w:val="16"/>
    </w:rPr>
  </w:style>
  <w:style w:type="paragraph" w:styleId="ac">
    <w:name w:val="annotation text"/>
    <w:basedOn w:val="a"/>
    <w:link w:val="ad"/>
    <w:rsid w:val="007920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9203D"/>
  </w:style>
  <w:style w:type="paragraph" w:styleId="ae">
    <w:name w:val="annotation subject"/>
    <w:basedOn w:val="ac"/>
    <w:next w:val="ac"/>
    <w:link w:val="af"/>
    <w:rsid w:val="0079203D"/>
    <w:rPr>
      <w:b/>
      <w:bCs/>
    </w:rPr>
  </w:style>
  <w:style w:type="character" w:customStyle="1" w:styleId="af">
    <w:name w:val="Тема примечания Знак"/>
    <w:basedOn w:val="ad"/>
    <w:link w:val="ae"/>
    <w:rsid w:val="0079203D"/>
    <w:rPr>
      <w:b/>
      <w:bCs/>
    </w:rPr>
  </w:style>
  <w:style w:type="paragraph" w:styleId="af0">
    <w:name w:val="Balloon Text"/>
    <w:basedOn w:val="a"/>
    <w:link w:val="af1"/>
    <w:rsid w:val="007920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9203D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rsid w:val="00D07174"/>
    <w:pPr>
      <w:tabs>
        <w:tab w:val="center" w:pos="4677"/>
        <w:tab w:val="right" w:pos="9355"/>
      </w:tabs>
    </w:pPr>
  </w:style>
  <w:style w:type="character" w:customStyle="1" w:styleId="af4">
    <w:name w:val="Знак Знак"/>
    <w:basedOn w:val="a0"/>
    <w:locked/>
    <w:rsid w:val="006D0675"/>
    <w:rPr>
      <w:rFonts w:ascii="Courier New" w:hAnsi="Courier New" w:cs="Courier New"/>
      <w:lang w:val="ru-RU" w:eastAsia="ru-RU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1965E6"/>
    <w:rPr>
      <w:sz w:val="24"/>
      <w:szCs w:val="24"/>
    </w:rPr>
  </w:style>
  <w:style w:type="paragraph" w:styleId="af5">
    <w:name w:val="List Paragraph"/>
    <w:basedOn w:val="a"/>
    <w:uiPriority w:val="34"/>
    <w:qFormat/>
    <w:rsid w:val="0040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1478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NCESMP</Company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Dontsov</dc:creator>
  <cp:lastModifiedBy>Kargina</cp:lastModifiedBy>
  <cp:revision>12</cp:revision>
  <cp:lastPrinted>2013-12-11T15:59:00Z</cp:lastPrinted>
  <dcterms:created xsi:type="dcterms:W3CDTF">2015-03-06T13:32:00Z</dcterms:created>
  <dcterms:modified xsi:type="dcterms:W3CDTF">2015-08-13T07:01:00Z</dcterms:modified>
</cp:coreProperties>
</file>