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D1" w:rsidRPr="001442D1" w:rsidRDefault="001442D1" w:rsidP="00397335">
      <w:pPr>
        <w:pStyle w:val="a3"/>
        <w:spacing w:line="360" w:lineRule="auto"/>
        <w:jc w:val="center"/>
        <w:rPr>
          <w:b/>
          <w:spacing w:val="-10"/>
          <w:sz w:val="28"/>
          <w:szCs w:val="28"/>
        </w:rPr>
      </w:pPr>
      <w:r w:rsidRPr="001442D1">
        <w:rPr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397335" w:rsidRPr="001D1094" w:rsidRDefault="00397335" w:rsidP="00397335">
      <w:pPr>
        <w:pStyle w:val="10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napToGrid w:val="0"/>
          <w:sz w:val="32"/>
        </w:rPr>
      </w:pPr>
    </w:p>
    <w:p w:rsidR="00397335" w:rsidRPr="001D1094" w:rsidRDefault="00397335" w:rsidP="00397335">
      <w:pPr>
        <w:pStyle w:val="10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napToGrid w:val="0"/>
          <w:sz w:val="32"/>
        </w:rPr>
      </w:pPr>
    </w:p>
    <w:p w:rsidR="00397335" w:rsidRPr="001D1094" w:rsidRDefault="00397335" w:rsidP="00397335">
      <w:pPr>
        <w:pStyle w:val="10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napToGrid w:val="0"/>
          <w:sz w:val="32"/>
        </w:rPr>
      </w:pPr>
    </w:p>
    <w:p w:rsidR="001442D1" w:rsidRDefault="001442D1" w:rsidP="00397335">
      <w:pPr>
        <w:pStyle w:val="10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napToGrid w:val="0"/>
          <w:sz w:val="32"/>
        </w:rPr>
        <w:t>ОБЩАЯ ФАРМАКОПЕЙНАЯ СТАТЬЯ</w:t>
      </w:r>
    </w:p>
    <w:p w:rsidR="001442D1" w:rsidRPr="001D1094" w:rsidRDefault="001442D1" w:rsidP="00397335">
      <w:pPr>
        <w:tabs>
          <w:tab w:val="left" w:pos="5103"/>
        </w:tabs>
        <w:spacing w:before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</w:t>
      </w:r>
      <w:r>
        <w:rPr>
          <w:b/>
          <w:sz w:val="28"/>
          <w:szCs w:val="28"/>
        </w:rPr>
        <w:tab/>
      </w:r>
      <w:r w:rsidR="001D1094" w:rsidRPr="001D1094">
        <w:rPr>
          <w:b/>
          <w:sz w:val="28"/>
          <w:szCs w:val="28"/>
        </w:rPr>
        <w:t>ОФС.1.2.3.0002.15</w:t>
      </w:r>
      <w:r w:rsidRPr="001D1094">
        <w:rPr>
          <w:b/>
          <w:sz w:val="28"/>
          <w:szCs w:val="28"/>
        </w:rPr>
        <w:t xml:space="preserve"> </w:t>
      </w:r>
    </w:p>
    <w:p w:rsidR="005E2EE3" w:rsidRPr="00C965C4" w:rsidRDefault="00032D66" w:rsidP="00397335">
      <w:pPr>
        <w:pStyle w:val="a3"/>
        <w:pBdr>
          <w:bottom w:val="single" w:sz="6" w:space="1" w:color="auto"/>
        </w:pBdr>
        <w:tabs>
          <w:tab w:val="left" w:pos="5103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1442D1">
        <w:rPr>
          <w:b/>
          <w:sz w:val="28"/>
          <w:szCs w:val="28"/>
        </w:rPr>
        <w:t>оды</w:t>
      </w:r>
      <w:proofErr w:type="gramStart"/>
      <w:r w:rsidR="007E53AB">
        <w:rPr>
          <w:b/>
          <w:sz w:val="28"/>
          <w:szCs w:val="28"/>
        </w:rPr>
        <w:tab/>
      </w:r>
      <w:r w:rsidR="006B2E9B" w:rsidRPr="006B2E9B">
        <w:rPr>
          <w:b/>
          <w:sz w:val="28"/>
          <w:szCs w:val="28"/>
        </w:rPr>
        <w:t>В</w:t>
      </w:r>
      <w:proofErr w:type="gramEnd"/>
      <w:r w:rsidR="006B2E9B" w:rsidRPr="006B2E9B">
        <w:rPr>
          <w:b/>
          <w:sz w:val="28"/>
          <w:szCs w:val="28"/>
        </w:rPr>
        <w:t xml:space="preserve">замен ст. ГФ </w:t>
      </w:r>
      <w:r w:rsidR="006B2E9B" w:rsidRPr="006B2E9B">
        <w:rPr>
          <w:b/>
          <w:sz w:val="28"/>
          <w:szCs w:val="28"/>
          <w:lang w:val="en-US"/>
        </w:rPr>
        <w:t>XI</w:t>
      </w:r>
      <w:r w:rsidR="00C965C4">
        <w:rPr>
          <w:b/>
          <w:sz w:val="28"/>
          <w:szCs w:val="28"/>
        </w:rPr>
        <w:t>, вып.1</w:t>
      </w:r>
    </w:p>
    <w:p w:rsidR="001442D1" w:rsidRPr="005E2EE3" w:rsidRDefault="001442D1" w:rsidP="00397335">
      <w:pPr>
        <w:pStyle w:val="a8"/>
        <w:tabs>
          <w:tab w:val="left" w:pos="5222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033A9" w:rsidRDefault="009033A9" w:rsidP="003973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Метод К. Фишера (</w:t>
      </w:r>
      <w:proofErr w:type="spellStart"/>
      <w:r>
        <w:rPr>
          <w:b/>
          <w:sz w:val="28"/>
          <w:szCs w:val="28"/>
        </w:rPr>
        <w:t>полумикрометод</w:t>
      </w:r>
      <w:proofErr w:type="spellEnd"/>
      <w:r>
        <w:rPr>
          <w:b/>
          <w:sz w:val="28"/>
          <w:szCs w:val="28"/>
        </w:rPr>
        <w:t>)</w:t>
      </w:r>
    </w:p>
    <w:p w:rsidR="009033A9" w:rsidRDefault="009033A9" w:rsidP="009033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 основан на химическом взаимодействии воды с к</w:t>
      </w:r>
      <w:r w:rsidR="00955208">
        <w:rPr>
          <w:sz w:val="28"/>
          <w:szCs w:val="28"/>
        </w:rPr>
        <w:t>омпонентами реактива К. Фишера</w:t>
      </w:r>
      <w:r>
        <w:rPr>
          <w:sz w:val="28"/>
          <w:szCs w:val="28"/>
        </w:rPr>
        <w:t>.</w:t>
      </w:r>
    </w:p>
    <w:p w:rsidR="007874D4" w:rsidRDefault="007874D4" w:rsidP="007874D4">
      <w:pPr>
        <w:spacing w:line="360" w:lineRule="auto"/>
        <w:ind w:firstLine="709"/>
        <w:jc w:val="both"/>
        <w:rPr>
          <w:sz w:val="28"/>
          <w:szCs w:val="28"/>
        </w:rPr>
      </w:pPr>
      <w:r w:rsidRPr="00B14A85">
        <w:rPr>
          <w:b/>
          <w:sz w:val="28"/>
          <w:szCs w:val="28"/>
        </w:rPr>
        <w:t>Реактив К. Фишера.</w:t>
      </w:r>
      <w:r>
        <w:rPr>
          <w:sz w:val="28"/>
          <w:szCs w:val="28"/>
        </w:rPr>
        <w:t xml:space="preserve"> Реактив К. Фишера представляет собой раствор серы диоксида, йода и пиридина (или другого основания, например, имидазола) в метаноле. Взаимодействие реактива с водой протекает в </w:t>
      </w:r>
      <w:r w:rsidR="0051094C">
        <w:rPr>
          <w:sz w:val="28"/>
          <w:szCs w:val="28"/>
        </w:rPr>
        <w:t>две</w:t>
      </w:r>
      <w:r>
        <w:rPr>
          <w:sz w:val="28"/>
          <w:szCs w:val="28"/>
        </w:rPr>
        <w:t xml:space="preserve"> стадии </w:t>
      </w:r>
      <w:proofErr w:type="spellStart"/>
      <w:r>
        <w:rPr>
          <w:sz w:val="28"/>
          <w:szCs w:val="28"/>
        </w:rPr>
        <w:t>стехиометрически</w:t>
      </w:r>
      <w:proofErr w:type="spellEnd"/>
      <w:r>
        <w:rPr>
          <w:sz w:val="28"/>
          <w:szCs w:val="28"/>
        </w:rPr>
        <w:t xml:space="preserve"> по уравнениям:</w:t>
      </w:r>
    </w:p>
    <w:p w:rsidR="007874D4" w:rsidRDefault="007874D4" w:rsidP="007874D4">
      <w:pPr>
        <w:spacing w:line="360" w:lineRule="auto"/>
        <w:ind w:firstLine="709"/>
        <w:jc w:val="both"/>
        <w:rPr>
          <w:sz w:val="28"/>
          <w:szCs w:val="28"/>
          <w:vertAlign w:val="subscript"/>
          <w:lang w:val="en-US"/>
        </w:rPr>
      </w:pP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 + SO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I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+ 3C</w:t>
      </w:r>
      <w:r>
        <w:rPr>
          <w:sz w:val="28"/>
          <w:szCs w:val="28"/>
          <w:vertAlign w:val="subscript"/>
          <w:lang w:val="en-US"/>
        </w:rPr>
        <w:t>5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5</w:t>
      </w:r>
      <w:r>
        <w:rPr>
          <w:sz w:val="28"/>
          <w:szCs w:val="28"/>
          <w:lang w:val="en-US"/>
        </w:rPr>
        <w:t xml:space="preserve">N </w:t>
      </w:r>
      <w:r>
        <w:rPr>
          <w:sz w:val="28"/>
          <w:szCs w:val="28"/>
          <w:lang w:val="en-US"/>
        </w:rPr>
        <w:sym w:font="Symbol" w:char="00AE"/>
      </w:r>
      <w:r w:rsidR="006B2E9B" w:rsidRPr="006B2E9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2C</w:t>
      </w:r>
      <w:r>
        <w:rPr>
          <w:sz w:val="28"/>
          <w:szCs w:val="28"/>
          <w:vertAlign w:val="subscript"/>
          <w:lang w:val="en-US"/>
        </w:rPr>
        <w:t>5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5</w:t>
      </w:r>
      <w:r>
        <w:rPr>
          <w:sz w:val="28"/>
          <w:szCs w:val="28"/>
          <w:lang w:val="en-US"/>
        </w:rPr>
        <w:t>N · HI + C</w:t>
      </w:r>
      <w:r>
        <w:rPr>
          <w:sz w:val="28"/>
          <w:szCs w:val="28"/>
          <w:vertAlign w:val="subscript"/>
          <w:lang w:val="en-US"/>
        </w:rPr>
        <w:t>5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5</w:t>
      </w:r>
      <w:r>
        <w:rPr>
          <w:sz w:val="28"/>
          <w:szCs w:val="28"/>
          <w:lang w:val="en-US"/>
        </w:rPr>
        <w:t>NSO</w:t>
      </w:r>
      <w:r>
        <w:rPr>
          <w:sz w:val="28"/>
          <w:szCs w:val="28"/>
          <w:vertAlign w:val="subscript"/>
          <w:lang w:val="en-US"/>
        </w:rPr>
        <w:t>3</w:t>
      </w:r>
    </w:p>
    <w:p w:rsidR="007874D4" w:rsidRDefault="007874D4" w:rsidP="007874D4">
      <w:pPr>
        <w:spacing w:line="360" w:lineRule="auto"/>
        <w:ind w:firstLine="70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  <w:lang w:val="en-US"/>
        </w:rPr>
        <w:t>NSO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OH</w:t>
      </w:r>
      <w:r w:rsidRPr="009033A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00AE"/>
      </w:r>
      <w:r w:rsidRPr="009033A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  <w:lang w:val="en-US"/>
        </w:rPr>
        <w:t>N</w:t>
      </w:r>
      <w:r w:rsidRPr="009033A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00D7"/>
      </w:r>
      <w:r w:rsidRPr="009033A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HSO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</w:rPr>
        <w:t>3</w:t>
      </w:r>
    </w:p>
    <w:p w:rsidR="007874D4" w:rsidRDefault="007874D4" w:rsidP="007874D4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Используемые растворы и реактивы должны быть безводными. Их хранят и применяют в условиях, исключающих возможность воздействия на них атмосферной влаги.</w:t>
      </w:r>
      <w:r>
        <w:rPr>
          <w:i/>
          <w:sz w:val="28"/>
          <w:szCs w:val="28"/>
        </w:rPr>
        <w:t xml:space="preserve"> </w:t>
      </w:r>
    </w:p>
    <w:p w:rsidR="007874D4" w:rsidRDefault="007874D4" w:rsidP="007874D4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Йодсернистый</w:t>
      </w:r>
      <w:proofErr w:type="spellEnd"/>
      <w:r>
        <w:rPr>
          <w:sz w:val="28"/>
          <w:szCs w:val="28"/>
        </w:rPr>
        <w:t xml:space="preserve"> реактив представляет собой ра</w:t>
      </w:r>
      <w:r w:rsidR="00AD7966">
        <w:rPr>
          <w:sz w:val="28"/>
          <w:szCs w:val="28"/>
        </w:rPr>
        <w:t>створ</w:t>
      </w:r>
      <w:r w:rsidR="00A213CF">
        <w:rPr>
          <w:sz w:val="28"/>
          <w:szCs w:val="28"/>
        </w:rPr>
        <w:t>, содержащий</w:t>
      </w:r>
      <w:r w:rsidR="00AD7966">
        <w:rPr>
          <w:sz w:val="28"/>
          <w:szCs w:val="28"/>
        </w:rPr>
        <w:t xml:space="preserve"> пириди</w:t>
      </w:r>
      <w:r w:rsidR="00A213CF">
        <w:rPr>
          <w:sz w:val="28"/>
          <w:szCs w:val="28"/>
        </w:rPr>
        <w:t>н</w:t>
      </w:r>
      <w:r w:rsidR="00AD7966">
        <w:rPr>
          <w:sz w:val="28"/>
          <w:szCs w:val="28"/>
        </w:rPr>
        <w:t xml:space="preserve"> безвод</w:t>
      </w:r>
      <w:r w:rsidR="00A213CF">
        <w:rPr>
          <w:sz w:val="28"/>
          <w:szCs w:val="28"/>
        </w:rPr>
        <w:t>ный</w:t>
      </w:r>
      <w:r w:rsidR="00AD7966">
        <w:rPr>
          <w:sz w:val="28"/>
          <w:szCs w:val="28"/>
        </w:rPr>
        <w:t>, монометилов</w:t>
      </w:r>
      <w:r w:rsidR="00A213CF">
        <w:rPr>
          <w:sz w:val="28"/>
          <w:szCs w:val="28"/>
        </w:rPr>
        <w:t>ый эфир</w:t>
      </w:r>
      <w:r w:rsidR="00AD7966" w:rsidRPr="006E1EF0">
        <w:rPr>
          <w:sz w:val="28"/>
          <w:szCs w:val="28"/>
        </w:rPr>
        <w:t xml:space="preserve"> </w:t>
      </w:r>
      <w:r w:rsidR="00AD7966">
        <w:rPr>
          <w:sz w:val="28"/>
          <w:szCs w:val="28"/>
        </w:rPr>
        <w:t>этиленгликоля, йод и сер</w:t>
      </w:r>
      <w:r w:rsidR="00A213CF">
        <w:rPr>
          <w:sz w:val="28"/>
          <w:szCs w:val="28"/>
        </w:rPr>
        <w:t>у</w:t>
      </w:r>
      <w:r w:rsidR="00AD7966">
        <w:rPr>
          <w:sz w:val="28"/>
          <w:szCs w:val="28"/>
        </w:rPr>
        <w:t xml:space="preserve"> диокси</w:t>
      </w:r>
      <w:r w:rsidR="00A213CF">
        <w:rPr>
          <w:sz w:val="28"/>
          <w:szCs w:val="28"/>
        </w:rPr>
        <w:t>д</w:t>
      </w:r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йодсернистых</w:t>
      </w:r>
      <w:proofErr w:type="spellEnd"/>
      <w:r>
        <w:rPr>
          <w:sz w:val="28"/>
          <w:szCs w:val="28"/>
        </w:rPr>
        <w:t xml:space="preserve"> реактивах часто пиридин </w:t>
      </w:r>
      <w:proofErr w:type="gramStart"/>
      <w:r>
        <w:rPr>
          <w:sz w:val="28"/>
          <w:szCs w:val="28"/>
        </w:rPr>
        <w:t>заменяют на другие</w:t>
      </w:r>
      <w:proofErr w:type="gramEnd"/>
      <w:r>
        <w:rPr>
          <w:sz w:val="28"/>
          <w:szCs w:val="28"/>
        </w:rPr>
        <w:t xml:space="preserve"> основа</w:t>
      </w:r>
      <w:r w:rsidR="00AD7966">
        <w:rPr>
          <w:sz w:val="28"/>
          <w:szCs w:val="28"/>
        </w:rPr>
        <w:t>ния</w:t>
      </w:r>
      <w:r>
        <w:rPr>
          <w:sz w:val="28"/>
          <w:szCs w:val="28"/>
        </w:rPr>
        <w:t xml:space="preserve">. Использование реактивов такого состава должно быть предварительно </w:t>
      </w:r>
      <w:proofErr w:type="spellStart"/>
      <w:r>
        <w:rPr>
          <w:sz w:val="28"/>
          <w:szCs w:val="28"/>
        </w:rPr>
        <w:t>валидировано</w:t>
      </w:r>
      <w:proofErr w:type="spellEnd"/>
      <w:r>
        <w:rPr>
          <w:sz w:val="28"/>
          <w:szCs w:val="28"/>
        </w:rPr>
        <w:t xml:space="preserve"> для подтверждения в каждом конкретном случае стехиометрии реакции и отсутствия несовместимости между испытуемым веществом и реактивом.</w:t>
      </w:r>
    </w:p>
    <w:p w:rsidR="007874D4" w:rsidRDefault="007874D4" w:rsidP="007874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воды в твердых веществах, нерастворимых в метаноле, тонко измельченную навеску вещества взбалтывают с метанолом, </w:t>
      </w:r>
      <w:r>
        <w:rPr>
          <w:sz w:val="28"/>
          <w:szCs w:val="28"/>
        </w:rPr>
        <w:lastRenderedPageBreak/>
        <w:t>после чего титруют реактивом К. Фишера. Некоторые вещества или смеси можно растворять в безводной уксусной кислоте, хлороформе, пиридине и других растворителях.</w:t>
      </w:r>
    </w:p>
    <w:p w:rsidR="007874D4" w:rsidRDefault="007874D4" w:rsidP="007874D4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Пропанол</w:t>
      </w:r>
      <w:proofErr w:type="spellEnd"/>
      <w:r>
        <w:rPr>
          <w:sz w:val="28"/>
          <w:szCs w:val="28"/>
        </w:rPr>
        <w:t xml:space="preserve"> и другие </w:t>
      </w:r>
      <w:proofErr w:type="spellStart"/>
      <w:r>
        <w:rPr>
          <w:sz w:val="28"/>
          <w:szCs w:val="28"/>
        </w:rPr>
        <w:t>алканолы</w:t>
      </w:r>
      <w:proofErr w:type="spellEnd"/>
      <w:r>
        <w:rPr>
          <w:sz w:val="28"/>
          <w:szCs w:val="28"/>
        </w:rPr>
        <w:t xml:space="preserve"> имеют большую растворяющую способность для молекул с длинной цепью и могут использоваться как таковые или в смеси с метанолом при анализе высокомолекулярных соединений. 2-Метоксиэтанол (монометиловый эфир этиленгликоля) применяют в тех случаях, когда в присутствии метанола протекают побочные реакции (этерификация, образование </w:t>
      </w:r>
      <w:proofErr w:type="spellStart"/>
      <w:r>
        <w:rPr>
          <w:sz w:val="28"/>
          <w:szCs w:val="28"/>
        </w:rPr>
        <w:t>кеталей</w:t>
      </w:r>
      <w:proofErr w:type="spellEnd"/>
      <w:r>
        <w:rPr>
          <w:sz w:val="28"/>
          <w:szCs w:val="28"/>
        </w:rPr>
        <w:t xml:space="preserve"> и т. п.). Однако титрование в этом растворителе протекает медленнее по сравнению с метанолом. Хлороформ является хорошим растворителем для жиров и может использоваться в смеси с метанолом, содержание которого обычно составляет 50 %, но не менее 25</w:t>
      </w:r>
      <w:r w:rsidR="001D1094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%. </w:t>
      </w:r>
      <w:proofErr w:type="spellStart"/>
      <w:r>
        <w:rPr>
          <w:sz w:val="28"/>
          <w:szCs w:val="28"/>
        </w:rPr>
        <w:t>Формамид</w:t>
      </w:r>
      <w:proofErr w:type="spellEnd"/>
      <w:r>
        <w:rPr>
          <w:sz w:val="28"/>
          <w:szCs w:val="28"/>
        </w:rPr>
        <w:t xml:space="preserve"> улучшает растворимость полярных веществ и может добавляться в метанол для определения воды в протеинах. Не рекомендуется использова</w:t>
      </w:r>
      <w:r w:rsidR="00E76BA7">
        <w:rPr>
          <w:sz w:val="28"/>
          <w:szCs w:val="28"/>
        </w:rPr>
        <w:t>ть</w:t>
      </w:r>
      <w:r>
        <w:rPr>
          <w:sz w:val="28"/>
          <w:szCs w:val="28"/>
        </w:rPr>
        <w:t xml:space="preserve"> в качестве рабочей среды чистые </w:t>
      </w:r>
      <w:proofErr w:type="spellStart"/>
      <w:r>
        <w:rPr>
          <w:sz w:val="28"/>
          <w:szCs w:val="28"/>
        </w:rPr>
        <w:t>апротонные</w:t>
      </w:r>
      <w:proofErr w:type="spellEnd"/>
      <w:r>
        <w:rPr>
          <w:sz w:val="28"/>
          <w:szCs w:val="28"/>
        </w:rPr>
        <w:t xml:space="preserve"> растворители, которые нарушают стехиометрию реакции К. Фишера.</w:t>
      </w:r>
    </w:p>
    <w:p w:rsidR="007874D4" w:rsidRDefault="007874D4" w:rsidP="007874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Масса навески, время взбалтывания навески с растворителем, а также наименование растворителя, должны быть указаны в фармакопейной статье.</w:t>
      </w:r>
    </w:p>
    <w:p w:rsidR="007874D4" w:rsidRPr="00955208" w:rsidRDefault="007874D4" w:rsidP="006B38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помощью реактива К. Фишера может быть определена как гигроскопическая, так и кристаллизационная вода. При этом воду можно определять в органических и неорганических соединениях, в различных растворителях и летучих веществах.</w:t>
      </w:r>
    </w:p>
    <w:p w:rsidR="00B14A85" w:rsidRDefault="00B14A85" w:rsidP="00B14A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Прибор. </w:t>
      </w:r>
      <w:r>
        <w:rPr>
          <w:sz w:val="28"/>
          <w:szCs w:val="28"/>
        </w:rPr>
        <w:t>Прибор для титрования по методу К. Фишера представляет собой закрытую систему, состоящую из бюретки, снабженной осушительной трубкой</w:t>
      </w:r>
      <w:r w:rsidR="003974B1">
        <w:rPr>
          <w:sz w:val="28"/>
          <w:szCs w:val="28"/>
        </w:rPr>
        <w:t>, заполненной</w:t>
      </w:r>
      <w:r w:rsidR="00171C13">
        <w:rPr>
          <w:sz w:val="28"/>
          <w:szCs w:val="28"/>
        </w:rPr>
        <w:t xml:space="preserve">, </w:t>
      </w:r>
      <w:r w:rsidR="007E2FAD">
        <w:rPr>
          <w:sz w:val="28"/>
          <w:szCs w:val="28"/>
        </w:rPr>
        <w:t xml:space="preserve">осушающим агентом, </w:t>
      </w:r>
      <w:r w:rsidR="00DE4558">
        <w:rPr>
          <w:sz w:val="28"/>
          <w:szCs w:val="28"/>
        </w:rPr>
        <w:t>(</w:t>
      </w:r>
      <w:r w:rsidR="00171C13">
        <w:rPr>
          <w:sz w:val="28"/>
          <w:szCs w:val="28"/>
        </w:rPr>
        <w:t>например,</w:t>
      </w:r>
      <w:r w:rsidR="003974B1">
        <w:rPr>
          <w:sz w:val="28"/>
          <w:szCs w:val="28"/>
        </w:rPr>
        <w:t xml:space="preserve"> молекулярными ситами</w:t>
      </w:r>
      <w:r w:rsidR="00DE4558">
        <w:rPr>
          <w:sz w:val="28"/>
          <w:szCs w:val="28"/>
        </w:rPr>
        <w:t>)</w:t>
      </w:r>
      <w:r>
        <w:rPr>
          <w:sz w:val="28"/>
          <w:szCs w:val="28"/>
        </w:rPr>
        <w:t xml:space="preserve">, сосуда для подачи реактива и колбы для титрования, </w:t>
      </w:r>
      <w:proofErr w:type="gramStart"/>
      <w:r>
        <w:rPr>
          <w:sz w:val="28"/>
          <w:szCs w:val="28"/>
        </w:rPr>
        <w:t>соединенных</w:t>
      </w:r>
      <w:proofErr w:type="gramEnd"/>
      <w:r>
        <w:rPr>
          <w:sz w:val="28"/>
          <w:szCs w:val="28"/>
        </w:rPr>
        <w:t xml:space="preserve"> с бюреткой. Колба для титрования представляет собой сосуд вместимостью 60</w:t>
      </w:r>
      <w:r w:rsidR="00E76BA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76BA7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 w:rsidR="001D1094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мл с двумя платиновыми электродами, трубкой для подвода азота, </w:t>
      </w:r>
      <w:r w:rsidR="007E2FAD">
        <w:rPr>
          <w:sz w:val="28"/>
          <w:szCs w:val="28"/>
        </w:rPr>
        <w:t xml:space="preserve">осушительной трубкой, заполненной, осушающим агентом, </w:t>
      </w:r>
      <w:r w:rsidR="00DE4558">
        <w:rPr>
          <w:sz w:val="28"/>
          <w:szCs w:val="28"/>
        </w:rPr>
        <w:t>(</w:t>
      </w:r>
      <w:r w:rsidR="007E2FAD">
        <w:rPr>
          <w:sz w:val="28"/>
          <w:szCs w:val="28"/>
        </w:rPr>
        <w:t xml:space="preserve">например, </w:t>
      </w:r>
      <w:r w:rsidR="007E2FAD">
        <w:rPr>
          <w:sz w:val="28"/>
          <w:szCs w:val="28"/>
        </w:rPr>
        <w:lastRenderedPageBreak/>
        <w:t>молекулярными ситами</w:t>
      </w:r>
      <w:r w:rsidR="00DE4558">
        <w:rPr>
          <w:sz w:val="28"/>
          <w:szCs w:val="28"/>
        </w:rPr>
        <w:t>)</w:t>
      </w:r>
      <w:r w:rsidR="00BE4E2D">
        <w:rPr>
          <w:sz w:val="28"/>
          <w:szCs w:val="28"/>
        </w:rPr>
        <w:t>,</w:t>
      </w:r>
      <w:r>
        <w:rPr>
          <w:sz w:val="28"/>
          <w:szCs w:val="28"/>
        </w:rPr>
        <w:t xml:space="preserve"> и пробкой, в которую вставляется кончик бюретки. Испытуемое вещество вносят в сосуд через трубку, расположенную с противоположной стороны по отношению к трубке-осушителю, и закрываемую притертой пробкой. Перемешивание раствора в процессе титрования осуществляют при помощи магнитной мешалки или продуванием высушенного азота через раствор.</w:t>
      </w:r>
    </w:p>
    <w:p w:rsidR="00B14A85" w:rsidRDefault="00B14A85" w:rsidP="00B14A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Конечную точку титрования определяют </w:t>
      </w:r>
      <w:proofErr w:type="spellStart"/>
      <w:r>
        <w:rPr>
          <w:sz w:val="28"/>
          <w:szCs w:val="28"/>
        </w:rPr>
        <w:t>амперометрически</w:t>
      </w:r>
      <w:proofErr w:type="spellEnd"/>
      <w:r>
        <w:rPr>
          <w:sz w:val="28"/>
          <w:szCs w:val="28"/>
        </w:rPr>
        <w:t>. Электрическая схема состоит из потенциометра с сопротивлением 2000</w:t>
      </w:r>
      <w:r w:rsidR="001D1094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Ом, подключенного к источнику постоянного тока с напряжением 1,5</w:t>
      </w:r>
      <w:proofErr w:type="gramStart"/>
      <w:r w:rsidR="001D1094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 обеспечивающего необходимую разность потенциалов. Разность потенциалов отрегулирована таким образом, чтобы через платиновые электроды, соединенные последовательно с микроамперметром, проходил небольшой начальный ток. При прибавлении реактива стрелка микроамперметра отклоняется, но сразу же возвращается в исходное положение. В конце реакции получаемое отклонение должно оставаться неизменным не менее 30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B14A85" w:rsidRDefault="00B14A85" w:rsidP="00B14A8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Конечную точку титрования допускается определять визуально по изменению окраски титруемой жидкости от желтой до красновато-коричневой при условии обеспечения необходимой точности.</w:t>
      </w:r>
      <w:proofErr w:type="gramEnd"/>
      <w:r>
        <w:rPr>
          <w:sz w:val="28"/>
          <w:szCs w:val="28"/>
        </w:rPr>
        <w:t xml:space="preserve"> При этом необходимо проводить контрольный опыт.</w:t>
      </w:r>
    </w:p>
    <w:p w:rsidR="00F64BE1" w:rsidRPr="00F64BE1" w:rsidRDefault="00F64BE1" w:rsidP="00B14A85">
      <w:pPr>
        <w:spacing w:line="360" w:lineRule="auto"/>
        <w:ind w:firstLine="709"/>
        <w:jc w:val="both"/>
        <w:rPr>
          <w:sz w:val="28"/>
          <w:szCs w:val="28"/>
        </w:rPr>
      </w:pPr>
      <w:r w:rsidRPr="00F64BE1">
        <w:rPr>
          <w:sz w:val="28"/>
          <w:szCs w:val="28"/>
        </w:rPr>
        <w:t xml:space="preserve">Допускается использование </w:t>
      </w:r>
      <w:proofErr w:type="gramStart"/>
      <w:r w:rsidRPr="00F64BE1">
        <w:rPr>
          <w:sz w:val="28"/>
          <w:szCs w:val="28"/>
        </w:rPr>
        <w:t>автоматических</w:t>
      </w:r>
      <w:proofErr w:type="gramEnd"/>
      <w:r w:rsidRPr="00F64BE1">
        <w:rPr>
          <w:sz w:val="28"/>
          <w:szCs w:val="28"/>
        </w:rPr>
        <w:t xml:space="preserve"> </w:t>
      </w:r>
      <w:proofErr w:type="spellStart"/>
      <w:r w:rsidRPr="00F64BE1">
        <w:rPr>
          <w:sz w:val="28"/>
          <w:szCs w:val="28"/>
        </w:rPr>
        <w:t>титраторов</w:t>
      </w:r>
      <w:proofErr w:type="spellEnd"/>
      <w:r w:rsidRPr="00F64BE1">
        <w:rPr>
          <w:sz w:val="28"/>
          <w:szCs w:val="28"/>
        </w:rPr>
        <w:t xml:space="preserve"> в соответствии с инструкцией производителя</w:t>
      </w:r>
      <w:r>
        <w:rPr>
          <w:sz w:val="28"/>
          <w:szCs w:val="28"/>
        </w:rPr>
        <w:t>.</w:t>
      </w:r>
    </w:p>
    <w:p w:rsidR="00B14A85" w:rsidRDefault="00B14A85" w:rsidP="00B14A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нет других указаний в фармакопейной статье, используют методику А.</w:t>
      </w:r>
    </w:p>
    <w:p w:rsidR="00B14A85" w:rsidRPr="00B14A85" w:rsidRDefault="00B14A85" w:rsidP="00B14A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Методика А. </w:t>
      </w:r>
      <w:r>
        <w:rPr>
          <w:sz w:val="28"/>
          <w:szCs w:val="28"/>
        </w:rPr>
        <w:t xml:space="preserve">Точную навеску испытуемого вещества, содержащую приблизительно от 30 до 50 мг воды, помещают в сосуд для титрования, в который предварительно внесено 5,0 мл метанола безводного. Перемешивают </w:t>
      </w:r>
      <w:r>
        <w:rPr>
          <w:sz w:val="28"/>
          <w:szCs w:val="28"/>
        </w:rPr>
        <w:br/>
        <w:t>1 мин и титруют реактивом К. Фишера, прибавляя его при приближении к конечной точке по 0,1</w:t>
      </w:r>
      <w:r w:rsidR="00E76BA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76BA7">
        <w:rPr>
          <w:sz w:val="28"/>
          <w:szCs w:val="28"/>
        </w:rPr>
        <w:t xml:space="preserve"> </w:t>
      </w:r>
      <w:r>
        <w:rPr>
          <w:sz w:val="28"/>
          <w:szCs w:val="28"/>
        </w:rPr>
        <w:t>0,05 мл.</w:t>
      </w:r>
      <w:r w:rsidRPr="00B14A85">
        <w:rPr>
          <w:sz w:val="28"/>
          <w:szCs w:val="28"/>
        </w:rPr>
        <w:t xml:space="preserve"> </w:t>
      </w:r>
    </w:p>
    <w:p w:rsidR="00B14A85" w:rsidRDefault="00B14A85" w:rsidP="00B14A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Параллельно проводят контрольный опыт (титруют 5,0 мл метанола безводного).</w:t>
      </w:r>
    </w:p>
    <w:p w:rsidR="00B14A85" w:rsidRDefault="00B14A85" w:rsidP="00B14A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Методика Б. </w:t>
      </w:r>
      <w:r>
        <w:rPr>
          <w:sz w:val="28"/>
          <w:szCs w:val="28"/>
        </w:rPr>
        <w:t>Около 20 мл метанола безводного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или растворителя, указанного в фармакопейной статье, помещают в сосуд для титрования и титруют реактивом К. Фишера,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определяя конечную точку титрования </w:t>
      </w:r>
      <w:proofErr w:type="spellStart"/>
      <w:r>
        <w:rPr>
          <w:sz w:val="28"/>
          <w:szCs w:val="28"/>
        </w:rPr>
        <w:t>амперометрически</w:t>
      </w:r>
      <w:proofErr w:type="spellEnd"/>
      <w:r>
        <w:rPr>
          <w:sz w:val="28"/>
          <w:szCs w:val="28"/>
        </w:rPr>
        <w:t>. Затем в сосуд для титрования вносят точную навеску испытуемого вещества, указанную в фармакопейной статье. Смесь перемешивают в течение 1 мин и снова титруют реактивом К. Фишера,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определяя конечную точку титрования </w:t>
      </w:r>
      <w:proofErr w:type="spellStart"/>
      <w:r>
        <w:rPr>
          <w:sz w:val="28"/>
          <w:szCs w:val="28"/>
        </w:rPr>
        <w:t>амперометрически</w:t>
      </w:r>
      <w:proofErr w:type="spellEnd"/>
      <w:r>
        <w:rPr>
          <w:sz w:val="28"/>
          <w:szCs w:val="28"/>
        </w:rPr>
        <w:t>.</w:t>
      </w:r>
    </w:p>
    <w:p w:rsidR="00B14A85" w:rsidRDefault="00B14A85" w:rsidP="00B14A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Методика В</w:t>
      </w:r>
      <w:r>
        <w:rPr>
          <w:b/>
          <w:i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Около 10 мл метанола безводного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растворителя, указанного в фармакопейной статье, помещают в сосуд для титрования и титруют </w:t>
      </w:r>
      <w:proofErr w:type="spellStart"/>
      <w:r>
        <w:rPr>
          <w:sz w:val="28"/>
          <w:szCs w:val="28"/>
        </w:rPr>
        <w:t>йодсернистым</w:t>
      </w:r>
      <w:proofErr w:type="spellEnd"/>
      <w:r>
        <w:rPr>
          <w:sz w:val="28"/>
          <w:szCs w:val="28"/>
        </w:rPr>
        <w:t xml:space="preserve"> реактивом, определяя конечную точку титрования </w:t>
      </w:r>
      <w:proofErr w:type="spellStart"/>
      <w:r>
        <w:rPr>
          <w:sz w:val="28"/>
          <w:szCs w:val="28"/>
        </w:rPr>
        <w:t>амперометрически</w:t>
      </w:r>
      <w:proofErr w:type="spellEnd"/>
      <w:r>
        <w:rPr>
          <w:sz w:val="28"/>
          <w:szCs w:val="28"/>
        </w:rPr>
        <w:t xml:space="preserve">. </w:t>
      </w:r>
    </w:p>
    <w:p w:rsidR="00B14A85" w:rsidRPr="00B14A85" w:rsidRDefault="00B14A85" w:rsidP="00B14A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быстро вносят в сосуд для титрования указанное количество испытуемого вещества и точно отмеренный объем </w:t>
      </w:r>
      <w:proofErr w:type="spellStart"/>
      <w:r>
        <w:rPr>
          <w:sz w:val="28"/>
          <w:szCs w:val="28"/>
        </w:rPr>
        <w:t>йодсернистого</w:t>
      </w:r>
      <w:proofErr w:type="spellEnd"/>
      <w:r>
        <w:rPr>
          <w:sz w:val="28"/>
          <w:szCs w:val="28"/>
        </w:rPr>
        <w:t xml:space="preserve"> реактива, взятый с избытком приблизительно на 1 мл или объем, указанный в фармакопейной статье. Сосуд закрывают пробкой, выдерживают в защищенном от света месте в течение 1 мин или в</w:t>
      </w:r>
      <w:r w:rsidR="004A1DA9">
        <w:rPr>
          <w:sz w:val="28"/>
          <w:szCs w:val="28"/>
        </w:rPr>
        <w:t xml:space="preserve"> течение времени, указанного в</w:t>
      </w:r>
      <w:r>
        <w:rPr>
          <w:sz w:val="28"/>
          <w:szCs w:val="28"/>
        </w:rPr>
        <w:t xml:space="preserve"> фармакопейной статье, периодически перемешивая содержимое сосуда. Избыток </w:t>
      </w:r>
      <w:proofErr w:type="spellStart"/>
      <w:r>
        <w:rPr>
          <w:sz w:val="28"/>
          <w:szCs w:val="28"/>
        </w:rPr>
        <w:t>йодсернистого</w:t>
      </w:r>
      <w:proofErr w:type="spellEnd"/>
      <w:r>
        <w:rPr>
          <w:sz w:val="28"/>
          <w:szCs w:val="28"/>
        </w:rPr>
        <w:t xml:space="preserve"> реактива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титруют до первоначального значения силы тока, используя метанол безводный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или растворитель, указанный в фармакопейной статье, к которому было прибавлено точно известное количество воды, эквивалентное около 2,5 мг/мл.</w:t>
      </w:r>
    </w:p>
    <w:p w:rsidR="009033A9" w:rsidRDefault="009033A9" w:rsidP="009033A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Микро</w:t>
      </w:r>
      <w:r w:rsidR="007628A4">
        <w:rPr>
          <w:b/>
          <w:sz w:val="28"/>
          <w:szCs w:val="28"/>
        </w:rPr>
        <w:t>метод</w:t>
      </w:r>
      <w:proofErr w:type="spellEnd"/>
      <w:r w:rsidR="007628A4">
        <w:rPr>
          <w:b/>
          <w:sz w:val="28"/>
          <w:szCs w:val="28"/>
        </w:rPr>
        <w:t xml:space="preserve"> определения</w:t>
      </w:r>
      <w:r>
        <w:rPr>
          <w:b/>
          <w:sz w:val="28"/>
          <w:szCs w:val="28"/>
        </w:rPr>
        <w:t xml:space="preserve"> воды (</w:t>
      </w:r>
      <w:proofErr w:type="gramStart"/>
      <w:r>
        <w:rPr>
          <w:b/>
          <w:sz w:val="28"/>
          <w:szCs w:val="28"/>
        </w:rPr>
        <w:t>кулонометрический</w:t>
      </w:r>
      <w:proofErr w:type="gramEnd"/>
      <w:r>
        <w:rPr>
          <w:b/>
          <w:sz w:val="28"/>
          <w:szCs w:val="28"/>
        </w:rPr>
        <w:t>)</w:t>
      </w:r>
    </w:p>
    <w:p w:rsidR="009033A9" w:rsidRDefault="009033A9" w:rsidP="009033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кулонометрическом титровании необходимый для реакции К. Фишера йод образуется при анодном окислении </w:t>
      </w:r>
      <w:proofErr w:type="spellStart"/>
      <w:proofErr w:type="gramStart"/>
      <w:r>
        <w:rPr>
          <w:sz w:val="28"/>
          <w:szCs w:val="28"/>
        </w:rPr>
        <w:t>йодид-иона</w:t>
      </w:r>
      <w:proofErr w:type="spellEnd"/>
      <w:proofErr w:type="gramEnd"/>
      <w:r>
        <w:rPr>
          <w:sz w:val="28"/>
          <w:szCs w:val="28"/>
        </w:rPr>
        <w:t xml:space="preserve">: </w:t>
      </w:r>
    </w:p>
    <w:p w:rsidR="009033A9" w:rsidRPr="00F06DA3" w:rsidRDefault="009033A9" w:rsidP="009033A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F06DA3">
        <w:rPr>
          <w:sz w:val="28"/>
          <w:szCs w:val="28"/>
          <w:lang w:val="en-US"/>
        </w:rPr>
        <w:t>I</w:t>
      </w:r>
      <w:r w:rsidRPr="009033A9">
        <w:rPr>
          <w:sz w:val="28"/>
          <w:szCs w:val="28"/>
          <w:vertAlign w:val="superscript"/>
        </w:rPr>
        <w:t>−</w:t>
      </w:r>
      <w:r w:rsidRPr="009033A9">
        <w:rPr>
          <w:sz w:val="28"/>
          <w:szCs w:val="28"/>
        </w:rPr>
        <w:t xml:space="preserve"> </w:t>
      </w:r>
      <w:proofErr w:type="spellStart"/>
      <w:r w:rsidRPr="009033A9">
        <w:rPr>
          <w:sz w:val="28"/>
          <w:szCs w:val="28"/>
        </w:rPr>
        <w:t>−</w:t>
      </w:r>
      <w:proofErr w:type="spellEnd"/>
      <w:r w:rsidRPr="009033A9">
        <w:rPr>
          <w:sz w:val="28"/>
          <w:szCs w:val="28"/>
        </w:rPr>
        <w:t xml:space="preserve"> 2</w:t>
      </w:r>
      <w:r>
        <w:rPr>
          <w:sz w:val="28"/>
          <w:szCs w:val="28"/>
          <w:lang w:val="en-US"/>
        </w:rPr>
        <w:t>e</w:t>
      </w:r>
      <w:r w:rsidRPr="009033A9">
        <w:rPr>
          <w:sz w:val="28"/>
          <w:szCs w:val="28"/>
        </w:rPr>
        <w:t xml:space="preserve"> → </w:t>
      </w:r>
      <w:r w:rsidR="00F06DA3">
        <w:rPr>
          <w:sz w:val="28"/>
          <w:szCs w:val="28"/>
          <w:lang w:val="en-US"/>
        </w:rPr>
        <w:t>I</w:t>
      </w:r>
      <w:r w:rsidRPr="009033A9">
        <w:rPr>
          <w:sz w:val="28"/>
          <w:szCs w:val="28"/>
          <w:vertAlign w:val="subscript"/>
        </w:rPr>
        <w:t>2</w:t>
      </w:r>
      <w:r w:rsidR="00E76BA7" w:rsidRPr="00F06DA3">
        <w:rPr>
          <w:sz w:val="28"/>
          <w:szCs w:val="28"/>
        </w:rPr>
        <w:t>.</w:t>
      </w:r>
    </w:p>
    <w:p w:rsidR="009033A9" w:rsidRDefault="009033A9" w:rsidP="009033A9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Образующийся йод реагирует с присутствующей водой и диоксидом серы в присутствии основания. Йод потребляется до тех пор, пока в среде присутствует вода. Избыток йода указывает на достижение конечной точки </w:t>
      </w:r>
      <w:r>
        <w:rPr>
          <w:sz w:val="28"/>
          <w:szCs w:val="28"/>
        </w:rPr>
        <w:lastRenderedPageBreak/>
        <w:t>титрования. Количество оттитрованной воды пропорционально количеству электричества, пропущенному через ячейку.</w:t>
      </w:r>
    </w:p>
    <w:p w:rsidR="009033A9" w:rsidRDefault="009033A9" w:rsidP="009033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моль йода соответствует 1 мол</w:t>
      </w:r>
      <w:r w:rsidR="00E76BA7">
        <w:rPr>
          <w:sz w:val="28"/>
          <w:szCs w:val="28"/>
        </w:rPr>
        <w:t>ь</w:t>
      </w:r>
      <w:r>
        <w:rPr>
          <w:sz w:val="28"/>
          <w:szCs w:val="28"/>
        </w:rPr>
        <w:t xml:space="preserve"> воды, а количество электричества 10,71</w:t>
      </w:r>
      <w:r w:rsidR="001D1094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Кл соответствует 1 мг воды.</w:t>
      </w:r>
    </w:p>
    <w:p w:rsidR="009033A9" w:rsidRDefault="009033A9" w:rsidP="009033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Вследствие малого тока титрования кулонометрическое определение применяется для количественного определения </w:t>
      </w:r>
      <w:proofErr w:type="spellStart"/>
      <w:r>
        <w:rPr>
          <w:sz w:val="28"/>
          <w:szCs w:val="28"/>
        </w:rPr>
        <w:t>микроколичеств</w:t>
      </w:r>
      <w:proofErr w:type="spellEnd"/>
      <w:r>
        <w:rPr>
          <w:sz w:val="28"/>
          <w:szCs w:val="28"/>
        </w:rPr>
        <w:t xml:space="preserve"> воды: от</w:t>
      </w:r>
      <w:r w:rsidR="001D1094" w:rsidRPr="001D1094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1D1094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мкг до 10</w:t>
      </w:r>
      <w:r w:rsidR="001D1094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мг.</w:t>
      </w:r>
    </w:p>
    <w:p w:rsidR="009033A9" w:rsidRDefault="009033A9" w:rsidP="009033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и точность метода должны быть обеспечены устранением атмосферной влаги из системы. </w:t>
      </w:r>
    </w:p>
    <w:p w:rsidR="009033A9" w:rsidRDefault="006B2E9B" w:rsidP="009033A9">
      <w:pPr>
        <w:spacing w:line="360" w:lineRule="auto"/>
        <w:ind w:firstLine="709"/>
        <w:jc w:val="both"/>
        <w:rPr>
          <w:sz w:val="28"/>
          <w:szCs w:val="28"/>
        </w:rPr>
      </w:pPr>
      <w:r w:rsidRPr="006B2E9B">
        <w:rPr>
          <w:b/>
          <w:sz w:val="28"/>
          <w:szCs w:val="28"/>
        </w:rPr>
        <w:t>Оборудование</w:t>
      </w:r>
      <w:r w:rsidR="00743B52">
        <w:rPr>
          <w:sz w:val="28"/>
          <w:szCs w:val="28"/>
        </w:rPr>
        <w:t xml:space="preserve">. </w:t>
      </w:r>
      <w:r w:rsidR="009033A9">
        <w:rPr>
          <w:sz w:val="28"/>
          <w:szCs w:val="28"/>
        </w:rPr>
        <w:t xml:space="preserve">Главным блоком прибора является кулонометрическая ячейка. Наиболее часто используемая ячейка состоит из анодного отделения, в котором протекает реакция К. Фишера, и меньшего по объему катодного отделения, в котором протекает катодная реакция восстановления. Каждое отделение содержит платиновый электрод. Анодное отделение заполняется </w:t>
      </w:r>
      <w:proofErr w:type="spellStart"/>
      <w:r w:rsidR="009033A9">
        <w:rPr>
          <w:sz w:val="28"/>
          <w:szCs w:val="28"/>
        </w:rPr>
        <w:t>анолитом</w:t>
      </w:r>
      <w:proofErr w:type="spellEnd"/>
      <w:r w:rsidR="009033A9">
        <w:rPr>
          <w:sz w:val="28"/>
          <w:szCs w:val="28"/>
        </w:rPr>
        <w:t xml:space="preserve">, в качестве которого используется модифицированный реактив К. Фишера, содержащий йодид-анион вместо йода. Катодное отделение заполняется </w:t>
      </w:r>
      <w:proofErr w:type="gramStart"/>
      <w:r w:rsidR="009033A9">
        <w:rPr>
          <w:sz w:val="28"/>
          <w:szCs w:val="28"/>
        </w:rPr>
        <w:t>подходящим</w:t>
      </w:r>
      <w:proofErr w:type="gramEnd"/>
      <w:r w:rsidR="009033A9">
        <w:rPr>
          <w:sz w:val="28"/>
          <w:szCs w:val="28"/>
        </w:rPr>
        <w:t xml:space="preserve"> </w:t>
      </w:r>
      <w:proofErr w:type="spellStart"/>
      <w:r w:rsidR="009033A9">
        <w:rPr>
          <w:sz w:val="28"/>
          <w:szCs w:val="28"/>
        </w:rPr>
        <w:t>католитом</w:t>
      </w:r>
      <w:proofErr w:type="spellEnd"/>
      <w:r w:rsidR="004A59B5">
        <w:rPr>
          <w:sz w:val="28"/>
          <w:szCs w:val="28"/>
        </w:rPr>
        <w:t>, как правило, содержащим соли аммония в качестве активного компонента</w:t>
      </w:r>
      <w:r w:rsidR="009033A9">
        <w:rPr>
          <w:sz w:val="28"/>
          <w:szCs w:val="28"/>
        </w:rPr>
        <w:t xml:space="preserve">. Отделения разделены диафрагмой, предотвращающей смешение двух растворов. Поскольку диффузия активных компонентов не может быть полностью исключена диафрагмой, компоненты </w:t>
      </w:r>
      <w:proofErr w:type="spellStart"/>
      <w:r w:rsidR="009033A9">
        <w:rPr>
          <w:sz w:val="28"/>
          <w:szCs w:val="28"/>
        </w:rPr>
        <w:t>католита</w:t>
      </w:r>
      <w:proofErr w:type="spellEnd"/>
      <w:r w:rsidR="009033A9">
        <w:rPr>
          <w:sz w:val="28"/>
          <w:szCs w:val="28"/>
        </w:rPr>
        <w:t xml:space="preserve"> должны быть совместимы с </w:t>
      </w:r>
      <w:proofErr w:type="spellStart"/>
      <w:r w:rsidR="009033A9">
        <w:rPr>
          <w:sz w:val="28"/>
          <w:szCs w:val="28"/>
        </w:rPr>
        <w:t>анолитом</w:t>
      </w:r>
      <w:proofErr w:type="spellEnd"/>
      <w:r w:rsidR="009033A9">
        <w:rPr>
          <w:sz w:val="28"/>
          <w:szCs w:val="28"/>
        </w:rPr>
        <w:t xml:space="preserve">. Могут использоваться и однокамерные ячейки без диафрагмы. В этом случае анодная и катодная реакции протекают в одном и том же объеме электролита, поэтому катодная реакция восстановления не должна давать продукты, способные окисляться на аноде, что </w:t>
      </w:r>
      <w:r w:rsidR="005C0F7B">
        <w:rPr>
          <w:sz w:val="28"/>
          <w:szCs w:val="28"/>
        </w:rPr>
        <w:t xml:space="preserve">может привести </w:t>
      </w:r>
      <w:r w:rsidR="009033A9">
        <w:rPr>
          <w:sz w:val="28"/>
          <w:szCs w:val="28"/>
        </w:rPr>
        <w:t>к завышенным результатам определения.</w:t>
      </w:r>
    </w:p>
    <w:p w:rsidR="00914599" w:rsidRDefault="009033A9" w:rsidP="001C48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Реакционная ячейка должна поддерживаться в абсолютно сухом состоянии. Заливка реактива в анодное отделение производится через сухую воронку</w:t>
      </w:r>
      <w:r w:rsidR="00914599">
        <w:rPr>
          <w:sz w:val="28"/>
          <w:szCs w:val="28"/>
        </w:rPr>
        <w:t>, после чего ячейка немедленно герметизируется.</w:t>
      </w:r>
      <w:r w:rsidR="00194231" w:rsidRPr="00194231">
        <w:rPr>
          <w:sz w:val="28"/>
          <w:szCs w:val="28"/>
        </w:rPr>
        <w:t xml:space="preserve"> </w:t>
      </w:r>
      <w:r w:rsidR="00914599">
        <w:rPr>
          <w:sz w:val="28"/>
          <w:szCs w:val="28"/>
        </w:rPr>
        <w:t>П</w:t>
      </w:r>
      <w:r>
        <w:rPr>
          <w:sz w:val="28"/>
          <w:szCs w:val="28"/>
        </w:rPr>
        <w:t xml:space="preserve">ри этом может </w:t>
      </w:r>
      <w:r>
        <w:rPr>
          <w:sz w:val="28"/>
          <w:szCs w:val="28"/>
        </w:rPr>
        <w:lastRenderedPageBreak/>
        <w:t>произойти обесцвечивание</w:t>
      </w:r>
      <w:r w:rsidR="00963FF3">
        <w:rPr>
          <w:sz w:val="28"/>
          <w:szCs w:val="28"/>
        </w:rPr>
        <w:t xml:space="preserve"> реактива</w:t>
      </w:r>
      <w:r>
        <w:rPr>
          <w:sz w:val="28"/>
          <w:szCs w:val="28"/>
        </w:rPr>
        <w:t xml:space="preserve">. </w:t>
      </w:r>
      <w:r w:rsidR="00963FF3">
        <w:rPr>
          <w:sz w:val="28"/>
          <w:szCs w:val="28"/>
        </w:rPr>
        <w:t>Влагу удаляют из системы предварительным электролизом</w:t>
      </w:r>
      <w:r w:rsidR="001C48DA">
        <w:rPr>
          <w:sz w:val="28"/>
          <w:szCs w:val="28"/>
        </w:rPr>
        <w:t xml:space="preserve">. </w:t>
      </w:r>
    </w:p>
    <w:p w:rsidR="009033A9" w:rsidRDefault="009033A9" w:rsidP="001C48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Катодное отделение также должно быть безводным. Небольшой избыток элементарного йода в </w:t>
      </w:r>
      <w:proofErr w:type="spellStart"/>
      <w:r>
        <w:rPr>
          <w:sz w:val="28"/>
          <w:szCs w:val="28"/>
        </w:rPr>
        <w:t>католите</w:t>
      </w:r>
      <w:proofErr w:type="spellEnd"/>
      <w:r>
        <w:rPr>
          <w:sz w:val="28"/>
          <w:szCs w:val="28"/>
        </w:rPr>
        <w:t xml:space="preserve"> не оказывает влияния на титрование.</w:t>
      </w:r>
    </w:p>
    <w:p w:rsidR="009033A9" w:rsidRDefault="009033A9" w:rsidP="009033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Анализируемая </w:t>
      </w:r>
      <w:r w:rsidR="001C48DA">
        <w:rPr>
          <w:sz w:val="28"/>
          <w:szCs w:val="28"/>
        </w:rPr>
        <w:t xml:space="preserve"> жидкая </w:t>
      </w:r>
      <w:r>
        <w:rPr>
          <w:sz w:val="28"/>
          <w:szCs w:val="28"/>
        </w:rPr>
        <w:t xml:space="preserve">проба вводится в </w:t>
      </w:r>
      <w:r w:rsidR="00AE1D38">
        <w:rPr>
          <w:sz w:val="28"/>
          <w:szCs w:val="28"/>
        </w:rPr>
        <w:t xml:space="preserve">ячейку с </w:t>
      </w:r>
      <w:proofErr w:type="spellStart"/>
      <w:r>
        <w:rPr>
          <w:sz w:val="28"/>
          <w:szCs w:val="28"/>
        </w:rPr>
        <w:t>анолит</w:t>
      </w:r>
      <w:r w:rsidR="00AE1D38"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шприцем через </w:t>
      </w:r>
      <w:r w:rsidR="001C48DA">
        <w:rPr>
          <w:sz w:val="28"/>
          <w:szCs w:val="28"/>
        </w:rPr>
        <w:t xml:space="preserve"> силиконовую </w:t>
      </w:r>
      <w:r>
        <w:rPr>
          <w:sz w:val="28"/>
          <w:szCs w:val="28"/>
        </w:rPr>
        <w:t xml:space="preserve">прокладку. </w:t>
      </w:r>
      <w:r w:rsidR="001C48DA">
        <w:rPr>
          <w:sz w:val="28"/>
          <w:szCs w:val="28"/>
        </w:rPr>
        <w:t>Следует избегать ввода твердых проб в ячейку. Тем не менее, если необходимо провести испытание на твердых образцах, они вводятся через герметично закрываемый ввод;</w:t>
      </w:r>
      <w:r>
        <w:rPr>
          <w:sz w:val="28"/>
          <w:szCs w:val="28"/>
        </w:rPr>
        <w:t xml:space="preserve"> </w:t>
      </w:r>
      <w:r w:rsidR="001C48DA">
        <w:rPr>
          <w:sz w:val="28"/>
          <w:szCs w:val="28"/>
        </w:rPr>
        <w:t xml:space="preserve">при этом должны быть </w:t>
      </w:r>
      <w:proofErr w:type="gramStart"/>
      <w:r w:rsidR="001C48DA">
        <w:rPr>
          <w:sz w:val="28"/>
          <w:szCs w:val="28"/>
        </w:rPr>
        <w:t>предприняты меры</w:t>
      </w:r>
      <w:proofErr w:type="gramEnd"/>
      <w:r w:rsidR="001C48DA">
        <w:rPr>
          <w:sz w:val="28"/>
          <w:szCs w:val="28"/>
        </w:rPr>
        <w:t xml:space="preserve"> по предотвращению поступления в ячейку атмосферной влаги</w:t>
      </w:r>
      <w:r w:rsidR="00AE1D38">
        <w:rPr>
          <w:sz w:val="28"/>
          <w:szCs w:val="28"/>
        </w:rPr>
        <w:t>,</w:t>
      </w:r>
      <w:r w:rsidR="001C48DA">
        <w:rPr>
          <w:sz w:val="28"/>
          <w:szCs w:val="28"/>
        </w:rPr>
        <w:t xml:space="preserve"> например, работать в перчаточном боксе в атмосфере сухого инертного газа. </w:t>
      </w:r>
      <w:r w:rsidR="00AE1D38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твердые пробы </w:t>
      </w:r>
      <w:r w:rsidR="00AE1D38">
        <w:rPr>
          <w:sz w:val="28"/>
          <w:szCs w:val="28"/>
        </w:rPr>
        <w:t xml:space="preserve">могут вводиться </w:t>
      </w:r>
      <w:r>
        <w:rPr>
          <w:sz w:val="28"/>
          <w:szCs w:val="28"/>
        </w:rPr>
        <w:t xml:space="preserve">в виде раствора после растворения в подходящем растворителе, или вода высвобождается из пробы в трубчатой печи при нагревании и переносится в </w:t>
      </w:r>
      <w:proofErr w:type="spellStart"/>
      <w:r>
        <w:rPr>
          <w:sz w:val="28"/>
          <w:szCs w:val="28"/>
        </w:rPr>
        <w:t>анолит</w:t>
      </w:r>
      <w:proofErr w:type="spellEnd"/>
      <w:r>
        <w:rPr>
          <w:sz w:val="28"/>
          <w:szCs w:val="28"/>
        </w:rPr>
        <w:t xml:space="preserve"> потоком сухого </w:t>
      </w:r>
      <w:r w:rsidR="00914599">
        <w:rPr>
          <w:sz w:val="28"/>
          <w:szCs w:val="28"/>
        </w:rPr>
        <w:t xml:space="preserve">инертного </w:t>
      </w:r>
      <w:r>
        <w:rPr>
          <w:sz w:val="28"/>
          <w:szCs w:val="28"/>
        </w:rPr>
        <w:t xml:space="preserve">газа. Газы вводятся в </w:t>
      </w:r>
      <w:proofErr w:type="spellStart"/>
      <w:r>
        <w:rPr>
          <w:sz w:val="28"/>
          <w:szCs w:val="28"/>
        </w:rPr>
        <w:t>анолит</w:t>
      </w:r>
      <w:proofErr w:type="spellEnd"/>
      <w:r>
        <w:rPr>
          <w:sz w:val="28"/>
          <w:szCs w:val="28"/>
        </w:rPr>
        <w:t xml:space="preserve"> через трубку для ввода газа (</w:t>
      </w:r>
      <w:proofErr w:type="spellStart"/>
      <w:r>
        <w:rPr>
          <w:sz w:val="28"/>
          <w:szCs w:val="28"/>
        </w:rPr>
        <w:t>барботер</w:t>
      </w:r>
      <w:proofErr w:type="spellEnd"/>
      <w:r>
        <w:rPr>
          <w:sz w:val="28"/>
          <w:szCs w:val="28"/>
        </w:rPr>
        <w:t>).</w:t>
      </w:r>
    </w:p>
    <w:p w:rsidR="009033A9" w:rsidRDefault="009033A9" w:rsidP="009033A9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Объем пробы не должен превышать 10 мл. Обычно в ячейку дозируется 0,5</w:t>
      </w:r>
      <w:r w:rsidR="00E76BA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–</w:t>
      </w:r>
      <w:r w:rsidR="00E76BA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5,0 мл жидкой пробы. Газовые пробы вводятся в объеме от 100 мл до </w:t>
      </w:r>
      <w:smartTag w:uri="urn:schemas-microsoft-com:office:smarttags" w:element="metricconverter">
        <w:smartTagPr>
          <w:attr w:name="ProductID" w:val="10 л"/>
        </w:smartTagPr>
        <w:r>
          <w:rPr>
            <w:spacing w:val="-4"/>
            <w:sz w:val="28"/>
            <w:szCs w:val="28"/>
          </w:rPr>
          <w:t>10 л</w:t>
        </w:r>
      </w:smartTag>
      <w:r>
        <w:rPr>
          <w:spacing w:val="-4"/>
          <w:sz w:val="28"/>
          <w:szCs w:val="28"/>
        </w:rPr>
        <w:t>.</w:t>
      </w:r>
    </w:p>
    <w:p w:rsidR="00F177D1" w:rsidRDefault="006B2E9B" w:rsidP="009033A9">
      <w:pPr>
        <w:spacing w:line="360" w:lineRule="auto"/>
        <w:ind w:firstLine="709"/>
        <w:jc w:val="both"/>
        <w:rPr>
          <w:sz w:val="28"/>
          <w:szCs w:val="28"/>
        </w:rPr>
      </w:pPr>
      <w:r w:rsidRPr="006B2E9B">
        <w:rPr>
          <w:b/>
          <w:sz w:val="28"/>
          <w:szCs w:val="28"/>
        </w:rPr>
        <w:t>Методика.</w:t>
      </w:r>
      <w:r w:rsidR="00743B52">
        <w:rPr>
          <w:sz w:val="28"/>
          <w:szCs w:val="28"/>
        </w:rPr>
        <w:t xml:space="preserve"> </w:t>
      </w:r>
      <w:r w:rsidR="00F177D1">
        <w:rPr>
          <w:sz w:val="28"/>
          <w:szCs w:val="28"/>
        </w:rPr>
        <w:t>Кулонометрическое титрование выполняют до установления конечной точки титрования.</w:t>
      </w:r>
    </w:p>
    <w:p w:rsidR="009033A9" w:rsidRDefault="009033A9" w:rsidP="009033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 реакционной ячейки заполняют электролитом для </w:t>
      </w:r>
      <w:proofErr w:type="spellStart"/>
      <w:r>
        <w:rPr>
          <w:sz w:val="28"/>
          <w:szCs w:val="28"/>
        </w:rPr>
        <w:t>микроопределения</w:t>
      </w:r>
      <w:proofErr w:type="spellEnd"/>
      <w:r>
        <w:rPr>
          <w:sz w:val="28"/>
          <w:szCs w:val="28"/>
        </w:rPr>
        <w:t xml:space="preserve"> воды согласно инструкциям изготовителя. </w:t>
      </w:r>
      <w:r w:rsidR="00F177D1">
        <w:rPr>
          <w:sz w:val="28"/>
          <w:szCs w:val="28"/>
        </w:rPr>
        <w:t>Влагу удаляют из системы предварительным электролизом.</w:t>
      </w:r>
    </w:p>
    <w:p w:rsidR="009033A9" w:rsidRDefault="009033A9" w:rsidP="009033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Точное количество испытуемого вещества, указанное в фармакопейной статье, вносят в реакционную ячейку и перемешивают в течение 30</w:t>
      </w:r>
      <w:r w:rsidR="001D1094">
        <w:rPr>
          <w:sz w:val="28"/>
          <w:szCs w:val="28"/>
          <w:lang w:val="en-US"/>
        </w:rPr>
        <w:t> 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или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течение времени, указанного в фармакопейной статье. </w:t>
      </w:r>
      <w:r w:rsidR="00F177D1">
        <w:rPr>
          <w:sz w:val="28"/>
          <w:szCs w:val="28"/>
        </w:rPr>
        <w:t>Т</w:t>
      </w:r>
      <w:r>
        <w:rPr>
          <w:sz w:val="28"/>
          <w:szCs w:val="28"/>
        </w:rPr>
        <w:t>итруют до установления конечной точки</w:t>
      </w:r>
      <w:r w:rsidR="00AE1D38">
        <w:rPr>
          <w:sz w:val="28"/>
          <w:szCs w:val="28"/>
        </w:rPr>
        <w:t xml:space="preserve"> титрования</w:t>
      </w:r>
      <w:r>
        <w:rPr>
          <w:sz w:val="28"/>
          <w:szCs w:val="28"/>
        </w:rPr>
        <w:t>.</w:t>
      </w:r>
    </w:p>
    <w:p w:rsidR="009033A9" w:rsidRDefault="009033A9" w:rsidP="009033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испарителя точную навеску испытуемого вещества, указанную в фармакопейной статье, помещают в трубку и нагревают. После выпаривания воды из образца в ячейку проводят титрование.</w:t>
      </w:r>
    </w:p>
    <w:p w:rsidR="009033A9" w:rsidRDefault="009033A9" w:rsidP="009033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Проводят контрольный опыт и вычисляют содержание воды в испытуемом веществе в процентах.</w:t>
      </w:r>
    </w:p>
    <w:p w:rsidR="009033A9" w:rsidRDefault="009033A9" w:rsidP="009033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Проверка точности</w:t>
      </w:r>
      <w:r>
        <w:rPr>
          <w:sz w:val="28"/>
          <w:szCs w:val="28"/>
        </w:rPr>
        <w:t>. Между двумя последовательными титрованиями вводят точно взвешенное количество воды – такое же, как в определяемом образце, и выполняют кулонометрическое титрование. Результат должен быть в пределах от 97,5 до 102,5 % для содержания 1000 мкг воды в образце и в пределах от 90,0 до 110,0 % для содержания 100 мкг воды в образце.</w:t>
      </w:r>
    </w:p>
    <w:p w:rsidR="009033A9" w:rsidRDefault="009033A9" w:rsidP="009033A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Определение воды методом дистилляции</w:t>
      </w:r>
    </w:p>
    <w:p w:rsidR="009033A9" w:rsidRDefault="009033A9" w:rsidP="009033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Прибор. </w:t>
      </w:r>
      <w:r>
        <w:rPr>
          <w:sz w:val="28"/>
          <w:szCs w:val="28"/>
        </w:rPr>
        <w:t>Определение проводят</w:t>
      </w:r>
      <w:r w:rsidR="00E76BA7">
        <w:rPr>
          <w:sz w:val="28"/>
          <w:szCs w:val="28"/>
        </w:rPr>
        <w:t xml:space="preserve"> с помощью</w:t>
      </w:r>
      <w:r>
        <w:rPr>
          <w:sz w:val="28"/>
          <w:szCs w:val="28"/>
        </w:rPr>
        <w:t xml:space="preserve"> прибор</w:t>
      </w:r>
      <w:r w:rsidR="00E76BA7">
        <w:rPr>
          <w:sz w:val="28"/>
          <w:szCs w:val="28"/>
        </w:rPr>
        <w:t>а</w:t>
      </w:r>
      <w:r w:rsidR="001442D1">
        <w:rPr>
          <w:sz w:val="28"/>
          <w:szCs w:val="28"/>
        </w:rPr>
        <w:t xml:space="preserve"> (рис</w:t>
      </w:r>
      <w:r w:rsidR="00E76BA7">
        <w:rPr>
          <w:sz w:val="28"/>
          <w:szCs w:val="28"/>
        </w:rPr>
        <w:t>унок</w:t>
      </w:r>
      <w:r w:rsidR="006E2F28">
        <w:rPr>
          <w:sz w:val="28"/>
          <w:szCs w:val="28"/>
        </w:rPr>
        <w:t>)</w:t>
      </w:r>
      <w:r>
        <w:rPr>
          <w:sz w:val="28"/>
          <w:szCs w:val="28"/>
        </w:rPr>
        <w:t>, состояще</w:t>
      </w:r>
      <w:r w:rsidR="00E76BA7">
        <w:rPr>
          <w:sz w:val="28"/>
          <w:szCs w:val="28"/>
        </w:rPr>
        <w:t>го</w:t>
      </w:r>
      <w:r>
        <w:rPr>
          <w:sz w:val="28"/>
          <w:szCs w:val="28"/>
        </w:rPr>
        <w:t xml:space="preserve"> из стеклянной </w:t>
      </w:r>
      <w:proofErr w:type="spellStart"/>
      <w:r>
        <w:rPr>
          <w:sz w:val="28"/>
          <w:szCs w:val="28"/>
        </w:rPr>
        <w:t>круглодонной</w:t>
      </w:r>
      <w:proofErr w:type="spellEnd"/>
      <w:r>
        <w:rPr>
          <w:sz w:val="28"/>
          <w:szCs w:val="28"/>
        </w:rPr>
        <w:t xml:space="preserve"> колбы (</w:t>
      </w:r>
      <w:r w:rsidR="006B2E9B" w:rsidRPr="006B2E9B">
        <w:rPr>
          <w:i/>
          <w:sz w:val="28"/>
          <w:szCs w:val="28"/>
        </w:rPr>
        <w:t>1</w:t>
      </w:r>
      <w:r>
        <w:rPr>
          <w:sz w:val="28"/>
          <w:szCs w:val="28"/>
        </w:rPr>
        <w:t>) вместимостью от 250 до 500</w:t>
      </w:r>
      <w:r w:rsidR="001D1094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мл, приемника (</w:t>
      </w:r>
      <w:r w:rsidR="006B2E9B" w:rsidRPr="006B2E9B">
        <w:rPr>
          <w:i/>
          <w:sz w:val="28"/>
          <w:szCs w:val="28"/>
        </w:rPr>
        <w:t>2</w:t>
      </w:r>
      <w:r>
        <w:rPr>
          <w:sz w:val="28"/>
          <w:szCs w:val="28"/>
        </w:rPr>
        <w:t>), представляющего собой градуированную пробирку или бюретку вместимостью 6</w:t>
      </w:r>
      <w:r w:rsidR="0041717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17177">
        <w:rPr>
          <w:sz w:val="28"/>
          <w:szCs w:val="28"/>
        </w:rPr>
        <w:t xml:space="preserve"> </w:t>
      </w:r>
      <w:r>
        <w:rPr>
          <w:sz w:val="28"/>
          <w:szCs w:val="28"/>
        </w:rPr>
        <w:t>10 мл с ценой деления 0,1 мл, и холодильника (</w:t>
      </w:r>
      <w:r w:rsidR="006B2E9B" w:rsidRPr="006B2E9B">
        <w:rPr>
          <w:i/>
          <w:sz w:val="28"/>
          <w:szCs w:val="28"/>
        </w:rPr>
        <w:t>3</w:t>
      </w:r>
      <w:r>
        <w:rPr>
          <w:sz w:val="28"/>
          <w:szCs w:val="28"/>
        </w:rPr>
        <w:t>).</w:t>
      </w:r>
    </w:p>
    <w:p w:rsidR="00F06DA3" w:rsidRPr="004843CC" w:rsidRDefault="00DB4A53" w:rsidP="004843CC">
      <w:pPr>
        <w:spacing w:line="360" w:lineRule="auto"/>
        <w:ind w:firstLine="709"/>
        <w:jc w:val="both"/>
        <w:rPr>
          <w:sz w:val="28"/>
          <w:szCs w:val="28"/>
        </w:rPr>
      </w:pPr>
      <w:r w:rsidRPr="00DB4A53">
        <w:rPr>
          <w:b/>
          <w:sz w:val="28"/>
          <w:szCs w:val="28"/>
        </w:rPr>
      </w:r>
      <w:r w:rsidRPr="00DB4A53">
        <w:rPr>
          <w:b/>
          <w:sz w:val="28"/>
          <w:szCs w:val="28"/>
        </w:rPr>
        <w:pict>
          <v:group id="_x0000_s1033" style="width:409.15pt;height:334.95pt;mso-wrap-distance-bottom:5.65pt;mso-position-horizontal-relative:char;mso-position-vertical-relative:line" coordorigin="2058,5282" coordsize="7923,63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5315;top:5282;width:1410;height:5520">
              <v:imagedata r:id="rId8" o:title="" croptop="3059f" cropbottom="2066f" cropleft="-1196f" cropright="512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2058;top:10778;width:7923;height:900" filled="f" stroked="f">
              <v:textbox style="mso-next-textbox:#_x0000_s1035">
                <w:txbxContent>
                  <w:p w:rsidR="004843CC" w:rsidRDefault="004843CC" w:rsidP="004843CC">
                    <w:pPr>
                      <w:jc w:val="center"/>
                      <w:rPr>
                        <w:snapToGrid w:val="0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snapToGrid w:val="0"/>
                        <w:color w:val="000000"/>
                        <w:sz w:val="28"/>
                        <w:szCs w:val="28"/>
                      </w:rPr>
                      <w:t xml:space="preserve">Рисунок </w:t>
                    </w:r>
                    <w:r w:rsidRPr="00E76BA7">
                      <w:rPr>
                        <w:color w:val="000000"/>
                        <w:sz w:val="28"/>
                        <w:szCs w:val="28"/>
                      </w:rPr>
                      <w:t>–</w:t>
                    </w:r>
                    <w:r>
                      <w:rPr>
                        <w:snapToGrid w:val="0"/>
                        <w:color w:val="000000"/>
                        <w:sz w:val="28"/>
                        <w:szCs w:val="28"/>
                      </w:rPr>
                      <w:t xml:space="preserve"> Прибор для определения воды методом дистилляции.</w:t>
                    </w:r>
                  </w:p>
                  <w:p w:rsidR="004843CC" w:rsidRDefault="004843CC" w:rsidP="004843CC">
                    <w:pPr>
                      <w:jc w:val="center"/>
                      <w:rPr>
                        <w:snapToGrid w:val="0"/>
                        <w:color w:val="000000"/>
                      </w:rPr>
                    </w:pPr>
                    <w:r w:rsidRPr="007A49BF">
                      <w:rPr>
                        <w:i/>
                        <w:snapToGrid w:val="0"/>
                        <w:color w:val="000000"/>
                      </w:rPr>
                      <w:t>1</w:t>
                    </w:r>
                    <w:r>
                      <w:rPr>
                        <w:snapToGrid w:val="0"/>
                        <w:color w:val="000000"/>
                      </w:rPr>
                      <w:t xml:space="preserve"> – колба, </w:t>
                    </w:r>
                    <w:r w:rsidRPr="007A49BF">
                      <w:rPr>
                        <w:i/>
                        <w:snapToGrid w:val="0"/>
                        <w:color w:val="000000"/>
                      </w:rPr>
                      <w:t>2</w:t>
                    </w:r>
                    <w:r>
                      <w:rPr>
                        <w:snapToGrid w:val="0"/>
                        <w:color w:val="000000"/>
                      </w:rPr>
                      <w:t xml:space="preserve"> – приемник, </w:t>
                    </w:r>
                    <w:r w:rsidRPr="007A49BF">
                      <w:rPr>
                        <w:i/>
                        <w:snapToGrid w:val="0"/>
                        <w:color w:val="000000"/>
                      </w:rPr>
                      <w:t>3</w:t>
                    </w:r>
                    <w:r>
                      <w:rPr>
                        <w:snapToGrid w:val="0"/>
                        <w:color w:val="000000"/>
                      </w:rPr>
                      <w:t xml:space="preserve"> – холодильник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033A9" w:rsidRDefault="006B2E9B" w:rsidP="009033A9">
      <w:pPr>
        <w:pStyle w:val="2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B2E9B">
        <w:rPr>
          <w:b/>
          <w:sz w:val="28"/>
          <w:szCs w:val="28"/>
          <w:lang w:val="ru-RU"/>
        </w:rPr>
        <w:t>Методика</w:t>
      </w:r>
      <w:r w:rsidR="00743B52">
        <w:rPr>
          <w:sz w:val="28"/>
          <w:szCs w:val="28"/>
          <w:lang w:val="ru-RU"/>
        </w:rPr>
        <w:t xml:space="preserve">. </w:t>
      </w:r>
      <w:r w:rsidR="009033A9">
        <w:rPr>
          <w:sz w:val="28"/>
          <w:szCs w:val="28"/>
          <w:lang w:val="ru-RU"/>
        </w:rPr>
        <w:t>В колбу (</w:t>
      </w:r>
      <w:r w:rsidRPr="006B2E9B">
        <w:rPr>
          <w:i/>
          <w:sz w:val="28"/>
          <w:szCs w:val="28"/>
          <w:lang w:val="ru-RU"/>
        </w:rPr>
        <w:t>1</w:t>
      </w:r>
      <w:r w:rsidR="009033A9">
        <w:rPr>
          <w:sz w:val="28"/>
          <w:szCs w:val="28"/>
          <w:lang w:val="ru-RU"/>
        </w:rPr>
        <w:t>) отвешивают с точностью до 1 % указанное в фармакопейной статье количество испытуемого вещества (</w:t>
      </w:r>
      <w:r w:rsidR="0048759E">
        <w:rPr>
          <w:sz w:val="28"/>
          <w:szCs w:val="28"/>
          <w:lang w:val="ru-RU"/>
        </w:rPr>
        <w:t xml:space="preserve">точная навеска </w:t>
      </w:r>
      <w:r w:rsidR="009033A9">
        <w:rPr>
          <w:sz w:val="28"/>
          <w:szCs w:val="28"/>
          <w:lang w:val="ru-RU"/>
        </w:rPr>
        <w:t>от 10</w:t>
      </w:r>
      <w:r w:rsidR="008236E0">
        <w:rPr>
          <w:sz w:val="28"/>
          <w:szCs w:val="28"/>
          <w:lang w:val="ru-RU"/>
        </w:rPr>
        <w:t>,0</w:t>
      </w:r>
      <w:r w:rsidR="009033A9">
        <w:rPr>
          <w:sz w:val="28"/>
          <w:szCs w:val="28"/>
          <w:lang w:val="ru-RU"/>
        </w:rPr>
        <w:t xml:space="preserve"> до </w:t>
      </w:r>
      <w:smartTag w:uri="urn:schemas-microsoft-com:office:smarttags" w:element="metricconverter">
        <w:smartTagPr>
          <w:attr w:name="ProductID" w:val="20,0 г"/>
        </w:smartTagPr>
        <w:r w:rsidR="009033A9">
          <w:rPr>
            <w:sz w:val="28"/>
            <w:szCs w:val="28"/>
            <w:lang w:val="ru-RU"/>
          </w:rPr>
          <w:t>20</w:t>
        </w:r>
        <w:r w:rsidR="008236E0">
          <w:rPr>
            <w:sz w:val="28"/>
            <w:szCs w:val="28"/>
            <w:lang w:val="ru-RU"/>
          </w:rPr>
          <w:t>,0</w:t>
        </w:r>
        <w:r w:rsidR="009033A9">
          <w:rPr>
            <w:sz w:val="28"/>
            <w:szCs w:val="28"/>
            <w:lang w:val="ru-RU"/>
          </w:rPr>
          <w:t xml:space="preserve"> г</w:t>
        </w:r>
      </w:smartTag>
      <w:r w:rsidR="009033A9">
        <w:rPr>
          <w:sz w:val="28"/>
          <w:szCs w:val="28"/>
          <w:lang w:val="ru-RU"/>
        </w:rPr>
        <w:t>, содержащ</w:t>
      </w:r>
      <w:r w:rsidR="0011077F">
        <w:rPr>
          <w:sz w:val="28"/>
          <w:szCs w:val="28"/>
          <w:lang w:val="ru-RU"/>
        </w:rPr>
        <w:t>ая</w:t>
      </w:r>
      <w:r w:rsidR="009033A9">
        <w:rPr>
          <w:sz w:val="28"/>
          <w:szCs w:val="28"/>
          <w:lang w:val="ru-RU"/>
        </w:rPr>
        <w:t xml:space="preserve"> от 2 до 3 мл воды), прибавляют 100 мл толуола </w:t>
      </w:r>
      <w:r w:rsidR="009033A9">
        <w:rPr>
          <w:sz w:val="28"/>
          <w:szCs w:val="28"/>
          <w:lang w:val="ru-RU"/>
        </w:rPr>
        <w:lastRenderedPageBreak/>
        <w:t>или ксилола и несколько кусочков пористого материала</w:t>
      </w:r>
      <w:r w:rsidR="00F177D1">
        <w:rPr>
          <w:sz w:val="28"/>
          <w:szCs w:val="28"/>
          <w:lang w:val="ru-RU"/>
        </w:rPr>
        <w:t xml:space="preserve"> (например, несколько кусочков пемзы)</w:t>
      </w:r>
      <w:r w:rsidR="009033A9">
        <w:rPr>
          <w:sz w:val="28"/>
          <w:szCs w:val="28"/>
          <w:lang w:val="ru-RU"/>
        </w:rPr>
        <w:t>. Колбу нагревают на</w:t>
      </w:r>
      <w:r w:rsidR="009033A9" w:rsidRPr="009033A9">
        <w:rPr>
          <w:sz w:val="28"/>
          <w:szCs w:val="28"/>
          <w:lang w:val="ru-RU"/>
        </w:rPr>
        <w:t xml:space="preserve"> электроплитке или песчаной бане до кипения. </w:t>
      </w:r>
      <w:r w:rsidR="009033A9">
        <w:rPr>
          <w:sz w:val="28"/>
          <w:szCs w:val="28"/>
          <w:lang w:val="ru-RU"/>
        </w:rPr>
        <w:t>Кипячение ведут так, чтобы конденсирующийся растворитель не скапливался в холодильнике, а спокойно стекал навстречу поднимающимся парам жидкости со с</w:t>
      </w:r>
      <w:bookmarkStart w:id="0" w:name="_GoBack"/>
      <w:bookmarkEnd w:id="0"/>
      <w:r w:rsidR="009033A9">
        <w:rPr>
          <w:sz w:val="28"/>
          <w:szCs w:val="28"/>
          <w:lang w:val="ru-RU"/>
        </w:rPr>
        <w:t xml:space="preserve">коростью от 2 до 4 капель в секунду. Кипячение прекращают, когда объем воды в приемнике перестанет увеличиваться и верхний слой растворителя в приемнике станет прозрачным. Внутреннюю трубку холодильника промывают толуолом и продолжают нагревание еще 5 мин, после чего приемник охлаждают до комнатной температуры и стряхивают со стенок приемника все капли воды. </w:t>
      </w:r>
    </w:p>
    <w:p w:rsidR="00F75A67" w:rsidRPr="00A323B6" w:rsidRDefault="009033A9" w:rsidP="00194231">
      <w:pPr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Вся отогнанная вода </w:t>
      </w:r>
      <w:r w:rsidR="008A38FA">
        <w:rPr>
          <w:snapToGrid w:val="0"/>
          <w:color w:val="000000"/>
          <w:sz w:val="28"/>
          <w:szCs w:val="28"/>
        </w:rPr>
        <w:t>с</w:t>
      </w:r>
      <w:r>
        <w:rPr>
          <w:snapToGrid w:val="0"/>
          <w:color w:val="000000"/>
          <w:sz w:val="28"/>
          <w:szCs w:val="28"/>
        </w:rPr>
        <w:t>обира</w:t>
      </w:r>
      <w:r w:rsidR="008A38FA">
        <w:rPr>
          <w:snapToGrid w:val="0"/>
          <w:color w:val="000000"/>
          <w:sz w:val="28"/>
          <w:szCs w:val="28"/>
        </w:rPr>
        <w:t>е</w:t>
      </w:r>
      <w:r>
        <w:rPr>
          <w:snapToGrid w:val="0"/>
          <w:color w:val="000000"/>
          <w:sz w:val="28"/>
          <w:szCs w:val="28"/>
        </w:rPr>
        <w:t>тся в нижней части приемника. После полного разделения слоев отмечают объем отогнанной воды.</w:t>
      </w:r>
    </w:p>
    <w:sectPr w:rsidR="00F75A67" w:rsidRPr="00A323B6" w:rsidSect="001D10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8DE" w:rsidRDefault="006B38DE">
      <w:r>
        <w:separator/>
      </w:r>
    </w:p>
  </w:endnote>
  <w:endnote w:type="continuationSeparator" w:id="0">
    <w:p w:rsidR="006B38DE" w:rsidRDefault="006B3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D14" w:rsidRDefault="00B51D1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38337"/>
      <w:docPartObj>
        <w:docPartGallery w:val="Page Numbers (Bottom of Page)"/>
        <w:docPartUnique/>
      </w:docPartObj>
    </w:sdtPr>
    <w:sdtContent>
      <w:p w:rsidR="001D1094" w:rsidRDefault="00DB4A53" w:rsidP="00B51D14">
        <w:pPr>
          <w:pStyle w:val="aa"/>
          <w:jc w:val="center"/>
        </w:pPr>
        <w:r w:rsidRPr="001D1094">
          <w:rPr>
            <w:sz w:val="28"/>
            <w:szCs w:val="28"/>
          </w:rPr>
          <w:fldChar w:fldCharType="begin"/>
        </w:r>
        <w:r w:rsidR="001D1094" w:rsidRPr="001D1094">
          <w:rPr>
            <w:sz w:val="28"/>
            <w:szCs w:val="28"/>
          </w:rPr>
          <w:instrText xml:space="preserve"> PAGE   \* MERGEFORMAT </w:instrText>
        </w:r>
        <w:r w:rsidRPr="001D1094">
          <w:rPr>
            <w:sz w:val="28"/>
            <w:szCs w:val="28"/>
          </w:rPr>
          <w:fldChar w:fldCharType="separate"/>
        </w:r>
        <w:r w:rsidR="00B51D14">
          <w:rPr>
            <w:noProof/>
            <w:sz w:val="28"/>
            <w:szCs w:val="28"/>
          </w:rPr>
          <w:t>2</w:t>
        </w:r>
        <w:r w:rsidRPr="001D1094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3833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D1094" w:rsidRPr="001D1094" w:rsidRDefault="00DB4A53">
        <w:pPr>
          <w:pStyle w:val="aa"/>
          <w:jc w:val="center"/>
          <w:rPr>
            <w:sz w:val="28"/>
            <w:szCs w:val="28"/>
          </w:rPr>
        </w:pPr>
      </w:p>
    </w:sdtContent>
  </w:sdt>
  <w:p w:rsidR="001D1094" w:rsidRDefault="001D109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8DE" w:rsidRDefault="006B38DE">
      <w:r>
        <w:separator/>
      </w:r>
    </w:p>
  </w:footnote>
  <w:footnote w:type="continuationSeparator" w:id="0">
    <w:p w:rsidR="006B38DE" w:rsidRDefault="006B3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8DE" w:rsidRDefault="00DB4A53" w:rsidP="006D0CC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38D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38DE" w:rsidRDefault="006B38DE" w:rsidP="00DE09B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8DE" w:rsidRPr="00017E4D" w:rsidRDefault="006B38DE" w:rsidP="009D7718">
    <w:pPr>
      <w:pStyle w:val="a5"/>
      <w:tabs>
        <w:tab w:val="clear" w:pos="9355"/>
        <w:tab w:val="left" w:pos="8460"/>
        <w:tab w:val="right" w:pos="9354"/>
      </w:tabs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D14" w:rsidRDefault="00B51D1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BFE"/>
    <w:multiLevelType w:val="hybridMultilevel"/>
    <w:tmpl w:val="8874406E"/>
    <w:lvl w:ilvl="0" w:tplc="94029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0C85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4AF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62B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DA15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C654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24A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42C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BE1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B035A"/>
    <w:multiLevelType w:val="hybridMultilevel"/>
    <w:tmpl w:val="8306E55C"/>
    <w:lvl w:ilvl="0" w:tplc="2A928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8C39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7895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C21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E48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D047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07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5462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98E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B21D26"/>
    <w:multiLevelType w:val="singleLevel"/>
    <w:tmpl w:val="00AAC8F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60247F"/>
    <w:multiLevelType w:val="hybridMultilevel"/>
    <w:tmpl w:val="EDD4789C"/>
    <w:lvl w:ilvl="0" w:tplc="82C66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3CBDD6">
      <w:numFmt w:val="none"/>
      <w:lvlText w:val=""/>
      <w:lvlJc w:val="left"/>
      <w:pPr>
        <w:tabs>
          <w:tab w:val="num" w:pos="360"/>
        </w:tabs>
      </w:pPr>
    </w:lvl>
    <w:lvl w:ilvl="2" w:tplc="45E2729A">
      <w:numFmt w:val="none"/>
      <w:lvlText w:val=""/>
      <w:lvlJc w:val="left"/>
      <w:pPr>
        <w:tabs>
          <w:tab w:val="num" w:pos="360"/>
        </w:tabs>
      </w:pPr>
    </w:lvl>
    <w:lvl w:ilvl="3" w:tplc="03A88498">
      <w:numFmt w:val="none"/>
      <w:lvlText w:val=""/>
      <w:lvlJc w:val="left"/>
      <w:pPr>
        <w:tabs>
          <w:tab w:val="num" w:pos="360"/>
        </w:tabs>
      </w:pPr>
    </w:lvl>
    <w:lvl w:ilvl="4" w:tplc="3350E218">
      <w:numFmt w:val="none"/>
      <w:lvlText w:val=""/>
      <w:lvlJc w:val="left"/>
      <w:pPr>
        <w:tabs>
          <w:tab w:val="num" w:pos="360"/>
        </w:tabs>
      </w:pPr>
    </w:lvl>
    <w:lvl w:ilvl="5" w:tplc="57D4B6FE">
      <w:numFmt w:val="none"/>
      <w:lvlText w:val=""/>
      <w:lvlJc w:val="left"/>
      <w:pPr>
        <w:tabs>
          <w:tab w:val="num" w:pos="360"/>
        </w:tabs>
      </w:pPr>
    </w:lvl>
    <w:lvl w:ilvl="6" w:tplc="C0E6BDAE">
      <w:numFmt w:val="none"/>
      <w:lvlText w:val=""/>
      <w:lvlJc w:val="left"/>
      <w:pPr>
        <w:tabs>
          <w:tab w:val="num" w:pos="360"/>
        </w:tabs>
      </w:pPr>
    </w:lvl>
    <w:lvl w:ilvl="7" w:tplc="3D1E1C24">
      <w:numFmt w:val="none"/>
      <w:lvlText w:val=""/>
      <w:lvlJc w:val="left"/>
      <w:pPr>
        <w:tabs>
          <w:tab w:val="num" w:pos="360"/>
        </w:tabs>
      </w:pPr>
    </w:lvl>
    <w:lvl w:ilvl="8" w:tplc="FBB4ED8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B7A03DC"/>
    <w:multiLevelType w:val="hybridMultilevel"/>
    <w:tmpl w:val="5EE0127A"/>
    <w:lvl w:ilvl="0" w:tplc="7A80FBF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05E329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76445D4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6A84AE46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65F0141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212791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6D0538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A216CC6E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2E78331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D7E41E3"/>
    <w:multiLevelType w:val="hybridMultilevel"/>
    <w:tmpl w:val="61D0BD30"/>
    <w:lvl w:ilvl="0" w:tplc="121C2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11420C"/>
    <w:multiLevelType w:val="hybridMultilevel"/>
    <w:tmpl w:val="18FA9128"/>
    <w:lvl w:ilvl="0" w:tplc="FFDE6D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33E6C8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C240E2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F405A7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BC8344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12C6D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940A9D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CC27F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80ED1D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D7C3262"/>
    <w:multiLevelType w:val="hybridMultilevel"/>
    <w:tmpl w:val="09BE13B8"/>
    <w:lvl w:ilvl="0" w:tplc="EBD27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464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2E1C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7A0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ACB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220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263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EAE5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30EE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06498B"/>
    <w:multiLevelType w:val="hybridMultilevel"/>
    <w:tmpl w:val="1D3A7EEE"/>
    <w:lvl w:ilvl="0" w:tplc="96DE6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DAED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66D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A7C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4AF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768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70C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B231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3AAA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11366"/>
    <w:rsid w:val="00017E4D"/>
    <w:rsid w:val="00030589"/>
    <w:rsid w:val="00030B84"/>
    <w:rsid w:val="00031305"/>
    <w:rsid w:val="00032D66"/>
    <w:rsid w:val="0003584F"/>
    <w:rsid w:val="0009589F"/>
    <w:rsid w:val="000B39E0"/>
    <w:rsid w:val="000D18B6"/>
    <w:rsid w:val="000E5452"/>
    <w:rsid w:val="000E742A"/>
    <w:rsid w:val="000E78B3"/>
    <w:rsid w:val="000F50C6"/>
    <w:rsid w:val="000F65A5"/>
    <w:rsid w:val="000F72C3"/>
    <w:rsid w:val="0010692C"/>
    <w:rsid w:val="0011077F"/>
    <w:rsid w:val="0012185F"/>
    <w:rsid w:val="00127E8D"/>
    <w:rsid w:val="00130112"/>
    <w:rsid w:val="001442D1"/>
    <w:rsid w:val="001569CC"/>
    <w:rsid w:val="00167D74"/>
    <w:rsid w:val="001701F7"/>
    <w:rsid w:val="00171C13"/>
    <w:rsid w:val="001804B1"/>
    <w:rsid w:val="00181434"/>
    <w:rsid w:val="00191169"/>
    <w:rsid w:val="00191784"/>
    <w:rsid w:val="00194231"/>
    <w:rsid w:val="001B5E28"/>
    <w:rsid w:val="001B7022"/>
    <w:rsid w:val="001C48DA"/>
    <w:rsid w:val="001C5D57"/>
    <w:rsid w:val="001D1094"/>
    <w:rsid w:val="001D3033"/>
    <w:rsid w:val="001D4F59"/>
    <w:rsid w:val="001D7032"/>
    <w:rsid w:val="001F5326"/>
    <w:rsid w:val="001F5D08"/>
    <w:rsid w:val="0021204D"/>
    <w:rsid w:val="00215269"/>
    <w:rsid w:val="00222C34"/>
    <w:rsid w:val="002240C0"/>
    <w:rsid w:val="00242C56"/>
    <w:rsid w:val="00251F1A"/>
    <w:rsid w:val="002548FD"/>
    <w:rsid w:val="00256C49"/>
    <w:rsid w:val="00266089"/>
    <w:rsid w:val="00270B25"/>
    <w:rsid w:val="00277B69"/>
    <w:rsid w:val="002B5BFB"/>
    <w:rsid w:val="002C2D62"/>
    <w:rsid w:val="002D4868"/>
    <w:rsid w:val="002D7170"/>
    <w:rsid w:val="002D7396"/>
    <w:rsid w:val="002F07CE"/>
    <w:rsid w:val="003247CD"/>
    <w:rsid w:val="00342768"/>
    <w:rsid w:val="003663CA"/>
    <w:rsid w:val="0037447F"/>
    <w:rsid w:val="003915A3"/>
    <w:rsid w:val="00397335"/>
    <w:rsid w:val="003974B1"/>
    <w:rsid w:val="003A13BC"/>
    <w:rsid w:val="003C05AF"/>
    <w:rsid w:val="003C7299"/>
    <w:rsid w:val="003D1841"/>
    <w:rsid w:val="003E4352"/>
    <w:rsid w:val="004129C7"/>
    <w:rsid w:val="00417177"/>
    <w:rsid w:val="00417673"/>
    <w:rsid w:val="00421FEE"/>
    <w:rsid w:val="00435B72"/>
    <w:rsid w:val="0045467D"/>
    <w:rsid w:val="00470B9A"/>
    <w:rsid w:val="004843CC"/>
    <w:rsid w:val="0048759E"/>
    <w:rsid w:val="00495A46"/>
    <w:rsid w:val="004A1DA9"/>
    <w:rsid w:val="004A59B5"/>
    <w:rsid w:val="004A65B7"/>
    <w:rsid w:val="004B1303"/>
    <w:rsid w:val="004B3106"/>
    <w:rsid w:val="004B38E3"/>
    <w:rsid w:val="004D3F9E"/>
    <w:rsid w:val="004E7D0D"/>
    <w:rsid w:val="004F6BED"/>
    <w:rsid w:val="004F6E39"/>
    <w:rsid w:val="00501426"/>
    <w:rsid w:val="005016D3"/>
    <w:rsid w:val="00503C82"/>
    <w:rsid w:val="0051094C"/>
    <w:rsid w:val="00534825"/>
    <w:rsid w:val="00537779"/>
    <w:rsid w:val="005665F4"/>
    <w:rsid w:val="005705BB"/>
    <w:rsid w:val="00574BE3"/>
    <w:rsid w:val="00576876"/>
    <w:rsid w:val="00576F38"/>
    <w:rsid w:val="00582273"/>
    <w:rsid w:val="00587B5C"/>
    <w:rsid w:val="005957D4"/>
    <w:rsid w:val="005C0F7B"/>
    <w:rsid w:val="005C47B6"/>
    <w:rsid w:val="005D6473"/>
    <w:rsid w:val="005E2EE3"/>
    <w:rsid w:val="005E7B89"/>
    <w:rsid w:val="005F0B86"/>
    <w:rsid w:val="005F68AD"/>
    <w:rsid w:val="00610987"/>
    <w:rsid w:val="006202DA"/>
    <w:rsid w:val="0064147D"/>
    <w:rsid w:val="00652CB1"/>
    <w:rsid w:val="00660E97"/>
    <w:rsid w:val="00674DD4"/>
    <w:rsid w:val="006B2E9B"/>
    <w:rsid w:val="006B38DE"/>
    <w:rsid w:val="006B6EF5"/>
    <w:rsid w:val="006B7FE7"/>
    <w:rsid w:val="006C505F"/>
    <w:rsid w:val="006D0CC0"/>
    <w:rsid w:val="006E2F28"/>
    <w:rsid w:val="006F5069"/>
    <w:rsid w:val="00703E3A"/>
    <w:rsid w:val="00715F6E"/>
    <w:rsid w:val="00721159"/>
    <w:rsid w:val="007229D2"/>
    <w:rsid w:val="00743B52"/>
    <w:rsid w:val="007466CB"/>
    <w:rsid w:val="007468F1"/>
    <w:rsid w:val="00754E66"/>
    <w:rsid w:val="00757C0D"/>
    <w:rsid w:val="007628A4"/>
    <w:rsid w:val="00764E54"/>
    <w:rsid w:val="00775CBA"/>
    <w:rsid w:val="00782E3F"/>
    <w:rsid w:val="007874D4"/>
    <w:rsid w:val="007A49BF"/>
    <w:rsid w:val="007B16E3"/>
    <w:rsid w:val="007E2FAD"/>
    <w:rsid w:val="007E53AB"/>
    <w:rsid w:val="007E7FF6"/>
    <w:rsid w:val="0080696F"/>
    <w:rsid w:val="008236E0"/>
    <w:rsid w:val="00831280"/>
    <w:rsid w:val="00834F01"/>
    <w:rsid w:val="00855890"/>
    <w:rsid w:val="00865EEA"/>
    <w:rsid w:val="008A38FA"/>
    <w:rsid w:val="008A7808"/>
    <w:rsid w:val="008B5141"/>
    <w:rsid w:val="008B5835"/>
    <w:rsid w:val="008C49D4"/>
    <w:rsid w:val="008E0517"/>
    <w:rsid w:val="008E4AE3"/>
    <w:rsid w:val="009033A9"/>
    <w:rsid w:val="0090704B"/>
    <w:rsid w:val="009119DB"/>
    <w:rsid w:val="00914599"/>
    <w:rsid w:val="009223A1"/>
    <w:rsid w:val="009308FB"/>
    <w:rsid w:val="00932DF7"/>
    <w:rsid w:val="0094606B"/>
    <w:rsid w:val="00951C4A"/>
    <w:rsid w:val="00952D9A"/>
    <w:rsid w:val="00955208"/>
    <w:rsid w:val="00963FF3"/>
    <w:rsid w:val="009673F3"/>
    <w:rsid w:val="00974E26"/>
    <w:rsid w:val="009C2A15"/>
    <w:rsid w:val="009D40EA"/>
    <w:rsid w:val="009D7718"/>
    <w:rsid w:val="00A11E61"/>
    <w:rsid w:val="00A170E1"/>
    <w:rsid w:val="00A213CF"/>
    <w:rsid w:val="00A323B6"/>
    <w:rsid w:val="00A37D1F"/>
    <w:rsid w:val="00A404E0"/>
    <w:rsid w:val="00A41B66"/>
    <w:rsid w:val="00A55B51"/>
    <w:rsid w:val="00A63CEB"/>
    <w:rsid w:val="00A6531A"/>
    <w:rsid w:val="00A7545B"/>
    <w:rsid w:val="00A94B90"/>
    <w:rsid w:val="00AB2269"/>
    <w:rsid w:val="00AD1EC1"/>
    <w:rsid w:val="00AD606A"/>
    <w:rsid w:val="00AD7966"/>
    <w:rsid w:val="00AE1D38"/>
    <w:rsid w:val="00AE4536"/>
    <w:rsid w:val="00AF120E"/>
    <w:rsid w:val="00AF21E4"/>
    <w:rsid w:val="00B10144"/>
    <w:rsid w:val="00B14197"/>
    <w:rsid w:val="00B14A85"/>
    <w:rsid w:val="00B4500C"/>
    <w:rsid w:val="00B50250"/>
    <w:rsid w:val="00B51D14"/>
    <w:rsid w:val="00B708FD"/>
    <w:rsid w:val="00B73B55"/>
    <w:rsid w:val="00B76CE3"/>
    <w:rsid w:val="00B844DF"/>
    <w:rsid w:val="00B86112"/>
    <w:rsid w:val="00B917CC"/>
    <w:rsid w:val="00B9469E"/>
    <w:rsid w:val="00BB1513"/>
    <w:rsid w:val="00BB3C0F"/>
    <w:rsid w:val="00BB65DB"/>
    <w:rsid w:val="00BB67C7"/>
    <w:rsid w:val="00BB7163"/>
    <w:rsid w:val="00BC2E5A"/>
    <w:rsid w:val="00BD3227"/>
    <w:rsid w:val="00BE4E2D"/>
    <w:rsid w:val="00BF7EF9"/>
    <w:rsid w:val="00C05E35"/>
    <w:rsid w:val="00C073A6"/>
    <w:rsid w:val="00C10B67"/>
    <w:rsid w:val="00C138A9"/>
    <w:rsid w:val="00C15A66"/>
    <w:rsid w:val="00C1699B"/>
    <w:rsid w:val="00C51584"/>
    <w:rsid w:val="00C518E7"/>
    <w:rsid w:val="00C74CDB"/>
    <w:rsid w:val="00C820D4"/>
    <w:rsid w:val="00C824F3"/>
    <w:rsid w:val="00C86F92"/>
    <w:rsid w:val="00C965C4"/>
    <w:rsid w:val="00C969C7"/>
    <w:rsid w:val="00CA2415"/>
    <w:rsid w:val="00CA53BA"/>
    <w:rsid w:val="00CC1C7C"/>
    <w:rsid w:val="00CD3CB8"/>
    <w:rsid w:val="00CD788C"/>
    <w:rsid w:val="00CF3B24"/>
    <w:rsid w:val="00D02C97"/>
    <w:rsid w:val="00D11366"/>
    <w:rsid w:val="00D24F0A"/>
    <w:rsid w:val="00D264E9"/>
    <w:rsid w:val="00D37000"/>
    <w:rsid w:val="00D41D92"/>
    <w:rsid w:val="00D65447"/>
    <w:rsid w:val="00D66B93"/>
    <w:rsid w:val="00D71A59"/>
    <w:rsid w:val="00D81D0C"/>
    <w:rsid w:val="00D83B1A"/>
    <w:rsid w:val="00D83B82"/>
    <w:rsid w:val="00D84A89"/>
    <w:rsid w:val="00D8541A"/>
    <w:rsid w:val="00DB4A53"/>
    <w:rsid w:val="00DC56BF"/>
    <w:rsid w:val="00DC5E62"/>
    <w:rsid w:val="00DC668A"/>
    <w:rsid w:val="00DD5A03"/>
    <w:rsid w:val="00DE09B8"/>
    <w:rsid w:val="00DE4558"/>
    <w:rsid w:val="00DF5379"/>
    <w:rsid w:val="00E02E05"/>
    <w:rsid w:val="00E22478"/>
    <w:rsid w:val="00E270D6"/>
    <w:rsid w:val="00E3307D"/>
    <w:rsid w:val="00E34FE9"/>
    <w:rsid w:val="00E37BB5"/>
    <w:rsid w:val="00E56D23"/>
    <w:rsid w:val="00E676EC"/>
    <w:rsid w:val="00E72A18"/>
    <w:rsid w:val="00E7555D"/>
    <w:rsid w:val="00E76BA7"/>
    <w:rsid w:val="00E810E8"/>
    <w:rsid w:val="00E875FC"/>
    <w:rsid w:val="00EB70A4"/>
    <w:rsid w:val="00EB7CD7"/>
    <w:rsid w:val="00EC394F"/>
    <w:rsid w:val="00EC59AF"/>
    <w:rsid w:val="00ED048A"/>
    <w:rsid w:val="00EF0108"/>
    <w:rsid w:val="00F06DA3"/>
    <w:rsid w:val="00F07F5D"/>
    <w:rsid w:val="00F177D1"/>
    <w:rsid w:val="00F2240B"/>
    <w:rsid w:val="00F23081"/>
    <w:rsid w:val="00F25D2A"/>
    <w:rsid w:val="00F30306"/>
    <w:rsid w:val="00F35151"/>
    <w:rsid w:val="00F409AD"/>
    <w:rsid w:val="00F50E83"/>
    <w:rsid w:val="00F563BB"/>
    <w:rsid w:val="00F57A92"/>
    <w:rsid w:val="00F63479"/>
    <w:rsid w:val="00F64BE1"/>
    <w:rsid w:val="00F678CC"/>
    <w:rsid w:val="00F72043"/>
    <w:rsid w:val="00F75A67"/>
    <w:rsid w:val="00F772FE"/>
    <w:rsid w:val="00F8162B"/>
    <w:rsid w:val="00F869F3"/>
    <w:rsid w:val="00FA2C2A"/>
    <w:rsid w:val="00FA5EA8"/>
    <w:rsid w:val="00FA7403"/>
    <w:rsid w:val="00FC12BE"/>
    <w:rsid w:val="00FC35BA"/>
    <w:rsid w:val="00FC3F79"/>
    <w:rsid w:val="00FD1285"/>
    <w:rsid w:val="00FD3001"/>
    <w:rsid w:val="00FE05F4"/>
    <w:rsid w:val="00FF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84F"/>
    <w:rPr>
      <w:sz w:val="24"/>
      <w:szCs w:val="24"/>
    </w:rPr>
  </w:style>
  <w:style w:type="paragraph" w:styleId="1">
    <w:name w:val="heading 1"/>
    <w:basedOn w:val="a"/>
    <w:next w:val="a"/>
    <w:qFormat/>
    <w:rsid w:val="0003584F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3584F"/>
  </w:style>
  <w:style w:type="paragraph" w:styleId="2">
    <w:name w:val="Body Text 2"/>
    <w:basedOn w:val="a"/>
    <w:rsid w:val="0003584F"/>
    <w:rPr>
      <w:snapToGrid w:val="0"/>
      <w:color w:val="000000"/>
      <w:lang w:val="en-US"/>
    </w:rPr>
  </w:style>
  <w:style w:type="table" w:styleId="a4">
    <w:name w:val="Table Grid"/>
    <w:basedOn w:val="a1"/>
    <w:rsid w:val="00CA2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E09B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E09B8"/>
  </w:style>
  <w:style w:type="paragraph" w:customStyle="1" w:styleId="10">
    <w:name w:val="Основной текст1"/>
    <w:basedOn w:val="a"/>
    <w:rsid w:val="00242C56"/>
    <w:pPr>
      <w:spacing w:after="120"/>
    </w:pPr>
    <w:rPr>
      <w:rFonts w:ascii="NTHarmonica" w:hAnsi="NTHarmonica"/>
      <w:szCs w:val="20"/>
    </w:rPr>
  </w:style>
  <w:style w:type="paragraph" w:customStyle="1" w:styleId="11">
    <w:name w:val="Обычный1"/>
    <w:rsid w:val="00242C56"/>
    <w:rPr>
      <w:rFonts w:ascii="Arial" w:hAnsi="Arial"/>
      <w:snapToGrid w:val="0"/>
      <w:sz w:val="22"/>
    </w:rPr>
  </w:style>
  <w:style w:type="paragraph" w:styleId="a8">
    <w:name w:val="Plain Text"/>
    <w:basedOn w:val="a"/>
    <w:link w:val="a9"/>
    <w:rsid w:val="00E810E8"/>
    <w:rPr>
      <w:rFonts w:ascii="Courier New" w:hAnsi="Courier New"/>
      <w:sz w:val="20"/>
      <w:szCs w:val="20"/>
    </w:rPr>
  </w:style>
  <w:style w:type="paragraph" w:styleId="aa">
    <w:name w:val="footer"/>
    <w:basedOn w:val="a"/>
    <w:link w:val="ab"/>
    <w:uiPriority w:val="99"/>
    <w:rsid w:val="00AD1E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7E4D"/>
    <w:rPr>
      <w:sz w:val="24"/>
      <w:szCs w:val="24"/>
    </w:rPr>
  </w:style>
  <w:style w:type="character" w:customStyle="1" w:styleId="a9">
    <w:name w:val="Текст Знак"/>
    <w:basedOn w:val="a0"/>
    <w:link w:val="a8"/>
    <w:locked/>
    <w:rsid w:val="001442D1"/>
    <w:rPr>
      <w:rFonts w:ascii="Courier New" w:hAnsi="Courier New"/>
      <w:lang w:val="ru-RU" w:eastAsia="ru-RU" w:bidi="ar-SA"/>
    </w:rPr>
  </w:style>
  <w:style w:type="paragraph" w:styleId="ac">
    <w:name w:val="Balloon Text"/>
    <w:basedOn w:val="a"/>
    <w:semiHidden/>
    <w:rsid w:val="00F409AD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503C82"/>
    <w:rPr>
      <w:sz w:val="16"/>
      <w:szCs w:val="16"/>
    </w:rPr>
  </w:style>
  <w:style w:type="paragraph" w:styleId="ae">
    <w:name w:val="annotation text"/>
    <w:basedOn w:val="a"/>
    <w:semiHidden/>
    <w:rsid w:val="00503C82"/>
    <w:rPr>
      <w:sz w:val="20"/>
      <w:szCs w:val="20"/>
    </w:rPr>
  </w:style>
  <w:style w:type="paragraph" w:styleId="af">
    <w:name w:val="annotation subject"/>
    <w:basedOn w:val="ae"/>
    <w:next w:val="ae"/>
    <w:semiHidden/>
    <w:rsid w:val="00503C82"/>
    <w:rPr>
      <w:b/>
      <w:bCs/>
    </w:rPr>
  </w:style>
  <w:style w:type="paragraph" w:styleId="af0">
    <w:name w:val="Document Map"/>
    <w:basedOn w:val="a"/>
    <w:link w:val="af1"/>
    <w:rsid w:val="002240C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2240C0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rsid w:val="001D10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16A12DE-68E0-4EE4-B9F1-B605D7C7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1544</Words>
  <Characters>10359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Методы количественного определения воды</vt:lpstr>
    </vt:vector>
  </TitlesOfParts>
  <Company>ООО НПФ "Материа Медика Холдинг"</Company>
  <LinksUpToDate>false</LinksUpToDate>
  <CharactersWithSpaces>11880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Методы количественного определения воды</dc:title>
  <dc:creator>Суханова</dc:creator>
  <cp:lastModifiedBy>Bichenova</cp:lastModifiedBy>
  <cp:revision>10</cp:revision>
  <cp:lastPrinted>2014-09-15T12:13:00Z</cp:lastPrinted>
  <dcterms:created xsi:type="dcterms:W3CDTF">2014-12-09T16:11:00Z</dcterms:created>
  <dcterms:modified xsi:type="dcterms:W3CDTF">2015-03-31T14:48:00Z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