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D2" w:rsidRDefault="00AE44D2" w:rsidP="002472E9">
      <w:pPr>
        <w:pStyle w:val="a8"/>
        <w:spacing w:line="360" w:lineRule="auto"/>
        <w:contextualSpacing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AE44D2" w:rsidRPr="006D4E9A" w:rsidRDefault="00AE44D2" w:rsidP="002472E9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E44D2" w:rsidRPr="006D4E9A" w:rsidRDefault="00AE44D2" w:rsidP="002472E9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E44D2" w:rsidRPr="006D4E9A" w:rsidRDefault="00AE44D2" w:rsidP="002472E9">
      <w:pPr>
        <w:pStyle w:val="11"/>
        <w:tabs>
          <w:tab w:val="left" w:pos="3828"/>
        </w:tabs>
        <w:spacing w:after="0" w:line="360" w:lineRule="auto"/>
        <w:contextualSpacing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AE44D2" w:rsidRDefault="00AE44D2" w:rsidP="002472E9">
      <w:pPr>
        <w:pStyle w:val="11"/>
        <w:pBdr>
          <w:bottom w:val="single" w:sz="6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AE44D2" w:rsidRDefault="00AE44D2" w:rsidP="002472E9">
      <w:pPr>
        <w:spacing w:before="120"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Электрофорез</w:t>
      </w:r>
      <w:r>
        <w:rPr>
          <w:b/>
          <w:sz w:val="28"/>
          <w:szCs w:val="28"/>
        </w:rPr>
        <w:tab/>
      </w:r>
      <w:r w:rsidR="002472E9">
        <w:rPr>
          <w:b/>
          <w:sz w:val="28"/>
          <w:szCs w:val="28"/>
        </w:rPr>
        <w:tab/>
      </w:r>
      <w:r w:rsidR="002472E9">
        <w:rPr>
          <w:b/>
          <w:sz w:val="28"/>
          <w:szCs w:val="28"/>
        </w:rPr>
        <w:tab/>
      </w:r>
      <w:r w:rsidR="002472E9">
        <w:rPr>
          <w:b/>
          <w:sz w:val="28"/>
          <w:szCs w:val="28"/>
        </w:rPr>
        <w:tab/>
      </w:r>
      <w:r w:rsidR="002472E9">
        <w:rPr>
          <w:b/>
          <w:sz w:val="28"/>
          <w:szCs w:val="28"/>
        </w:rPr>
        <w:tab/>
      </w:r>
      <w:r w:rsidR="002472E9">
        <w:rPr>
          <w:b/>
          <w:sz w:val="28"/>
          <w:szCs w:val="28"/>
        </w:rPr>
        <w:tab/>
      </w:r>
      <w:r w:rsidR="007D313D" w:rsidRPr="007D313D">
        <w:rPr>
          <w:rFonts w:eastAsia="Calibri"/>
          <w:b/>
          <w:sz w:val="28"/>
          <w:szCs w:val="28"/>
        </w:rPr>
        <w:t>ОФС.1.2.1.0021.15</w:t>
      </w:r>
    </w:p>
    <w:p w:rsidR="00AE44D2" w:rsidRPr="00030B7C" w:rsidRDefault="00AE44D2" w:rsidP="002472E9">
      <w:pPr>
        <w:pStyle w:val="a8"/>
        <w:pBdr>
          <w:bottom w:val="single" w:sz="6" w:space="1" w:color="auto"/>
        </w:pBdr>
        <w:spacing w:line="36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472E9" w:rsidRPr="002472E9">
        <w:rPr>
          <w:sz w:val="28"/>
          <w:szCs w:val="28"/>
        </w:rPr>
        <w:tab/>
      </w:r>
      <w:r w:rsidR="002472E9" w:rsidRPr="002472E9">
        <w:rPr>
          <w:sz w:val="28"/>
          <w:szCs w:val="28"/>
        </w:rPr>
        <w:tab/>
      </w:r>
      <w:r w:rsidR="002472E9" w:rsidRPr="008A7DFB">
        <w:rPr>
          <w:sz w:val="28"/>
          <w:szCs w:val="28"/>
        </w:rPr>
        <w:tab/>
      </w:r>
      <w:r w:rsidR="002472E9" w:rsidRPr="008A7DFB">
        <w:rPr>
          <w:sz w:val="28"/>
          <w:szCs w:val="28"/>
        </w:rPr>
        <w:tab/>
      </w:r>
      <w:r w:rsidR="002472E9" w:rsidRPr="008A7DFB">
        <w:rPr>
          <w:sz w:val="28"/>
          <w:szCs w:val="28"/>
        </w:rPr>
        <w:tab/>
      </w:r>
      <w:r w:rsidR="002472E9" w:rsidRPr="008A7DFB">
        <w:rPr>
          <w:sz w:val="28"/>
          <w:szCs w:val="28"/>
        </w:rPr>
        <w:tab/>
      </w:r>
      <w:r w:rsidR="002472E9" w:rsidRPr="008A7DFB">
        <w:rPr>
          <w:sz w:val="28"/>
          <w:szCs w:val="28"/>
        </w:rPr>
        <w:tab/>
      </w:r>
      <w:r w:rsidR="002472E9">
        <w:rPr>
          <w:b/>
          <w:sz w:val="28"/>
          <w:szCs w:val="28"/>
        </w:rPr>
        <w:t xml:space="preserve">Взамен ст. </w:t>
      </w:r>
      <w:r w:rsidR="00CF1894" w:rsidRPr="00CF1894">
        <w:rPr>
          <w:b/>
          <w:sz w:val="28"/>
          <w:szCs w:val="28"/>
        </w:rPr>
        <w:t xml:space="preserve">ГФ </w:t>
      </w:r>
      <w:r w:rsidR="00CF1894" w:rsidRPr="00CF1894">
        <w:rPr>
          <w:b/>
          <w:sz w:val="28"/>
          <w:szCs w:val="28"/>
          <w:lang w:val="en-US"/>
        </w:rPr>
        <w:t>XI</w:t>
      </w:r>
      <w:r w:rsidR="00030B7C">
        <w:rPr>
          <w:b/>
          <w:sz w:val="28"/>
          <w:szCs w:val="28"/>
        </w:rPr>
        <w:t>, вып.1</w:t>
      </w:r>
    </w:p>
    <w:p w:rsidR="00AE44D2" w:rsidRPr="00B023E7" w:rsidRDefault="00AE44D2" w:rsidP="002F771F">
      <w:pPr>
        <w:spacing w:before="120" w:line="360" w:lineRule="auto"/>
        <w:ind w:firstLine="709"/>
        <w:jc w:val="both"/>
        <w:rPr>
          <w:sz w:val="28"/>
        </w:rPr>
      </w:pPr>
      <w:r w:rsidRPr="00B023E7">
        <w:rPr>
          <w:sz w:val="28"/>
        </w:rPr>
        <w:t xml:space="preserve">Электрофорез – метод анализа, основанный на способности заряженных частиц, растворенных или </w:t>
      </w:r>
      <w:proofErr w:type="spellStart"/>
      <w:r w:rsidRPr="00B023E7">
        <w:rPr>
          <w:sz w:val="28"/>
        </w:rPr>
        <w:t>диспергированных</w:t>
      </w:r>
      <w:proofErr w:type="spellEnd"/>
      <w:r w:rsidRPr="00B023E7">
        <w:rPr>
          <w:sz w:val="28"/>
        </w:rPr>
        <w:t xml:space="preserve"> в электролите, перемещаться под действием внешнего электрического поля. </w:t>
      </w:r>
    </w:p>
    <w:p w:rsidR="00AE44D2" w:rsidRPr="00B023E7" w:rsidRDefault="00AE44D2" w:rsidP="006D375D">
      <w:pPr>
        <w:spacing w:line="360" w:lineRule="auto"/>
        <w:ind w:firstLine="708"/>
        <w:jc w:val="both"/>
        <w:rPr>
          <w:sz w:val="28"/>
        </w:rPr>
      </w:pPr>
      <w:r w:rsidRPr="00B023E7">
        <w:rPr>
          <w:sz w:val="28"/>
        </w:rPr>
        <w:t xml:space="preserve">Различие физико-химических свойств заряженных частиц (размер, форма, величина заряда), а также влияние факторов электролитической среды (напряженность электрического поля, природа среды, вязкость электролита, </w:t>
      </w:r>
      <w:proofErr w:type="spellStart"/>
      <w:r w:rsidRPr="00B023E7">
        <w:rPr>
          <w:sz w:val="28"/>
        </w:rPr>
        <w:t>рН</w:t>
      </w:r>
      <w:proofErr w:type="spellEnd"/>
      <w:r w:rsidRPr="00B023E7">
        <w:rPr>
          <w:sz w:val="28"/>
        </w:rPr>
        <w:t xml:space="preserve">, температура среды, а также продолжительность электрофореза) обусловливают различие скоростей перемещения частиц и, следовательно, обеспечивают их разделение. При электрофорезе на твердых носителях на подвижность и эффективность разделения дополнительное влияние оказывают: адсорбция, неоднородность вещества носителя и его ионообменные свойства, размер пор, </w:t>
      </w:r>
      <w:proofErr w:type="spellStart"/>
      <w:r w:rsidRPr="00B023E7">
        <w:rPr>
          <w:sz w:val="28"/>
        </w:rPr>
        <w:t>электроосмос</w:t>
      </w:r>
      <w:proofErr w:type="spellEnd"/>
      <w:r w:rsidRPr="00B023E7">
        <w:rPr>
          <w:sz w:val="28"/>
        </w:rPr>
        <w:t xml:space="preserve"> и капиллярный эффект.</w:t>
      </w:r>
    </w:p>
    <w:p w:rsidR="00AE44D2" w:rsidRPr="00B023E7" w:rsidRDefault="00AE44D2" w:rsidP="006D375D">
      <w:pPr>
        <w:spacing w:line="360" w:lineRule="auto"/>
        <w:ind w:firstLine="708"/>
        <w:jc w:val="both"/>
        <w:rPr>
          <w:sz w:val="28"/>
        </w:rPr>
      </w:pPr>
      <w:r w:rsidRPr="00B023E7">
        <w:rPr>
          <w:sz w:val="28"/>
        </w:rPr>
        <w:t>Электрофоретическая подвижность является величиной, характерной для данного вещества. Различают абсолютную и относительную электрофоретическую подвижность. Абсолютная электрофоретическая подвижность</w:t>
      </w:r>
      <w:r>
        <w:rPr>
          <w:sz w:val="28"/>
        </w:rPr>
        <w:t>, формирующаяся</w:t>
      </w:r>
      <w:r w:rsidRPr="00B023E7">
        <w:rPr>
          <w:sz w:val="28"/>
        </w:rPr>
        <w:t xml:space="preserve"> под влиянием </w:t>
      </w:r>
      <w:r>
        <w:rPr>
          <w:sz w:val="28"/>
        </w:rPr>
        <w:t>внешнего электрического поля,</w:t>
      </w:r>
      <w:r w:rsidRPr="00B023E7">
        <w:rPr>
          <w:sz w:val="28"/>
        </w:rPr>
        <w:t xml:space="preserve"> измеряется в сантиметрах в секунду. Относительная электрофоретическая подвижность </w:t>
      </w:r>
      <w:r w:rsidR="00B90275">
        <w:rPr>
          <w:sz w:val="28"/>
        </w:rPr>
        <w:t xml:space="preserve"> представляет собой</w:t>
      </w:r>
      <w:r w:rsidRPr="00B023E7">
        <w:rPr>
          <w:sz w:val="28"/>
        </w:rPr>
        <w:t xml:space="preserve"> отношение подвижности исследуемого вещества к подвижности другого вещества, принятого за стандарт.</w:t>
      </w:r>
    </w:p>
    <w:p w:rsidR="00AE44D2" w:rsidRPr="00B023E7" w:rsidRDefault="00AE44D2" w:rsidP="006D375D">
      <w:pPr>
        <w:spacing w:line="360" w:lineRule="auto"/>
        <w:ind w:firstLine="708"/>
        <w:jc w:val="both"/>
        <w:rPr>
          <w:sz w:val="28"/>
        </w:rPr>
      </w:pPr>
      <w:r w:rsidRPr="00B023E7">
        <w:rPr>
          <w:sz w:val="28"/>
        </w:rPr>
        <w:t xml:space="preserve">Все электрофоретические методы могут быть разделены на две основные категории: электрофорез в свободном растворе, называемый также электрофорезом с подвижной границей или фронтальным электрофорезом; и </w:t>
      </w:r>
      <w:r w:rsidRPr="00B023E7">
        <w:rPr>
          <w:sz w:val="28"/>
        </w:rPr>
        <w:lastRenderedPageBreak/>
        <w:t>электрофорез на поддерживающих средах, называемый также зональным электрофорезом.</w:t>
      </w:r>
    </w:p>
    <w:p w:rsidR="00AE44D2" w:rsidRPr="00E11233" w:rsidRDefault="00AE44D2" w:rsidP="006D375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Фронтальный электрофорез</w:t>
      </w:r>
    </w:p>
    <w:p w:rsidR="00AE44D2" w:rsidRPr="00B023E7" w:rsidRDefault="00AE44D2" w:rsidP="00E56692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В </w:t>
      </w:r>
      <w:r w:rsidR="005A19AC">
        <w:rPr>
          <w:sz w:val="28"/>
        </w:rPr>
        <w:t>данном</w:t>
      </w:r>
      <w:r>
        <w:rPr>
          <w:sz w:val="28"/>
        </w:rPr>
        <w:t xml:space="preserve"> методе</w:t>
      </w:r>
      <w:r w:rsidRPr="00B023E7">
        <w:rPr>
          <w:b/>
          <w:sz w:val="28"/>
        </w:rPr>
        <w:t xml:space="preserve"> </w:t>
      </w:r>
      <w:r w:rsidRPr="00B023E7">
        <w:rPr>
          <w:sz w:val="28"/>
        </w:rPr>
        <w:t>воздействию электрического тока п</w:t>
      </w:r>
      <w:r>
        <w:rPr>
          <w:sz w:val="28"/>
        </w:rPr>
        <w:t>одвергается раствор электролита</w:t>
      </w:r>
      <w:r w:rsidRPr="00B023E7">
        <w:rPr>
          <w:sz w:val="28"/>
        </w:rPr>
        <w:t xml:space="preserve"> и анализируемые компоненты,  </w:t>
      </w:r>
      <w:r w:rsidR="00B90275">
        <w:rPr>
          <w:sz w:val="28"/>
        </w:rPr>
        <w:t xml:space="preserve">помещенные </w:t>
      </w:r>
      <w:r w:rsidRPr="00B023E7">
        <w:rPr>
          <w:sz w:val="28"/>
        </w:rPr>
        <w:t xml:space="preserve">непосредственно в раствор. Этот метод является способом прямого определения электрофоретической подвижности веществ в отсутствие влияния эффектов носителя (адсорбции, </w:t>
      </w:r>
      <w:proofErr w:type="spellStart"/>
      <w:r w:rsidRPr="00B023E7">
        <w:rPr>
          <w:sz w:val="28"/>
        </w:rPr>
        <w:t>электроосмоса</w:t>
      </w:r>
      <w:proofErr w:type="spellEnd"/>
      <w:r w:rsidRPr="00B023E7">
        <w:rPr>
          <w:sz w:val="28"/>
        </w:rPr>
        <w:t>, неоднородности среды), однако</w:t>
      </w:r>
      <w:r>
        <w:rPr>
          <w:sz w:val="28"/>
        </w:rPr>
        <w:t xml:space="preserve"> метод</w:t>
      </w:r>
      <w:r w:rsidRPr="00B023E7">
        <w:rPr>
          <w:sz w:val="28"/>
        </w:rPr>
        <w:t xml:space="preserve"> непригоден для выделения чистых компонентов анализируемой смеси из-за низкого разрешения. Метод может применяться для веществ с относительно высокой молекулярной массой, обладающих низкой диффузионной способностью.</w:t>
      </w:r>
    </w:p>
    <w:p w:rsidR="00AE44D2" w:rsidRPr="00E11233" w:rsidRDefault="00AE44D2" w:rsidP="006D375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Зональный электрофорез</w:t>
      </w:r>
    </w:p>
    <w:p w:rsidR="00AE44D2" w:rsidRPr="00B023E7" w:rsidRDefault="00AE44D2" w:rsidP="00A66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B023E7">
        <w:rPr>
          <w:sz w:val="28"/>
        </w:rPr>
        <w:t xml:space="preserve">В </w:t>
      </w:r>
      <w:r>
        <w:rPr>
          <w:sz w:val="28"/>
        </w:rPr>
        <w:t xml:space="preserve">этом </w:t>
      </w:r>
      <w:r w:rsidRPr="00B023E7">
        <w:rPr>
          <w:sz w:val="28"/>
        </w:rPr>
        <w:t>методе используется неподвижный носитель, по поверхности или через объем которого осуществляется миграция ионов, причем стабилизация электролита на плотной матрице позволяет предотвратить конвекцию и смешивание зо</w:t>
      </w:r>
      <w:r>
        <w:rPr>
          <w:sz w:val="28"/>
        </w:rPr>
        <w:t>н после разделения компонентов.</w:t>
      </w:r>
    </w:p>
    <w:p w:rsidR="00AE44D2" w:rsidRDefault="00AE44D2" w:rsidP="00A66FE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23E7">
        <w:rPr>
          <w:sz w:val="28"/>
        </w:rPr>
        <w:t xml:space="preserve">В зависимости от среды и способа проведения зональный электрофорез имеет несколько вариантов. Природа поддерживающей плотной среды (бумага, силикагель, пленки из ацетата целлюлозы, гели на основе крахмала, </w:t>
      </w:r>
      <w:proofErr w:type="spellStart"/>
      <w:r w:rsidRPr="00B023E7">
        <w:rPr>
          <w:sz w:val="28"/>
        </w:rPr>
        <w:t>агарозы</w:t>
      </w:r>
      <w:proofErr w:type="spellEnd"/>
      <w:r w:rsidRPr="00B023E7">
        <w:rPr>
          <w:sz w:val="28"/>
        </w:rPr>
        <w:t xml:space="preserve">, полиамидов или смешанные гели) вносит множество дополнительных факторов, изменяющих подвижность. Если среда не является электрически нейтральной, то в ней на подвижность анализируемых компонентов дополнительное влияние оказывает электроосмотический поток. </w:t>
      </w:r>
      <w:r>
        <w:rPr>
          <w:sz w:val="28"/>
        </w:rPr>
        <w:t xml:space="preserve">Например, в капиллярном электрофорезе </w:t>
      </w:r>
      <w:r w:rsidRPr="00B023E7">
        <w:rPr>
          <w:sz w:val="28"/>
        </w:rPr>
        <w:t>электроосмотический поток</w:t>
      </w:r>
      <w:r>
        <w:rPr>
          <w:sz w:val="28"/>
        </w:rPr>
        <w:t xml:space="preserve"> </w:t>
      </w:r>
      <w:r w:rsidRPr="00A66FEB">
        <w:rPr>
          <w:sz w:val="28"/>
          <w:szCs w:val="28"/>
        </w:rPr>
        <w:t xml:space="preserve">возникает из-за образования двойного слоя между раствором и внутренней стенкой капилляра. Внутренняя стенка плавленого кварца отрицательно заряжена за счет присутствия </w:t>
      </w:r>
      <w:proofErr w:type="spellStart"/>
      <w:r w:rsidRPr="00A66FEB">
        <w:rPr>
          <w:sz w:val="28"/>
          <w:szCs w:val="28"/>
        </w:rPr>
        <w:t>диссоциированных</w:t>
      </w:r>
      <w:proofErr w:type="spellEnd"/>
      <w:r w:rsidRPr="00A66FEB">
        <w:rPr>
          <w:sz w:val="28"/>
          <w:szCs w:val="28"/>
        </w:rPr>
        <w:t xml:space="preserve"> </w:t>
      </w:r>
      <w:proofErr w:type="spellStart"/>
      <w:r w:rsidRPr="00A66FEB">
        <w:rPr>
          <w:sz w:val="28"/>
          <w:szCs w:val="28"/>
        </w:rPr>
        <w:t>силанольных</w:t>
      </w:r>
      <w:proofErr w:type="spellEnd"/>
      <w:r w:rsidRPr="00A66FEB">
        <w:rPr>
          <w:sz w:val="28"/>
          <w:szCs w:val="28"/>
        </w:rPr>
        <w:t xml:space="preserve"> групп.</w:t>
      </w:r>
      <w:r>
        <w:rPr>
          <w:sz w:val="28"/>
          <w:szCs w:val="28"/>
        </w:rPr>
        <w:t xml:space="preserve"> </w:t>
      </w:r>
      <w:r w:rsidRPr="00A66FEB">
        <w:rPr>
          <w:sz w:val="28"/>
          <w:szCs w:val="28"/>
        </w:rPr>
        <w:t xml:space="preserve">Этот отрицательно заряженный слой притягивает положительные ионы из </w:t>
      </w:r>
      <w:r w:rsidRPr="00A66FEB">
        <w:rPr>
          <w:sz w:val="28"/>
          <w:szCs w:val="28"/>
        </w:rPr>
        <w:lastRenderedPageBreak/>
        <w:t>раствора, в результате чего образуется положительно заряженное кольцо жидкости</w:t>
      </w:r>
      <w:r>
        <w:rPr>
          <w:sz w:val="28"/>
          <w:szCs w:val="28"/>
        </w:rPr>
        <w:t>,</w:t>
      </w:r>
      <w:r w:rsidRPr="00A66FEB">
        <w:rPr>
          <w:sz w:val="28"/>
          <w:szCs w:val="28"/>
        </w:rPr>
        <w:t xml:space="preserve"> движ</w:t>
      </w:r>
      <w:r>
        <w:rPr>
          <w:sz w:val="28"/>
          <w:szCs w:val="28"/>
        </w:rPr>
        <w:t>ущее</w:t>
      </w:r>
      <w:r w:rsidRPr="00A66FEB">
        <w:rPr>
          <w:sz w:val="28"/>
          <w:szCs w:val="28"/>
        </w:rPr>
        <w:t xml:space="preserve">ся в направлении </w:t>
      </w:r>
      <w:r>
        <w:rPr>
          <w:sz w:val="28"/>
          <w:szCs w:val="28"/>
        </w:rPr>
        <w:t xml:space="preserve">отрицательно заряженного катода. </w:t>
      </w:r>
    </w:p>
    <w:p w:rsidR="00AE44D2" w:rsidRDefault="00AE44D2" w:rsidP="00A66FE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FEB">
        <w:rPr>
          <w:sz w:val="28"/>
          <w:szCs w:val="28"/>
        </w:rPr>
        <w:t xml:space="preserve">Электроосмотический поток сильно зависит от </w:t>
      </w:r>
      <w:proofErr w:type="spellStart"/>
      <w:r w:rsidRPr="00A66FEB">
        <w:rPr>
          <w:sz w:val="28"/>
          <w:szCs w:val="28"/>
        </w:rPr>
        <w:t>рН</w:t>
      </w:r>
      <w:proofErr w:type="spellEnd"/>
      <w:r w:rsidRPr="00A66FEB">
        <w:rPr>
          <w:sz w:val="28"/>
          <w:szCs w:val="28"/>
        </w:rPr>
        <w:t xml:space="preserve">. Он присутствует только при значениях </w:t>
      </w:r>
      <w:proofErr w:type="spellStart"/>
      <w:r w:rsidRPr="00A66FEB">
        <w:rPr>
          <w:sz w:val="28"/>
          <w:szCs w:val="28"/>
        </w:rPr>
        <w:t>рН</w:t>
      </w:r>
      <w:proofErr w:type="spellEnd"/>
      <w:r w:rsidRPr="00A66FEB">
        <w:rPr>
          <w:sz w:val="28"/>
          <w:szCs w:val="28"/>
        </w:rPr>
        <w:t xml:space="preserve"> более 4. Чем выше значение </w:t>
      </w:r>
      <w:proofErr w:type="spellStart"/>
      <w:r w:rsidRPr="00A66FEB">
        <w:rPr>
          <w:sz w:val="28"/>
          <w:szCs w:val="28"/>
        </w:rPr>
        <w:t>рН</w:t>
      </w:r>
      <w:proofErr w:type="spellEnd"/>
      <w:r w:rsidRPr="00A66F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тем более четко выражен эффект. </w:t>
      </w:r>
      <w:proofErr w:type="gramStart"/>
      <w:r>
        <w:rPr>
          <w:sz w:val="28"/>
        </w:rPr>
        <w:t>Э</w:t>
      </w:r>
      <w:r w:rsidRPr="00B023E7">
        <w:rPr>
          <w:sz w:val="28"/>
        </w:rPr>
        <w:t>лектроосмотический поток</w:t>
      </w:r>
      <w:r w:rsidRPr="00A66FEB">
        <w:rPr>
          <w:sz w:val="28"/>
          <w:szCs w:val="28"/>
        </w:rPr>
        <w:t xml:space="preserve"> может быть уменьшен в результате химической модификации или покрытия внутренней стенки капилляра</w:t>
      </w:r>
      <w:r w:rsidR="00B90275">
        <w:rPr>
          <w:sz w:val="28"/>
          <w:szCs w:val="28"/>
        </w:rPr>
        <w:t xml:space="preserve"> положительно заряженными </w:t>
      </w:r>
      <w:proofErr w:type="spellStart"/>
      <w:r w:rsidR="00B90275">
        <w:rPr>
          <w:sz w:val="28"/>
          <w:szCs w:val="28"/>
        </w:rPr>
        <w:t>амфолитами</w:t>
      </w:r>
      <w:proofErr w:type="spellEnd"/>
      <w:r w:rsidRPr="00A66FEB">
        <w:rPr>
          <w:sz w:val="28"/>
          <w:szCs w:val="28"/>
        </w:rPr>
        <w:t>.</w:t>
      </w:r>
      <w:proofErr w:type="gramEnd"/>
    </w:p>
    <w:p w:rsidR="00AE44D2" w:rsidRPr="00A66FEB" w:rsidRDefault="00AE44D2" w:rsidP="00A66FEB">
      <w:pPr>
        <w:pStyle w:val="af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6FEB">
        <w:rPr>
          <w:sz w:val="28"/>
          <w:szCs w:val="28"/>
        </w:rPr>
        <w:t>Профиль электроосмотического потока очень плоский по сравнению с гидродинамическим потоком, профиль которого параболический. В результате электроосмотический поток не вызывает размывания пиков.</w:t>
      </w:r>
    </w:p>
    <w:p w:rsidR="00AE44D2" w:rsidRPr="00B023E7" w:rsidRDefault="00AE44D2" w:rsidP="00A66FE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Р</w:t>
      </w:r>
      <w:r w:rsidRPr="00B023E7">
        <w:rPr>
          <w:sz w:val="28"/>
        </w:rPr>
        <w:t>азогрев среды</w:t>
      </w:r>
      <w:r>
        <w:rPr>
          <w:sz w:val="28"/>
        </w:rPr>
        <w:t>,</w:t>
      </w:r>
      <w:r w:rsidRPr="00B023E7">
        <w:rPr>
          <w:sz w:val="28"/>
        </w:rPr>
        <w:t xml:space="preserve"> вследствие эффекта Джоуля</w:t>
      </w:r>
      <w:r>
        <w:rPr>
          <w:sz w:val="28"/>
        </w:rPr>
        <w:t>,</w:t>
      </w:r>
      <w:r w:rsidRPr="00B023E7">
        <w:rPr>
          <w:sz w:val="28"/>
        </w:rPr>
        <w:t xml:space="preserve"> может вызывать некоторое испарение жидкости из поддерживающей среды, которое, вследствие капиллярных взаимодействий, вызывает перемещение раствора от краев пластинки к центру.</w:t>
      </w:r>
    </w:p>
    <w:p w:rsidR="00AE44D2" w:rsidRDefault="00AE44D2" w:rsidP="006D375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Следовательно, с</w:t>
      </w:r>
      <w:r w:rsidRPr="00B023E7">
        <w:rPr>
          <w:sz w:val="28"/>
        </w:rPr>
        <w:t xml:space="preserve">корость перемещения зависит от </w:t>
      </w:r>
      <w:r w:rsidR="00461592">
        <w:rPr>
          <w:sz w:val="28"/>
        </w:rPr>
        <w:t>4</w:t>
      </w:r>
      <w:r w:rsidRPr="00B023E7">
        <w:rPr>
          <w:sz w:val="28"/>
        </w:rPr>
        <w:t xml:space="preserve"> главных факторов: подвижности заряженной частицы, электроосмотического потока, скорости испарения и напряженности поля. </w:t>
      </w:r>
      <w:r>
        <w:rPr>
          <w:sz w:val="28"/>
        </w:rPr>
        <w:t>Д</w:t>
      </w:r>
      <w:r w:rsidRPr="00B023E7">
        <w:rPr>
          <w:sz w:val="28"/>
        </w:rPr>
        <w:t xml:space="preserve">ля достижения воспроизводимых результатов необходимо установить и контролировать определенные условия электрофореза (напряжение, температура и т. д.) и использовать реактивы установленной квалификации. </w:t>
      </w:r>
    </w:p>
    <w:p w:rsidR="00AE44D2" w:rsidRDefault="00AE44D2" w:rsidP="006D375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Многообразие методов электрофореза связано с большим количеством разных способов стабилизации электрофоретической среды </w:t>
      </w:r>
      <w:r w:rsidRPr="00B023E7">
        <w:rPr>
          <w:sz w:val="28"/>
        </w:rPr>
        <w:t xml:space="preserve">(градиенты плотности с добавлением глицерина, гликолей, сахарозы, </w:t>
      </w:r>
      <w:proofErr w:type="spellStart"/>
      <w:r w:rsidRPr="00B023E7">
        <w:rPr>
          <w:sz w:val="28"/>
        </w:rPr>
        <w:t>полиаминополикарбоновых</w:t>
      </w:r>
      <w:proofErr w:type="spellEnd"/>
      <w:r w:rsidRPr="00B023E7">
        <w:rPr>
          <w:sz w:val="28"/>
        </w:rPr>
        <w:t xml:space="preserve"> кислот), носителей различной природы и разнообразия способов их использования (электрофорез в крахмальном блоке, в тонком слое, на колонке, в пленке или в пластине геля, в трубках или на бумаге)</w:t>
      </w:r>
      <w:r>
        <w:rPr>
          <w:sz w:val="28"/>
        </w:rPr>
        <w:t xml:space="preserve">. </w:t>
      </w:r>
    </w:p>
    <w:p w:rsidR="002F771F" w:rsidRDefault="002F771F" w:rsidP="00E56692">
      <w:pPr>
        <w:spacing w:line="360" w:lineRule="auto"/>
        <w:jc w:val="center"/>
        <w:rPr>
          <w:b/>
          <w:caps/>
          <w:lang w:val="en-US"/>
        </w:rPr>
      </w:pPr>
    </w:p>
    <w:p w:rsidR="002F771F" w:rsidRDefault="002F771F" w:rsidP="00E56692">
      <w:pPr>
        <w:spacing w:line="360" w:lineRule="auto"/>
        <w:jc w:val="center"/>
        <w:rPr>
          <w:b/>
          <w:caps/>
          <w:lang w:val="en-US"/>
        </w:rPr>
      </w:pPr>
    </w:p>
    <w:p w:rsidR="002F771F" w:rsidRDefault="002F771F" w:rsidP="00E56692">
      <w:pPr>
        <w:spacing w:line="360" w:lineRule="auto"/>
        <w:jc w:val="center"/>
        <w:rPr>
          <w:b/>
          <w:caps/>
          <w:lang w:val="en-US"/>
        </w:rPr>
      </w:pPr>
    </w:p>
    <w:p w:rsidR="002F771F" w:rsidRDefault="002F771F" w:rsidP="00E56692">
      <w:pPr>
        <w:spacing w:line="360" w:lineRule="auto"/>
        <w:jc w:val="center"/>
        <w:rPr>
          <w:b/>
          <w:caps/>
          <w:lang w:val="en-US"/>
        </w:rPr>
      </w:pPr>
    </w:p>
    <w:p w:rsidR="00AE44D2" w:rsidRDefault="00AE44D2" w:rsidP="00E56692">
      <w:pPr>
        <w:spacing w:line="360" w:lineRule="auto"/>
        <w:jc w:val="center"/>
        <w:rPr>
          <w:b/>
          <w:caps/>
        </w:rPr>
      </w:pPr>
      <w:r w:rsidRPr="00610E79">
        <w:rPr>
          <w:b/>
          <w:caps/>
        </w:rPr>
        <w:lastRenderedPageBreak/>
        <w:t>Влияние различных факторов</w:t>
      </w:r>
      <w:r>
        <w:rPr>
          <w:b/>
          <w:caps/>
        </w:rPr>
        <w:t xml:space="preserve"> </w:t>
      </w:r>
    </w:p>
    <w:p w:rsidR="002F771F" w:rsidRDefault="00AE44D2" w:rsidP="002F771F">
      <w:pPr>
        <w:widowControl w:val="0"/>
        <w:spacing w:line="360" w:lineRule="auto"/>
        <w:jc w:val="center"/>
        <w:rPr>
          <w:b/>
          <w:caps/>
          <w:lang w:val="en-US"/>
        </w:rPr>
      </w:pPr>
      <w:r>
        <w:rPr>
          <w:b/>
          <w:caps/>
        </w:rPr>
        <w:t>на электрофоретическую подвижность</w:t>
      </w:r>
    </w:p>
    <w:p w:rsidR="00AE44D2" w:rsidRPr="002F771F" w:rsidRDefault="00AE44D2" w:rsidP="002F771F">
      <w:pPr>
        <w:widowControl w:val="0"/>
        <w:spacing w:line="360" w:lineRule="auto"/>
        <w:jc w:val="center"/>
        <w:rPr>
          <w:b/>
          <w:caps/>
        </w:rPr>
      </w:pPr>
      <w:r w:rsidRPr="00B023E7">
        <w:rPr>
          <w:b/>
          <w:sz w:val="28"/>
        </w:rPr>
        <w:t>Влияние заряда, размера частицы, вязкости электролита и градиента напряжения.</w:t>
      </w:r>
      <w:r w:rsidRPr="00B023E7">
        <w:rPr>
          <w:sz w:val="28"/>
        </w:rPr>
        <w:t xml:space="preserve"> Электрофоретическая подвижность заряженной частицы непосредственно связана с величиной заряда и обратно п</w:t>
      </w:r>
      <w:r>
        <w:rPr>
          <w:sz w:val="28"/>
        </w:rPr>
        <w:t>ропорциональна размеру частицы,</w:t>
      </w:r>
      <w:r w:rsidRPr="00B023E7">
        <w:rPr>
          <w:sz w:val="28"/>
        </w:rPr>
        <w:t xml:space="preserve"> непосредственно связан</w:t>
      </w:r>
      <w:r>
        <w:rPr>
          <w:sz w:val="28"/>
        </w:rPr>
        <w:t>ному, в свою очередь,</w:t>
      </w:r>
      <w:r w:rsidRPr="00B023E7">
        <w:rPr>
          <w:sz w:val="28"/>
        </w:rPr>
        <w:t xml:space="preserve"> с ее молекулярной массой. Поскольку пептиды и </w:t>
      </w:r>
      <w:proofErr w:type="gramStart"/>
      <w:r w:rsidRPr="00B023E7">
        <w:rPr>
          <w:sz w:val="28"/>
        </w:rPr>
        <w:t>другие</w:t>
      </w:r>
      <w:proofErr w:type="gramEnd"/>
      <w:r w:rsidRPr="00B023E7">
        <w:rPr>
          <w:sz w:val="28"/>
        </w:rPr>
        <w:t xml:space="preserve"> биологически</w:t>
      </w:r>
      <w:r w:rsidR="00414D26">
        <w:rPr>
          <w:sz w:val="28"/>
        </w:rPr>
        <w:t xml:space="preserve"> </w:t>
      </w:r>
      <w:r w:rsidRPr="00B023E7">
        <w:rPr>
          <w:sz w:val="28"/>
        </w:rPr>
        <w:t>активные вещества, которые могут быть проанализированы методом электрофореза, обычно не имеют идеальной сферической формы и не подчиняются закону Стокса, то их электрофоретическая подвижность (</w:t>
      </w:r>
      <w:r w:rsidRPr="00B023E7">
        <w:rPr>
          <w:i/>
          <w:sz w:val="28"/>
        </w:rPr>
        <w:t>u</w:t>
      </w:r>
      <w:r w:rsidRPr="00B023E7">
        <w:rPr>
          <w:sz w:val="28"/>
          <w:vertAlign w:val="subscript"/>
        </w:rPr>
        <w:t>0</w:t>
      </w:r>
      <w:r w:rsidRPr="00B023E7">
        <w:rPr>
          <w:sz w:val="28"/>
        </w:rPr>
        <w:t>) лучше всего описывается уравнением:</w:t>
      </w:r>
    </w:p>
    <w:tbl>
      <w:tblPr>
        <w:tblW w:w="4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99"/>
        <w:gridCol w:w="534"/>
        <w:gridCol w:w="401"/>
        <w:gridCol w:w="2109"/>
        <w:gridCol w:w="286"/>
      </w:tblGrid>
      <w:tr w:rsidR="00AE44D2" w:rsidRPr="00AD346F" w:rsidTr="007867C6">
        <w:trPr>
          <w:jc w:val="center"/>
        </w:trPr>
        <w:tc>
          <w:tcPr>
            <w:tcW w:w="6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4D2" w:rsidRPr="00AD346F" w:rsidRDefault="00AE44D2" w:rsidP="006D4E9A">
            <w:pPr>
              <w:jc w:val="right"/>
              <w:rPr>
                <w:sz w:val="28"/>
                <w:lang w:val="en-US"/>
              </w:rPr>
            </w:pPr>
            <w:r w:rsidRPr="00AD346F">
              <w:rPr>
                <w:i/>
                <w:sz w:val="28"/>
              </w:rPr>
              <w:t>u</w:t>
            </w:r>
            <w:r w:rsidRPr="00AD346F">
              <w:rPr>
                <w:sz w:val="28"/>
                <w:vertAlign w:val="subscript"/>
              </w:rPr>
              <w:t>0</w: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4D2" w:rsidRPr="00AD346F" w:rsidRDefault="00AE44D2" w:rsidP="006D4E9A">
            <w:pPr>
              <w:jc w:val="center"/>
              <w:rPr>
                <w:sz w:val="28"/>
                <w:lang w:val="en-US"/>
              </w:rPr>
            </w:pPr>
            <w:r w:rsidRPr="00AD346F">
              <w:rPr>
                <w:sz w:val="28"/>
                <w:lang w:val="en-US"/>
              </w:rPr>
              <w:t>=</w:t>
            </w:r>
          </w:p>
        </w:tc>
        <w:tc>
          <w:tcPr>
            <w:tcW w:w="534" w:type="dxa"/>
            <w:tcBorders>
              <w:top w:val="nil"/>
              <w:left w:val="nil"/>
              <w:right w:val="nil"/>
            </w:tcBorders>
            <w:vAlign w:val="bottom"/>
          </w:tcPr>
          <w:p w:rsidR="00AE44D2" w:rsidRPr="00AD346F" w:rsidRDefault="00AE44D2" w:rsidP="006D4E9A">
            <w:pPr>
              <w:jc w:val="center"/>
              <w:rPr>
                <w:i/>
                <w:sz w:val="28"/>
                <w:lang w:val="en-US"/>
              </w:rPr>
            </w:pPr>
            <w:r w:rsidRPr="00AD346F">
              <w:rPr>
                <w:i/>
                <w:sz w:val="28"/>
                <w:lang w:val="en-US"/>
              </w:rPr>
              <w:t>v</w:t>
            </w:r>
          </w:p>
        </w:tc>
        <w:tc>
          <w:tcPr>
            <w:tcW w:w="4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4D2" w:rsidRPr="00AD346F" w:rsidRDefault="00AE44D2" w:rsidP="006D4E9A">
            <w:pPr>
              <w:jc w:val="center"/>
              <w:rPr>
                <w:sz w:val="28"/>
                <w:lang w:val="en-US"/>
              </w:rPr>
            </w:pPr>
            <w:r w:rsidRPr="00AD346F">
              <w:rPr>
                <w:sz w:val="28"/>
                <w:lang w:val="en-US"/>
              </w:rPr>
              <w:t>=</w:t>
            </w:r>
          </w:p>
        </w:tc>
        <w:tc>
          <w:tcPr>
            <w:tcW w:w="2109" w:type="dxa"/>
            <w:tcBorders>
              <w:top w:val="nil"/>
              <w:left w:val="nil"/>
              <w:right w:val="nil"/>
            </w:tcBorders>
            <w:vAlign w:val="bottom"/>
          </w:tcPr>
          <w:p w:rsidR="00AE44D2" w:rsidRPr="00AD346F" w:rsidRDefault="00AE44D2" w:rsidP="006D4E9A">
            <w:pPr>
              <w:jc w:val="center"/>
              <w:rPr>
                <w:i/>
                <w:sz w:val="28"/>
                <w:lang w:val="en-US"/>
              </w:rPr>
            </w:pPr>
            <w:r w:rsidRPr="00AD346F">
              <w:rPr>
                <w:i/>
                <w:sz w:val="28"/>
                <w:lang w:val="en-US"/>
              </w:rPr>
              <w:t>Q</w:t>
            </w: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4D2" w:rsidRPr="00AD346F" w:rsidRDefault="00AE44D2" w:rsidP="006D4E9A">
            <w:pPr>
              <w:rPr>
                <w:sz w:val="28"/>
                <w:lang w:val="en-US"/>
              </w:rPr>
            </w:pPr>
            <w:r w:rsidRPr="00AD346F">
              <w:rPr>
                <w:sz w:val="28"/>
                <w:lang w:val="en-US"/>
              </w:rPr>
              <w:t>,</w:t>
            </w:r>
          </w:p>
        </w:tc>
      </w:tr>
      <w:tr w:rsidR="00AE44D2" w:rsidRPr="00AD346F" w:rsidTr="007867C6">
        <w:trPr>
          <w:jc w:val="center"/>
        </w:trPr>
        <w:tc>
          <w:tcPr>
            <w:tcW w:w="6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4D2" w:rsidRPr="00AD346F" w:rsidRDefault="00AE44D2" w:rsidP="006D4E9A">
            <w:pPr>
              <w:jc w:val="center"/>
              <w:rPr>
                <w:sz w:val="28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4D2" w:rsidRPr="00AD346F" w:rsidRDefault="00AE44D2" w:rsidP="006D4E9A">
            <w:pPr>
              <w:jc w:val="center"/>
              <w:rPr>
                <w:sz w:val="28"/>
              </w:rPr>
            </w:pP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AE44D2" w:rsidRPr="00AD346F" w:rsidRDefault="00AE44D2" w:rsidP="006D4E9A">
            <w:pPr>
              <w:jc w:val="center"/>
              <w:rPr>
                <w:i/>
                <w:sz w:val="28"/>
                <w:lang w:val="en-US"/>
              </w:rPr>
            </w:pPr>
            <w:r w:rsidRPr="00AD346F">
              <w:rPr>
                <w:i/>
                <w:sz w:val="28"/>
                <w:lang w:val="en-US"/>
              </w:rPr>
              <w:t>E</w:t>
            </w:r>
          </w:p>
        </w:tc>
        <w:tc>
          <w:tcPr>
            <w:tcW w:w="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4D2" w:rsidRPr="00AD346F" w:rsidRDefault="00AE44D2" w:rsidP="006D4E9A">
            <w:pPr>
              <w:jc w:val="center"/>
              <w:rPr>
                <w:sz w:val="28"/>
              </w:rPr>
            </w:pPr>
          </w:p>
        </w:tc>
        <w:tc>
          <w:tcPr>
            <w:tcW w:w="2109" w:type="dxa"/>
            <w:tcBorders>
              <w:left w:val="nil"/>
              <w:bottom w:val="nil"/>
              <w:right w:val="nil"/>
            </w:tcBorders>
          </w:tcPr>
          <w:p w:rsidR="00AE44D2" w:rsidRPr="00AD346F" w:rsidRDefault="00AE44D2" w:rsidP="007867C6">
            <w:pPr>
              <w:jc w:val="center"/>
              <w:rPr>
                <w:sz w:val="28"/>
                <w:lang w:val="en-US"/>
              </w:rPr>
            </w:pPr>
            <w:r w:rsidRPr="00AD346F">
              <w:rPr>
                <w:i/>
                <w:sz w:val="28"/>
                <w:lang w:val="en-US"/>
              </w:rPr>
              <w:t>A</w:t>
            </w:r>
            <w:r w:rsidRPr="00AD346F">
              <w:rPr>
                <w:sz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∙</m:t>
              </m:r>
            </m:oMath>
            <w:r w:rsidRPr="00AD346F">
              <w:rPr>
                <w:sz w:val="28"/>
                <w:lang w:val="en-US"/>
              </w:rPr>
              <w:t xml:space="preserve"> </w:t>
            </w:r>
            <w:r w:rsidRPr="007867C6">
              <w:rPr>
                <w:sz w:val="28"/>
              </w:rPr>
              <w:t>3,14</w:t>
            </w:r>
            <w:r w:rsidRPr="00AD346F">
              <w:rPr>
                <w:sz w:val="28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Cs w:val="28"/>
                </w:rPr>
                <m:t>∙</m:t>
              </m:r>
            </m:oMath>
            <w:r w:rsidRPr="00AD346F">
              <w:rPr>
                <w:sz w:val="28"/>
                <w:lang w:val="en-US"/>
              </w:rPr>
              <w:t xml:space="preserve"> </w:t>
            </w:r>
            <w:r w:rsidRPr="00AD346F">
              <w:rPr>
                <w:i/>
                <w:sz w:val="28"/>
                <w:lang w:val="en-US"/>
              </w:rPr>
              <w:t>r</w:t>
            </w:r>
            <w:r w:rsidRPr="00AD346F">
              <w:rPr>
                <w:sz w:val="28"/>
                <w:vertAlign w:val="superscript"/>
                <w:lang w:val="en-US"/>
              </w:rPr>
              <w:t xml:space="preserve">2 </w:t>
            </w:r>
            <m:oMath>
              <m:r>
                <w:rPr>
                  <w:rFonts w:ascii="Cambria Math" w:hAnsi="Cambria Math"/>
                  <w:sz w:val="28"/>
                  <w:vertAlign w:val="superscript"/>
                </w:rPr>
                <m:t>∙</m:t>
              </m:r>
            </m:oMath>
            <w:r w:rsidRPr="00AD346F">
              <w:rPr>
                <w:sz w:val="28"/>
                <w:lang w:val="en-US"/>
              </w:rPr>
              <w:t xml:space="preserve"> </w:t>
            </w:r>
            <w:r w:rsidRPr="004A72CF">
              <w:rPr>
                <w:sz w:val="28"/>
                <w:lang w:val="en-US"/>
              </w:rPr>
              <w:t>η</w:t>
            </w:r>
          </w:p>
        </w:tc>
        <w:tc>
          <w:tcPr>
            <w:tcW w:w="2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4D2" w:rsidRPr="00AD346F" w:rsidRDefault="00AE44D2" w:rsidP="006D4E9A">
            <w:pPr>
              <w:jc w:val="center"/>
              <w:rPr>
                <w:sz w:val="28"/>
              </w:rPr>
            </w:pPr>
          </w:p>
        </w:tc>
      </w:tr>
    </w:tbl>
    <w:p w:rsidR="00AE44D2" w:rsidRPr="00B023E7" w:rsidRDefault="00AE44D2" w:rsidP="00E56692">
      <w:pPr>
        <w:tabs>
          <w:tab w:val="left" w:pos="720"/>
          <w:tab w:val="left" w:pos="1080"/>
          <w:tab w:val="left" w:pos="1440"/>
        </w:tabs>
        <w:spacing w:before="240" w:after="120"/>
        <w:rPr>
          <w:color w:val="000000"/>
          <w:sz w:val="28"/>
        </w:rPr>
      </w:pPr>
      <w:r w:rsidRPr="00B023E7">
        <w:rPr>
          <w:sz w:val="28"/>
        </w:rPr>
        <w:t>где</w:t>
      </w:r>
      <w:r w:rsidRPr="00B023E7">
        <w:rPr>
          <w:sz w:val="28"/>
        </w:rPr>
        <w:tab/>
      </w:r>
      <w:r w:rsidRPr="00B023E7">
        <w:rPr>
          <w:i/>
          <w:color w:val="000000"/>
          <w:sz w:val="28"/>
          <w:lang w:val="en-US"/>
        </w:rPr>
        <w:t>v</w:t>
      </w:r>
      <w:r w:rsidRPr="00B023E7">
        <w:rPr>
          <w:color w:val="000000"/>
          <w:sz w:val="28"/>
        </w:rPr>
        <w:tab/>
        <w:t>–</w:t>
      </w:r>
      <w:r w:rsidRPr="00B023E7">
        <w:rPr>
          <w:color w:val="000000"/>
          <w:sz w:val="28"/>
        </w:rPr>
        <w:tab/>
        <w:t>скорость частицы;</w:t>
      </w:r>
    </w:p>
    <w:p w:rsidR="00AE44D2" w:rsidRPr="00B023E7" w:rsidRDefault="00AE44D2" w:rsidP="00E56692">
      <w:pPr>
        <w:tabs>
          <w:tab w:val="left" w:pos="720"/>
          <w:tab w:val="left" w:pos="1080"/>
          <w:tab w:val="left" w:pos="1440"/>
        </w:tabs>
        <w:spacing w:after="120"/>
        <w:rPr>
          <w:color w:val="000000"/>
          <w:sz w:val="28"/>
        </w:rPr>
      </w:pPr>
      <w:r w:rsidRPr="00B023E7">
        <w:rPr>
          <w:i/>
          <w:color w:val="000000"/>
          <w:sz w:val="28"/>
        </w:rPr>
        <w:tab/>
        <w:t>E</w:t>
      </w:r>
      <w:r w:rsidRPr="00B023E7">
        <w:rPr>
          <w:color w:val="000000"/>
          <w:sz w:val="28"/>
        </w:rPr>
        <w:tab/>
        <w:t>–</w:t>
      </w:r>
      <w:r w:rsidRPr="00B023E7">
        <w:rPr>
          <w:color w:val="000000"/>
          <w:sz w:val="28"/>
        </w:rPr>
        <w:tab/>
        <w:t>градиент напряжения, наложенный на электролит;</w:t>
      </w:r>
    </w:p>
    <w:p w:rsidR="00AE44D2" w:rsidRPr="00B023E7" w:rsidRDefault="00AE44D2" w:rsidP="00E56692">
      <w:pPr>
        <w:tabs>
          <w:tab w:val="left" w:pos="720"/>
          <w:tab w:val="left" w:pos="1080"/>
          <w:tab w:val="left" w:pos="1440"/>
        </w:tabs>
        <w:spacing w:after="120"/>
        <w:ind w:left="1440" w:hanging="1440"/>
        <w:jc w:val="both"/>
        <w:rPr>
          <w:color w:val="000000"/>
          <w:sz w:val="28"/>
        </w:rPr>
      </w:pPr>
      <w:r w:rsidRPr="00B023E7">
        <w:rPr>
          <w:i/>
          <w:color w:val="000000"/>
          <w:sz w:val="28"/>
        </w:rPr>
        <w:tab/>
        <w:t>A</w:t>
      </w:r>
      <w:r w:rsidRPr="00B023E7">
        <w:rPr>
          <w:color w:val="000000"/>
          <w:sz w:val="28"/>
        </w:rPr>
        <w:tab/>
        <w:t>–</w:t>
      </w:r>
      <w:r w:rsidRPr="00B023E7">
        <w:rPr>
          <w:color w:val="000000"/>
          <w:sz w:val="28"/>
        </w:rPr>
        <w:tab/>
        <w:t>коэффициент формы</w:t>
      </w:r>
      <w:r w:rsidR="00414D26">
        <w:rPr>
          <w:color w:val="000000"/>
          <w:sz w:val="28"/>
        </w:rPr>
        <w:t>,</w:t>
      </w:r>
      <w:r w:rsidRPr="00B023E7">
        <w:rPr>
          <w:color w:val="000000"/>
          <w:sz w:val="28"/>
        </w:rPr>
        <w:t xml:space="preserve"> обычно в диапазоне от 4 до 6, который показывает обратную зависимость подвижности от квадрата радиуса. В терминах молекулярной массы это подразумевает обратную зависимость подвижности от 2/3 единицы молекулярной массы;</w:t>
      </w:r>
    </w:p>
    <w:p w:rsidR="00AE44D2" w:rsidRPr="00B023E7" w:rsidRDefault="00AE44D2" w:rsidP="00E56692">
      <w:pPr>
        <w:tabs>
          <w:tab w:val="left" w:pos="720"/>
          <w:tab w:val="left" w:pos="1080"/>
          <w:tab w:val="left" w:pos="1440"/>
        </w:tabs>
        <w:spacing w:after="120"/>
        <w:rPr>
          <w:color w:val="000000"/>
          <w:sz w:val="28"/>
        </w:rPr>
      </w:pPr>
      <w:r w:rsidRPr="00B023E7">
        <w:rPr>
          <w:i/>
          <w:color w:val="000000"/>
          <w:sz w:val="28"/>
        </w:rPr>
        <w:tab/>
        <w:t>Q</w:t>
      </w:r>
      <w:r w:rsidRPr="00B023E7">
        <w:rPr>
          <w:color w:val="000000"/>
          <w:sz w:val="28"/>
        </w:rPr>
        <w:tab/>
        <w:t>–</w:t>
      </w:r>
      <w:r w:rsidRPr="00B023E7">
        <w:rPr>
          <w:color w:val="000000"/>
          <w:sz w:val="28"/>
        </w:rPr>
        <w:tab/>
        <w:t xml:space="preserve">заряд </w:t>
      </w:r>
      <w:r>
        <w:rPr>
          <w:color w:val="000000"/>
          <w:sz w:val="28"/>
        </w:rPr>
        <w:t xml:space="preserve"> частицы</w:t>
      </w:r>
      <w:r w:rsidRPr="00B023E7">
        <w:rPr>
          <w:color w:val="000000"/>
          <w:sz w:val="28"/>
        </w:rPr>
        <w:t>;</w:t>
      </w:r>
    </w:p>
    <w:p w:rsidR="00AE44D2" w:rsidRPr="00B023E7" w:rsidRDefault="00AE44D2" w:rsidP="00E56692">
      <w:pPr>
        <w:tabs>
          <w:tab w:val="left" w:pos="720"/>
          <w:tab w:val="left" w:pos="1080"/>
          <w:tab w:val="left" w:pos="1440"/>
        </w:tabs>
        <w:spacing w:after="120"/>
        <w:rPr>
          <w:color w:val="000000"/>
          <w:sz w:val="28"/>
        </w:rPr>
      </w:pPr>
      <w:r w:rsidRPr="00B023E7">
        <w:rPr>
          <w:i/>
          <w:color w:val="000000"/>
          <w:sz w:val="28"/>
        </w:rPr>
        <w:tab/>
      </w:r>
      <w:proofErr w:type="spellStart"/>
      <w:r w:rsidRPr="00B023E7">
        <w:rPr>
          <w:i/>
          <w:color w:val="000000"/>
          <w:sz w:val="28"/>
        </w:rPr>
        <w:t>r</w:t>
      </w:r>
      <w:proofErr w:type="spellEnd"/>
      <w:r w:rsidRPr="00B023E7">
        <w:rPr>
          <w:color w:val="000000"/>
          <w:sz w:val="28"/>
        </w:rPr>
        <w:tab/>
        <w:t>–</w:t>
      </w:r>
      <w:r w:rsidRPr="00B023E7">
        <w:rPr>
          <w:color w:val="000000"/>
          <w:sz w:val="28"/>
        </w:rPr>
        <w:tab/>
        <w:t>радиус частицы;</w:t>
      </w:r>
    </w:p>
    <w:p w:rsidR="00AE44D2" w:rsidRPr="00B023E7" w:rsidRDefault="00AE44D2" w:rsidP="00E56692">
      <w:pPr>
        <w:tabs>
          <w:tab w:val="left" w:pos="720"/>
          <w:tab w:val="left" w:pos="1080"/>
          <w:tab w:val="left" w:pos="1440"/>
        </w:tabs>
        <w:spacing w:after="360"/>
        <w:rPr>
          <w:color w:val="000000"/>
          <w:sz w:val="28"/>
        </w:rPr>
      </w:pPr>
      <w:r w:rsidRPr="00B023E7">
        <w:rPr>
          <w:i/>
          <w:color w:val="000000"/>
          <w:sz w:val="28"/>
        </w:rPr>
        <w:tab/>
      </w:r>
      <w:r w:rsidRPr="004A72CF">
        <w:rPr>
          <w:color w:val="000000"/>
          <w:sz w:val="28"/>
        </w:rPr>
        <w:t>η</w:t>
      </w:r>
      <w:r w:rsidRPr="00B023E7">
        <w:rPr>
          <w:color w:val="000000"/>
          <w:sz w:val="28"/>
        </w:rPr>
        <w:tab/>
        <w:t>–</w:t>
      </w:r>
      <w:r w:rsidRPr="00B023E7">
        <w:rPr>
          <w:color w:val="000000"/>
          <w:sz w:val="28"/>
        </w:rPr>
        <w:tab/>
        <w:t>вязкость электролита</w:t>
      </w:r>
      <w:r w:rsidR="00461592">
        <w:rPr>
          <w:color w:val="000000"/>
          <w:sz w:val="28"/>
        </w:rPr>
        <w:t>.</w:t>
      </w:r>
    </w:p>
    <w:p w:rsidR="00AE44D2" w:rsidRPr="00B023E7" w:rsidRDefault="00AE44D2" w:rsidP="00E56692">
      <w:pPr>
        <w:spacing w:line="360" w:lineRule="auto"/>
        <w:ind w:firstLine="708"/>
        <w:jc w:val="both"/>
        <w:rPr>
          <w:color w:val="000000"/>
          <w:sz w:val="28"/>
        </w:rPr>
      </w:pPr>
      <w:r w:rsidRPr="00B023E7">
        <w:rPr>
          <w:b/>
          <w:color w:val="000000"/>
          <w:sz w:val="28"/>
        </w:rPr>
        <w:t xml:space="preserve">Влияние величины </w:t>
      </w:r>
      <w:proofErr w:type="spellStart"/>
      <w:r w:rsidRPr="00B023E7">
        <w:rPr>
          <w:b/>
          <w:color w:val="000000"/>
          <w:sz w:val="28"/>
        </w:rPr>
        <w:t>рН</w:t>
      </w:r>
      <w:proofErr w:type="spellEnd"/>
      <w:r w:rsidRPr="00B023E7">
        <w:rPr>
          <w:b/>
          <w:color w:val="000000"/>
          <w:sz w:val="28"/>
        </w:rPr>
        <w:t xml:space="preserve">. </w:t>
      </w:r>
      <w:r w:rsidRPr="00B023E7">
        <w:rPr>
          <w:color w:val="000000"/>
          <w:sz w:val="28"/>
        </w:rPr>
        <w:t xml:space="preserve">Электрофоретическая подвижность зависит от величины </w:t>
      </w:r>
      <w:proofErr w:type="spellStart"/>
      <w:r w:rsidRPr="00B023E7">
        <w:rPr>
          <w:color w:val="000000"/>
          <w:sz w:val="28"/>
        </w:rPr>
        <w:t>рН</w:t>
      </w:r>
      <w:proofErr w:type="spellEnd"/>
      <w:r w:rsidRPr="00B023E7">
        <w:rPr>
          <w:color w:val="000000"/>
          <w:sz w:val="28"/>
        </w:rPr>
        <w:t xml:space="preserve"> раствора, влияющей на степень ионизации веще</w:t>
      </w:r>
      <w:r>
        <w:rPr>
          <w:color w:val="000000"/>
          <w:sz w:val="28"/>
        </w:rPr>
        <w:t xml:space="preserve">ства. В качестве примера на рисунке </w:t>
      </w:r>
      <w:r w:rsidRPr="00B023E7">
        <w:rPr>
          <w:color w:val="000000"/>
          <w:sz w:val="28"/>
        </w:rPr>
        <w:t xml:space="preserve">приведена зависимость подвижности глицина от величины </w:t>
      </w:r>
      <w:proofErr w:type="spellStart"/>
      <w:r w:rsidRPr="00B023E7">
        <w:rPr>
          <w:color w:val="000000"/>
          <w:sz w:val="28"/>
        </w:rPr>
        <w:t>рН</w:t>
      </w:r>
      <w:proofErr w:type="spellEnd"/>
      <w:r w:rsidRPr="00B023E7">
        <w:rPr>
          <w:color w:val="000000"/>
          <w:sz w:val="28"/>
        </w:rPr>
        <w:t>.</w:t>
      </w:r>
    </w:p>
    <w:bookmarkStart w:id="0" w:name="_GoBack"/>
    <w:bookmarkEnd w:id="0"/>
    <w:p w:rsidR="00AE44D2" w:rsidRPr="00B023E7" w:rsidRDefault="00E35A6E" w:rsidP="00E56692">
      <w:pPr>
        <w:spacing w:before="120"/>
        <w:jc w:val="center"/>
        <w:rPr>
          <w:color w:val="000000"/>
          <w:position w:val="-3"/>
          <w:sz w:val="28"/>
        </w:rPr>
      </w:pPr>
      <w:r>
        <w:rPr>
          <w:color w:val="000000"/>
          <w:position w:val="-3"/>
          <w:sz w:val="28"/>
        </w:rPr>
      </w:r>
      <w:r>
        <w:rPr>
          <w:color w:val="000000"/>
          <w:position w:val="-3"/>
          <w:sz w:val="28"/>
        </w:rPr>
        <w:pict>
          <v:group id="_x0000_s1026" style="width:289.6pt;height:191.5pt;mso-position-horizontal-relative:char;mso-position-vertical-relative:line" coordorigin="3289,6124" coordsize="5792,38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289;top:6124;width:900;height:3420" filled="f" stroked="f">
              <v:textbox style="layout-flow:vertical;mso-layout-flow-alt:bottom-to-top;mso-next-textbox:#_x0000_s1027">
                <w:txbxContent>
                  <w:p w:rsidR="00AE44D2" w:rsidRPr="00781B3F" w:rsidRDefault="00AE44D2" w:rsidP="00E56692">
                    <w:pPr>
                      <w:widowControl w:val="0"/>
                      <w:tabs>
                        <w:tab w:val="left" w:pos="1440"/>
                        <w:tab w:val="left" w:pos="1701"/>
                        <w:tab w:val="left" w:pos="2160"/>
                        <w:tab w:val="left" w:pos="3600"/>
                        <w:tab w:val="left" w:pos="3828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</w:tabs>
                      <w:autoSpaceDE w:val="0"/>
                      <w:autoSpaceDN w:val="0"/>
                      <w:adjustRightInd w:val="0"/>
                      <w:ind w:left="113" w:right="113"/>
                      <w:jc w:val="center"/>
                    </w:pPr>
                    <w:r w:rsidRPr="00781B3F">
                      <w:t>Относительная подвижность</w:t>
                    </w:r>
                  </w:p>
                  <w:p w:rsidR="00AE44D2" w:rsidRPr="00781B3F" w:rsidRDefault="00AE44D2" w:rsidP="00E56692">
                    <w:pPr>
                      <w:jc w:val="center"/>
                    </w:pPr>
                    <w:r w:rsidRPr="00781B3F">
                      <w:t>к катоду    ←0→    к аноду</w:t>
                    </w:r>
                  </w:p>
                </w:txbxContent>
              </v:textbox>
            </v:shape>
            <v:shape id="_x0000_s1028" style="position:absolute;left:4404;top:6293;width:4128;height:2969;mso-position-horizontal:absolute;mso-position-vertical:absolute" coordsize="4128,2969" path="m,2929hdc264,2926,289,2969,414,2737hcl816,1762hdc948,1459,1035,1483,1364,1477v,,645,5,1339,9c3042,1469,3075,1333,3164,1125v,,168,-413,337,-825c3591,79,3711,10,3846,hcl4128,1hde" filled="f" strokeweight="2.5pt">
              <v:path arrowok="t"/>
            </v:shape>
            <v:group id="_x0000_s1029" style="position:absolute;left:4401;top:9356;width:4140;height:125" coordorigin="4401,9414" coordsize="4140,125">
              <v:line id="_x0000_s1030" style="position:absolute" from="4401,9414" to="8541,9414"/>
              <v:line id="_x0000_s1031" style="position:absolute" from="4536,9414" to="4536,9539"/>
              <v:line id="_x0000_s1032" style="position:absolute" from="5250,9414" to="5250,9539"/>
              <v:line id="_x0000_s1033" style="position:absolute" from="5999,9414" to="5999,9539"/>
              <v:line id="_x0000_s1034" style="position:absolute" from="6713,9414" to="6713,9539"/>
              <v:line id="_x0000_s1035" style="position:absolute" from="7411,9414" to="7411,9539"/>
              <v:line id="_x0000_s1036" style="position:absolute" from="8119,9414" to="8119,9539"/>
            </v:group>
            <v:line id="_x0000_s1037" style="position:absolute;rotation:90" from="2748,7768" to="5809,7768">
              <v:stroke startarrow="open" startarrowwidth="wide" startarrowlength="long" endarrow="open" endarrowwidth="wide" endarrowlength="long"/>
            </v:line>
            <v:line id="_x0000_s1038" style="position:absolute;rotation:90" from="4216,6985" to="4216,7110"/>
            <v:line id="_x0000_s1039" style="position:absolute;rotation:90" from="4216,7326" to="4216,7451"/>
            <v:line id="_x0000_s1040" style="position:absolute;rotation:90" from="4160,7655" to="4160,7893"/>
            <v:line id="_x0000_s1041" style="position:absolute;rotation:90" from="4216,8051" to="4216,8176"/>
            <v:line id="_x0000_s1042" style="position:absolute;rotation:90" from="4216,8426" to="4216,8551"/>
            <v:line id="_x0000_s1043" style="position:absolute;rotation:90" from="4216,8800" to="4216,8925"/>
            <v:line id="_x0000_s1044" style="position:absolute;rotation:90" from="4216,6623" to="4216,6748"/>
            <v:shape id="_x0000_s1045" type="#_x0000_t202" style="position:absolute;left:4218;top:9526;width:4323;height:360" filled="f" stroked="f">
              <v:textbox style="mso-next-textbox:#_x0000_s1045">
                <w:txbxContent>
                  <w:p w:rsidR="00AE44D2" w:rsidRPr="00781B3F" w:rsidRDefault="00AE44D2" w:rsidP="00E56692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 1          3          5          7          9         11</w:t>
                    </w:r>
                  </w:p>
                </w:txbxContent>
              </v:textbox>
            </v:shape>
            <v:shape id="_x0000_s1046" type="#_x0000_t202" style="position:absolute;left:8361;top:9414;width:720;height:540" filled="f" stroked="f">
              <v:textbox style="mso-next-textbox:#_x0000_s1046">
                <w:txbxContent>
                  <w:p w:rsidR="00AE44D2" w:rsidRPr="00781B3F" w:rsidRDefault="00AE44D2" w:rsidP="00E56692">
                    <w:proofErr w:type="spellStart"/>
                    <w:r>
                      <w:t>рН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AE44D2" w:rsidRPr="00B023E7" w:rsidRDefault="00AE44D2" w:rsidP="00E56692">
      <w:pPr>
        <w:spacing w:before="120"/>
        <w:jc w:val="center"/>
        <w:rPr>
          <w:color w:val="000000"/>
          <w:position w:val="-3"/>
          <w:sz w:val="28"/>
        </w:rPr>
      </w:pPr>
      <w:r>
        <w:rPr>
          <w:color w:val="000000"/>
          <w:position w:val="-3"/>
          <w:sz w:val="28"/>
        </w:rPr>
        <w:t>Рисунок –</w:t>
      </w:r>
      <w:r w:rsidRPr="00B023E7">
        <w:rPr>
          <w:color w:val="000000"/>
          <w:position w:val="-3"/>
          <w:sz w:val="28"/>
        </w:rPr>
        <w:t xml:space="preserve"> Зависимость подвижности глицина от величины </w:t>
      </w:r>
      <w:proofErr w:type="spellStart"/>
      <w:r w:rsidRPr="00B023E7">
        <w:rPr>
          <w:color w:val="000000"/>
          <w:position w:val="-3"/>
          <w:sz w:val="28"/>
        </w:rPr>
        <w:t>рН</w:t>
      </w:r>
      <w:proofErr w:type="spellEnd"/>
    </w:p>
    <w:p w:rsidR="00AE44D2" w:rsidRPr="00B023E7" w:rsidRDefault="00AE44D2" w:rsidP="00E56692">
      <w:pPr>
        <w:jc w:val="both"/>
        <w:rPr>
          <w:color w:val="000000"/>
          <w:position w:val="-3"/>
          <w:sz w:val="28"/>
        </w:rPr>
      </w:pPr>
    </w:p>
    <w:p w:rsidR="00AE44D2" w:rsidRPr="00B023E7" w:rsidRDefault="00AE44D2" w:rsidP="00E56692">
      <w:pPr>
        <w:spacing w:line="360" w:lineRule="auto"/>
        <w:ind w:firstLine="708"/>
        <w:jc w:val="both"/>
        <w:rPr>
          <w:color w:val="000000"/>
          <w:position w:val="-3"/>
          <w:sz w:val="28"/>
        </w:rPr>
      </w:pPr>
      <w:r w:rsidRPr="00B023E7">
        <w:rPr>
          <w:color w:val="000000"/>
          <w:position w:val="-3"/>
          <w:sz w:val="28"/>
        </w:rPr>
        <w:t>Значения</w:t>
      </w:r>
      <w:r w:rsidRPr="00B023E7">
        <w:rPr>
          <w:i/>
          <w:color w:val="000000"/>
          <w:position w:val="-3"/>
          <w:sz w:val="28"/>
        </w:rPr>
        <w:t xml:space="preserve"> </w:t>
      </w:r>
      <w:proofErr w:type="spellStart"/>
      <w:r w:rsidRPr="00B023E7">
        <w:rPr>
          <w:color w:val="000000"/>
          <w:position w:val="-3"/>
          <w:sz w:val="28"/>
          <w:lang w:val="en-US"/>
        </w:rPr>
        <w:t>p</w:t>
      </w:r>
      <w:r w:rsidRPr="00B023E7">
        <w:rPr>
          <w:i/>
          <w:color w:val="000000"/>
          <w:position w:val="-3"/>
          <w:sz w:val="28"/>
          <w:lang w:val="en-US"/>
        </w:rPr>
        <w:t>K</w:t>
      </w:r>
      <w:r w:rsidRPr="00B023E7">
        <w:rPr>
          <w:color w:val="000000"/>
          <w:position w:val="-3"/>
          <w:sz w:val="28"/>
          <w:vertAlign w:val="subscript"/>
          <w:lang w:val="en-US"/>
        </w:rPr>
        <w:t>a</w:t>
      </w:r>
      <w:proofErr w:type="spellEnd"/>
      <w:r w:rsidRPr="00B023E7">
        <w:rPr>
          <w:color w:val="000000"/>
          <w:position w:val="-3"/>
          <w:sz w:val="28"/>
        </w:rPr>
        <w:t xml:space="preserve"> 2</w:t>
      </w:r>
      <w:r w:rsidR="00461592">
        <w:rPr>
          <w:color w:val="000000"/>
          <w:position w:val="-3"/>
          <w:sz w:val="28"/>
        </w:rPr>
        <w:t>,</w:t>
      </w:r>
      <w:r w:rsidRPr="00B023E7">
        <w:rPr>
          <w:color w:val="000000"/>
          <w:position w:val="-3"/>
          <w:sz w:val="28"/>
        </w:rPr>
        <w:t>2 и 9</w:t>
      </w:r>
      <w:r w:rsidR="00461592">
        <w:rPr>
          <w:color w:val="000000"/>
          <w:position w:val="-3"/>
          <w:sz w:val="28"/>
        </w:rPr>
        <w:t>,</w:t>
      </w:r>
      <w:r w:rsidRPr="00B023E7">
        <w:rPr>
          <w:color w:val="000000"/>
          <w:position w:val="-3"/>
          <w:sz w:val="28"/>
        </w:rPr>
        <w:t xml:space="preserve">9 совпадают с точками перегиба графика. Так как соответствующие функциональные группы на 50 % ионизированы при тех значениях, где </w:t>
      </w:r>
      <w:proofErr w:type="spellStart"/>
      <w:r w:rsidRPr="00B023E7">
        <w:rPr>
          <w:color w:val="000000"/>
          <w:position w:val="-3"/>
          <w:sz w:val="28"/>
        </w:rPr>
        <w:t>pH</w:t>
      </w:r>
      <w:proofErr w:type="spellEnd"/>
      <w:r w:rsidRPr="00B023E7">
        <w:rPr>
          <w:color w:val="000000"/>
          <w:position w:val="-3"/>
          <w:sz w:val="28"/>
        </w:rPr>
        <w:t xml:space="preserve"> = </w:t>
      </w:r>
      <w:proofErr w:type="spellStart"/>
      <w:r w:rsidRPr="00B023E7">
        <w:rPr>
          <w:color w:val="000000"/>
          <w:position w:val="-3"/>
          <w:sz w:val="28"/>
          <w:lang w:val="en-US"/>
        </w:rPr>
        <w:t>p</w:t>
      </w:r>
      <w:r w:rsidRPr="00B023E7">
        <w:rPr>
          <w:i/>
          <w:color w:val="000000"/>
          <w:position w:val="-3"/>
          <w:sz w:val="28"/>
          <w:lang w:val="en-US"/>
        </w:rPr>
        <w:t>K</w:t>
      </w:r>
      <w:r w:rsidRPr="00B023E7">
        <w:rPr>
          <w:color w:val="000000"/>
          <w:position w:val="-3"/>
          <w:sz w:val="28"/>
          <w:vertAlign w:val="subscript"/>
        </w:rPr>
        <w:t>a</w:t>
      </w:r>
      <w:proofErr w:type="spellEnd"/>
      <w:r w:rsidRPr="00B023E7">
        <w:rPr>
          <w:color w:val="000000"/>
          <w:position w:val="-3"/>
          <w:sz w:val="28"/>
        </w:rPr>
        <w:t xml:space="preserve">, то электрофоретическая подвижность в этих точках составляет половину от величины, наблюдаемой для полностью ионизированного катиона и аниона, </w:t>
      </w:r>
      <w:r w:rsidR="00414D26">
        <w:rPr>
          <w:color w:val="000000"/>
          <w:position w:val="-3"/>
          <w:sz w:val="28"/>
        </w:rPr>
        <w:t>существующего</w:t>
      </w:r>
      <w:r w:rsidRPr="00B023E7">
        <w:rPr>
          <w:color w:val="000000"/>
          <w:position w:val="-3"/>
          <w:sz w:val="28"/>
        </w:rPr>
        <w:t xml:space="preserve"> при очень низком и очень высоком значении </w:t>
      </w:r>
      <w:proofErr w:type="spellStart"/>
      <w:r w:rsidRPr="00B023E7">
        <w:rPr>
          <w:color w:val="000000"/>
          <w:position w:val="-3"/>
          <w:sz w:val="28"/>
        </w:rPr>
        <w:t>pH</w:t>
      </w:r>
      <w:proofErr w:type="spellEnd"/>
      <w:r w:rsidR="00414D26">
        <w:rPr>
          <w:color w:val="000000"/>
          <w:position w:val="-3"/>
          <w:sz w:val="28"/>
        </w:rPr>
        <w:t>,</w:t>
      </w:r>
      <w:r w:rsidRPr="00B023E7">
        <w:rPr>
          <w:color w:val="000000"/>
          <w:position w:val="-3"/>
          <w:sz w:val="28"/>
        </w:rPr>
        <w:t xml:space="preserve"> соответственно. </w:t>
      </w:r>
      <w:proofErr w:type="spellStart"/>
      <w:r w:rsidRPr="00B023E7">
        <w:rPr>
          <w:color w:val="000000"/>
          <w:position w:val="-3"/>
          <w:sz w:val="28"/>
        </w:rPr>
        <w:t>Цвиттер-ион</w:t>
      </w:r>
      <w:proofErr w:type="spellEnd"/>
      <w:r w:rsidRPr="00B023E7">
        <w:rPr>
          <w:color w:val="000000"/>
          <w:position w:val="-3"/>
          <w:sz w:val="28"/>
        </w:rPr>
        <w:t xml:space="preserve">, </w:t>
      </w:r>
      <w:proofErr w:type="gramStart"/>
      <w:r w:rsidRPr="00B023E7">
        <w:rPr>
          <w:color w:val="000000"/>
          <w:position w:val="-3"/>
          <w:sz w:val="28"/>
        </w:rPr>
        <w:t>который</w:t>
      </w:r>
      <w:proofErr w:type="gramEnd"/>
      <w:r w:rsidRPr="00B023E7">
        <w:rPr>
          <w:color w:val="000000"/>
          <w:position w:val="-3"/>
          <w:sz w:val="28"/>
        </w:rPr>
        <w:t xml:space="preserve"> существует в промежуточном диапазоне значений </w:t>
      </w:r>
      <w:proofErr w:type="spellStart"/>
      <w:r w:rsidRPr="00B023E7">
        <w:rPr>
          <w:color w:val="000000"/>
          <w:position w:val="-3"/>
          <w:sz w:val="28"/>
        </w:rPr>
        <w:t>pH</w:t>
      </w:r>
      <w:proofErr w:type="spellEnd"/>
      <w:r w:rsidRPr="00B023E7">
        <w:rPr>
          <w:color w:val="000000"/>
          <w:position w:val="-3"/>
          <w:sz w:val="28"/>
        </w:rPr>
        <w:t>, электрически нейтрален и имеет нулевую подвижность.</w:t>
      </w:r>
    </w:p>
    <w:p w:rsidR="00AE44D2" w:rsidRDefault="00AE44D2" w:rsidP="00E56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en-US"/>
        </w:rPr>
      </w:pPr>
      <w:r w:rsidRPr="00B023E7">
        <w:rPr>
          <w:b/>
          <w:color w:val="000000"/>
          <w:position w:val="-3"/>
          <w:sz w:val="28"/>
        </w:rPr>
        <w:t xml:space="preserve">Влияние ионной силы и температуры. </w:t>
      </w:r>
      <w:r w:rsidRPr="00B023E7">
        <w:rPr>
          <w:color w:val="000000"/>
          <w:sz w:val="28"/>
        </w:rPr>
        <w:t xml:space="preserve">Электрофоретическая подвижность уменьшается с увеличением ионной силы применяемого электролита. Ионная сила </w:t>
      </w:r>
      <w:r w:rsidR="00CF1894" w:rsidRPr="00CF1894">
        <w:rPr>
          <w:color w:val="000000"/>
          <w:sz w:val="28"/>
        </w:rPr>
        <w:t>µ</w:t>
      </w:r>
      <w:r w:rsidRPr="00B023E7">
        <w:rPr>
          <w:color w:val="000000"/>
          <w:sz w:val="28"/>
        </w:rPr>
        <w:t xml:space="preserve"> определяется как:</w:t>
      </w:r>
    </w:p>
    <w:p w:rsidR="000D33C2" w:rsidRPr="000D33C2" w:rsidRDefault="000D33C2" w:rsidP="00E56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/>
              <w:sz w:val="28"/>
            </w:rPr>
            <m:t>μ</m:t>
          </m:r>
          <m:r>
            <w:rPr>
              <w:rFonts w:ascii="Cambria Math" w:hAnsi="Cambria Math"/>
              <w:color w:val="000000"/>
              <w:sz w:val="28"/>
            </w:rPr>
            <m:t>=0,5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HAnsi" w:hAnsi="Cambria Math" w:cstheme="minorBidi"/>
                  <w:i/>
                  <w:color w:val="000000"/>
                  <w:sz w:val="28"/>
                  <w:szCs w:val="22"/>
                  <w:lang w:eastAsia="en-US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000000"/>
                      <w:sz w:val="28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  <w:color w:val="000000"/>
                      <w:sz w:val="28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</w:rPr>
                <m:t xml:space="preserve"> ,</m:t>
              </m:r>
            </m:e>
          </m:nary>
        </m:oMath>
      </m:oMathPara>
    </w:p>
    <w:p w:rsidR="00AE44D2" w:rsidRPr="00B023E7" w:rsidRDefault="00AE44D2" w:rsidP="00E56692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120"/>
        <w:jc w:val="both"/>
        <w:rPr>
          <w:i/>
          <w:color w:val="000000"/>
          <w:position w:val="-3"/>
          <w:sz w:val="28"/>
        </w:rPr>
      </w:pPr>
      <w:r w:rsidRPr="00B023E7">
        <w:rPr>
          <w:color w:val="000000"/>
          <w:sz w:val="28"/>
        </w:rPr>
        <w:t>где</w:t>
      </w:r>
      <w:r w:rsidRPr="00B023E7">
        <w:rPr>
          <w:i/>
          <w:color w:val="000000"/>
          <w:sz w:val="28"/>
        </w:rPr>
        <w:tab/>
        <w:t>C</w:t>
      </w:r>
      <w:proofErr w:type="spellStart"/>
      <w:r w:rsidRPr="00B023E7">
        <w:rPr>
          <w:i/>
          <w:color w:val="000000"/>
          <w:sz w:val="28"/>
          <w:vertAlign w:val="subscript"/>
          <w:lang w:val="en-US"/>
        </w:rPr>
        <w:t>i</w:t>
      </w:r>
      <w:proofErr w:type="spellEnd"/>
      <w:r w:rsidRPr="00B023E7">
        <w:rPr>
          <w:color w:val="000000"/>
          <w:position w:val="-3"/>
          <w:sz w:val="28"/>
        </w:rPr>
        <w:tab/>
        <w:t>–</w:t>
      </w:r>
      <w:r w:rsidRPr="00B023E7">
        <w:rPr>
          <w:color w:val="000000"/>
          <w:position w:val="-3"/>
          <w:sz w:val="28"/>
        </w:rPr>
        <w:tab/>
        <w:t>концентрация иона</w:t>
      </w:r>
      <w:r w:rsidR="00461592">
        <w:rPr>
          <w:color w:val="000000"/>
          <w:position w:val="-3"/>
          <w:sz w:val="28"/>
        </w:rPr>
        <w:t>,</w:t>
      </w:r>
      <w:r w:rsidRPr="00B023E7">
        <w:rPr>
          <w:color w:val="000000"/>
          <w:position w:val="-3"/>
          <w:sz w:val="28"/>
        </w:rPr>
        <w:t xml:space="preserve"> мол</w:t>
      </w:r>
      <w:r w:rsidR="00461592">
        <w:rPr>
          <w:color w:val="000000"/>
          <w:position w:val="-3"/>
          <w:sz w:val="28"/>
        </w:rPr>
        <w:t>ь</w:t>
      </w:r>
      <w:r w:rsidR="00CF1894" w:rsidRPr="00CF1894">
        <w:rPr>
          <w:color w:val="000000"/>
          <w:position w:val="-3"/>
          <w:sz w:val="28"/>
        </w:rPr>
        <w:t>/</w:t>
      </w:r>
      <w:proofErr w:type="gramStart"/>
      <w:r w:rsidRPr="00B023E7">
        <w:rPr>
          <w:color w:val="000000"/>
          <w:position w:val="-3"/>
          <w:sz w:val="28"/>
        </w:rPr>
        <w:t>л</w:t>
      </w:r>
      <w:proofErr w:type="gramEnd"/>
      <w:r w:rsidRPr="00B023E7">
        <w:rPr>
          <w:color w:val="000000"/>
          <w:position w:val="-3"/>
          <w:sz w:val="28"/>
        </w:rPr>
        <w:t>;</w:t>
      </w:r>
    </w:p>
    <w:p w:rsidR="00AE44D2" w:rsidRPr="00B023E7" w:rsidRDefault="00AE44D2" w:rsidP="00E56692">
      <w:pPr>
        <w:widowControl w:val="0"/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240"/>
        <w:jc w:val="both"/>
        <w:rPr>
          <w:color w:val="000000"/>
          <w:position w:val="-3"/>
          <w:sz w:val="28"/>
        </w:rPr>
      </w:pPr>
      <w:r w:rsidRPr="00B023E7">
        <w:rPr>
          <w:i/>
          <w:color w:val="000000"/>
          <w:position w:val="-3"/>
          <w:sz w:val="28"/>
        </w:rPr>
        <w:tab/>
        <w:t>Z</w:t>
      </w:r>
      <w:proofErr w:type="spellStart"/>
      <w:r w:rsidRPr="00B023E7">
        <w:rPr>
          <w:i/>
          <w:color w:val="000000"/>
          <w:position w:val="-3"/>
          <w:sz w:val="28"/>
          <w:vertAlign w:val="subscript"/>
          <w:lang w:val="en-US"/>
        </w:rPr>
        <w:t>i</w:t>
      </w:r>
      <w:proofErr w:type="spellEnd"/>
      <w:r w:rsidRPr="00B023E7">
        <w:rPr>
          <w:color w:val="000000"/>
          <w:position w:val="-3"/>
          <w:sz w:val="28"/>
        </w:rPr>
        <w:tab/>
        <w:t>–</w:t>
      </w:r>
      <w:r w:rsidRPr="00B023E7">
        <w:rPr>
          <w:color w:val="000000"/>
          <w:position w:val="-3"/>
          <w:sz w:val="28"/>
        </w:rPr>
        <w:tab/>
        <w:t>валентность</w:t>
      </w:r>
      <w:r w:rsidR="000D33C2" w:rsidRPr="00030B7C">
        <w:rPr>
          <w:color w:val="000000"/>
          <w:position w:val="-3"/>
          <w:sz w:val="28"/>
        </w:rPr>
        <w:t xml:space="preserve"> </w:t>
      </w:r>
      <w:r w:rsidR="000D33C2">
        <w:rPr>
          <w:color w:val="000000"/>
          <w:position w:val="-3"/>
          <w:sz w:val="28"/>
        </w:rPr>
        <w:t>иона</w:t>
      </w:r>
      <w:r w:rsidRPr="00B023E7">
        <w:rPr>
          <w:color w:val="000000"/>
          <w:position w:val="-3"/>
          <w:sz w:val="28"/>
        </w:rPr>
        <w:t>.</w:t>
      </w:r>
    </w:p>
    <w:p w:rsidR="00AE44D2" w:rsidRPr="00B023E7" w:rsidRDefault="00AE44D2" w:rsidP="00E5669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B023E7">
        <w:rPr>
          <w:color w:val="000000"/>
          <w:position w:val="-3"/>
          <w:sz w:val="28"/>
        </w:rPr>
        <w:t xml:space="preserve">Для буферных растворов, в которых и анион, и катион являются одновалентными, ионная сила равна </w:t>
      </w:r>
      <w:proofErr w:type="spellStart"/>
      <w:r w:rsidRPr="00B023E7">
        <w:rPr>
          <w:color w:val="000000"/>
          <w:position w:val="-3"/>
          <w:sz w:val="28"/>
        </w:rPr>
        <w:t>молярности</w:t>
      </w:r>
      <w:proofErr w:type="spellEnd"/>
      <w:r w:rsidRPr="00B023E7">
        <w:rPr>
          <w:color w:val="000000"/>
          <w:position w:val="-3"/>
          <w:sz w:val="28"/>
        </w:rPr>
        <w:t>.</w:t>
      </w:r>
    </w:p>
    <w:p w:rsidR="00AE44D2" w:rsidRPr="00B023E7" w:rsidRDefault="00AE44D2" w:rsidP="00E5669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</w:rPr>
      </w:pPr>
      <w:r w:rsidRPr="00B023E7">
        <w:rPr>
          <w:color w:val="000000"/>
          <w:sz w:val="28"/>
        </w:rPr>
        <w:tab/>
        <w:t xml:space="preserve">Ионная сила электролитов, используемых для электрофореза, обычно выбирается в пределах от 0,01 до 0,10, что зависит от состава образца, так как буферная емкость должна быть достаточно большой, чтобы поддерживалось постоянное значение </w:t>
      </w:r>
      <w:proofErr w:type="spellStart"/>
      <w:r w:rsidRPr="00B023E7">
        <w:rPr>
          <w:color w:val="000000"/>
          <w:sz w:val="28"/>
        </w:rPr>
        <w:t>pH</w:t>
      </w:r>
      <w:proofErr w:type="spellEnd"/>
      <w:r w:rsidRPr="00B023E7">
        <w:rPr>
          <w:color w:val="000000"/>
          <w:sz w:val="28"/>
        </w:rPr>
        <w:t xml:space="preserve"> по области расположения зон компонентов.</w:t>
      </w:r>
    </w:p>
    <w:p w:rsidR="00AE44D2" w:rsidRDefault="00AE44D2" w:rsidP="00462C25">
      <w:pPr>
        <w:spacing w:line="360" w:lineRule="auto"/>
        <w:ind w:firstLine="709"/>
        <w:jc w:val="both"/>
        <w:rPr>
          <w:color w:val="000000"/>
          <w:sz w:val="28"/>
        </w:rPr>
      </w:pPr>
      <w:r w:rsidRPr="00B023E7">
        <w:rPr>
          <w:color w:val="000000"/>
          <w:sz w:val="28"/>
        </w:rPr>
        <w:lastRenderedPageBreak/>
        <w:t xml:space="preserve">Температура влияет на подвижность косвенно, так как вязкость </w:t>
      </w:r>
      <w:r w:rsidR="00CF1894" w:rsidRPr="00CF1894">
        <w:rPr>
          <w:color w:val="000000"/>
          <w:sz w:val="28"/>
        </w:rPr>
        <w:t>η</w:t>
      </w:r>
      <w:r w:rsidRPr="00B023E7">
        <w:rPr>
          <w:color w:val="000000"/>
          <w:sz w:val="28"/>
        </w:rPr>
        <w:t xml:space="preserve"> применяемого электролита является величиной</w:t>
      </w:r>
      <w:r w:rsidR="00755F07">
        <w:rPr>
          <w:color w:val="000000"/>
          <w:sz w:val="28"/>
        </w:rPr>
        <w:t>,</w:t>
      </w:r>
      <w:r w:rsidRPr="00B023E7">
        <w:rPr>
          <w:color w:val="000000"/>
          <w:sz w:val="28"/>
        </w:rPr>
        <w:t xml:space="preserve"> зависимой</w:t>
      </w:r>
      <w:r>
        <w:rPr>
          <w:color w:val="000000"/>
          <w:sz w:val="28"/>
        </w:rPr>
        <w:t xml:space="preserve"> от температуры</w:t>
      </w:r>
      <w:r w:rsidRPr="00B023E7">
        <w:rPr>
          <w:color w:val="000000"/>
          <w:sz w:val="28"/>
        </w:rPr>
        <w:t>. Вязкость воды уменьшаетс</w:t>
      </w:r>
      <w:r>
        <w:rPr>
          <w:color w:val="000000"/>
          <w:sz w:val="28"/>
        </w:rPr>
        <w:t>я приблизительно на 3</w:t>
      </w:r>
      <w:r w:rsidR="003D1E9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% при изменении температуры на </w:t>
      </w:r>
      <w:smartTag w:uri="urn:schemas-microsoft-com:office:smarttags" w:element="metricconverter">
        <w:smartTagPr>
          <w:attr w:name="ProductID" w:val="1 °C"/>
        </w:smartTagPr>
        <w:r>
          <w:rPr>
            <w:color w:val="000000"/>
            <w:sz w:val="28"/>
          </w:rPr>
          <w:t>1</w:t>
        </w:r>
        <w:r w:rsidR="00755F07">
          <w:rPr>
            <w:color w:val="000000"/>
            <w:sz w:val="28"/>
          </w:rPr>
          <w:t xml:space="preserve"> </w:t>
        </w:r>
        <w:r w:rsidRPr="00B023E7">
          <w:rPr>
            <w:color w:val="000000"/>
            <w:sz w:val="28"/>
          </w:rPr>
          <w:t>°</w:t>
        </w:r>
        <w:r w:rsidRPr="00B023E7">
          <w:rPr>
            <w:color w:val="000000"/>
            <w:sz w:val="28"/>
            <w:lang w:val="en-US"/>
          </w:rPr>
          <w:t>C</w:t>
        </w:r>
      </w:smartTag>
      <w:r w:rsidRPr="00B023E7">
        <w:rPr>
          <w:color w:val="000000"/>
          <w:sz w:val="28"/>
        </w:rPr>
        <w:t xml:space="preserve"> в диапазоне</w:t>
      </w:r>
      <w:r>
        <w:rPr>
          <w:color w:val="000000"/>
          <w:sz w:val="28"/>
        </w:rPr>
        <w:t xml:space="preserve"> температур</w:t>
      </w:r>
      <w:r w:rsidRPr="00B023E7">
        <w:rPr>
          <w:color w:val="000000"/>
          <w:sz w:val="28"/>
        </w:rPr>
        <w:t xml:space="preserve"> от 0 до 5</w:t>
      </w:r>
      <w:proofErr w:type="gramStart"/>
      <w:r w:rsidR="00755F07">
        <w:rPr>
          <w:color w:val="000000"/>
          <w:sz w:val="28"/>
        </w:rPr>
        <w:t xml:space="preserve"> </w:t>
      </w:r>
      <w:r w:rsidRPr="00B023E7">
        <w:rPr>
          <w:color w:val="000000"/>
          <w:sz w:val="28"/>
        </w:rPr>
        <w:t>°</w:t>
      </w:r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 xml:space="preserve"> и, </w:t>
      </w:r>
      <w:r w:rsidRPr="00B023E7">
        <w:rPr>
          <w:color w:val="000000"/>
          <w:sz w:val="28"/>
        </w:rPr>
        <w:t>с меньшей скоростью</w:t>
      </w:r>
      <w:r>
        <w:rPr>
          <w:color w:val="000000"/>
          <w:sz w:val="28"/>
        </w:rPr>
        <w:t>,</w:t>
      </w:r>
      <w:r w:rsidRPr="00B023E7">
        <w:rPr>
          <w:color w:val="000000"/>
          <w:sz w:val="28"/>
        </w:rPr>
        <w:t xml:space="preserve"> в диапазоне комнатных температур. Поэтому подвижность увеличивается с увеличением температуры электролита.</w:t>
      </w:r>
    </w:p>
    <w:p w:rsidR="00755F07" w:rsidRPr="00B023E7" w:rsidRDefault="00755F07" w:rsidP="00E5717B">
      <w:pPr>
        <w:spacing w:line="360" w:lineRule="auto"/>
        <w:ind w:firstLine="709"/>
        <w:jc w:val="both"/>
        <w:rPr>
          <w:sz w:val="28"/>
        </w:rPr>
      </w:pPr>
    </w:p>
    <w:sectPr w:rsidR="00755F07" w:rsidRPr="00B023E7" w:rsidSect="002472E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2F" w:rsidRDefault="00E64E2F" w:rsidP="009617B1">
      <w:r>
        <w:separator/>
      </w:r>
    </w:p>
  </w:endnote>
  <w:endnote w:type="continuationSeparator" w:id="0">
    <w:p w:rsidR="00E64E2F" w:rsidRDefault="00E64E2F" w:rsidP="0096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741713"/>
      <w:docPartObj>
        <w:docPartGallery w:val="Page Numbers (Bottom of Page)"/>
        <w:docPartUnique/>
      </w:docPartObj>
    </w:sdtPr>
    <w:sdtContent>
      <w:p w:rsidR="009D24AF" w:rsidRPr="00A424B5" w:rsidRDefault="00E35A6E" w:rsidP="00A424B5">
        <w:pPr>
          <w:pStyle w:val="aa"/>
          <w:jc w:val="center"/>
          <w:rPr>
            <w:sz w:val="28"/>
            <w:szCs w:val="28"/>
          </w:rPr>
        </w:pPr>
        <w:r w:rsidRPr="009D24AF">
          <w:rPr>
            <w:sz w:val="28"/>
            <w:szCs w:val="28"/>
          </w:rPr>
          <w:fldChar w:fldCharType="begin"/>
        </w:r>
        <w:r w:rsidR="009D24AF" w:rsidRPr="009D24AF">
          <w:rPr>
            <w:sz w:val="28"/>
            <w:szCs w:val="28"/>
          </w:rPr>
          <w:instrText xml:space="preserve"> PAGE   \* MERGEFORMAT </w:instrText>
        </w:r>
        <w:r w:rsidRPr="009D24AF">
          <w:rPr>
            <w:sz w:val="28"/>
            <w:szCs w:val="28"/>
          </w:rPr>
          <w:fldChar w:fldCharType="separate"/>
        </w:r>
        <w:r w:rsidR="002F771F">
          <w:rPr>
            <w:noProof/>
            <w:sz w:val="28"/>
            <w:szCs w:val="28"/>
          </w:rPr>
          <w:t>6</w:t>
        </w:r>
        <w:r w:rsidRPr="009D24AF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2F" w:rsidRDefault="00E64E2F" w:rsidP="009617B1">
      <w:r>
        <w:separator/>
      </w:r>
    </w:p>
  </w:footnote>
  <w:footnote w:type="continuationSeparator" w:id="0">
    <w:p w:rsidR="00E64E2F" w:rsidRDefault="00E64E2F" w:rsidP="00961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17BD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FB2796"/>
    <w:multiLevelType w:val="hybridMultilevel"/>
    <w:tmpl w:val="4FC24BD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6D0142E"/>
    <w:multiLevelType w:val="hybridMultilevel"/>
    <w:tmpl w:val="B46ABCA6"/>
    <w:lvl w:ilvl="0" w:tplc="FFFFFFFF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524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2E87126"/>
    <w:multiLevelType w:val="hybridMultilevel"/>
    <w:tmpl w:val="922C0998"/>
    <w:lvl w:ilvl="0" w:tplc="FFFFFFFF">
      <w:start w:val="2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4292B7E"/>
    <w:multiLevelType w:val="hybridMultilevel"/>
    <w:tmpl w:val="6AC0E9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BC30B5"/>
    <w:multiLevelType w:val="hybridMultilevel"/>
    <w:tmpl w:val="9CD2B2B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A0884"/>
    <w:multiLevelType w:val="hybridMultilevel"/>
    <w:tmpl w:val="C64E5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4A722A"/>
    <w:multiLevelType w:val="hybridMultilevel"/>
    <w:tmpl w:val="636492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EC7D62"/>
    <w:multiLevelType w:val="hybridMultilevel"/>
    <w:tmpl w:val="CA523B50"/>
    <w:lvl w:ilvl="0" w:tplc="FFFFFFFF">
      <w:start w:val="1"/>
      <w:numFmt w:val="bullet"/>
      <w:lvlText w:val="-"/>
      <w:lvlJc w:val="left"/>
      <w:pPr>
        <w:tabs>
          <w:tab w:val="num" w:pos="1692"/>
        </w:tabs>
        <w:ind w:left="1692" w:hanging="98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F0163AE"/>
    <w:multiLevelType w:val="hybridMultilevel"/>
    <w:tmpl w:val="1B666F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2CC75B9"/>
    <w:multiLevelType w:val="hybridMultilevel"/>
    <w:tmpl w:val="B63CB2B2"/>
    <w:lvl w:ilvl="0" w:tplc="8ECCB77E">
      <w:start w:val="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CD969C1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584AC8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231AE08E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4126C19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75825BA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46683A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8BE22F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F7E9EE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7613280"/>
    <w:multiLevelType w:val="singleLevel"/>
    <w:tmpl w:val="978699F8"/>
    <w:lvl w:ilvl="0"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14">
    <w:nsid w:val="456C079E"/>
    <w:multiLevelType w:val="hybridMultilevel"/>
    <w:tmpl w:val="F6084494"/>
    <w:lvl w:ilvl="0" w:tplc="55609EB0">
      <w:start w:val="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5D761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406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28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EF5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B0B3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D4E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6B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E6F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A13FC"/>
    <w:multiLevelType w:val="hybridMultilevel"/>
    <w:tmpl w:val="8A94B68E"/>
    <w:lvl w:ilvl="0" w:tplc="FFFFFFFF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6">
    <w:nsid w:val="47890F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CE612A"/>
    <w:multiLevelType w:val="singleLevel"/>
    <w:tmpl w:val="85E075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FDE14DF"/>
    <w:multiLevelType w:val="hybridMultilevel"/>
    <w:tmpl w:val="529A30E0"/>
    <w:lvl w:ilvl="0" w:tplc="FFFFFFFF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9">
    <w:nsid w:val="6243775A"/>
    <w:multiLevelType w:val="singleLevel"/>
    <w:tmpl w:val="37C03A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25D55A0"/>
    <w:multiLevelType w:val="hybridMultilevel"/>
    <w:tmpl w:val="24FE799C"/>
    <w:lvl w:ilvl="0" w:tplc="D76E45A2">
      <w:start w:val="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hint="default"/>
      </w:rPr>
    </w:lvl>
    <w:lvl w:ilvl="1" w:tplc="BFEC53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A64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46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3C09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EA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3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C6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DC9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45D32"/>
    <w:multiLevelType w:val="hybridMultilevel"/>
    <w:tmpl w:val="1ED40D42"/>
    <w:lvl w:ilvl="0" w:tplc="FFFFFFFF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84862F7"/>
    <w:multiLevelType w:val="singleLevel"/>
    <w:tmpl w:val="37C03A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D577B3A"/>
    <w:multiLevelType w:val="singleLevel"/>
    <w:tmpl w:val="7D0C970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  <w:u w:val="single"/>
      </w:rPr>
    </w:lvl>
  </w:abstractNum>
  <w:abstractNum w:abstractNumId="24">
    <w:nsid w:val="71412A97"/>
    <w:multiLevelType w:val="hybridMultilevel"/>
    <w:tmpl w:val="52F4BE10"/>
    <w:lvl w:ilvl="0" w:tplc="B13E20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3"/>
  </w:num>
  <w:num w:numId="8">
    <w:abstractNumId w:val="13"/>
  </w:num>
  <w:num w:numId="9">
    <w:abstractNumId w:val="1"/>
  </w:num>
  <w:num w:numId="10">
    <w:abstractNumId w:val="17"/>
  </w:num>
  <w:num w:numId="11">
    <w:abstractNumId w:val="3"/>
  </w:num>
  <w:num w:numId="12">
    <w:abstractNumId w:val="5"/>
  </w:num>
  <w:num w:numId="13">
    <w:abstractNumId w:val="12"/>
  </w:num>
  <w:num w:numId="14">
    <w:abstractNumId w:val="20"/>
  </w:num>
  <w:num w:numId="15">
    <w:abstractNumId w:val="14"/>
  </w:num>
  <w:num w:numId="16">
    <w:abstractNumId w:val="21"/>
  </w:num>
  <w:num w:numId="17">
    <w:abstractNumId w:val="2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  <w:num w:numId="22">
    <w:abstractNumId w:val="15"/>
  </w:num>
  <w:num w:numId="23">
    <w:abstractNumId w:val="18"/>
  </w:num>
  <w:num w:numId="24">
    <w:abstractNumId w:val="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512"/>
    <w:rsid w:val="00030B7C"/>
    <w:rsid w:val="00031CE1"/>
    <w:rsid w:val="000A02C8"/>
    <w:rsid w:val="000C7062"/>
    <w:rsid w:val="000D33C2"/>
    <w:rsid w:val="00154A7F"/>
    <w:rsid w:val="001575F3"/>
    <w:rsid w:val="001944CF"/>
    <w:rsid w:val="001F4EF4"/>
    <w:rsid w:val="00211C37"/>
    <w:rsid w:val="002472E9"/>
    <w:rsid w:val="00280BEE"/>
    <w:rsid w:val="00284ED4"/>
    <w:rsid w:val="00295BCB"/>
    <w:rsid w:val="002F771F"/>
    <w:rsid w:val="003101C2"/>
    <w:rsid w:val="00377512"/>
    <w:rsid w:val="003C1558"/>
    <w:rsid w:val="003D1E9A"/>
    <w:rsid w:val="003F658C"/>
    <w:rsid w:val="00414D26"/>
    <w:rsid w:val="00461592"/>
    <w:rsid w:val="00462C25"/>
    <w:rsid w:val="0047622E"/>
    <w:rsid w:val="004A72CF"/>
    <w:rsid w:val="00533609"/>
    <w:rsid w:val="005632E4"/>
    <w:rsid w:val="005A19AC"/>
    <w:rsid w:val="00610E79"/>
    <w:rsid w:val="0063644F"/>
    <w:rsid w:val="0065341C"/>
    <w:rsid w:val="006D375D"/>
    <w:rsid w:val="006D4E9A"/>
    <w:rsid w:val="00700841"/>
    <w:rsid w:val="00700D41"/>
    <w:rsid w:val="00755F07"/>
    <w:rsid w:val="007560F6"/>
    <w:rsid w:val="00781B3F"/>
    <w:rsid w:val="007867C6"/>
    <w:rsid w:val="007D313D"/>
    <w:rsid w:val="00837B03"/>
    <w:rsid w:val="008414F1"/>
    <w:rsid w:val="008A7DFB"/>
    <w:rsid w:val="008F48D1"/>
    <w:rsid w:val="009617B1"/>
    <w:rsid w:val="00972292"/>
    <w:rsid w:val="009D24AF"/>
    <w:rsid w:val="009D60FC"/>
    <w:rsid w:val="00A004E3"/>
    <w:rsid w:val="00A21747"/>
    <w:rsid w:val="00A424B5"/>
    <w:rsid w:val="00A66FEB"/>
    <w:rsid w:val="00AD346F"/>
    <w:rsid w:val="00AE44D2"/>
    <w:rsid w:val="00B023E7"/>
    <w:rsid w:val="00B80DDD"/>
    <w:rsid w:val="00B84926"/>
    <w:rsid w:val="00B90275"/>
    <w:rsid w:val="00C0312C"/>
    <w:rsid w:val="00C81466"/>
    <w:rsid w:val="00C81BFD"/>
    <w:rsid w:val="00CF1894"/>
    <w:rsid w:val="00D10A2E"/>
    <w:rsid w:val="00D16BAF"/>
    <w:rsid w:val="00D92322"/>
    <w:rsid w:val="00E11233"/>
    <w:rsid w:val="00E156BD"/>
    <w:rsid w:val="00E25C75"/>
    <w:rsid w:val="00E35A6E"/>
    <w:rsid w:val="00E56692"/>
    <w:rsid w:val="00E5717B"/>
    <w:rsid w:val="00E64E2F"/>
    <w:rsid w:val="00EA2727"/>
    <w:rsid w:val="00F8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75D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375D"/>
    <w:pPr>
      <w:keepNext/>
      <w:spacing w:after="12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6D375D"/>
    <w:pPr>
      <w:keepNext/>
      <w:spacing w:before="2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D375D"/>
    <w:pPr>
      <w:keepNext/>
      <w:ind w:firstLine="4253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6D375D"/>
    <w:pPr>
      <w:keepNext/>
      <w:ind w:firstLine="4253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6D375D"/>
    <w:pPr>
      <w:keepNext/>
      <w:spacing w:line="360" w:lineRule="auto"/>
      <w:ind w:firstLine="708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6D375D"/>
    <w:pPr>
      <w:keepNext/>
      <w:spacing w:line="360" w:lineRule="auto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D375D"/>
    <w:pPr>
      <w:keepNext/>
      <w:pBdr>
        <w:top w:val="single" w:sz="4" w:space="1" w:color="auto"/>
        <w:bottom w:val="single" w:sz="4" w:space="1" w:color="auto"/>
      </w:pBdr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D375D"/>
    <w:pPr>
      <w:keepNext/>
      <w:spacing w:after="120"/>
      <w:jc w:val="right"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6D375D"/>
    <w:pPr>
      <w:keepNext/>
      <w:spacing w:line="360" w:lineRule="auto"/>
      <w:ind w:firstLine="7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D37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D37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37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D375D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D37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D37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D37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D375D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D375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D375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D375D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D375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D375D"/>
    <w:rPr>
      <w:rFonts w:cs="Times New Roman"/>
    </w:rPr>
  </w:style>
  <w:style w:type="paragraph" w:styleId="a6">
    <w:name w:val="header"/>
    <w:basedOn w:val="a"/>
    <w:link w:val="a7"/>
    <w:uiPriority w:val="99"/>
    <w:rsid w:val="006D37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D375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6D375D"/>
    <w:pPr>
      <w:spacing w:line="480" w:lineRule="auto"/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6D375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6D375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D375D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6D375D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6D375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6D375D"/>
    <w:pPr>
      <w:spacing w:line="360" w:lineRule="auto"/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D37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uiPriority w:val="99"/>
    <w:rsid w:val="006D375D"/>
    <w:pPr>
      <w:spacing w:after="120"/>
    </w:pPr>
    <w:rPr>
      <w:rFonts w:ascii="NTHarmonica" w:hAnsi="NTHarmonica"/>
      <w:szCs w:val="20"/>
    </w:rPr>
  </w:style>
  <w:style w:type="paragraph" w:styleId="ae">
    <w:name w:val="Balloon Text"/>
    <w:basedOn w:val="a"/>
    <w:link w:val="af"/>
    <w:uiPriority w:val="99"/>
    <w:semiHidden/>
    <w:rsid w:val="006D37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D375D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1"/>
    <w:uiPriority w:val="99"/>
    <w:rsid w:val="006D375D"/>
    <w:pPr>
      <w:spacing w:after="0" w:line="240" w:lineRule="auto"/>
    </w:pPr>
    <w:rPr>
      <w:rFonts w:ascii="Arial" w:hAnsi="Arial"/>
      <w:szCs w:val="20"/>
    </w:rPr>
  </w:style>
  <w:style w:type="paragraph" w:styleId="af0">
    <w:name w:val="Plain Text"/>
    <w:basedOn w:val="a"/>
    <w:link w:val="af1"/>
    <w:uiPriority w:val="99"/>
    <w:rsid w:val="006D375D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6D375D"/>
    <w:rPr>
      <w:rFonts w:ascii="Courier New" w:hAnsi="Courier New" w:cs="Times New Roman"/>
      <w:sz w:val="20"/>
      <w:szCs w:val="20"/>
      <w:lang w:eastAsia="ru-RU"/>
    </w:rPr>
  </w:style>
  <w:style w:type="table" w:styleId="af2">
    <w:name w:val="Table Grid"/>
    <w:basedOn w:val="a1"/>
    <w:uiPriority w:val="99"/>
    <w:rsid w:val="006D375D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a"/>
    <w:next w:val="a"/>
    <w:uiPriority w:val="99"/>
    <w:rsid w:val="006D375D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jc w:val="both"/>
    </w:pPr>
    <w:rPr>
      <w:sz w:val="28"/>
    </w:rPr>
  </w:style>
  <w:style w:type="paragraph" w:styleId="af3">
    <w:name w:val="Normal (Web)"/>
    <w:basedOn w:val="a"/>
    <w:uiPriority w:val="99"/>
    <w:semiHidden/>
    <w:rsid w:val="00A66FEB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3101C2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3101C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F8416D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3101C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F8416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920</Words>
  <Characters>6937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OrlovAP</dc:creator>
  <cp:lastModifiedBy>Bichenova</cp:lastModifiedBy>
  <cp:revision>13</cp:revision>
  <cp:lastPrinted>2014-01-24T09:57:00Z</cp:lastPrinted>
  <dcterms:created xsi:type="dcterms:W3CDTF">2014-12-25T07:46:00Z</dcterms:created>
  <dcterms:modified xsi:type="dcterms:W3CDTF">2015-03-31T10:57:00Z</dcterms:modified>
</cp:coreProperties>
</file>