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9D" w:rsidRDefault="00425A9D" w:rsidP="00425A9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5A9D" w:rsidRPr="00425A9D" w:rsidRDefault="00425A9D" w:rsidP="00425A9D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5A9D">
        <w:rPr>
          <w:rFonts w:ascii="Times New Roman" w:eastAsia="Times New Roman" w:hAnsi="Times New Roman"/>
          <w:b/>
          <w:sz w:val="28"/>
          <w:szCs w:val="28"/>
        </w:rPr>
        <w:t>О внедрении эффективного контракта в медицинских организациях</w:t>
      </w:r>
    </w:p>
    <w:p w:rsidR="00425A9D" w:rsidRDefault="00425A9D" w:rsidP="006F6FD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5A9D" w:rsidRPr="00FB7B45" w:rsidRDefault="00425A9D" w:rsidP="00425A9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FB7B45">
        <w:rPr>
          <w:rFonts w:ascii="Times New Roman" w:eastAsia="Times New Roman" w:hAnsi="Times New Roman"/>
          <w:sz w:val="28"/>
          <w:szCs w:val="28"/>
        </w:rPr>
        <w:t xml:space="preserve"> целях повышения средней заработной платы медицинских работников с одновременным повышением качества оказываемой медицинской помощи Планом мероприятий («дорожной картой») «Изменения в отраслях социальной сферы, направленные на повышение эффективности здравоохранения», утвержденного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FB7B45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Pr="00FB7B45">
        <w:rPr>
          <w:rFonts w:ascii="Times New Roman" w:eastAsia="Times New Roman" w:hAnsi="Times New Roman"/>
          <w:sz w:val="28"/>
          <w:szCs w:val="28"/>
        </w:rPr>
        <w:t xml:space="preserve">. № </w:t>
      </w:r>
      <w:r w:rsidRPr="00646A3A">
        <w:rPr>
          <w:rFonts w:ascii="Times New Roman" w:eastAsia="Times New Roman" w:hAnsi="Times New Roman"/>
          <w:sz w:val="28"/>
          <w:szCs w:val="28"/>
        </w:rPr>
        <w:t>2599-р (далее – отраслевая «дорожная карта» по здравоохранению</w:t>
      </w:r>
      <w:r w:rsidRPr="00FB7B45">
        <w:rPr>
          <w:rFonts w:ascii="Times New Roman" w:eastAsia="Times New Roman" w:hAnsi="Times New Roman"/>
          <w:sz w:val="28"/>
          <w:szCs w:val="28"/>
        </w:rPr>
        <w:t>), предусмотрен ежегодный перевод работников на «эффективный контракт».</w:t>
      </w:r>
    </w:p>
    <w:p w:rsidR="00425A9D" w:rsidRPr="00FB7B45" w:rsidRDefault="00425A9D" w:rsidP="00425A9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B45">
        <w:rPr>
          <w:rFonts w:ascii="Times New Roman" w:eastAsia="Times New Roman" w:hAnsi="Times New Roman"/>
          <w:sz w:val="28"/>
          <w:szCs w:val="28"/>
        </w:rPr>
        <w:t xml:space="preserve">Во исполнение пункта 10 </w:t>
      </w:r>
      <w:r w:rsidRPr="00646A3A">
        <w:rPr>
          <w:rFonts w:ascii="Times New Roman" w:eastAsia="Times New Roman" w:hAnsi="Times New Roman"/>
          <w:sz w:val="28"/>
          <w:szCs w:val="28"/>
        </w:rPr>
        <w:t>отраслевой «дорожной карты» по здравоохранению</w:t>
      </w:r>
      <w:r w:rsidRPr="00FB7B45">
        <w:rPr>
          <w:rFonts w:ascii="Times New Roman" w:eastAsia="Times New Roman" w:hAnsi="Times New Roman"/>
          <w:sz w:val="28"/>
          <w:szCs w:val="28"/>
        </w:rPr>
        <w:t xml:space="preserve"> разработаны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работникам, утвержденные  приказом Минздрава России от 28 июня 2013 года № 421.</w:t>
      </w:r>
    </w:p>
    <w:p w:rsidR="00425A9D" w:rsidRPr="00FB7B45" w:rsidRDefault="00425A9D" w:rsidP="00425A9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п</w:t>
      </w:r>
      <w:r w:rsidRPr="00FB7B45">
        <w:rPr>
          <w:rFonts w:ascii="Times New Roman" w:eastAsia="Times New Roman" w:hAnsi="Times New Roman"/>
          <w:sz w:val="28"/>
          <w:szCs w:val="28"/>
        </w:rPr>
        <w:t xml:space="preserve">риказом Минздрава России от 8 августа 2014 г. № 430н утверждены показатели эффективности деятельности федеральных государственных бюджетных и казенных учреждений, находящихся в ведении Министерства здравоохранения Российской Федерации, и их руководителей, а также условия осуществления выплат стимулирующего характера руководителям федеральных государственных бюджетных и казенных учреждений, находящихся в ведении Министерства здравоохранения Российской Федерации. </w:t>
      </w:r>
    </w:p>
    <w:p w:rsidR="00425A9D" w:rsidRPr="00FB7B45" w:rsidRDefault="00425A9D" w:rsidP="00425A9D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B45">
        <w:rPr>
          <w:rFonts w:ascii="Times New Roman" w:eastAsia="Times New Roman" w:hAnsi="Times New Roman"/>
          <w:sz w:val="28"/>
          <w:szCs w:val="28"/>
        </w:rPr>
        <w:t>Минздравом России были организованы и проведены совещания с руководителями органов управления здравоохранением всех субъектов Российской Федерации по вопросу внедрения эффективного контракта в подведомственных учреждениях субъектов Российской Федерации.</w:t>
      </w:r>
    </w:p>
    <w:p w:rsidR="00425A9D" w:rsidRPr="00FB7B45" w:rsidRDefault="00425A9D" w:rsidP="00425A9D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FB7B4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феврале 2015 года в г. Москве на базе ГБОУ ДПО «Всероссийский учебно-научно-методический центр по непрерывному медицинскому и фармацевтическому образованию» Минздрава России проведен обучающий семинар для кураторов по финансово-экономической деятельности медицинских организаций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 вопросам ф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ормировани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я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системы оплаты труда в медицинской организации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, п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еревод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а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медицинских работников на 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lastRenderedPageBreak/>
        <w:t>эффективный контракт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и </w:t>
      </w:r>
      <w:r w:rsidRPr="00FB7B4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оформления трудовых отношений с работниками при введении эффективного контракта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.</w:t>
      </w:r>
    </w:p>
    <w:p w:rsidR="00425A9D" w:rsidRPr="00FB7B45" w:rsidRDefault="00425A9D" w:rsidP="00425A9D">
      <w:pPr>
        <w:pBdr>
          <w:bottom w:val="single" w:sz="6" w:space="0" w:color="FFFFFF"/>
        </w:pBd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B45">
        <w:rPr>
          <w:rFonts w:ascii="Times New Roman" w:eastAsia="Times New Roman" w:hAnsi="Times New Roman"/>
          <w:sz w:val="28"/>
          <w:szCs w:val="28"/>
        </w:rPr>
        <w:t>В 2015 году на площадке Минздрава России проведены индивидуальные консультации со специалистами подавляющего большинства субъектов Российской Федерации по этому вопросу.</w:t>
      </w:r>
    </w:p>
    <w:p w:rsidR="00425A9D" w:rsidRPr="00FB7B45" w:rsidRDefault="00425A9D" w:rsidP="00425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B45">
        <w:rPr>
          <w:rFonts w:ascii="Times New Roman" w:eastAsia="Times New Roman" w:hAnsi="Times New Roman"/>
          <w:sz w:val="28"/>
          <w:szCs w:val="28"/>
        </w:rPr>
        <w:t xml:space="preserve">В большинстве учреждений субъектов Российской Федерации внедрены </w:t>
      </w:r>
      <w:r w:rsidRPr="00FB7B45">
        <w:rPr>
          <w:rFonts w:ascii="Times New Roman" w:eastAsia="Times New Roman" w:hAnsi="Times New Roman"/>
          <w:sz w:val="28"/>
          <w:szCs w:val="28"/>
          <w:lang w:eastAsia="en-US"/>
        </w:rPr>
        <w:t>показатели и критерии эффективности деятельности медицинских организаций</w:t>
      </w:r>
      <w:r w:rsidRPr="00FB7B45">
        <w:rPr>
          <w:rFonts w:ascii="Times New Roman" w:eastAsia="Times New Roman" w:hAnsi="Times New Roman"/>
          <w:sz w:val="28"/>
          <w:szCs w:val="28"/>
        </w:rPr>
        <w:t xml:space="preserve">, разработанные в соответствии с рекомендациями субъектов Российской Федерации, а также определен механизм осуществления этих выплат. </w:t>
      </w:r>
    </w:p>
    <w:p w:rsidR="00425A9D" w:rsidRPr="00425A9D" w:rsidRDefault="00425A9D" w:rsidP="00425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D">
        <w:rPr>
          <w:rFonts w:ascii="Times New Roman" w:hAnsi="Times New Roman"/>
          <w:sz w:val="28"/>
          <w:szCs w:val="28"/>
        </w:rPr>
        <w:t xml:space="preserve">Наиболее удачная практика разработки показателей эффективности деятельности работников отмечается  в учреждениях здравоохранения Чувашской Республики (БУ ЧР «Городская клиническая больница № 1», БУ ЧР «Вторая городская больница»), Республики Татарстан (ГАУЗ «Межрегиональный клинико-диагностический центр», ГАУЗ «Республиканский клинический кожно-венерологический диспансер»), Костромской области (ОГБУЗ «Городская поликлиника взрослых № 4 г. Костромы», ОГБУЗ «Костромская областная клиническая больница»), Ленинградской области (ЛОГ БУЗ «Детская клиническая больница»). </w:t>
      </w:r>
    </w:p>
    <w:p w:rsidR="00701419" w:rsidRPr="00FB7B45" w:rsidRDefault="00701419" w:rsidP="0070141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7B45">
        <w:rPr>
          <w:rFonts w:ascii="Times New Roman" w:eastAsia="Times New Roman" w:hAnsi="Times New Roman"/>
          <w:sz w:val="28"/>
          <w:szCs w:val="28"/>
        </w:rPr>
        <w:t>В настоящее время на эффективный контракт в учреждениях здравоохранения субъектов Российской Федерации всего переведено 1,68 млн. работников, что составляет 61,3 % от общей численности, занятых в здравоохранении.</w:t>
      </w:r>
    </w:p>
    <w:p w:rsidR="007C65B5" w:rsidRPr="00425A9D" w:rsidRDefault="007C65B5"/>
    <w:sectPr w:rsidR="007C65B5" w:rsidRPr="00425A9D" w:rsidSect="009C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5A9D"/>
    <w:rsid w:val="002F06C8"/>
    <w:rsid w:val="00420641"/>
    <w:rsid w:val="00425A9D"/>
    <w:rsid w:val="00655E81"/>
    <w:rsid w:val="006F516A"/>
    <w:rsid w:val="006F6FD1"/>
    <w:rsid w:val="00701419"/>
    <w:rsid w:val="007C65B5"/>
    <w:rsid w:val="009C6549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 Нина Заурбековна</dc:creator>
  <cp:lastModifiedBy>KolesnikovaSYU</cp:lastModifiedBy>
  <cp:revision>2</cp:revision>
  <dcterms:created xsi:type="dcterms:W3CDTF">2015-08-05T13:39:00Z</dcterms:created>
  <dcterms:modified xsi:type="dcterms:W3CDTF">2015-08-05T13:39:00Z</dcterms:modified>
</cp:coreProperties>
</file>