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706" w:rsidRPr="00DD4731"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8E3706" w:rsidRPr="00DD4731"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8E3706" w:rsidRPr="00DD4731"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8E3706" w:rsidRPr="00DD4731"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8E3706" w:rsidRPr="00DD4731"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8E3706" w:rsidRPr="00DD4731" w:rsidRDefault="008E3706" w:rsidP="008E3706">
      <w:pPr>
        <w:spacing w:after="0" w:line="360" w:lineRule="auto"/>
        <w:jc w:val="center"/>
        <w:outlineLvl w:val="0"/>
        <w:rPr>
          <w:rFonts w:ascii="Times New Roman" w:eastAsia="Times New Roman" w:hAnsi="Times New Roman" w:cs="Times New Roman"/>
          <w:b/>
          <w:sz w:val="28"/>
          <w:szCs w:val="28"/>
          <w:lang w:eastAsia="ru-RU"/>
        </w:rPr>
      </w:pPr>
      <w:r w:rsidRPr="00DD4731">
        <w:rPr>
          <w:rFonts w:ascii="Times New Roman" w:eastAsia="Times New Roman" w:hAnsi="Times New Roman" w:cs="Times New Roman"/>
          <w:b/>
          <w:sz w:val="28"/>
          <w:szCs w:val="28"/>
          <w:lang w:eastAsia="ru-RU"/>
        </w:rPr>
        <w:t xml:space="preserve"> </w:t>
      </w:r>
    </w:p>
    <w:p w:rsidR="008E3706" w:rsidRPr="00DD4731"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8E3706" w:rsidRPr="00DD4731"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8E3706" w:rsidRPr="00DD4731"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8E3706" w:rsidRPr="00DD4731"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8E3706" w:rsidRPr="00DD4731"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FC098B" w:rsidRDefault="008E3706" w:rsidP="008E3706">
      <w:pPr>
        <w:spacing w:after="0" w:line="36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ГОСУДАРСТВЕННЫЙ </w:t>
      </w:r>
      <w:r w:rsidRPr="00DD4731">
        <w:rPr>
          <w:rFonts w:ascii="Times New Roman" w:eastAsia="Times New Roman" w:hAnsi="Times New Roman" w:cs="Times New Roman"/>
          <w:b/>
          <w:sz w:val="32"/>
          <w:szCs w:val="32"/>
          <w:lang w:eastAsia="ru-RU"/>
        </w:rPr>
        <w:t xml:space="preserve">ДОКЛАД </w:t>
      </w:r>
    </w:p>
    <w:p w:rsidR="00FC098B" w:rsidRDefault="008E3706" w:rsidP="008E3706">
      <w:pPr>
        <w:spacing w:after="0" w:line="360" w:lineRule="auto"/>
        <w:jc w:val="center"/>
        <w:rPr>
          <w:rFonts w:ascii="Times New Roman" w:eastAsia="Times New Roman" w:hAnsi="Times New Roman" w:cs="Times New Roman"/>
          <w:b/>
          <w:sz w:val="32"/>
          <w:szCs w:val="32"/>
          <w:lang w:eastAsia="ru-RU"/>
        </w:rPr>
      </w:pPr>
      <w:r w:rsidRPr="00DD4731">
        <w:rPr>
          <w:rFonts w:ascii="Times New Roman" w:eastAsia="Times New Roman" w:hAnsi="Times New Roman" w:cs="Times New Roman"/>
          <w:b/>
          <w:sz w:val="32"/>
          <w:szCs w:val="32"/>
          <w:lang w:eastAsia="ru-RU"/>
        </w:rPr>
        <w:t xml:space="preserve">О </w:t>
      </w:r>
      <w:r>
        <w:rPr>
          <w:rFonts w:ascii="Times New Roman" w:eastAsia="Times New Roman" w:hAnsi="Times New Roman" w:cs="Times New Roman"/>
          <w:b/>
          <w:sz w:val="32"/>
          <w:szCs w:val="32"/>
          <w:lang w:eastAsia="ru-RU"/>
        </w:rPr>
        <w:t xml:space="preserve">РЕАЛИЗАЦИИ ГОСУДАРСТВЕННОЙ ПОЛИТИКИ </w:t>
      </w:r>
    </w:p>
    <w:p w:rsidR="008E3706" w:rsidRPr="00DD4731" w:rsidRDefault="008E3706" w:rsidP="008E3706">
      <w:pPr>
        <w:spacing w:after="0" w:line="36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В СФЕРЕ ОХРАНЫ ЗДОРОВЬЯ ЗА 2014 </w:t>
      </w:r>
      <w:r w:rsidRPr="00DD4731">
        <w:rPr>
          <w:rFonts w:ascii="Times New Roman" w:eastAsia="Times New Roman" w:hAnsi="Times New Roman" w:cs="Times New Roman"/>
          <w:b/>
          <w:sz w:val="32"/>
          <w:szCs w:val="32"/>
          <w:lang w:eastAsia="ru-RU"/>
        </w:rPr>
        <w:t>ГОД</w:t>
      </w:r>
    </w:p>
    <w:p w:rsidR="008E3706" w:rsidRPr="00DD4731"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8E3706" w:rsidRPr="00DD4731"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8E3706" w:rsidRPr="00DD4731"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8E3706" w:rsidRPr="00DD4731"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8E3706" w:rsidRPr="00DD4731"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8E3706" w:rsidRPr="00DD4731" w:rsidRDefault="008E3706" w:rsidP="008E3706">
      <w:pPr>
        <w:tabs>
          <w:tab w:val="left" w:pos="3052"/>
        </w:tabs>
        <w:spacing w:after="0" w:line="360" w:lineRule="auto"/>
        <w:outlineLvl w:val="0"/>
        <w:rPr>
          <w:rFonts w:ascii="Times New Roman" w:eastAsia="Times New Roman" w:hAnsi="Times New Roman" w:cs="Times New Roman"/>
          <w:b/>
          <w:sz w:val="28"/>
          <w:szCs w:val="28"/>
          <w:lang w:eastAsia="ru-RU"/>
        </w:rPr>
      </w:pPr>
      <w:r w:rsidRPr="00DD4731">
        <w:rPr>
          <w:rFonts w:ascii="Times New Roman" w:eastAsia="Times New Roman" w:hAnsi="Times New Roman" w:cs="Times New Roman"/>
          <w:b/>
          <w:sz w:val="28"/>
          <w:szCs w:val="28"/>
          <w:lang w:eastAsia="ru-RU"/>
        </w:rPr>
        <w:tab/>
      </w:r>
    </w:p>
    <w:p w:rsidR="008E3706" w:rsidRPr="00DD4731"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8E3706" w:rsidRPr="00DD4731"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8E3706"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8E3706"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8E3706"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8E3706"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8E3706"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8E3706" w:rsidRDefault="008E3706" w:rsidP="008E3706">
      <w:pPr>
        <w:spacing w:after="0" w:line="360" w:lineRule="auto"/>
        <w:jc w:val="center"/>
        <w:outlineLvl w:val="0"/>
        <w:rPr>
          <w:rFonts w:ascii="Times New Roman" w:eastAsia="Times New Roman" w:hAnsi="Times New Roman" w:cs="Times New Roman"/>
          <w:b/>
          <w:sz w:val="28"/>
          <w:szCs w:val="28"/>
          <w:lang w:eastAsia="ru-RU"/>
        </w:rPr>
      </w:pPr>
    </w:p>
    <w:p w:rsidR="008E3706" w:rsidRPr="00DD4731" w:rsidRDefault="008E3706" w:rsidP="008E3706">
      <w:pPr>
        <w:spacing w:after="0" w:line="36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2015 </w:t>
      </w:r>
      <w:r>
        <w:rPr>
          <w:rFonts w:ascii="Times New Roman" w:eastAsia="Times New Roman" w:hAnsi="Times New Roman" w:cs="Times New Roman"/>
          <w:b/>
          <w:sz w:val="28"/>
          <w:szCs w:val="28"/>
          <w:lang w:eastAsia="ru-RU"/>
        </w:rPr>
        <w:tab/>
        <w:t>год</w:t>
      </w:r>
    </w:p>
    <w:p w:rsidR="008E3706" w:rsidRPr="00DD4731" w:rsidRDefault="008E3706" w:rsidP="008E3706">
      <w:pPr>
        <w:spacing w:after="0" w:line="360" w:lineRule="auto"/>
        <w:jc w:val="center"/>
        <w:outlineLvl w:val="0"/>
        <w:rPr>
          <w:rFonts w:ascii="Times New Roman" w:eastAsia="Times New Roman" w:hAnsi="Times New Roman" w:cs="Times New Roman"/>
          <w:b/>
          <w:sz w:val="28"/>
          <w:szCs w:val="28"/>
          <w:lang w:eastAsia="ru-RU"/>
        </w:rPr>
      </w:pPr>
      <w:r w:rsidRPr="00DD4731">
        <w:rPr>
          <w:rFonts w:ascii="Times New Roman" w:eastAsia="Times New Roman" w:hAnsi="Times New Roman" w:cs="Times New Roman"/>
          <w:b/>
          <w:sz w:val="28"/>
          <w:szCs w:val="28"/>
          <w:lang w:eastAsia="ru-RU"/>
        </w:rPr>
        <w:br w:type="page"/>
      </w:r>
      <w:r w:rsidRPr="00DD4731">
        <w:rPr>
          <w:rFonts w:ascii="Times New Roman" w:eastAsia="Times New Roman" w:hAnsi="Times New Roman" w:cs="Times New Roman"/>
          <w:b/>
          <w:sz w:val="28"/>
          <w:szCs w:val="28"/>
          <w:lang w:eastAsia="ru-RU"/>
        </w:rPr>
        <w:lastRenderedPageBreak/>
        <w:t>СОДЕРЖАНИЕ</w:t>
      </w:r>
    </w:p>
    <w:tbl>
      <w:tblPr>
        <w:tblW w:w="10104" w:type="dxa"/>
        <w:tblInd w:w="-180" w:type="dxa"/>
        <w:tblLook w:val="01E0" w:firstRow="1" w:lastRow="1" w:firstColumn="1" w:lastColumn="1" w:noHBand="0" w:noVBand="0"/>
      </w:tblPr>
      <w:tblGrid>
        <w:gridCol w:w="9180"/>
        <w:gridCol w:w="924"/>
      </w:tblGrid>
      <w:tr w:rsidR="00981231" w:rsidRPr="00981231" w:rsidTr="00981231">
        <w:tc>
          <w:tcPr>
            <w:tcW w:w="9180" w:type="dxa"/>
            <w:tcMar>
              <w:top w:w="57" w:type="dxa"/>
              <w:left w:w="0" w:type="dxa"/>
              <w:bottom w:w="57" w:type="dxa"/>
              <w:right w:w="0" w:type="dxa"/>
            </w:tcMar>
            <w:vAlign w:val="center"/>
          </w:tcPr>
          <w:p w:rsidR="00981231" w:rsidRPr="00981231" w:rsidRDefault="00981231" w:rsidP="009D2DE5">
            <w:pPr>
              <w:spacing w:after="0" w:line="240" w:lineRule="auto"/>
              <w:outlineLvl w:val="0"/>
              <w:rPr>
                <w:rFonts w:ascii="Times New Roman" w:eastAsia="Times New Roman" w:hAnsi="Times New Roman" w:cs="Times New Roman"/>
                <w:sz w:val="28"/>
                <w:szCs w:val="28"/>
                <w:lang w:eastAsia="ru-RU"/>
              </w:rPr>
            </w:pPr>
            <w:r w:rsidRPr="00981231">
              <w:rPr>
                <w:rFonts w:ascii="Times New Roman" w:eastAsia="Times New Roman" w:hAnsi="Times New Roman" w:cs="Times New Roman"/>
                <w:sz w:val="28"/>
                <w:szCs w:val="28"/>
                <w:lang w:eastAsia="ru-RU"/>
              </w:rPr>
              <w:t xml:space="preserve">Введение                                                                                                                      </w:t>
            </w:r>
          </w:p>
        </w:tc>
        <w:tc>
          <w:tcPr>
            <w:tcW w:w="924" w:type="dxa"/>
            <w:tcMar>
              <w:top w:w="57" w:type="dxa"/>
              <w:bottom w:w="57" w:type="dxa"/>
            </w:tcMar>
            <w:vAlign w:val="center"/>
          </w:tcPr>
          <w:p w:rsidR="00981231" w:rsidRPr="00981231" w:rsidRDefault="00981231" w:rsidP="009D2DE5">
            <w:pPr>
              <w:spacing w:after="0" w:line="240" w:lineRule="auto"/>
              <w:jc w:val="center"/>
              <w:outlineLvl w:val="0"/>
              <w:rPr>
                <w:rFonts w:ascii="Times New Roman" w:eastAsia="Times New Roman" w:hAnsi="Times New Roman" w:cs="Times New Roman"/>
                <w:sz w:val="28"/>
                <w:szCs w:val="28"/>
                <w:lang w:eastAsia="ru-RU"/>
              </w:rPr>
            </w:pPr>
            <w:r w:rsidRPr="00981231">
              <w:rPr>
                <w:rFonts w:ascii="Times New Roman" w:eastAsia="Times New Roman" w:hAnsi="Times New Roman" w:cs="Times New Roman"/>
                <w:sz w:val="28"/>
                <w:szCs w:val="28"/>
                <w:lang w:eastAsia="ru-RU"/>
              </w:rPr>
              <w:t>4</w:t>
            </w:r>
          </w:p>
        </w:tc>
      </w:tr>
      <w:tr w:rsidR="00981231" w:rsidRPr="00981231" w:rsidTr="00981231">
        <w:trPr>
          <w:trHeight w:val="454"/>
        </w:trPr>
        <w:tc>
          <w:tcPr>
            <w:tcW w:w="9180" w:type="dxa"/>
            <w:tcMar>
              <w:top w:w="57" w:type="dxa"/>
              <w:left w:w="0" w:type="dxa"/>
              <w:bottom w:w="57" w:type="dxa"/>
              <w:right w:w="0" w:type="dxa"/>
            </w:tcMar>
            <w:vAlign w:val="center"/>
          </w:tcPr>
          <w:p w:rsidR="00981231" w:rsidRPr="00981231" w:rsidRDefault="00981231" w:rsidP="009D2DE5">
            <w:pPr>
              <w:widowControl w:val="0"/>
              <w:autoSpaceDE w:val="0"/>
              <w:autoSpaceDN w:val="0"/>
              <w:adjustRightInd w:val="0"/>
              <w:spacing w:after="0" w:line="312" w:lineRule="auto"/>
              <w:jc w:val="both"/>
              <w:rPr>
                <w:rFonts w:ascii="Times New Roman" w:hAnsi="Times New Roman" w:cs="Times New Roman"/>
                <w:sz w:val="28"/>
                <w:szCs w:val="28"/>
              </w:rPr>
            </w:pPr>
            <w:r w:rsidRPr="00981231">
              <w:rPr>
                <w:rFonts w:ascii="Times New Roman" w:eastAsia="Times New Roman" w:hAnsi="Times New Roman" w:cs="Times New Roman"/>
                <w:sz w:val="28"/>
                <w:szCs w:val="28"/>
                <w:lang w:eastAsia="ru-RU"/>
              </w:rPr>
              <w:t xml:space="preserve">Раздел 1. </w:t>
            </w:r>
            <w:r w:rsidRPr="00981231">
              <w:rPr>
                <w:rFonts w:ascii="Times New Roman" w:hAnsi="Times New Roman" w:cs="Times New Roman"/>
                <w:sz w:val="28"/>
                <w:szCs w:val="28"/>
              </w:rPr>
              <w:t>Основные направления реализации государственной политики в сфере охраны здоровья</w:t>
            </w:r>
          </w:p>
        </w:tc>
        <w:tc>
          <w:tcPr>
            <w:tcW w:w="924" w:type="dxa"/>
            <w:tcMar>
              <w:top w:w="57" w:type="dxa"/>
              <w:bottom w:w="57" w:type="dxa"/>
            </w:tcMar>
            <w:vAlign w:val="center"/>
          </w:tcPr>
          <w:p w:rsidR="00981231" w:rsidRPr="00981231" w:rsidRDefault="00981231" w:rsidP="009D2DE5">
            <w:pPr>
              <w:spacing w:after="0" w:line="240" w:lineRule="auto"/>
              <w:jc w:val="center"/>
              <w:outlineLvl w:val="0"/>
              <w:rPr>
                <w:rFonts w:ascii="Times New Roman" w:eastAsia="Times New Roman" w:hAnsi="Times New Roman" w:cs="Times New Roman"/>
                <w:sz w:val="28"/>
                <w:szCs w:val="28"/>
                <w:lang w:eastAsia="ru-RU"/>
              </w:rPr>
            </w:pPr>
          </w:p>
          <w:p w:rsidR="00981231" w:rsidRPr="00981231" w:rsidRDefault="00981231" w:rsidP="009D2DE5">
            <w:pPr>
              <w:spacing w:after="0" w:line="240" w:lineRule="auto"/>
              <w:jc w:val="center"/>
              <w:outlineLvl w:val="0"/>
              <w:rPr>
                <w:rFonts w:ascii="Times New Roman" w:eastAsia="Times New Roman" w:hAnsi="Times New Roman" w:cs="Times New Roman"/>
                <w:sz w:val="28"/>
                <w:szCs w:val="28"/>
                <w:lang w:eastAsia="ru-RU"/>
              </w:rPr>
            </w:pPr>
            <w:r w:rsidRPr="00981231">
              <w:rPr>
                <w:rFonts w:ascii="Times New Roman" w:eastAsia="Times New Roman" w:hAnsi="Times New Roman" w:cs="Times New Roman"/>
                <w:sz w:val="28"/>
                <w:szCs w:val="28"/>
                <w:lang w:eastAsia="ru-RU"/>
              </w:rPr>
              <w:t>6</w:t>
            </w:r>
          </w:p>
        </w:tc>
      </w:tr>
      <w:tr w:rsidR="00981231" w:rsidRPr="00981231" w:rsidTr="00981231">
        <w:trPr>
          <w:trHeight w:val="454"/>
        </w:trPr>
        <w:tc>
          <w:tcPr>
            <w:tcW w:w="9180" w:type="dxa"/>
            <w:tcMar>
              <w:top w:w="57" w:type="dxa"/>
              <w:left w:w="0" w:type="dxa"/>
              <w:bottom w:w="57" w:type="dxa"/>
              <w:right w:w="0" w:type="dxa"/>
            </w:tcMar>
            <w:vAlign w:val="center"/>
          </w:tcPr>
          <w:p w:rsidR="00981231" w:rsidRPr="00981231" w:rsidRDefault="00981231" w:rsidP="009D2DE5">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981231">
              <w:rPr>
                <w:rFonts w:ascii="Times New Roman" w:eastAsia="Times New Roman" w:hAnsi="Times New Roman" w:cs="Times New Roman"/>
                <w:sz w:val="28"/>
                <w:szCs w:val="28"/>
                <w:lang w:eastAsia="ru-RU"/>
              </w:rPr>
              <w:t xml:space="preserve">Раздел 2. </w:t>
            </w:r>
            <w:r w:rsidRPr="00981231">
              <w:rPr>
                <w:rFonts w:ascii="Times New Roman" w:hAnsi="Times New Roman" w:cs="Times New Roman"/>
                <w:sz w:val="28"/>
                <w:szCs w:val="28"/>
              </w:rPr>
              <w:t>Основные принятые (разработанные) нормативные правовые акты в сфере охраны здоровья граждан</w:t>
            </w:r>
          </w:p>
        </w:tc>
        <w:tc>
          <w:tcPr>
            <w:tcW w:w="924" w:type="dxa"/>
            <w:tcMar>
              <w:top w:w="57" w:type="dxa"/>
              <w:bottom w:w="57" w:type="dxa"/>
            </w:tcMar>
            <w:vAlign w:val="center"/>
          </w:tcPr>
          <w:p w:rsidR="00184015" w:rsidRDefault="00184015" w:rsidP="009D2DE5">
            <w:pPr>
              <w:spacing w:after="0" w:line="240" w:lineRule="auto"/>
              <w:jc w:val="center"/>
              <w:outlineLvl w:val="0"/>
              <w:rPr>
                <w:rFonts w:ascii="Times New Roman" w:eastAsia="Times New Roman" w:hAnsi="Times New Roman" w:cs="Times New Roman"/>
                <w:sz w:val="28"/>
                <w:szCs w:val="28"/>
                <w:lang w:eastAsia="ru-RU"/>
              </w:rPr>
            </w:pPr>
          </w:p>
          <w:p w:rsidR="00981231" w:rsidRPr="00981231" w:rsidRDefault="00184015" w:rsidP="009D2DE5">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981231" w:rsidRPr="00981231" w:rsidTr="00981231">
        <w:trPr>
          <w:trHeight w:val="454"/>
        </w:trPr>
        <w:tc>
          <w:tcPr>
            <w:tcW w:w="9180" w:type="dxa"/>
            <w:tcMar>
              <w:top w:w="57" w:type="dxa"/>
              <w:left w:w="0" w:type="dxa"/>
              <w:bottom w:w="57" w:type="dxa"/>
              <w:right w:w="0" w:type="dxa"/>
            </w:tcMar>
            <w:vAlign w:val="center"/>
          </w:tcPr>
          <w:p w:rsidR="00981231" w:rsidRPr="00981231" w:rsidRDefault="00981231" w:rsidP="009D2DE5">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981231">
              <w:rPr>
                <w:rFonts w:ascii="Times New Roman" w:eastAsia="Times New Roman" w:hAnsi="Times New Roman" w:cs="Times New Roman"/>
                <w:sz w:val="28"/>
                <w:szCs w:val="28"/>
                <w:lang w:eastAsia="ru-RU"/>
              </w:rPr>
              <w:t xml:space="preserve">Раздел 3. </w:t>
            </w:r>
            <w:r w:rsidRPr="00981231">
              <w:rPr>
                <w:rFonts w:ascii="Times New Roman" w:hAnsi="Times New Roman" w:cs="Times New Roman"/>
                <w:sz w:val="28"/>
                <w:szCs w:val="28"/>
              </w:rPr>
              <w:t>Медико-демографические показатели здоровья населения</w:t>
            </w:r>
          </w:p>
        </w:tc>
        <w:tc>
          <w:tcPr>
            <w:tcW w:w="924" w:type="dxa"/>
            <w:tcMar>
              <w:top w:w="57" w:type="dxa"/>
              <w:bottom w:w="57" w:type="dxa"/>
            </w:tcMar>
            <w:vAlign w:val="center"/>
          </w:tcPr>
          <w:p w:rsidR="00981231" w:rsidRPr="00981231" w:rsidRDefault="00C84FF7" w:rsidP="009D2DE5">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981231" w:rsidRPr="00981231" w:rsidTr="00981231">
        <w:trPr>
          <w:trHeight w:val="454"/>
        </w:trPr>
        <w:tc>
          <w:tcPr>
            <w:tcW w:w="9180" w:type="dxa"/>
            <w:tcMar>
              <w:top w:w="57" w:type="dxa"/>
              <w:left w:w="0" w:type="dxa"/>
              <w:bottom w:w="57" w:type="dxa"/>
              <w:right w:w="0" w:type="dxa"/>
            </w:tcMar>
            <w:vAlign w:val="center"/>
          </w:tcPr>
          <w:p w:rsidR="00981231" w:rsidRPr="00981231" w:rsidRDefault="00981231" w:rsidP="009D2DE5">
            <w:pPr>
              <w:spacing w:after="0" w:line="240" w:lineRule="auto"/>
              <w:jc w:val="both"/>
              <w:outlineLvl w:val="0"/>
              <w:rPr>
                <w:rFonts w:ascii="Times New Roman" w:eastAsia="Times New Roman" w:hAnsi="Times New Roman" w:cs="Times New Roman"/>
                <w:sz w:val="28"/>
                <w:szCs w:val="28"/>
                <w:lang w:eastAsia="ru-RU"/>
              </w:rPr>
            </w:pPr>
            <w:r w:rsidRPr="00981231">
              <w:rPr>
                <w:rFonts w:ascii="Times New Roman" w:eastAsia="Times New Roman" w:hAnsi="Times New Roman" w:cs="Times New Roman"/>
                <w:sz w:val="28"/>
                <w:szCs w:val="28"/>
                <w:lang w:eastAsia="ru-RU"/>
              </w:rPr>
              <w:t>Раздел 4. Реализация программы государственных гарантий бесплатного оказания гражданам медицинской помощи</w:t>
            </w:r>
          </w:p>
        </w:tc>
        <w:tc>
          <w:tcPr>
            <w:tcW w:w="924" w:type="dxa"/>
            <w:tcMar>
              <w:top w:w="57" w:type="dxa"/>
              <w:bottom w:w="57" w:type="dxa"/>
            </w:tcMar>
            <w:vAlign w:val="center"/>
          </w:tcPr>
          <w:p w:rsidR="00981231" w:rsidRPr="00981231" w:rsidRDefault="007A0742" w:rsidP="009D2DE5">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p>
        </w:tc>
      </w:tr>
      <w:tr w:rsidR="00981231" w:rsidRPr="00981231" w:rsidTr="00981231">
        <w:trPr>
          <w:trHeight w:val="454"/>
        </w:trPr>
        <w:tc>
          <w:tcPr>
            <w:tcW w:w="9180" w:type="dxa"/>
            <w:tcMar>
              <w:top w:w="57" w:type="dxa"/>
              <w:left w:w="0" w:type="dxa"/>
              <w:bottom w:w="57" w:type="dxa"/>
              <w:right w:w="0" w:type="dxa"/>
            </w:tcMar>
            <w:vAlign w:val="center"/>
          </w:tcPr>
          <w:p w:rsidR="00981231" w:rsidRPr="00981231" w:rsidRDefault="00981231" w:rsidP="009D2DE5">
            <w:pPr>
              <w:spacing w:after="0" w:line="240" w:lineRule="auto"/>
              <w:jc w:val="both"/>
              <w:outlineLvl w:val="0"/>
              <w:rPr>
                <w:rFonts w:ascii="Times New Roman" w:eastAsia="Times New Roman" w:hAnsi="Times New Roman" w:cs="Times New Roman"/>
                <w:sz w:val="28"/>
                <w:szCs w:val="28"/>
                <w:lang w:eastAsia="ru-RU"/>
              </w:rPr>
            </w:pPr>
            <w:r w:rsidRPr="00981231">
              <w:rPr>
                <w:rFonts w:ascii="Times New Roman" w:eastAsia="Times New Roman" w:hAnsi="Times New Roman" w:cs="Times New Roman"/>
                <w:sz w:val="28"/>
                <w:szCs w:val="28"/>
                <w:lang w:eastAsia="ru-RU"/>
              </w:rPr>
              <w:t>Раздел 5. Модернизация систем здравоохранения и обязательного медицинского страхования</w:t>
            </w:r>
          </w:p>
        </w:tc>
        <w:tc>
          <w:tcPr>
            <w:tcW w:w="924" w:type="dxa"/>
            <w:tcMar>
              <w:top w:w="57" w:type="dxa"/>
              <w:bottom w:w="57" w:type="dxa"/>
            </w:tcMar>
            <w:vAlign w:val="center"/>
          </w:tcPr>
          <w:p w:rsidR="00981231" w:rsidRPr="00981231" w:rsidRDefault="007A0742" w:rsidP="009D2DE5">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p>
        </w:tc>
      </w:tr>
      <w:tr w:rsidR="00981231" w:rsidRPr="00981231" w:rsidTr="00981231">
        <w:trPr>
          <w:trHeight w:val="454"/>
        </w:trPr>
        <w:tc>
          <w:tcPr>
            <w:tcW w:w="9180" w:type="dxa"/>
            <w:tcMar>
              <w:top w:w="57" w:type="dxa"/>
              <w:left w:w="0" w:type="dxa"/>
              <w:bottom w:w="57" w:type="dxa"/>
              <w:right w:w="0" w:type="dxa"/>
            </w:tcMar>
            <w:vAlign w:val="center"/>
          </w:tcPr>
          <w:p w:rsidR="00981231" w:rsidRPr="00981231" w:rsidRDefault="00981231" w:rsidP="00184015">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981231">
              <w:rPr>
                <w:rFonts w:ascii="Times New Roman" w:eastAsia="Times New Roman" w:hAnsi="Times New Roman" w:cs="Times New Roman"/>
                <w:sz w:val="28"/>
                <w:szCs w:val="28"/>
                <w:lang w:eastAsia="ru-RU"/>
              </w:rPr>
              <w:t>Раздел 6.</w:t>
            </w:r>
            <w:r w:rsidR="00184015">
              <w:rPr>
                <w:rFonts w:ascii="Times New Roman" w:hAnsi="Times New Roman" w:cs="Times New Roman"/>
                <w:sz w:val="28"/>
                <w:szCs w:val="28"/>
              </w:rPr>
              <w:t xml:space="preserve"> </w:t>
            </w:r>
            <w:r w:rsidRPr="00981231">
              <w:rPr>
                <w:rFonts w:ascii="Times New Roman" w:hAnsi="Times New Roman" w:cs="Times New Roman"/>
                <w:sz w:val="28"/>
                <w:szCs w:val="28"/>
              </w:rPr>
              <w:t>Реализация государственной программы Российской Федерации «Развитие здравоохранения», в том числе по видам медицинской помощи»</w:t>
            </w:r>
          </w:p>
        </w:tc>
        <w:tc>
          <w:tcPr>
            <w:tcW w:w="924" w:type="dxa"/>
            <w:tcMar>
              <w:top w:w="57" w:type="dxa"/>
              <w:bottom w:w="57" w:type="dxa"/>
            </w:tcMar>
            <w:vAlign w:val="center"/>
          </w:tcPr>
          <w:p w:rsidR="00981231" w:rsidRPr="00981231" w:rsidRDefault="007A0742" w:rsidP="009D2DE5">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p>
        </w:tc>
      </w:tr>
      <w:tr w:rsidR="00981231" w:rsidRPr="00981231" w:rsidTr="00981231">
        <w:trPr>
          <w:trHeight w:val="454"/>
        </w:trPr>
        <w:tc>
          <w:tcPr>
            <w:tcW w:w="9180" w:type="dxa"/>
            <w:tcMar>
              <w:top w:w="57" w:type="dxa"/>
              <w:left w:w="0" w:type="dxa"/>
              <w:bottom w:w="57" w:type="dxa"/>
              <w:right w:w="0" w:type="dxa"/>
            </w:tcMar>
            <w:vAlign w:val="center"/>
          </w:tcPr>
          <w:p w:rsidR="00981231" w:rsidRPr="00981231" w:rsidRDefault="00981231" w:rsidP="009D2DE5">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981231">
              <w:rPr>
                <w:rFonts w:ascii="Times New Roman" w:hAnsi="Times New Roman" w:cs="Times New Roman"/>
                <w:sz w:val="28"/>
                <w:szCs w:val="28"/>
              </w:rPr>
              <w:t>подраздел 6.1 Первичная медико-санитарная помощь. Профилактика заболеваний и формирование здорового образа жизни</w:t>
            </w:r>
          </w:p>
        </w:tc>
        <w:tc>
          <w:tcPr>
            <w:tcW w:w="924" w:type="dxa"/>
            <w:tcMar>
              <w:top w:w="57" w:type="dxa"/>
              <w:bottom w:w="57" w:type="dxa"/>
            </w:tcMar>
            <w:vAlign w:val="center"/>
          </w:tcPr>
          <w:p w:rsidR="00981231" w:rsidRPr="00981231" w:rsidRDefault="007A0742" w:rsidP="009D2DE5">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r>
      <w:tr w:rsidR="00981231" w:rsidRPr="00981231" w:rsidTr="00981231">
        <w:trPr>
          <w:trHeight w:val="454"/>
        </w:trPr>
        <w:tc>
          <w:tcPr>
            <w:tcW w:w="9180" w:type="dxa"/>
            <w:tcMar>
              <w:top w:w="57" w:type="dxa"/>
              <w:left w:w="0" w:type="dxa"/>
              <w:bottom w:w="57" w:type="dxa"/>
              <w:right w:w="0" w:type="dxa"/>
            </w:tcMar>
            <w:vAlign w:val="center"/>
          </w:tcPr>
          <w:p w:rsidR="00981231" w:rsidRPr="00981231" w:rsidRDefault="00981231" w:rsidP="009D2DE5">
            <w:pPr>
              <w:widowControl w:val="0"/>
              <w:autoSpaceDE w:val="0"/>
              <w:autoSpaceDN w:val="0"/>
              <w:adjustRightInd w:val="0"/>
              <w:spacing w:after="0" w:line="312" w:lineRule="auto"/>
              <w:jc w:val="both"/>
              <w:rPr>
                <w:rFonts w:ascii="Times New Roman" w:hAnsi="Times New Roman" w:cs="Times New Roman"/>
                <w:sz w:val="28"/>
                <w:szCs w:val="28"/>
              </w:rPr>
            </w:pPr>
            <w:r w:rsidRPr="00981231">
              <w:rPr>
                <w:rFonts w:ascii="Times New Roman" w:hAnsi="Times New Roman" w:cs="Times New Roman"/>
                <w:sz w:val="28"/>
                <w:szCs w:val="28"/>
              </w:rPr>
              <w:t>подраздел 6.2  Специализированная, в том числе высокотехнологичная, медицинская помощь</w:t>
            </w:r>
          </w:p>
        </w:tc>
        <w:tc>
          <w:tcPr>
            <w:tcW w:w="924" w:type="dxa"/>
            <w:tcMar>
              <w:top w:w="57" w:type="dxa"/>
              <w:bottom w:w="57" w:type="dxa"/>
            </w:tcMar>
            <w:vAlign w:val="center"/>
          </w:tcPr>
          <w:p w:rsidR="00981231" w:rsidRPr="00981231" w:rsidRDefault="007A0742" w:rsidP="009D2DE5">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w:t>
            </w:r>
          </w:p>
        </w:tc>
      </w:tr>
      <w:tr w:rsidR="00981231" w:rsidRPr="00981231" w:rsidTr="00981231">
        <w:trPr>
          <w:trHeight w:val="454"/>
        </w:trPr>
        <w:tc>
          <w:tcPr>
            <w:tcW w:w="9180" w:type="dxa"/>
            <w:tcMar>
              <w:top w:w="57" w:type="dxa"/>
              <w:left w:w="0" w:type="dxa"/>
              <w:bottom w:w="57" w:type="dxa"/>
              <w:right w:w="0" w:type="dxa"/>
            </w:tcMar>
            <w:vAlign w:val="center"/>
          </w:tcPr>
          <w:p w:rsidR="00981231" w:rsidRPr="00981231" w:rsidRDefault="00981231" w:rsidP="009D2DE5">
            <w:pPr>
              <w:widowControl w:val="0"/>
              <w:autoSpaceDE w:val="0"/>
              <w:autoSpaceDN w:val="0"/>
              <w:adjustRightInd w:val="0"/>
              <w:spacing w:after="0" w:line="312" w:lineRule="auto"/>
              <w:jc w:val="both"/>
              <w:rPr>
                <w:rFonts w:ascii="Times New Roman" w:hAnsi="Times New Roman" w:cs="Times New Roman"/>
                <w:sz w:val="28"/>
                <w:szCs w:val="28"/>
              </w:rPr>
            </w:pPr>
            <w:r w:rsidRPr="00981231">
              <w:rPr>
                <w:rFonts w:ascii="Times New Roman" w:hAnsi="Times New Roman" w:cs="Times New Roman"/>
                <w:sz w:val="28"/>
                <w:szCs w:val="28"/>
              </w:rPr>
              <w:t>подраздел 6.3 Скорая, в том числе скорая специализированная, медицинская помощь</w:t>
            </w:r>
          </w:p>
        </w:tc>
        <w:tc>
          <w:tcPr>
            <w:tcW w:w="924" w:type="dxa"/>
            <w:tcMar>
              <w:top w:w="57" w:type="dxa"/>
              <w:bottom w:w="57" w:type="dxa"/>
            </w:tcMar>
            <w:vAlign w:val="center"/>
          </w:tcPr>
          <w:p w:rsidR="00981231" w:rsidRPr="00981231" w:rsidRDefault="007A0742" w:rsidP="009D2DE5">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w:t>
            </w:r>
          </w:p>
        </w:tc>
      </w:tr>
      <w:tr w:rsidR="00981231" w:rsidRPr="00981231" w:rsidTr="00981231">
        <w:trPr>
          <w:trHeight w:val="454"/>
        </w:trPr>
        <w:tc>
          <w:tcPr>
            <w:tcW w:w="9180" w:type="dxa"/>
            <w:tcMar>
              <w:top w:w="57" w:type="dxa"/>
              <w:left w:w="0" w:type="dxa"/>
              <w:bottom w:w="57" w:type="dxa"/>
              <w:right w:w="0" w:type="dxa"/>
            </w:tcMar>
            <w:vAlign w:val="center"/>
          </w:tcPr>
          <w:p w:rsidR="00981231" w:rsidRPr="00981231" w:rsidRDefault="00981231" w:rsidP="009D2DE5">
            <w:pPr>
              <w:widowControl w:val="0"/>
              <w:autoSpaceDE w:val="0"/>
              <w:autoSpaceDN w:val="0"/>
              <w:adjustRightInd w:val="0"/>
              <w:spacing w:after="0" w:line="312" w:lineRule="auto"/>
              <w:jc w:val="both"/>
              <w:rPr>
                <w:rFonts w:ascii="Times New Roman" w:hAnsi="Times New Roman" w:cs="Times New Roman"/>
                <w:sz w:val="28"/>
                <w:szCs w:val="28"/>
              </w:rPr>
            </w:pPr>
            <w:r w:rsidRPr="00981231">
              <w:rPr>
                <w:rFonts w:ascii="Times New Roman" w:hAnsi="Times New Roman" w:cs="Times New Roman"/>
                <w:sz w:val="28"/>
                <w:szCs w:val="28"/>
              </w:rPr>
              <w:t>подраздел 6.4 Паллиативная помощь</w:t>
            </w:r>
          </w:p>
        </w:tc>
        <w:tc>
          <w:tcPr>
            <w:tcW w:w="924" w:type="dxa"/>
            <w:tcMar>
              <w:top w:w="57" w:type="dxa"/>
              <w:bottom w:w="57" w:type="dxa"/>
            </w:tcMar>
            <w:vAlign w:val="center"/>
          </w:tcPr>
          <w:p w:rsidR="00981231" w:rsidRPr="00981231" w:rsidRDefault="0041233A" w:rsidP="009D2DE5">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w:t>
            </w:r>
          </w:p>
        </w:tc>
      </w:tr>
      <w:tr w:rsidR="00981231" w:rsidRPr="00981231" w:rsidTr="00981231">
        <w:trPr>
          <w:trHeight w:val="454"/>
        </w:trPr>
        <w:tc>
          <w:tcPr>
            <w:tcW w:w="9180" w:type="dxa"/>
            <w:tcMar>
              <w:top w:w="57" w:type="dxa"/>
              <w:left w:w="0" w:type="dxa"/>
              <w:bottom w:w="57" w:type="dxa"/>
              <w:right w:w="0" w:type="dxa"/>
            </w:tcMar>
            <w:vAlign w:val="center"/>
          </w:tcPr>
          <w:p w:rsidR="00981231" w:rsidRPr="00981231" w:rsidRDefault="00981231" w:rsidP="009D2DE5">
            <w:pPr>
              <w:widowControl w:val="0"/>
              <w:autoSpaceDE w:val="0"/>
              <w:autoSpaceDN w:val="0"/>
              <w:adjustRightInd w:val="0"/>
              <w:spacing w:after="0" w:line="312" w:lineRule="auto"/>
              <w:jc w:val="both"/>
              <w:rPr>
                <w:rFonts w:ascii="Times New Roman" w:hAnsi="Times New Roman" w:cs="Times New Roman"/>
                <w:sz w:val="28"/>
                <w:szCs w:val="28"/>
              </w:rPr>
            </w:pPr>
            <w:r w:rsidRPr="00981231">
              <w:rPr>
                <w:rFonts w:ascii="Times New Roman" w:hAnsi="Times New Roman" w:cs="Times New Roman"/>
                <w:sz w:val="28"/>
                <w:szCs w:val="28"/>
              </w:rPr>
              <w:t>подраздел 6.5 Медицинская реабилитация и санаторно-курортное лечение</w:t>
            </w:r>
          </w:p>
        </w:tc>
        <w:tc>
          <w:tcPr>
            <w:tcW w:w="924" w:type="dxa"/>
            <w:tcMar>
              <w:top w:w="57" w:type="dxa"/>
              <w:bottom w:w="57" w:type="dxa"/>
            </w:tcMar>
            <w:vAlign w:val="center"/>
          </w:tcPr>
          <w:p w:rsidR="00981231" w:rsidRPr="00981231" w:rsidRDefault="007A0742" w:rsidP="009D2DE5">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w:t>
            </w:r>
          </w:p>
        </w:tc>
      </w:tr>
      <w:tr w:rsidR="00981231" w:rsidRPr="00981231" w:rsidTr="00981231">
        <w:trPr>
          <w:trHeight w:val="454"/>
        </w:trPr>
        <w:tc>
          <w:tcPr>
            <w:tcW w:w="9180" w:type="dxa"/>
            <w:tcMar>
              <w:top w:w="57" w:type="dxa"/>
              <w:left w:w="0" w:type="dxa"/>
              <w:bottom w:w="57" w:type="dxa"/>
              <w:right w:w="0" w:type="dxa"/>
            </w:tcMar>
            <w:vAlign w:val="center"/>
          </w:tcPr>
          <w:p w:rsidR="00981231" w:rsidRPr="00981231" w:rsidRDefault="00981231" w:rsidP="009D2DE5">
            <w:pPr>
              <w:widowControl w:val="0"/>
              <w:autoSpaceDE w:val="0"/>
              <w:autoSpaceDN w:val="0"/>
              <w:adjustRightInd w:val="0"/>
              <w:spacing w:after="0" w:line="312" w:lineRule="auto"/>
              <w:jc w:val="both"/>
              <w:rPr>
                <w:rFonts w:ascii="Times New Roman" w:hAnsi="Times New Roman" w:cs="Times New Roman"/>
                <w:sz w:val="28"/>
                <w:szCs w:val="28"/>
              </w:rPr>
            </w:pPr>
            <w:r w:rsidRPr="00981231">
              <w:rPr>
                <w:rFonts w:ascii="Times New Roman" w:hAnsi="Times New Roman" w:cs="Times New Roman"/>
                <w:sz w:val="28"/>
                <w:szCs w:val="28"/>
              </w:rPr>
              <w:t>подраздел 6.6 Инновационные методы диагностики, профилактики и лечения</w:t>
            </w:r>
          </w:p>
        </w:tc>
        <w:tc>
          <w:tcPr>
            <w:tcW w:w="924" w:type="dxa"/>
            <w:tcMar>
              <w:top w:w="57" w:type="dxa"/>
              <w:bottom w:w="57" w:type="dxa"/>
            </w:tcMar>
            <w:vAlign w:val="center"/>
          </w:tcPr>
          <w:p w:rsidR="00981231" w:rsidRPr="00981231" w:rsidRDefault="007A0742" w:rsidP="009D2DE5">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w:t>
            </w:r>
          </w:p>
        </w:tc>
      </w:tr>
      <w:tr w:rsidR="00981231" w:rsidRPr="00981231" w:rsidTr="00981231">
        <w:trPr>
          <w:trHeight w:val="454"/>
        </w:trPr>
        <w:tc>
          <w:tcPr>
            <w:tcW w:w="9180" w:type="dxa"/>
            <w:tcMar>
              <w:top w:w="57" w:type="dxa"/>
              <w:left w:w="0" w:type="dxa"/>
              <w:bottom w:w="57" w:type="dxa"/>
              <w:right w:w="0" w:type="dxa"/>
            </w:tcMar>
            <w:vAlign w:val="center"/>
          </w:tcPr>
          <w:p w:rsidR="00981231" w:rsidRPr="00981231" w:rsidRDefault="00981231" w:rsidP="0097236B">
            <w:pPr>
              <w:widowControl w:val="0"/>
              <w:autoSpaceDE w:val="0"/>
              <w:autoSpaceDN w:val="0"/>
              <w:adjustRightInd w:val="0"/>
              <w:spacing w:after="0" w:line="312" w:lineRule="auto"/>
              <w:jc w:val="both"/>
              <w:rPr>
                <w:rFonts w:ascii="Times New Roman" w:hAnsi="Times New Roman" w:cs="Times New Roman"/>
                <w:sz w:val="28"/>
                <w:szCs w:val="28"/>
              </w:rPr>
            </w:pPr>
            <w:r w:rsidRPr="00981231">
              <w:rPr>
                <w:rFonts w:ascii="Times New Roman" w:hAnsi="Times New Roman" w:cs="Times New Roman"/>
                <w:sz w:val="28"/>
                <w:szCs w:val="28"/>
              </w:rPr>
              <w:t>подраздел 6.7 Охрана здоровья матери и ребенка</w:t>
            </w:r>
          </w:p>
        </w:tc>
        <w:tc>
          <w:tcPr>
            <w:tcW w:w="924" w:type="dxa"/>
            <w:tcMar>
              <w:top w:w="57" w:type="dxa"/>
              <w:bottom w:w="57" w:type="dxa"/>
            </w:tcMar>
            <w:vAlign w:val="center"/>
          </w:tcPr>
          <w:p w:rsidR="00981231" w:rsidRPr="00981231" w:rsidRDefault="007A0742" w:rsidP="009D2DE5">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w:t>
            </w:r>
          </w:p>
        </w:tc>
      </w:tr>
      <w:tr w:rsidR="00981231" w:rsidRPr="00981231" w:rsidTr="00981231">
        <w:trPr>
          <w:trHeight w:val="454"/>
        </w:trPr>
        <w:tc>
          <w:tcPr>
            <w:tcW w:w="9180" w:type="dxa"/>
            <w:tcMar>
              <w:top w:w="57" w:type="dxa"/>
              <w:left w:w="0" w:type="dxa"/>
              <w:bottom w:w="57" w:type="dxa"/>
              <w:right w:w="0" w:type="dxa"/>
            </w:tcMar>
            <w:vAlign w:val="center"/>
          </w:tcPr>
          <w:p w:rsidR="00981231" w:rsidRPr="00981231" w:rsidRDefault="00981231" w:rsidP="009D2DE5">
            <w:pPr>
              <w:widowControl w:val="0"/>
              <w:autoSpaceDE w:val="0"/>
              <w:autoSpaceDN w:val="0"/>
              <w:adjustRightInd w:val="0"/>
              <w:spacing w:after="0" w:line="312" w:lineRule="auto"/>
              <w:jc w:val="both"/>
              <w:rPr>
                <w:rFonts w:ascii="Times New Roman" w:hAnsi="Times New Roman" w:cs="Times New Roman"/>
                <w:sz w:val="28"/>
                <w:szCs w:val="28"/>
              </w:rPr>
            </w:pPr>
            <w:r w:rsidRPr="00981231">
              <w:rPr>
                <w:rFonts w:ascii="Times New Roman" w:hAnsi="Times New Roman" w:cs="Times New Roman"/>
                <w:sz w:val="28"/>
                <w:szCs w:val="28"/>
              </w:rPr>
              <w:t>подраздел 6.8 Кадровое обеспечение системы здравоохранения</w:t>
            </w:r>
          </w:p>
        </w:tc>
        <w:tc>
          <w:tcPr>
            <w:tcW w:w="924" w:type="dxa"/>
            <w:tcMar>
              <w:top w:w="57" w:type="dxa"/>
              <w:bottom w:w="57" w:type="dxa"/>
            </w:tcMar>
            <w:vAlign w:val="center"/>
          </w:tcPr>
          <w:p w:rsidR="00981231" w:rsidRPr="00981231" w:rsidRDefault="0041233A" w:rsidP="009D2DE5">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129</w:t>
            </w:r>
          </w:p>
        </w:tc>
      </w:tr>
      <w:tr w:rsidR="00981231" w:rsidRPr="00981231" w:rsidTr="00981231">
        <w:trPr>
          <w:trHeight w:val="454"/>
        </w:trPr>
        <w:tc>
          <w:tcPr>
            <w:tcW w:w="9180" w:type="dxa"/>
            <w:tcMar>
              <w:top w:w="57" w:type="dxa"/>
              <w:left w:w="0" w:type="dxa"/>
              <w:bottom w:w="57" w:type="dxa"/>
              <w:right w:w="0" w:type="dxa"/>
            </w:tcMar>
            <w:vAlign w:val="center"/>
          </w:tcPr>
          <w:p w:rsidR="00981231" w:rsidRPr="00981231" w:rsidRDefault="00981231" w:rsidP="009D2DE5">
            <w:pPr>
              <w:widowControl w:val="0"/>
              <w:autoSpaceDE w:val="0"/>
              <w:autoSpaceDN w:val="0"/>
              <w:adjustRightInd w:val="0"/>
              <w:spacing w:after="0" w:line="312" w:lineRule="auto"/>
              <w:jc w:val="both"/>
              <w:rPr>
                <w:rFonts w:ascii="Times New Roman" w:hAnsi="Times New Roman" w:cs="Times New Roman"/>
                <w:sz w:val="28"/>
                <w:szCs w:val="28"/>
              </w:rPr>
            </w:pPr>
            <w:r w:rsidRPr="00981231">
              <w:rPr>
                <w:rFonts w:ascii="Times New Roman" w:hAnsi="Times New Roman" w:cs="Times New Roman"/>
                <w:sz w:val="28"/>
                <w:szCs w:val="28"/>
              </w:rPr>
              <w:t>подраздел 6.9 Развитие международных отношений в сфере охраны здоровья</w:t>
            </w:r>
          </w:p>
        </w:tc>
        <w:tc>
          <w:tcPr>
            <w:tcW w:w="924" w:type="dxa"/>
            <w:tcMar>
              <w:top w:w="57" w:type="dxa"/>
              <w:bottom w:w="57" w:type="dxa"/>
            </w:tcMar>
            <w:vAlign w:val="center"/>
          </w:tcPr>
          <w:p w:rsidR="00981231" w:rsidRPr="00981231" w:rsidRDefault="007A0742" w:rsidP="009D2DE5">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w:t>
            </w:r>
          </w:p>
        </w:tc>
      </w:tr>
      <w:tr w:rsidR="00981231" w:rsidRPr="00981231" w:rsidTr="00981231">
        <w:trPr>
          <w:trHeight w:val="454"/>
        </w:trPr>
        <w:tc>
          <w:tcPr>
            <w:tcW w:w="9180" w:type="dxa"/>
            <w:tcMar>
              <w:top w:w="57" w:type="dxa"/>
              <w:left w:w="0" w:type="dxa"/>
              <w:bottom w:w="57" w:type="dxa"/>
              <w:right w:w="0" w:type="dxa"/>
            </w:tcMar>
            <w:vAlign w:val="center"/>
          </w:tcPr>
          <w:p w:rsidR="00981231" w:rsidRPr="00981231" w:rsidRDefault="00981231" w:rsidP="009D2DE5">
            <w:pPr>
              <w:widowControl w:val="0"/>
              <w:autoSpaceDE w:val="0"/>
              <w:autoSpaceDN w:val="0"/>
              <w:adjustRightInd w:val="0"/>
              <w:spacing w:after="0" w:line="312" w:lineRule="auto"/>
              <w:jc w:val="both"/>
              <w:rPr>
                <w:rFonts w:ascii="Times New Roman" w:hAnsi="Times New Roman" w:cs="Times New Roman"/>
                <w:sz w:val="28"/>
                <w:szCs w:val="28"/>
              </w:rPr>
            </w:pPr>
            <w:r w:rsidRPr="00981231">
              <w:rPr>
                <w:rFonts w:ascii="Times New Roman" w:hAnsi="Times New Roman" w:cs="Times New Roman"/>
                <w:sz w:val="28"/>
                <w:szCs w:val="28"/>
              </w:rPr>
              <w:t>подраздел 6.10 Экспертиза и контрольно-надзорные функции в сфере охраны здоровья</w:t>
            </w:r>
          </w:p>
        </w:tc>
        <w:tc>
          <w:tcPr>
            <w:tcW w:w="924" w:type="dxa"/>
            <w:tcMar>
              <w:top w:w="57" w:type="dxa"/>
              <w:bottom w:w="57" w:type="dxa"/>
            </w:tcMar>
            <w:vAlign w:val="center"/>
          </w:tcPr>
          <w:p w:rsidR="00981231" w:rsidRPr="00981231" w:rsidRDefault="007A0742" w:rsidP="009D2DE5">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146</w:t>
            </w:r>
          </w:p>
        </w:tc>
      </w:tr>
      <w:tr w:rsidR="00981231" w:rsidRPr="00981231" w:rsidTr="00981231">
        <w:trPr>
          <w:trHeight w:val="454"/>
        </w:trPr>
        <w:tc>
          <w:tcPr>
            <w:tcW w:w="9180" w:type="dxa"/>
            <w:tcMar>
              <w:top w:w="57" w:type="dxa"/>
              <w:left w:w="0" w:type="dxa"/>
              <w:bottom w:w="57" w:type="dxa"/>
              <w:right w:w="0" w:type="dxa"/>
            </w:tcMar>
            <w:vAlign w:val="center"/>
          </w:tcPr>
          <w:p w:rsidR="00981231" w:rsidRPr="00981231" w:rsidRDefault="00981231" w:rsidP="009D2DE5">
            <w:pPr>
              <w:widowControl w:val="0"/>
              <w:autoSpaceDE w:val="0"/>
              <w:autoSpaceDN w:val="0"/>
              <w:adjustRightInd w:val="0"/>
              <w:spacing w:after="0" w:line="312" w:lineRule="auto"/>
              <w:jc w:val="both"/>
              <w:rPr>
                <w:rFonts w:ascii="Times New Roman" w:hAnsi="Times New Roman" w:cs="Times New Roman"/>
                <w:sz w:val="28"/>
                <w:szCs w:val="28"/>
              </w:rPr>
            </w:pPr>
            <w:r w:rsidRPr="00981231">
              <w:rPr>
                <w:rFonts w:ascii="Times New Roman" w:hAnsi="Times New Roman" w:cs="Times New Roman"/>
                <w:sz w:val="28"/>
                <w:szCs w:val="28"/>
              </w:rPr>
              <w:t xml:space="preserve">подраздел 6.11 Медико-санитарное обеспечение отдельных категорий </w:t>
            </w:r>
            <w:r w:rsidRPr="00981231">
              <w:rPr>
                <w:rFonts w:ascii="Times New Roman" w:hAnsi="Times New Roman" w:cs="Times New Roman"/>
                <w:sz w:val="28"/>
                <w:szCs w:val="28"/>
              </w:rPr>
              <w:lastRenderedPageBreak/>
              <w:t>граждан</w:t>
            </w:r>
          </w:p>
        </w:tc>
        <w:tc>
          <w:tcPr>
            <w:tcW w:w="924" w:type="dxa"/>
            <w:tcMar>
              <w:top w:w="57" w:type="dxa"/>
              <w:bottom w:w="57" w:type="dxa"/>
            </w:tcMar>
            <w:vAlign w:val="center"/>
          </w:tcPr>
          <w:p w:rsidR="00981231" w:rsidRPr="00981231" w:rsidRDefault="007A0742" w:rsidP="009D2DE5">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168</w:t>
            </w:r>
          </w:p>
        </w:tc>
      </w:tr>
      <w:tr w:rsidR="00981231" w:rsidRPr="00981231" w:rsidTr="00981231">
        <w:trPr>
          <w:trHeight w:val="454"/>
        </w:trPr>
        <w:tc>
          <w:tcPr>
            <w:tcW w:w="9180" w:type="dxa"/>
            <w:tcMar>
              <w:top w:w="57" w:type="dxa"/>
              <w:left w:w="0" w:type="dxa"/>
              <w:bottom w:w="57" w:type="dxa"/>
              <w:right w:w="0" w:type="dxa"/>
            </w:tcMar>
            <w:vAlign w:val="center"/>
          </w:tcPr>
          <w:p w:rsidR="00981231" w:rsidRPr="00981231" w:rsidRDefault="00981231" w:rsidP="0014353C">
            <w:pPr>
              <w:widowControl w:val="0"/>
              <w:autoSpaceDE w:val="0"/>
              <w:autoSpaceDN w:val="0"/>
              <w:adjustRightInd w:val="0"/>
              <w:spacing w:after="0" w:line="312" w:lineRule="auto"/>
              <w:jc w:val="both"/>
              <w:rPr>
                <w:rFonts w:ascii="Times New Roman" w:hAnsi="Times New Roman" w:cs="Times New Roman"/>
                <w:sz w:val="28"/>
                <w:szCs w:val="28"/>
              </w:rPr>
            </w:pPr>
            <w:r w:rsidRPr="00981231">
              <w:rPr>
                <w:rFonts w:ascii="Times New Roman" w:eastAsia="Times New Roman" w:hAnsi="Times New Roman" w:cs="Times New Roman"/>
                <w:sz w:val="28"/>
                <w:szCs w:val="28"/>
                <w:lang w:eastAsia="ru-RU"/>
              </w:rPr>
              <w:lastRenderedPageBreak/>
              <w:t>Раздел</w:t>
            </w:r>
            <w:r w:rsidR="0014353C">
              <w:rPr>
                <w:rFonts w:ascii="Times New Roman" w:eastAsia="Times New Roman" w:hAnsi="Times New Roman" w:cs="Times New Roman"/>
                <w:sz w:val="28"/>
                <w:szCs w:val="28"/>
                <w:lang w:eastAsia="ru-RU"/>
              </w:rPr>
              <w:t> </w:t>
            </w:r>
            <w:r w:rsidRPr="00981231">
              <w:rPr>
                <w:rFonts w:ascii="Times New Roman" w:eastAsia="Times New Roman" w:hAnsi="Times New Roman" w:cs="Times New Roman"/>
                <w:sz w:val="28"/>
                <w:szCs w:val="28"/>
                <w:lang w:eastAsia="ru-RU"/>
              </w:rPr>
              <w:t>7.  Санитарно-эпидемиологическое благополучие населения</w:t>
            </w:r>
          </w:p>
        </w:tc>
        <w:tc>
          <w:tcPr>
            <w:tcW w:w="924" w:type="dxa"/>
            <w:tcMar>
              <w:top w:w="57" w:type="dxa"/>
              <w:bottom w:w="57" w:type="dxa"/>
            </w:tcMar>
            <w:vAlign w:val="center"/>
          </w:tcPr>
          <w:p w:rsidR="00981231" w:rsidRPr="00981231" w:rsidRDefault="007A0742" w:rsidP="009D2DE5">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182</w:t>
            </w:r>
          </w:p>
        </w:tc>
      </w:tr>
      <w:tr w:rsidR="00981231" w:rsidRPr="00981231" w:rsidTr="00981231">
        <w:trPr>
          <w:trHeight w:val="454"/>
        </w:trPr>
        <w:tc>
          <w:tcPr>
            <w:tcW w:w="9180" w:type="dxa"/>
            <w:tcMar>
              <w:top w:w="57" w:type="dxa"/>
              <w:left w:w="0" w:type="dxa"/>
              <w:bottom w:w="57" w:type="dxa"/>
              <w:right w:w="0" w:type="dxa"/>
            </w:tcMar>
            <w:vAlign w:val="center"/>
          </w:tcPr>
          <w:p w:rsidR="00981231" w:rsidRPr="00981231" w:rsidRDefault="00981231" w:rsidP="0014353C">
            <w:pPr>
              <w:widowControl w:val="0"/>
              <w:autoSpaceDE w:val="0"/>
              <w:autoSpaceDN w:val="0"/>
              <w:adjustRightInd w:val="0"/>
              <w:spacing w:after="0" w:line="312" w:lineRule="auto"/>
              <w:jc w:val="both"/>
              <w:rPr>
                <w:rFonts w:ascii="Times New Roman" w:hAnsi="Times New Roman" w:cs="Times New Roman"/>
                <w:sz w:val="28"/>
                <w:szCs w:val="28"/>
              </w:rPr>
            </w:pPr>
            <w:r w:rsidRPr="00981231">
              <w:rPr>
                <w:rFonts w:ascii="Times New Roman" w:hAnsi="Times New Roman" w:cs="Times New Roman"/>
                <w:sz w:val="28"/>
                <w:szCs w:val="28"/>
              </w:rPr>
              <w:t>Раздел</w:t>
            </w:r>
            <w:r w:rsidR="0014353C">
              <w:rPr>
                <w:rFonts w:ascii="Times New Roman" w:hAnsi="Times New Roman" w:cs="Times New Roman"/>
                <w:sz w:val="28"/>
                <w:szCs w:val="28"/>
              </w:rPr>
              <w:t> </w:t>
            </w:r>
            <w:r w:rsidRPr="00981231">
              <w:rPr>
                <w:rFonts w:ascii="Times New Roman" w:hAnsi="Times New Roman" w:cs="Times New Roman"/>
                <w:sz w:val="28"/>
                <w:szCs w:val="28"/>
              </w:rPr>
              <w:t>8. Обеспечение населения лекарственными препаратами и медицинским</w:t>
            </w:r>
            <w:r w:rsidR="0068447E">
              <w:rPr>
                <w:rFonts w:ascii="Times New Roman" w:hAnsi="Times New Roman" w:cs="Times New Roman"/>
                <w:sz w:val="28"/>
                <w:szCs w:val="28"/>
              </w:rPr>
              <w:t>и</w:t>
            </w:r>
            <w:r w:rsidRPr="00981231">
              <w:rPr>
                <w:rFonts w:ascii="Times New Roman" w:hAnsi="Times New Roman" w:cs="Times New Roman"/>
                <w:sz w:val="28"/>
                <w:szCs w:val="28"/>
              </w:rPr>
              <w:t xml:space="preserve"> изделиями</w:t>
            </w:r>
          </w:p>
        </w:tc>
        <w:tc>
          <w:tcPr>
            <w:tcW w:w="924" w:type="dxa"/>
            <w:tcMar>
              <w:top w:w="57" w:type="dxa"/>
              <w:bottom w:w="57" w:type="dxa"/>
            </w:tcMar>
            <w:vAlign w:val="center"/>
          </w:tcPr>
          <w:p w:rsidR="00981231" w:rsidRPr="00981231" w:rsidRDefault="007A0742" w:rsidP="009D2DE5">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193</w:t>
            </w:r>
          </w:p>
        </w:tc>
      </w:tr>
      <w:tr w:rsidR="00981231" w:rsidRPr="00981231" w:rsidTr="00981231">
        <w:trPr>
          <w:trHeight w:val="454"/>
        </w:trPr>
        <w:tc>
          <w:tcPr>
            <w:tcW w:w="9180" w:type="dxa"/>
            <w:tcMar>
              <w:top w:w="57" w:type="dxa"/>
              <w:left w:w="0" w:type="dxa"/>
              <w:bottom w:w="57" w:type="dxa"/>
              <w:right w:w="0" w:type="dxa"/>
            </w:tcMar>
            <w:vAlign w:val="center"/>
          </w:tcPr>
          <w:p w:rsidR="00981231" w:rsidRPr="00981231" w:rsidRDefault="0014353C" w:rsidP="009D2DE5">
            <w:pPr>
              <w:widowControl w:val="0"/>
              <w:autoSpaceDE w:val="0"/>
              <w:autoSpaceDN w:val="0"/>
              <w:adjustRightInd w:val="0"/>
              <w:spacing w:after="0" w:line="312" w:lineRule="auto"/>
              <w:jc w:val="both"/>
              <w:rPr>
                <w:rFonts w:ascii="Times New Roman" w:hAnsi="Times New Roman" w:cs="Times New Roman"/>
                <w:sz w:val="28"/>
                <w:szCs w:val="28"/>
              </w:rPr>
            </w:pPr>
            <w:r>
              <w:rPr>
                <w:rFonts w:ascii="Times New Roman" w:hAnsi="Times New Roman" w:cs="Times New Roman"/>
                <w:sz w:val="28"/>
                <w:szCs w:val="28"/>
              </w:rPr>
              <w:t>Раздел </w:t>
            </w:r>
            <w:r w:rsidR="00981231" w:rsidRPr="00981231">
              <w:rPr>
                <w:rFonts w:ascii="Times New Roman" w:hAnsi="Times New Roman" w:cs="Times New Roman"/>
                <w:sz w:val="28"/>
                <w:szCs w:val="28"/>
              </w:rPr>
              <w:t>9. Информатизация здравоохранения</w:t>
            </w:r>
          </w:p>
        </w:tc>
        <w:tc>
          <w:tcPr>
            <w:tcW w:w="924" w:type="dxa"/>
            <w:tcMar>
              <w:top w:w="57" w:type="dxa"/>
              <w:bottom w:w="57" w:type="dxa"/>
            </w:tcMar>
            <w:vAlign w:val="center"/>
          </w:tcPr>
          <w:p w:rsidR="00981231" w:rsidRPr="00981231" w:rsidRDefault="007A0742" w:rsidP="009D2DE5">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207</w:t>
            </w:r>
          </w:p>
        </w:tc>
      </w:tr>
      <w:tr w:rsidR="00981231" w:rsidRPr="00981231" w:rsidTr="00981231">
        <w:trPr>
          <w:trHeight w:val="454"/>
        </w:trPr>
        <w:tc>
          <w:tcPr>
            <w:tcW w:w="9180" w:type="dxa"/>
            <w:tcMar>
              <w:top w:w="57" w:type="dxa"/>
              <w:left w:w="0" w:type="dxa"/>
              <w:bottom w:w="57" w:type="dxa"/>
              <w:right w:w="0" w:type="dxa"/>
            </w:tcMar>
            <w:vAlign w:val="center"/>
          </w:tcPr>
          <w:p w:rsidR="00FA1F9F" w:rsidRDefault="00981231" w:rsidP="009D2DE5">
            <w:pPr>
              <w:widowControl w:val="0"/>
              <w:autoSpaceDE w:val="0"/>
              <w:autoSpaceDN w:val="0"/>
              <w:adjustRightInd w:val="0"/>
              <w:spacing w:after="0" w:line="312" w:lineRule="auto"/>
              <w:jc w:val="both"/>
              <w:rPr>
                <w:rFonts w:ascii="Times New Roman" w:hAnsi="Times New Roman" w:cs="Times New Roman"/>
                <w:sz w:val="28"/>
                <w:szCs w:val="28"/>
              </w:rPr>
            </w:pPr>
            <w:r w:rsidRPr="00981231">
              <w:rPr>
                <w:rFonts w:ascii="Times New Roman" w:hAnsi="Times New Roman" w:cs="Times New Roman"/>
                <w:sz w:val="28"/>
                <w:szCs w:val="28"/>
              </w:rPr>
              <w:t>Раздел</w:t>
            </w:r>
            <w:r w:rsidR="0014353C">
              <w:rPr>
                <w:rFonts w:ascii="Times New Roman" w:hAnsi="Times New Roman" w:cs="Times New Roman"/>
                <w:sz w:val="28"/>
                <w:szCs w:val="28"/>
              </w:rPr>
              <w:t> </w:t>
            </w:r>
            <w:r w:rsidRPr="00981231">
              <w:rPr>
                <w:rFonts w:ascii="Times New Roman" w:hAnsi="Times New Roman" w:cs="Times New Roman"/>
                <w:sz w:val="28"/>
                <w:szCs w:val="28"/>
              </w:rPr>
              <w:t>10</w:t>
            </w:r>
            <w:r w:rsidR="00184015">
              <w:rPr>
                <w:rFonts w:ascii="Times New Roman" w:hAnsi="Times New Roman" w:cs="Times New Roman"/>
                <w:sz w:val="28"/>
                <w:szCs w:val="28"/>
              </w:rPr>
              <w:t xml:space="preserve"> </w:t>
            </w:r>
            <w:r w:rsidRPr="00981231">
              <w:rPr>
                <w:rFonts w:ascii="Times New Roman" w:hAnsi="Times New Roman" w:cs="Times New Roman"/>
                <w:sz w:val="28"/>
                <w:szCs w:val="28"/>
              </w:rPr>
              <w:t>Реализация государственной политики в сфере охраны здоровья, предусмотренной иными поручениями Президента Российской Федерации и Правительства Российской Федерации, а также реализация мероприятий иных федеральных целевых программ и государственных программ Российской Федерации, оказывающих влияние на достижение целей и задач государственной политики в сфере охраны здоровья</w:t>
            </w:r>
          </w:p>
          <w:p w:rsidR="009B78DC" w:rsidRPr="00981231" w:rsidRDefault="009B78DC" w:rsidP="009D2DE5">
            <w:pPr>
              <w:widowControl w:val="0"/>
              <w:autoSpaceDE w:val="0"/>
              <w:autoSpaceDN w:val="0"/>
              <w:adjustRightInd w:val="0"/>
              <w:spacing w:after="0" w:line="312"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FA1F9F">
              <w:rPr>
                <w:rFonts w:ascii="Times New Roman" w:hAnsi="Times New Roman" w:cs="Times New Roman"/>
                <w:sz w:val="28"/>
                <w:szCs w:val="28"/>
              </w:rPr>
              <w:t xml:space="preserve">                                                                                                                  </w:t>
            </w:r>
          </w:p>
        </w:tc>
        <w:tc>
          <w:tcPr>
            <w:tcW w:w="924" w:type="dxa"/>
            <w:tcMar>
              <w:top w:w="57" w:type="dxa"/>
              <w:bottom w:w="57" w:type="dxa"/>
            </w:tcMar>
            <w:vAlign w:val="center"/>
          </w:tcPr>
          <w:p w:rsidR="00981231" w:rsidRDefault="00FA1F9F" w:rsidP="009D2DE5">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w:t>
            </w:r>
          </w:p>
          <w:p w:rsidR="00FA1F9F" w:rsidRDefault="00FA1F9F" w:rsidP="009D2DE5">
            <w:pPr>
              <w:spacing w:after="0" w:line="240" w:lineRule="auto"/>
              <w:jc w:val="center"/>
              <w:outlineLvl w:val="0"/>
              <w:rPr>
                <w:rFonts w:ascii="Times New Roman" w:eastAsia="Times New Roman" w:hAnsi="Times New Roman" w:cs="Times New Roman"/>
                <w:sz w:val="28"/>
                <w:szCs w:val="28"/>
                <w:lang w:eastAsia="ru-RU"/>
              </w:rPr>
            </w:pPr>
          </w:p>
          <w:p w:rsidR="00FA1F9F" w:rsidRDefault="00FA1F9F" w:rsidP="009D2DE5">
            <w:pPr>
              <w:spacing w:after="0" w:line="240" w:lineRule="auto"/>
              <w:jc w:val="center"/>
              <w:outlineLvl w:val="0"/>
              <w:rPr>
                <w:rFonts w:ascii="Times New Roman" w:eastAsia="Times New Roman" w:hAnsi="Times New Roman" w:cs="Times New Roman"/>
                <w:sz w:val="28"/>
                <w:szCs w:val="28"/>
                <w:lang w:eastAsia="ru-RU"/>
              </w:rPr>
            </w:pPr>
          </w:p>
          <w:p w:rsidR="00FA1F9F" w:rsidRDefault="00FA1F9F" w:rsidP="009D2DE5">
            <w:pPr>
              <w:spacing w:after="0" w:line="240" w:lineRule="auto"/>
              <w:jc w:val="center"/>
              <w:outlineLvl w:val="0"/>
              <w:rPr>
                <w:rFonts w:ascii="Times New Roman" w:eastAsia="Times New Roman" w:hAnsi="Times New Roman" w:cs="Times New Roman"/>
                <w:sz w:val="28"/>
                <w:szCs w:val="28"/>
                <w:lang w:eastAsia="ru-RU"/>
              </w:rPr>
            </w:pPr>
          </w:p>
          <w:p w:rsidR="00FA1F9F" w:rsidRDefault="00FA1F9F" w:rsidP="009D2DE5">
            <w:pPr>
              <w:spacing w:after="0" w:line="240" w:lineRule="auto"/>
              <w:jc w:val="center"/>
              <w:outlineLvl w:val="0"/>
              <w:rPr>
                <w:rFonts w:ascii="Times New Roman" w:eastAsia="Times New Roman" w:hAnsi="Times New Roman" w:cs="Times New Roman"/>
                <w:sz w:val="28"/>
                <w:szCs w:val="28"/>
                <w:lang w:eastAsia="ru-RU"/>
              </w:rPr>
            </w:pPr>
          </w:p>
          <w:p w:rsidR="00FA1F9F" w:rsidRDefault="00FA1F9F" w:rsidP="009D2DE5">
            <w:pPr>
              <w:spacing w:after="0" w:line="240" w:lineRule="auto"/>
              <w:jc w:val="center"/>
              <w:outlineLvl w:val="0"/>
              <w:rPr>
                <w:rFonts w:ascii="Times New Roman" w:eastAsia="Times New Roman" w:hAnsi="Times New Roman" w:cs="Times New Roman"/>
                <w:sz w:val="28"/>
                <w:szCs w:val="28"/>
                <w:lang w:eastAsia="ru-RU"/>
              </w:rPr>
            </w:pPr>
          </w:p>
          <w:p w:rsidR="00FA1F9F" w:rsidRDefault="00FA1F9F" w:rsidP="009D2DE5">
            <w:pPr>
              <w:spacing w:after="0" w:line="240" w:lineRule="auto"/>
              <w:jc w:val="center"/>
              <w:outlineLvl w:val="0"/>
              <w:rPr>
                <w:rFonts w:ascii="Times New Roman" w:eastAsia="Times New Roman" w:hAnsi="Times New Roman" w:cs="Times New Roman"/>
                <w:sz w:val="28"/>
                <w:szCs w:val="28"/>
                <w:lang w:eastAsia="ru-RU"/>
              </w:rPr>
            </w:pPr>
          </w:p>
          <w:p w:rsidR="00FA1F9F" w:rsidRDefault="00FA1F9F" w:rsidP="009D2DE5">
            <w:pPr>
              <w:spacing w:after="0" w:line="240" w:lineRule="auto"/>
              <w:jc w:val="center"/>
              <w:outlineLvl w:val="0"/>
              <w:rPr>
                <w:rFonts w:ascii="Times New Roman" w:eastAsia="Times New Roman" w:hAnsi="Times New Roman" w:cs="Times New Roman"/>
                <w:sz w:val="28"/>
                <w:szCs w:val="28"/>
                <w:lang w:eastAsia="ru-RU"/>
              </w:rPr>
            </w:pPr>
          </w:p>
          <w:p w:rsidR="00FA1F9F" w:rsidRPr="00981231" w:rsidRDefault="00FA1F9F" w:rsidP="009D2DE5">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219</w:t>
            </w:r>
          </w:p>
        </w:tc>
      </w:tr>
    </w:tbl>
    <w:p w:rsidR="008E3706" w:rsidRPr="00DD4731" w:rsidRDefault="008E3706" w:rsidP="008E3706">
      <w:pPr>
        <w:spacing w:after="0" w:line="240" w:lineRule="auto"/>
        <w:jc w:val="center"/>
        <w:rPr>
          <w:rFonts w:ascii="Times New Roman" w:eastAsia="Times New Roman" w:hAnsi="Times New Roman" w:cs="Times New Roman"/>
          <w:b/>
          <w:sz w:val="24"/>
          <w:szCs w:val="24"/>
          <w:lang w:eastAsia="ru-RU"/>
        </w:rPr>
      </w:pPr>
    </w:p>
    <w:p w:rsidR="00530591" w:rsidRPr="00DD4731" w:rsidRDefault="008E3706" w:rsidP="00530591">
      <w:pPr>
        <w:spacing w:after="0" w:line="240" w:lineRule="auto"/>
        <w:jc w:val="center"/>
        <w:rPr>
          <w:rFonts w:ascii="Times New Roman" w:eastAsia="Times New Roman" w:hAnsi="Times New Roman" w:cs="Times New Roman"/>
          <w:b/>
          <w:caps/>
          <w:sz w:val="24"/>
          <w:szCs w:val="24"/>
          <w:lang w:eastAsia="ru-RU"/>
        </w:rPr>
      </w:pPr>
      <w:r w:rsidRPr="00DD4731">
        <w:rPr>
          <w:rFonts w:ascii="Times New Roman" w:eastAsia="Times New Roman" w:hAnsi="Times New Roman" w:cs="Times New Roman"/>
          <w:b/>
          <w:sz w:val="24"/>
          <w:szCs w:val="24"/>
          <w:lang w:eastAsia="ru-RU"/>
        </w:rPr>
        <w:br w:type="page"/>
      </w:r>
      <w:r w:rsidR="00530591" w:rsidRPr="00DD4731">
        <w:rPr>
          <w:rFonts w:ascii="Times New Roman" w:eastAsia="Times New Roman" w:hAnsi="Times New Roman" w:cs="Times New Roman"/>
          <w:b/>
          <w:caps/>
          <w:sz w:val="24"/>
          <w:szCs w:val="24"/>
          <w:lang w:eastAsia="ru-RU"/>
        </w:rPr>
        <w:lastRenderedPageBreak/>
        <w:t>Введение</w:t>
      </w:r>
    </w:p>
    <w:p w:rsidR="00530591" w:rsidRPr="00DD4731" w:rsidRDefault="00530591" w:rsidP="00530591">
      <w:pPr>
        <w:spacing w:after="0" w:line="240" w:lineRule="auto"/>
        <w:jc w:val="center"/>
        <w:rPr>
          <w:rFonts w:ascii="Times New Roman" w:eastAsia="Times New Roman" w:hAnsi="Times New Roman" w:cs="Times New Roman"/>
          <w:b/>
          <w:caps/>
          <w:sz w:val="24"/>
          <w:szCs w:val="24"/>
          <w:lang w:eastAsia="ru-RU"/>
        </w:rPr>
      </w:pPr>
    </w:p>
    <w:p w:rsidR="00530591" w:rsidRPr="00F17402" w:rsidRDefault="00530591" w:rsidP="00530591">
      <w:pPr>
        <w:spacing w:after="0" w:line="312" w:lineRule="auto"/>
        <w:ind w:firstLine="709"/>
        <w:jc w:val="both"/>
        <w:rPr>
          <w:rFonts w:ascii="Times New Roman" w:eastAsia="Calibri" w:hAnsi="Times New Roman" w:cs="Times New Roman"/>
          <w:color w:val="000000"/>
          <w:sz w:val="28"/>
          <w:szCs w:val="28"/>
        </w:rPr>
      </w:pPr>
      <w:r w:rsidRPr="00F17402">
        <w:rPr>
          <w:rFonts w:ascii="Times New Roman" w:eastAsia="Calibri" w:hAnsi="Times New Roman" w:cs="Times New Roman"/>
          <w:color w:val="000000"/>
          <w:sz w:val="28"/>
          <w:szCs w:val="28"/>
        </w:rPr>
        <w:t xml:space="preserve">Основная цель развития отрасли здравоохранения – повышение качества и доступности оказания медицинской помощи населению.      </w:t>
      </w:r>
    </w:p>
    <w:p w:rsidR="00530591" w:rsidRDefault="00530591" w:rsidP="00530591">
      <w:pPr>
        <w:spacing w:after="0" w:line="312" w:lineRule="auto"/>
        <w:ind w:firstLine="709"/>
        <w:jc w:val="both"/>
        <w:rPr>
          <w:rFonts w:ascii="Times New Roman" w:eastAsia="Calibri" w:hAnsi="Times New Roman" w:cs="Times New Roman"/>
          <w:color w:val="000000"/>
          <w:sz w:val="28"/>
          <w:szCs w:val="28"/>
        </w:rPr>
      </w:pPr>
      <w:r w:rsidRPr="00F17402">
        <w:rPr>
          <w:rFonts w:ascii="Times New Roman" w:eastAsia="Calibri" w:hAnsi="Times New Roman" w:cs="Times New Roman"/>
          <w:color w:val="000000"/>
          <w:sz w:val="28"/>
          <w:szCs w:val="28"/>
        </w:rPr>
        <w:t>Главным результатом усилий и действий государственных органов исполнительной власти на всех уровнях является реальное влияние на здоровье россиян и исполнение главных целевых показателей в сфере охраны здоровья граждан.</w:t>
      </w:r>
    </w:p>
    <w:p w:rsidR="00530591" w:rsidRDefault="00530591" w:rsidP="00530591">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Государственный доклад о реализации государственной политики в сфере охраны здоровья (далее - доклад) подготовлен в соответствии с постановлением Правительства Российской Федерации от 2 августа 2014 г. № 766, в целях </w:t>
      </w:r>
      <w:proofErr w:type="gramStart"/>
      <w:r>
        <w:rPr>
          <w:rFonts w:ascii="Times New Roman" w:hAnsi="Times New Roman" w:cs="Times New Roman"/>
          <w:sz w:val="28"/>
          <w:szCs w:val="28"/>
        </w:rPr>
        <w:t>проведения анализа обеспечения реализации прав граждан</w:t>
      </w:r>
      <w:proofErr w:type="gramEnd"/>
      <w:r>
        <w:rPr>
          <w:rFonts w:ascii="Times New Roman" w:hAnsi="Times New Roman" w:cs="Times New Roman"/>
          <w:sz w:val="28"/>
          <w:szCs w:val="28"/>
        </w:rPr>
        <w:t xml:space="preserve"> на охрану здоровья и получения в полном объеме своевременной медицинской помощи.</w:t>
      </w:r>
    </w:p>
    <w:p w:rsidR="00530591" w:rsidRDefault="00530591" w:rsidP="00530591">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Доклад представляет собой систематизированный свод аналитической информации о состоянии здоровья населения Российской Федерации и системы здравоохранения, результатах оценки и прогноза изменений в сфере охраны здоровья, качестве и доступности медицинской помощи населению и об организационных и финансово-экономических мерах по охране и укреплению здоровья населения Российской Федерации.</w:t>
      </w:r>
    </w:p>
    <w:p w:rsidR="00530591" w:rsidRDefault="00530591" w:rsidP="00530591">
      <w:pPr>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Структура доклада включает следующую информацию:</w:t>
      </w:r>
    </w:p>
    <w:p w:rsidR="00530591" w:rsidRDefault="00530591" w:rsidP="00530591">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количественных и качественных показателях (индикаторах) в абсолютном или относительном выражении, характеризующих реализацию мер государственной политики в сфере охраны здоровья, </w:t>
      </w:r>
      <w:r w:rsidRPr="005E267A">
        <w:rPr>
          <w:rFonts w:ascii="Times New Roman" w:eastAsia="Times New Roman" w:hAnsi="Times New Roman" w:cs="Times New Roman"/>
          <w:sz w:val="28"/>
          <w:szCs w:val="28"/>
          <w:lang w:eastAsia="ru-RU"/>
        </w:rPr>
        <w:t>представленные в формах федерального и отраслевого статистического наблюдения</w:t>
      </w:r>
      <w:r>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 за отчетный год;</w:t>
      </w:r>
    </w:p>
    <w:p w:rsidR="00530591" w:rsidRDefault="00530591" w:rsidP="00530591">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об основных проблемах в сфере охраны здоровья граждан и системы здравоохранения и о тенденциях их изменения за отчетный год;</w:t>
      </w:r>
    </w:p>
    <w:p w:rsidR="00530591" w:rsidRDefault="00530591" w:rsidP="00530591">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о принятых в отчетном году федеральных законах, нормативных правовых актах Президента Российской Федерации, Правительства Российской Федерации и федеральных органов исполнительной власти, а также о мерах по обеспечению прав граждан на охрану здоровья, принятых в отчетном году органами государственной власти Российской Федерации.</w:t>
      </w:r>
    </w:p>
    <w:p w:rsidR="00530591" w:rsidRDefault="00530591" w:rsidP="00530591">
      <w:pPr>
        <w:spacing w:after="0" w:line="312" w:lineRule="auto"/>
        <w:ind w:firstLine="709"/>
        <w:jc w:val="both"/>
        <w:rPr>
          <w:rFonts w:ascii="Times New Roman" w:eastAsia="Times New Roman" w:hAnsi="Times New Roman" w:cs="Times New Roman"/>
          <w:sz w:val="28"/>
          <w:szCs w:val="28"/>
          <w:lang w:eastAsia="ru-RU"/>
        </w:rPr>
      </w:pPr>
      <w:proofErr w:type="gramStart"/>
      <w:r w:rsidRPr="005E267A">
        <w:rPr>
          <w:rFonts w:ascii="Times New Roman" w:eastAsia="Times New Roman" w:hAnsi="Times New Roman" w:cs="Times New Roman"/>
          <w:sz w:val="28"/>
          <w:szCs w:val="28"/>
          <w:lang w:eastAsia="ru-RU"/>
        </w:rPr>
        <w:t>Доклад подгот</w:t>
      </w:r>
      <w:r>
        <w:rPr>
          <w:rFonts w:ascii="Times New Roman" w:eastAsia="Times New Roman" w:hAnsi="Times New Roman" w:cs="Times New Roman"/>
          <w:sz w:val="28"/>
          <w:szCs w:val="28"/>
          <w:lang w:eastAsia="ru-RU"/>
        </w:rPr>
        <w:t>о</w:t>
      </w:r>
      <w:r w:rsidRPr="005E267A">
        <w:rPr>
          <w:rFonts w:ascii="Times New Roman" w:eastAsia="Times New Roman" w:hAnsi="Times New Roman" w:cs="Times New Roman"/>
          <w:sz w:val="28"/>
          <w:szCs w:val="28"/>
          <w:lang w:eastAsia="ru-RU"/>
        </w:rPr>
        <w:t>вл</w:t>
      </w:r>
      <w:r>
        <w:rPr>
          <w:rFonts w:ascii="Times New Roman" w:eastAsia="Times New Roman" w:hAnsi="Times New Roman" w:cs="Times New Roman"/>
          <w:sz w:val="28"/>
          <w:szCs w:val="28"/>
          <w:lang w:eastAsia="ru-RU"/>
        </w:rPr>
        <w:t>ен</w:t>
      </w:r>
      <w:r w:rsidRPr="005E267A">
        <w:rPr>
          <w:rFonts w:ascii="Times New Roman" w:eastAsia="Times New Roman" w:hAnsi="Times New Roman" w:cs="Times New Roman"/>
          <w:sz w:val="28"/>
          <w:szCs w:val="28"/>
          <w:lang w:eastAsia="ru-RU"/>
        </w:rPr>
        <w:t xml:space="preserve"> Министерством здравоохранения Российской Федерации с участием Федеральной службы по надзору в сфере здравоохранения, Федерального медико-биологического агентства, </w:t>
      </w:r>
      <w:r w:rsidRPr="005E267A">
        <w:rPr>
          <w:rFonts w:ascii="Times New Roman" w:eastAsia="Times New Roman" w:hAnsi="Times New Roman" w:cs="Times New Roman"/>
          <w:bCs/>
          <w:sz w:val="28"/>
          <w:szCs w:val="28"/>
          <w:lang w:eastAsia="ru-RU"/>
        </w:rPr>
        <w:t xml:space="preserve">Федеральной службы по надзору в сфере защиты прав потребителей и благополучия человека, </w:t>
      </w:r>
      <w:r w:rsidRPr="005E267A">
        <w:rPr>
          <w:rFonts w:ascii="Times New Roman" w:eastAsia="Times New Roman" w:hAnsi="Times New Roman" w:cs="Times New Roman"/>
          <w:sz w:val="28"/>
          <w:szCs w:val="28"/>
          <w:lang w:eastAsia="ru-RU"/>
        </w:rPr>
        <w:lastRenderedPageBreak/>
        <w:t>Федерального фонда обязательного медицинского страхования, органов исполнительной власти субъектов Российской Федерации, представляющих материалы о состоянии системы здравоохранения и здоровья населения Российской Федерации, результатах оценки и прогноза изменений в сфере охраны</w:t>
      </w:r>
      <w:proofErr w:type="gramEnd"/>
      <w:r w:rsidRPr="005E267A">
        <w:rPr>
          <w:rFonts w:ascii="Times New Roman" w:eastAsia="Times New Roman" w:hAnsi="Times New Roman" w:cs="Times New Roman"/>
          <w:sz w:val="28"/>
          <w:szCs w:val="28"/>
          <w:lang w:eastAsia="ru-RU"/>
        </w:rPr>
        <w:t xml:space="preserve"> здоровья, о качестве и доступности медицинской помощи населению, организационных и финансово-экономических мерах по охране и укреплению здоровья населения Российской Федерации. </w:t>
      </w:r>
    </w:p>
    <w:p w:rsidR="00530591" w:rsidRDefault="0053059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E3706" w:rsidRPr="00BA156A" w:rsidRDefault="008E3706"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1. </w:t>
      </w:r>
      <w:r w:rsidRPr="00BA156A">
        <w:rPr>
          <w:rFonts w:ascii="Times New Roman" w:hAnsi="Times New Roman" w:cs="Times New Roman"/>
          <w:b/>
          <w:sz w:val="28"/>
          <w:szCs w:val="28"/>
        </w:rPr>
        <w:t>Основные направления реализации государственной по</w:t>
      </w:r>
      <w:r>
        <w:rPr>
          <w:rFonts w:ascii="Times New Roman" w:hAnsi="Times New Roman" w:cs="Times New Roman"/>
          <w:b/>
          <w:sz w:val="28"/>
          <w:szCs w:val="28"/>
        </w:rPr>
        <w:t>литики в сфере охраны здоровья</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Цели и задачи деятельности Министерства на 2014 год определены:</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основными положениями Послания Президента Российской Федерации Федеральному Собранию Российской Федерации 2013 года;</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Calibri" w:hAnsi="Times New Roman" w:cs="Times New Roman"/>
          <w:sz w:val="28"/>
          <w:szCs w:val="28"/>
        </w:rPr>
        <w:t>концепцией демографической политики Российской Федерации на период до 2025 года</w:t>
      </w:r>
      <w:r w:rsidRPr="00BA156A">
        <w:rPr>
          <w:rFonts w:ascii="Times New Roman" w:eastAsia="Times New Roman" w:hAnsi="Times New Roman" w:cs="Times New Roman"/>
          <w:sz w:val="28"/>
          <w:szCs w:val="28"/>
          <w:lang w:eastAsia="ru-RU"/>
        </w:rPr>
        <w:t xml:space="preserve">, утвержденной Указом Президента Российской Федерации от </w:t>
      </w:r>
      <w:r w:rsidRPr="00BA156A">
        <w:rPr>
          <w:rFonts w:ascii="Times New Roman" w:eastAsia="Times New Roman" w:hAnsi="Times New Roman" w:cs="Times New Roman"/>
          <w:sz w:val="28"/>
          <w:szCs w:val="28"/>
          <w:lang w:eastAsia="ru-RU"/>
        </w:rPr>
        <w:br/>
        <w:t>9 октября 2007 г. № 1351;</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указами Президента Российской Федерации от 7 мая 2012 г. </w:t>
      </w:r>
      <w:r w:rsidR="00DA7B93">
        <w:rPr>
          <w:rFonts w:ascii="Times New Roman" w:eastAsia="Times New Roman" w:hAnsi="Times New Roman" w:cs="Times New Roman"/>
          <w:sz w:val="28"/>
          <w:szCs w:val="28"/>
          <w:lang w:eastAsia="ru-RU"/>
        </w:rPr>
        <w:t xml:space="preserve">                 № 596 </w:t>
      </w:r>
      <w:r w:rsidRPr="00BA156A">
        <w:rPr>
          <w:rFonts w:ascii="Times New Roman" w:eastAsia="Times New Roman" w:hAnsi="Times New Roman" w:cs="Times New Roman"/>
          <w:sz w:val="28"/>
          <w:szCs w:val="28"/>
          <w:lang w:eastAsia="ru-RU"/>
        </w:rPr>
        <w:t>«О долгосрочной государственной экономической политике»,</w:t>
      </w:r>
      <w:r w:rsidRPr="00BA156A">
        <w:rPr>
          <w:rFonts w:ascii="Times New Roman" w:eastAsia="Times New Roman" w:hAnsi="Times New Roman" w:cs="Times New Roman"/>
          <w:b/>
          <w:sz w:val="28"/>
          <w:szCs w:val="28"/>
          <w:lang w:eastAsia="ru-RU"/>
        </w:rPr>
        <w:t xml:space="preserve"> </w:t>
      </w:r>
      <w:r w:rsidRPr="00BA156A">
        <w:rPr>
          <w:rFonts w:ascii="Times New Roman" w:eastAsia="Times New Roman" w:hAnsi="Times New Roman" w:cs="Times New Roman"/>
          <w:sz w:val="28"/>
          <w:szCs w:val="28"/>
          <w:lang w:eastAsia="ru-RU"/>
        </w:rPr>
        <w:t>№ 597 «О</w:t>
      </w:r>
      <w:r w:rsidRPr="00BA156A">
        <w:rPr>
          <w:rFonts w:ascii="Times New Roman" w:eastAsia="Times New Roman" w:hAnsi="Times New Roman" w:cs="Times New Roman"/>
          <w:sz w:val="28"/>
          <w:szCs w:val="28"/>
          <w:lang w:val="en-US" w:eastAsia="ru-RU"/>
        </w:rPr>
        <w:t> </w:t>
      </w:r>
      <w:r w:rsidRPr="00BA156A">
        <w:rPr>
          <w:rFonts w:ascii="Times New Roman" w:eastAsia="Times New Roman" w:hAnsi="Times New Roman" w:cs="Times New Roman"/>
          <w:sz w:val="28"/>
          <w:szCs w:val="28"/>
          <w:lang w:eastAsia="ru-RU"/>
        </w:rPr>
        <w:t xml:space="preserve">мероприятиях по реализации государственной социальной политики», </w:t>
      </w:r>
      <w:r w:rsidRPr="00BA156A">
        <w:rPr>
          <w:rFonts w:ascii="Times New Roman" w:eastAsia="Times New Roman" w:hAnsi="Times New Roman" w:cs="Times New Roman"/>
          <w:sz w:val="28"/>
          <w:szCs w:val="28"/>
          <w:lang w:eastAsia="ru-RU"/>
        </w:rPr>
        <w:br/>
        <w:t>№</w:t>
      </w:r>
      <w:r w:rsidRPr="00BA156A">
        <w:rPr>
          <w:rFonts w:ascii="Times New Roman" w:eastAsia="Times New Roman" w:hAnsi="Times New Roman" w:cs="Times New Roman"/>
          <w:sz w:val="28"/>
          <w:szCs w:val="28"/>
          <w:lang w:val="en-US" w:eastAsia="ru-RU"/>
        </w:rPr>
        <w:t> </w:t>
      </w:r>
      <w:r w:rsidRPr="00BA156A">
        <w:rPr>
          <w:rFonts w:ascii="Times New Roman" w:eastAsia="Times New Roman" w:hAnsi="Times New Roman" w:cs="Times New Roman"/>
          <w:sz w:val="28"/>
          <w:szCs w:val="28"/>
          <w:lang w:eastAsia="ru-RU"/>
        </w:rPr>
        <w:t>598 «О совершенствовании государственной политики в сфере здравоохранения», №</w:t>
      </w:r>
      <w:r w:rsidR="0070317F">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606 «О мерах по реализации демографической политики Российской Федерации»;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 1662-р;</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стратегией инновационного развития Российской Федерации на период до 2020 года, утвержденной распоряжением Правительства Российской Федерации от 8 декабря 2011 г. № 2227-р;</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государственной программой Российской Федерации «Развитие здравоохранения», утвержденной постановлением Правительства Российской Федерации от 15 апреля 2014 г. № 294;</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стратегией развития медицинской науки в Российской Федерации на период до 2025 года, утвержденной распоряжением Правительства Российской Федерации от 28 декабря 2012 года №</w:t>
      </w:r>
      <w:r w:rsidR="0070317F">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2580-р;</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основными направлениями деятельности Правительства Российской Федерации на период до 2018 года, утвержденными Правительством Российской Федерации 31</w:t>
      </w:r>
      <w:r w:rsidR="0070317F">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января 2013 г.;</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прогнозом долгосрочного социально-экономического развития Российской Федерации на период до 2030 года, утвержденного Правительством Российской Федерации 23 марта 2013 г.;</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rPr>
        <w:lastRenderedPageBreak/>
        <w:t>стратегией лекарственного обеспечения населения Российской Федерации до 2025 года, утвержденной приказом Минздрава России от 13 февраля 2013 г.</w:t>
      </w:r>
      <w:r w:rsidR="0070317F">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w:t>
      </w:r>
      <w:r w:rsidR="0070317F">
        <w:rPr>
          <w:rFonts w:ascii="Times New Roman" w:eastAsia="Times New Roman" w:hAnsi="Times New Roman" w:cs="Times New Roman"/>
          <w:sz w:val="28"/>
          <w:szCs w:val="28"/>
        </w:rPr>
        <w:t> </w:t>
      </w:r>
      <w:r w:rsidRPr="00BA156A">
        <w:rPr>
          <w:rFonts w:ascii="Times New Roman" w:eastAsia="Times New Roman" w:hAnsi="Times New Roman" w:cs="Times New Roman"/>
          <w:sz w:val="28"/>
          <w:szCs w:val="28"/>
        </w:rPr>
        <w:t>66.</w:t>
      </w:r>
    </w:p>
    <w:p w:rsidR="008E3706" w:rsidRPr="00BA156A" w:rsidRDefault="008E3706" w:rsidP="008E3706">
      <w:pPr>
        <w:spacing w:after="0" w:line="312" w:lineRule="auto"/>
        <w:ind w:firstLine="709"/>
        <w:jc w:val="both"/>
        <w:rPr>
          <w:rFonts w:ascii="Times New Roman" w:eastAsia="Times New Roman" w:hAnsi="Times New Roman" w:cs="Times New Roman"/>
          <w:b/>
          <w:sz w:val="28"/>
          <w:szCs w:val="28"/>
          <w:lang w:eastAsia="ru-RU"/>
        </w:rPr>
      </w:pPr>
      <w:r w:rsidRPr="00BA156A">
        <w:rPr>
          <w:rFonts w:ascii="Times New Roman" w:eastAsia="Times New Roman" w:hAnsi="Times New Roman" w:cs="Times New Roman"/>
          <w:b/>
          <w:i/>
          <w:sz w:val="28"/>
          <w:szCs w:val="28"/>
          <w:lang w:eastAsia="ru-RU"/>
        </w:rPr>
        <w:t>Основные приоритетные направления деятельности Минздрава России на 2014 год, заявленные в публичной декларации</w:t>
      </w:r>
      <w:r w:rsidRPr="00BA156A">
        <w:rPr>
          <w:rFonts w:ascii="Times New Roman" w:eastAsia="Times New Roman" w:hAnsi="Times New Roman" w:cs="Times New Roman"/>
          <w:b/>
          <w:sz w:val="28"/>
          <w:szCs w:val="28"/>
          <w:lang w:eastAsia="ru-RU"/>
        </w:rPr>
        <w:t xml:space="preserve">: </w:t>
      </w:r>
      <w:r w:rsidRPr="00BA156A">
        <w:rPr>
          <w:rFonts w:ascii="Times New Roman" w:eastAsia="Times New Roman" w:hAnsi="Times New Roman" w:cs="Times New Roman"/>
          <w:sz w:val="28"/>
          <w:szCs w:val="28"/>
          <w:lang w:eastAsia="ru-RU"/>
        </w:rPr>
        <w:t>совершенствование диспансеризации населения, повышение доступности высокотехнологичной медицинской помощи, совершенствование медицинской помощи матери и ребенку.</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Минздравом России при участии заинтересованных федеральных органов исполнительной власти и Российской академии наук разработан и внесен на утверждение в Правительство Российской Федерации прое</w:t>
      </w:r>
      <w:proofErr w:type="gramStart"/>
      <w:r w:rsidRPr="00BA156A">
        <w:rPr>
          <w:rFonts w:ascii="Times New Roman" w:eastAsia="Times New Roman" w:hAnsi="Times New Roman" w:cs="Times New Roman"/>
          <w:sz w:val="28"/>
          <w:szCs w:val="28"/>
          <w:lang w:eastAsia="ru-RU"/>
        </w:rPr>
        <w:t>кт Стр</w:t>
      </w:r>
      <w:proofErr w:type="gramEnd"/>
      <w:r w:rsidRPr="00BA156A">
        <w:rPr>
          <w:rFonts w:ascii="Times New Roman" w:eastAsia="Times New Roman" w:hAnsi="Times New Roman" w:cs="Times New Roman"/>
          <w:sz w:val="28"/>
          <w:szCs w:val="28"/>
          <w:lang w:eastAsia="ru-RU"/>
        </w:rPr>
        <w:t>атегии развития здравоохранения Российской Федерации на долгосрочный период (далее – Стратегия).</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Основными принципами Стратегии являются: соблюдение прав граждан в сфере охраны здоровья и обеспечение связанных с этими правами государственных гарантий; приоритет профилактики в сфере охраны здоровья; приоритет охраны здоровья матери и ребенка; доступность и качество медицинской помощи; инновационное развитие здравоохранения; открытость в диалоге с гражданским обществом.</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Основной целью Стратегии для достижения максимально возможного уровня развития отечественного здравоохранения с координированным использованием всех ресурсов страны является фор</w:t>
      </w:r>
      <w:r w:rsidR="00C718D5">
        <w:rPr>
          <w:rFonts w:ascii="Times New Roman" w:eastAsia="Times New Roman" w:hAnsi="Times New Roman" w:cs="Times New Roman"/>
          <w:sz w:val="28"/>
          <w:szCs w:val="28"/>
          <w:lang w:eastAsia="ru-RU"/>
        </w:rPr>
        <w:t>мирование н</w:t>
      </w:r>
      <w:r w:rsidRPr="00BA156A">
        <w:rPr>
          <w:rFonts w:ascii="Times New Roman" w:eastAsia="Times New Roman" w:hAnsi="Times New Roman" w:cs="Times New Roman"/>
          <w:sz w:val="28"/>
          <w:szCs w:val="28"/>
          <w:lang w:eastAsia="ru-RU"/>
        </w:rPr>
        <w:t>ациональной системы здравоохранения – системы, объединяющей все медицинские организации, независимо от формы их собственности и ведомственной принадлежности, и работающей в рамках единого правового регулирования (единых требований к качеству и доступности медицинской помощи, квалификации медицинских работников и др.), а также единого государственного, экспертного</w:t>
      </w:r>
      <w:proofErr w:type="gramEnd"/>
      <w:r w:rsidRPr="00BA156A">
        <w:rPr>
          <w:rFonts w:ascii="Times New Roman" w:eastAsia="Times New Roman" w:hAnsi="Times New Roman" w:cs="Times New Roman"/>
          <w:sz w:val="28"/>
          <w:szCs w:val="28"/>
          <w:lang w:eastAsia="ru-RU"/>
        </w:rPr>
        <w:t xml:space="preserve"> и общественного контроля.</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Ос</w:t>
      </w:r>
      <w:r w:rsidR="00C718D5">
        <w:rPr>
          <w:rFonts w:ascii="Times New Roman" w:eastAsia="Times New Roman" w:hAnsi="Times New Roman" w:cs="Times New Roman"/>
          <w:sz w:val="28"/>
          <w:szCs w:val="28"/>
          <w:lang w:eastAsia="ru-RU"/>
        </w:rPr>
        <w:t>новными направлениями развития н</w:t>
      </w:r>
      <w:r w:rsidRPr="00BA156A">
        <w:rPr>
          <w:rFonts w:ascii="Times New Roman" w:eastAsia="Times New Roman" w:hAnsi="Times New Roman" w:cs="Times New Roman"/>
          <w:sz w:val="28"/>
          <w:szCs w:val="28"/>
          <w:lang w:eastAsia="ru-RU"/>
        </w:rPr>
        <w:t>ациональной системы здравоохранения Российской Федерации являются:</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1. Совершенствование программы государственных гарантий бесплатного оказан</w:t>
      </w:r>
      <w:r w:rsidR="00C718D5">
        <w:rPr>
          <w:rFonts w:ascii="Times New Roman" w:eastAsia="Times New Roman" w:hAnsi="Times New Roman" w:cs="Times New Roman"/>
          <w:sz w:val="28"/>
          <w:szCs w:val="28"/>
          <w:lang w:eastAsia="ru-RU"/>
        </w:rPr>
        <w:t>ия гражданам медицинской помощи;</w:t>
      </w:r>
      <w:r w:rsidRPr="00BA156A">
        <w:rPr>
          <w:rFonts w:ascii="Times New Roman" w:eastAsia="Times New Roman" w:hAnsi="Times New Roman" w:cs="Times New Roman"/>
          <w:sz w:val="28"/>
          <w:szCs w:val="28"/>
          <w:lang w:eastAsia="ru-RU"/>
        </w:rPr>
        <w:t xml:space="preserve"> </w:t>
      </w:r>
    </w:p>
    <w:p w:rsidR="008E3706" w:rsidRPr="00BA156A" w:rsidRDefault="00C718D5" w:rsidP="008E3706">
      <w:pPr>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 Развитие системы обязательного медицинского страхования</w:t>
      </w:r>
      <w:r w:rsidR="008E3706" w:rsidRPr="00BA156A">
        <w:rPr>
          <w:rFonts w:ascii="Times New Roman" w:eastAsia="Times New Roman" w:hAnsi="Times New Roman" w:cs="Times New Roman"/>
          <w:sz w:val="28"/>
          <w:szCs w:val="28"/>
          <w:lang w:eastAsia="ru-RU"/>
        </w:rPr>
        <w:t xml:space="preserve"> на основе принципов солидарности, социального равенства и</w:t>
      </w:r>
      <w:r>
        <w:rPr>
          <w:rFonts w:ascii="Times New Roman" w:eastAsia="Times New Roman" w:hAnsi="Times New Roman" w:cs="Times New Roman"/>
          <w:sz w:val="28"/>
          <w:szCs w:val="28"/>
          <w:lang w:eastAsia="ru-RU"/>
        </w:rPr>
        <w:t xml:space="preserve"> расширения страховых принципов;</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3. Развитие дополнительного медицинского страхования (сверх обязательного медицинского страхования) при оказании застрахованным лицам дополнительных медицинских или иных услуг, не входящих в программу государственных гарантий бесплатного оказан</w:t>
      </w:r>
      <w:r w:rsidR="00C718D5">
        <w:rPr>
          <w:rFonts w:ascii="Times New Roman" w:eastAsia="Times New Roman" w:hAnsi="Times New Roman" w:cs="Times New Roman"/>
          <w:sz w:val="28"/>
          <w:szCs w:val="28"/>
          <w:lang w:eastAsia="ru-RU"/>
        </w:rPr>
        <w:t>ия гражданам медицинской помощи;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4. Развитие государственно-частног</w:t>
      </w:r>
      <w:r w:rsidR="00C718D5">
        <w:rPr>
          <w:rFonts w:ascii="Times New Roman" w:eastAsia="Times New Roman" w:hAnsi="Times New Roman" w:cs="Times New Roman"/>
          <w:sz w:val="28"/>
          <w:szCs w:val="28"/>
          <w:lang w:eastAsia="ru-RU"/>
        </w:rPr>
        <w:t>о партнерства в здравоохранении;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5. Развитие медицинских профессиональных некоммерческих организаций, сформированных по территориальном</w:t>
      </w:r>
      <w:r w:rsidR="00C718D5">
        <w:rPr>
          <w:rFonts w:ascii="Times New Roman" w:eastAsia="Times New Roman" w:hAnsi="Times New Roman" w:cs="Times New Roman"/>
          <w:sz w:val="28"/>
          <w:szCs w:val="28"/>
          <w:lang w:eastAsia="ru-RU"/>
        </w:rPr>
        <w:t>у и профессиональному принципам;</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6. Введение обязательной аккр</w:t>
      </w:r>
      <w:r w:rsidR="00C718D5">
        <w:rPr>
          <w:rFonts w:ascii="Times New Roman" w:eastAsia="Times New Roman" w:hAnsi="Times New Roman" w:cs="Times New Roman"/>
          <w:sz w:val="28"/>
          <w:szCs w:val="28"/>
          <w:lang w:eastAsia="ru-RU"/>
        </w:rPr>
        <w:t>едитации медицинских работников;</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7. Информатиз</w:t>
      </w:r>
      <w:r w:rsidR="00C718D5">
        <w:rPr>
          <w:rFonts w:ascii="Times New Roman" w:eastAsia="Times New Roman" w:hAnsi="Times New Roman" w:cs="Times New Roman"/>
          <w:sz w:val="28"/>
          <w:szCs w:val="28"/>
          <w:lang w:eastAsia="ru-RU"/>
        </w:rPr>
        <w:t>ация здравоохранения;</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8. Выстраивание вертикальной системы контроля и </w:t>
      </w:r>
      <w:r w:rsidR="00C718D5">
        <w:rPr>
          <w:rFonts w:ascii="Times New Roman" w:eastAsia="Times New Roman" w:hAnsi="Times New Roman" w:cs="Times New Roman"/>
          <w:sz w:val="28"/>
          <w:szCs w:val="28"/>
          <w:lang w:eastAsia="ru-RU"/>
        </w:rPr>
        <w:t>надзора в сфере здравоохранения;</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9. Обеспечение лекарственными препа</w:t>
      </w:r>
      <w:r w:rsidR="00C718D5">
        <w:rPr>
          <w:rFonts w:ascii="Times New Roman" w:eastAsia="Times New Roman" w:hAnsi="Times New Roman" w:cs="Times New Roman"/>
          <w:sz w:val="28"/>
          <w:szCs w:val="28"/>
          <w:lang w:eastAsia="ru-RU"/>
        </w:rPr>
        <w:t>ратами и медицинскими изделиями;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10. Ускоренное инновационное развитие здравоохранения на основе результатов биомедицинских и</w:t>
      </w:r>
      <w:r w:rsidR="00C718D5">
        <w:rPr>
          <w:rFonts w:ascii="Times New Roman" w:eastAsia="Times New Roman" w:hAnsi="Times New Roman" w:cs="Times New Roman"/>
          <w:sz w:val="28"/>
          <w:szCs w:val="28"/>
          <w:lang w:eastAsia="ru-RU"/>
        </w:rPr>
        <w:t xml:space="preserve"> фармакологических исследований;</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11. Расширение открытого диалога с гражданским обществом, </w:t>
      </w:r>
      <w:r w:rsidR="00C718D5">
        <w:rPr>
          <w:rFonts w:ascii="Times New Roman" w:eastAsia="Times New Roman" w:hAnsi="Times New Roman" w:cs="Times New Roman"/>
          <w:sz w:val="28"/>
          <w:szCs w:val="28"/>
          <w:lang w:eastAsia="ru-RU"/>
        </w:rPr>
        <w:t>развитие общественного контроля;</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12. Развитие международных отношений в сфере охраны здоровья и повышение роли России в глобальном здравоохранении.</w:t>
      </w:r>
    </w:p>
    <w:p w:rsidR="008E3706"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Реализация Стратегии внесет вклад в достижение ряда целевых макроэкономических показателей, предусмотренных </w:t>
      </w:r>
      <w:hyperlink r:id="rId9" w:history="1">
        <w:r w:rsidRPr="00BA156A">
          <w:rPr>
            <w:rFonts w:ascii="Times New Roman" w:eastAsia="Times New Roman" w:hAnsi="Times New Roman" w:cs="Times New Roman"/>
            <w:sz w:val="28"/>
            <w:szCs w:val="28"/>
            <w:lang w:eastAsia="ru-RU"/>
          </w:rPr>
          <w:t>Концепцией</w:t>
        </w:r>
      </w:hyperlink>
      <w:r w:rsidRPr="00BA156A">
        <w:rPr>
          <w:rFonts w:ascii="Times New Roman" w:eastAsia="Times New Roman" w:hAnsi="Times New Roman" w:cs="Times New Roman"/>
          <w:sz w:val="28"/>
          <w:szCs w:val="28"/>
          <w:lang w:eastAsia="ru-RU"/>
        </w:rPr>
        <w:t xml:space="preserve"> долгосрочного социально-экономического развития Российской Федерации до 2020 года, а также </w:t>
      </w:r>
      <w:hyperlink r:id="rId10" w:history="1">
        <w:r w:rsidRPr="00BA156A">
          <w:rPr>
            <w:rFonts w:ascii="Times New Roman" w:eastAsia="Times New Roman" w:hAnsi="Times New Roman" w:cs="Times New Roman"/>
            <w:sz w:val="28"/>
            <w:szCs w:val="28"/>
            <w:lang w:eastAsia="ru-RU"/>
          </w:rPr>
          <w:t>Концепцией</w:t>
        </w:r>
      </w:hyperlink>
      <w:r w:rsidRPr="00BA156A">
        <w:rPr>
          <w:rFonts w:ascii="Times New Roman" w:eastAsia="Times New Roman" w:hAnsi="Times New Roman" w:cs="Times New Roman"/>
          <w:sz w:val="28"/>
          <w:szCs w:val="28"/>
          <w:lang w:eastAsia="ru-RU"/>
        </w:rPr>
        <w:t xml:space="preserve"> демографической политики Российской Федерации на период до 2025 года.</w:t>
      </w:r>
    </w:p>
    <w:p w:rsidR="008E3706" w:rsidRPr="00BA156A" w:rsidRDefault="001E087C" w:rsidP="001E087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E3706" w:rsidRPr="00BA156A" w:rsidRDefault="008E3706"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2. </w:t>
      </w:r>
      <w:r w:rsidRPr="00BA156A">
        <w:rPr>
          <w:rFonts w:ascii="Times New Roman" w:hAnsi="Times New Roman" w:cs="Times New Roman"/>
          <w:b/>
          <w:sz w:val="28"/>
          <w:szCs w:val="28"/>
        </w:rPr>
        <w:t xml:space="preserve">Основные принятые (разработанные) нормативные правовые акты </w:t>
      </w:r>
      <w:r>
        <w:rPr>
          <w:rFonts w:ascii="Times New Roman" w:hAnsi="Times New Roman" w:cs="Times New Roman"/>
          <w:b/>
          <w:sz w:val="28"/>
          <w:szCs w:val="28"/>
        </w:rPr>
        <w:t>в сфере охраны здоровья граждан</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В 2014 году Министерством здравоохранения Российской Федерации в рамках исполнения функций по выработке государственной политики и нормативно-правовому регулированию в установленной сфере деятельности,  а также в целях реализации федеральных законов, актов Президента Российской Федерации и Правительства Российской Федерации, включая государственную программу Российской Федерации «Развитие здравоохранения», иных стратегических документов в сфере охраны здоровья разработано и обеспечено принятие нормативных правовых актов, в числе</w:t>
      </w:r>
      <w:proofErr w:type="gramEnd"/>
      <w:r w:rsidRPr="00BA156A">
        <w:rPr>
          <w:rFonts w:ascii="Times New Roman" w:eastAsia="Times New Roman" w:hAnsi="Times New Roman" w:cs="Times New Roman"/>
          <w:sz w:val="28"/>
          <w:szCs w:val="28"/>
          <w:lang w:eastAsia="ru-RU"/>
        </w:rPr>
        <w:t xml:space="preserve"> которых 11 Федеральных законов: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от 10 июля 2014 г. № 204-ФЗ «О внесении изменений в статью </w:t>
      </w:r>
      <w:r w:rsidRPr="00BA156A">
        <w:rPr>
          <w:rFonts w:ascii="Times New Roman" w:eastAsia="Times New Roman" w:hAnsi="Times New Roman" w:cs="Times New Roman"/>
          <w:sz w:val="28"/>
          <w:szCs w:val="28"/>
          <w:lang w:eastAsia="ru-RU"/>
        </w:rPr>
        <w:br/>
        <w:t>50 Федерального закона «Об обязательном медицинском страховании в Российской Федерации»;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от 21 июля 2014 г. № 268-ФЗ «О внесении изменений в Федеральный закон «О бюджете Федерального фонда обязательного медицинского страхования на 2014 год и на плановый период 2015 и 2016 годов» и статью 51 Федерального закона «Об обязательном медицинском страховании в Российской Федерации»;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от 21 июля 2014 г. № 205-ФЗ «О внесении изменения в статью </w:t>
      </w:r>
      <w:r w:rsidRPr="00BA156A">
        <w:rPr>
          <w:rFonts w:ascii="Times New Roman" w:eastAsia="Times New Roman" w:hAnsi="Times New Roman" w:cs="Times New Roman"/>
          <w:sz w:val="28"/>
          <w:szCs w:val="28"/>
          <w:lang w:eastAsia="ru-RU"/>
        </w:rPr>
        <w:br/>
        <w:t>101 Федерального закона «Об основах охраны здоровья граждан в Российской Федерации»;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от 14 октября 2014 г. № 296-ФЗ «Об исполнении бюджета Федерального фонда обязательного медицинского страхования за 2013 год»;</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от 22 октября 2014 г. № 314-ФЗ «О внесении изменений в Федеральный закон «Об основах охраны здоровья граждан в Российской Федерации»;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от 1 декабря 2014 г. № 400-ФЗ «О нормативе финансовых затрат в месяц на одного гражданина, получающего государственную социальную помощь в виде социальной услуги по обеспечению лекарственными препаратами, медицинскими изделиями, а также специализированными продуктами лечебного питания для детей-инвалидов, на 2015 год»;</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от 1 декабря 2014 г. № 387-ФЗ «О бюджете Федерального фонда обязательного медицинского страхования на 2015 год и на плановый период </w:t>
      </w:r>
      <w:r w:rsidRPr="00BA156A">
        <w:rPr>
          <w:rFonts w:ascii="Times New Roman" w:eastAsia="Times New Roman" w:hAnsi="Times New Roman" w:cs="Times New Roman"/>
          <w:sz w:val="28"/>
          <w:szCs w:val="28"/>
          <w:lang w:eastAsia="ru-RU"/>
        </w:rPr>
        <w:br/>
        <w:t>2016 и 2017 годов»;</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от 1 декабря 2014 г. № 418-ФЗ «О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 в части финансового обеспечения высокотехнологичной медицинской помощи в 2015 году;</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от 22 декабря 2014 г. № 429-ФЗ «О внесении изменений в Федеральный закон «Об обращении лекарственных средств»;</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от 29 декабря 2014 г. № 480-ФЗ «О внесении изменения в статью </w:t>
      </w:r>
      <w:r w:rsidRPr="00BA156A">
        <w:rPr>
          <w:rFonts w:ascii="Times New Roman" w:eastAsia="Times New Roman" w:hAnsi="Times New Roman" w:cs="Times New Roman"/>
          <w:sz w:val="28"/>
          <w:szCs w:val="28"/>
          <w:lang w:eastAsia="ru-RU"/>
        </w:rPr>
        <w:br/>
        <w:t>333.32.1 части второй Налогового кодекса Российской Федерации»;</w:t>
      </w:r>
    </w:p>
    <w:p w:rsidR="008E3706" w:rsidRPr="00BA156A" w:rsidRDefault="008E3706" w:rsidP="008E3706">
      <w:pPr>
        <w:spacing w:after="0" w:line="312" w:lineRule="auto"/>
        <w:ind w:firstLine="709"/>
        <w:jc w:val="both"/>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от 29 декабря 2014 г. № 474-ФЗ</w:t>
      </w:r>
      <w:r w:rsidRPr="00BA156A">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bCs/>
          <w:sz w:val="28"/>
          <w:szCs w:val="28"/>
          <w:lang w:eastAsia="ru-RU"/>
        </w:rPr>
        <w:t>Об особенностях правового регулирования отношений в сферах охраны здоровья и обращения лекарственных средств на территориях Республики Крым и города федерального значения Севастополя».</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Разработаны 43 постановления Правительства Российской Федерации, из них наиболее значимые:</w:t>
      </w:r>
    </w:p>
    <w:p w:rsidR="008E3706" w:rsidRPr="00BA156A" w:rsidRDefault="008E3706" w:rsidP="008E3706">
      <w:pPr>
        <w:spacing w:after="0" w:line="312" w:lineRule="auto"/>
        <w:ind w:firstLine="709"/>
        <w:jc w:val="both"/>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от 15 апреля 2014 г. № 294</w:t>
      </w:r>
      <w:r w:rsidRPr="00BA156A">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bCs/>
          <w:sz w:val="28"/>
          <w:szCs w:val="28"/>
          <w:lang w:eastAsia="ru-RU"/>
        </w:rPr>
        <w:t>Об утверждении государственной программы Российской Федерации «Развитие здравоохранения»;</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от 2 августа 2014 г. № 766 «О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от 28 августа 2014 г. № 871 «Об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от 22 сентября 2014 г. № 968 «О порядке формирования перечней медицинских изделий»;</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от 31 октября 2014 г. № 1134 «Об оказании в 2014 году медицинской помощи на территории Российской Федерации гражданам Украины и лицам без гражданства, постоянно проживавшим на территории Украины, вынужденно покинувшим территорию Украины и прибывшим на территорию Российской Федерации в экстренном массовом порядке, и компенсации за счет средств федерального бюджета расходов, связанных с оказанием им в 2014 году медицинской помощи, а</w:t>
      </w:r>
      <w:proofErr w:type="gramEnd"/>
      <w:r w:rsidRPr="00BA156A">
        <w:rPr>
          <w:rFonts w:ascii="Times New Roman" w:eastAsia="Times New Roman" w:hAnsi="Times New Roman" w:cs="Times New Roman"/>
          <w:sz w:val="28"/>
          <w:szCs w:val="28"/>
          <w:lang w:eastAsia="ru-RU"/>
        </w:rPr>
        <w:t xml:space="preserve">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p w:rsidR="008E3706" w:rsidRPr="00BA156A" w:rsidRDefault="008E3706" w:rsidP="008E3706">
      <w:pPr>
        <w:spacing w:after="0" w:line="312" w:lineRule="auto"/>
        <w:ind w:firstLine="709"/>
        <w:jc w:val="both"/>
        <w:rPr>
          <w:rFonts w:ascii="Times New Roman" w:eastAsia="Times New Roman" w:hAnsi="Times New Roman" w:cs="Times New Roman"/>
          <w:b/>
          <w:sz w:val="28"/>
          <w:szCs w:val="28"/>
          <w:lang w:eastAsia="ru-RU"/>
        </w:rPr>
      </w:pPr>
      <w:r w:rsidRPr="00BA156A">
        <w:rPr>
          <w:rFonts w:ascii="Times New Roman" w:eastAsia="Times New Roman" w:hAnsi="Times New Roman" w:cs="Times New Roman"/>
          <w:sz w:val="28"/>
          <w:szCs w:val="28"/>
          <w:lang w:eastAsia="ru-RU"/>
        </w:rPr>
        <w:lastRenderedPageBreak/>
        <w:t xml:space="preserve">от 28 ноября 2014 г. № 1273 «О Программе государственных гарантий бесплатного оказания гражданам медицинской помощи на 2015 год и на плановый период 2016 и 2017 годов»;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от 24 декабря 2014 г. № 1476 «О единовременном денежном поощрении лучших специалистов со средним медицинским и фармацевтическим образованием»;</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от 26 декабря 2014 г. № 1559 «Об утверждении Правил финансового обеспечения в 2015 году оказания высокотехнологичной медицинской помощи, не включенной в базовую программу обязательного медицинского страхования, гражданам Российской Федерации в федеральных государственных учреждениях за счет иных межбюджетных трансфертов, предоставляемых из бюджета Федерального фонда обязательного медицинского страхования в федеральный бюджет»;</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от 26 декабря 2014 г. № 1540 «Об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w:t>
      </w:r>
      <w:proofErr w:type="gramEnd"/>
      <w:r w:rsidRPr="00BA156A">
        <w:rPr>
          <w:rFonts w:ascii="Times New Roman" w:eastAsia="Times New Roman" w:hAnsi="Times New Roman" w:cs="Times New Roman"/>
          <w:sz w:val="28"/>
          <w:szCs w:val="28"/>
          <w:lang w:eastAsia="ru-RU"/>
        </w:rPr>
        <w:t xml:space="preserve"> условиями труда»;</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от 30 декабря 2014 г. № 1607 «О ежемесячных денежных выплатах по оплате жилого помещения и коммунальных услуг медицинским и фармацевтическим работникам, проживающим и работающим в сельских населенных пунктах, рабочих поселках (поселках городского типа), занятым на должностях в федеральных государственных учреждениях».</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Разработаны 8 распоряжений Правительства Российской Федерации, из них наиболее значимые:</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от 29 декабря 2014 г. № 2762-р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и перечня медицинских изделий, отпускаемых </w:t>
      </w:r>
      <w:r w:rsidRPr="00BA156A">
        <w:rPr>
          <w:rFonts w:ascii="Times New Roman" w:eastAsia="Times New Roman" w:hAnsi="Times New Roman" w:cs="Times New Roman"/>
          <w:sz w:val="28"/>
          <w:szCs w:val="28"/>
          <w:lang w:eastAsia="ru-RU"/>
        </w:rPr>
        <w:lastRenderedPageBreak/>
        <w:t>по рецептам на медицинские изделия при предоставлении набора социальных услуг;</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 xml:space="preserve">от 30 декабря 2014 г. № 2782-р об утверждении перечня жизненно необходимых и важнейших лекарственных препаратов для медицинского применения на 2015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и перечня лекарственных препаратов, предназначенных для обеспечения лиц, больных гемофилией, </w:t>
      </w:r>
      <w:proofErr w:type="spellStart"/>
      <w:r w:rsidRPr="00BA156A">
        <w:rPr>
          <w:rFonts w:ascii="Times New Roman" w:eastAsia="Times New Roman" w:hAnsi="Times New Roman" w:cs="Times New Roman"/>
          <w:sz w:val="28"/>
          <w:szCs w:val="28"/>
          <w:lang w:eastAsia="ru-RU"/>
        </w:rPr>
        <w:t>муковисцидозом</w:t>
      </w:r>
      <w:proofErr w:type="spellEnd"/>
      <w:r w:rsidRPr="00BA156A">
        <w:rPr>
          <w:rFonts w:ascii="Times New Roman" w:eastAsia="Times New Roman" w:hAnsi="Times New Roman" w:cs="Times New Roman"/>
          <w:sz w:val="28"/>
          <w:szCs w:val="28"/>
          <w:lang w:eastAsia="ru-RU"/>
        </w:rPr>
        <w:t>, гипофизарным нанизмом, болезнью Гоше, злокачественными новообразованиями лимфоидной</w:t>
      </w:r>
      <w:proofErr w:type="gramEnd"/>
      <w:r w:rsidRPr="00BA156A">
        <w:rPr>
          <w:rFonts w:ascii="Times New Roman" w:eastAsia="Times New Roman" w:hAnsi="Times New Roman" w:cs="Times New Roman"/>
          <w:sz w:val="28"/>
          <w:szCs w:val="28"/>
          <w:lang w:eastAsia="ru-RU"/>
        </w:rPr>
        <w:t>, кроветворной и родственных им тканей, рассеянным склерозом, лиц после трансплантации органов и (или) тканей.</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развитие вышеуказанных нормативных правовых актов Минздравом России утвержден 131 нормативный правовой ведомственный акт.</w:t>
      </w:r>
    </w:p>
    <w:p w:rsidR="00FA5CB3" w:rsidRDefault="00FA5CB3"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p>
    <w:p w:rsidR="00FA5CB3" w:rsidRDefault="00FA5CB3"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p>
    <w:p w:rsidR="00FA5CB3" w:rsidRDefault="00FA5CB3"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p>
    <w:p w:rsidR="00FA5CB3" w:rsidRDefault="00FA5CB3"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p>
    <w:p w:rsidR="00FA5CB3" w:rsidRDefault="00FA5CB3"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p>
    <w:p w:rsidR="00FA5CB3" w:rsidRDefault="00FA5CB3"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p>
    <w:p w:rsidR="00FA5CB3" w:rsidRDefault="00FA5CB3"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p>
    <w:p w:rsidR="00FA5CB3" w:rsidRDefault="00FA5CB3"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p>
    <w:p w:rsidR="00FA5CB3" w:rsidRDefault="00FA5CB3"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p>
    <w:p w:rsidR="00FA5CB3" w:rsidRDefault="00FA5CB3"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p>
    <w:p w:rsidR="00FA5CB3" w:rsidRDefault="00FA5CB3"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p>
    <w:p w:rsidR="00FA5CB3" w:rsidRDefault="00FA5CB3"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p>
    <w:p w:rsidR="00FA5CB3" w:rsidRDefault="00FA5CB3"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p>
    <w:p w:rsidR="00FA5CB3" w:rsidRDefault="00FA5CB3"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p>
    <w:p w:rsidR="00FA5CB3" w:rsidRDefault="00FA5CB3"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p>
    <w:p w:rsidR="00FA5CB3" w:rsidRDefault="00FA5CB3"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p>
    <w:p w:rsidR="00FA5CB3" w:rsidRDefault="00FA5CB3"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p>
    <w:p w:rsidR="00FA5CB3" w:rsidRDefault="00FA5CB3"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p>
    <w:p w:rsidR="00FA5CB3" w:rsidRDefault="00FA5CB3"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p>
    <w:p w:rsidR="00FA5CB3" w:rsidRDefault="00FA5CB3"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p>
    <w:p w:rsidR="008E3706" w:rsidRPr="00BA156A" w:rsidRDefault="008E3706"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Раздел 3. </w:t>
      </w:r>
      <w:r w:rsidRPr="00BA156A">
        <w:rPr>
          <w:rFonts w:ascii="Times New Roman" w:hAnsi="Times New Roman" w:cs="Times New Roman"/>
          <w:b/>
          <w:sz w:val="28"/>
          <w:szCs w:val="28"/>
        </w:rPr>
        <w:t>Медико-демографические</w:t>
      </w:r>
      <w:r>
        <w:rPr>
          <w:rFonts w:ascii="Times New Roman" w:hAnsi="Times New Roman" w:cs="Times New Roman"/>
          <w:b/>
          <w:sz w:val="28"/>
          <w:szCs w:val="28"/>
        </w:rPr>
        <w:t xml:space="preserve"> показатели здоровья населения</w:t>
      </w:r>
      <w:r w:rsidRPr="00BA156A">
        <w:rPr>
          <w:rFonts w:ascii="Times New Roman" w:hAnsi="Times New Roman" w:cs="Times New Roman"/>
          <w:b/>
          <w:sz w:val="28"/>
          <w:szCs w:val="28"/>
        </w:rPr>
        <w:t xml:space="preserve"> </w:t>
      </w:r>
    </w:p>
    <w:p w:rsidR="008D0396" w:rsidRPr="00BA156A" w:rsidRDefault="008D0396" w:rsidP="008D0396">
      <w:pPr>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bCs/>
          <w:sz w:val="28"/>
          <w:szCs w:val="28"/>
        </w:rPr>
        <w:t>П</w:t>
      </w:r>
      <w:r w:rsidRPr="00BA156A">
        <w:rPr>
          <w:rFonts w:ascii="Times New Roman" w:eastAsia="Calibri" w:hAnsi="Times New Roman" w:cs="Times New Roman"/>
          <w:sz w:val="28"/>
          <w:szCs w:val="28"/>
        </w:rPr>
        <w:t xml:space="preserve">о оценке Росстата, численность </w:t>
      </w:r>
      <w:r w:rsidRPr="00BA156A">
        <w:rPr>
          <w:rFonts w:ascii="Times New Roman" w:eastAsia="Calibri" w:hAnsi="Times New Roman" w:cs="Times New Roman"/>
          <w:bCs/>
          <w:sz w:val="28"/>
          <w:szCs w:val="28"/>
        </w:rPr>
        <w:t>постоянного населения Российской Федерации</w:t>
      </w:r>
      <w:r w:rsidRPr="00BA156A">
        <w:rPr>
          <w:rFonts w:ascii="Times New Roman" w:eastAsia="Calibri" w:hAnsi="Times New Roman" w:cs="Times New Roman"/>
          <w:sz w:val="28"/>
          <w:szCs w:val="28"/>
        </w:rPr>
        <w:t xml:space="preserve"> на 1 января 2015 г. без учета Крымского федерального округа составила 144,0 </w:t>
      </w:r>
      <w:proofErr w:type="gramStart"/>
      <w:r w:rsidRPr="00BA156A">
        <w:rPr>
          <w:rFonts w:ascii="Times New Roman" w:eastAsia="Calibri" w:hAnsi="Times New Roman" w:cs="Times New Roman"/>
          <w:sz w:val="28"/>
          <w:szCs w:val="28"/>
        </w:rPr>
        <w:t>млн</w:t>
      </w:r>
      <w:proofErr w:type="gramEnd"/>
      <w:r w:rsidRPr="00BA156A">
        <w:rPr>
          <w:rFonts w:ascii="Times New Roman" w:eastAsia="Calibri" w:hAnsi="Times New Roman" w:cs="Times New Roman"/>
          <w:sz w:val="28"/>
          <w:szCs w:val="28"/>
        </w:rPr>
        <w:t xml:space="preserve"> человек</w:t>
      </w:r>
      <w:r>
        <w:rPr>
          <w:rFonts w:ascii="Times New Roman" w:eastAsia="Calibri" w:hAnsi="Times New Roman" w:cs="Times New Roman"/>
          <w:sz w:val="28"/>
          <w:szCs w:val="28"/>
        </w:rPr>
        <w:t xml:space="preserve"> (с учетом Крымского федерального округа – </w:t>
      </w:r>
      <w:r>
        <w:rPr>
          <w:rFonts w:ascii="Times New Roman" w:eastAsia="Calibri" w:hAnsi="Times New Roman" w:cs="Times New Roman"/>
          <w:sz w:val="28"/>
          <w:szCs w:val="28"/>
        </w:rPr>
        <w:br/>
        <w:t>146,3 млн человек)</w:t>
      </w:r>
      <w:r w:rsidRPr="00BA156A">
        <w:rPr>
          <w:rFonts w:ascii="Times New Roman" w:eastAsia="Calibri" w:hAnsi="Times New Roman" w:cs="Times New Roman"/>
          <w:sz w:val="28"/>
          <w:szCs w:val="28"/>
        </w:rPr>
        <w:t xml:space="preserve"> и за год увеличилась на 305,5 тыс. человек, или на 0,2 %. </w:t>
      </w:r>
    </w:p>
    <w:p w:rsidR="008E3706" w:rsidRPr="00BA156A" w:rsidRDefault="008E3706" w:rsidP="008E3706">
      <w:pPr>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sz w:val="28"/>
          <w:szCs w:val="28"/>
        </w:rPr>
        <w:t>Рост численности населения обусловлен как миграционным приростом, так  и естественным приростом населения.</w:t>
      </w:r>
    </w:p>
    <w:p w:rsidR="008E3706" w:rsidRPr="00BA156A" w:rsidRDefault="008E3706" w:rsidP="008E3706">
      <w:pPr>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sz w:val="28"/>
          <w:szCs w:val="28"/>
        </w:rPr>
        <w:t xml:space="preserve">С 2006 года отмечена благоприятная динамика основных демографических показателей в Российской Федерации, сохраняется тенденция роста населения. За 12 месяцев 2014 года зафиксирован естественный прирост – 33,7 тыс. человек  (в 2013 году – естественный прирост  19,1 тыс. человек).  </w:t>
      </w:r>
    </w:p>
    <w:p w:rsidR="008E3706" w:rsidRPr="00BA156A" w:rsidRDefault="008E3706" w:rsidP="008E3706">
      <w:pPr>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sz w:val="28"/>
          <w:szCs w:val="28"/>
        </w:rPr>
        <w:t>За 12 месяцев 2014 год коэффициент естественного прироста населения составил – 0,2</w:t>
      </w:r>
      <w:r w:rsidR="00EE7277">
        <w:rPr>
          <w:rFonts w:ascii="Times New Roman" w:eastAsia="Calibri" w:hAnsi="Times New Roman" w:cs="Times New Roman"/>
          <w:sz w:val="28"/>
          <w:szCs w:val="28"/>
          <w:lang w:val="en-US"/>
        </w:rPr>
        <w:t> </w:t>
      </w:r>
      <w:r w:rsidRPr="00BA156A">
        <w:rPr>
          <w:rFonts w:ascii="Times New Roman" w:eastAsia="Calibri" w:hAnsi="Times New Roman" w:cs="Times New Roman"/>
          <w:sz w:val="28"/>
          <w:szCs w:val="28"/>
        </w:rPr>
        <w:t>‰ (в 2013 году – 0,1</w:t>
      </w:r>
      <w:r w:rsidR="00EE7277">
        <w:rPr>
          <w:rFonts w:ascii="Times New Roman" w:eastAsia="Calibri" w:hAnsi="Times New Roman" w:cs="Times New Roman"/>
          <w:sz w:val="28"/>
          <w:szCs w:val="28"/>
          <w:lang w:val="en-US"/>
        </w:rPr>
        <w:t> </w:t>
      </w:r>
      <w:r w:rsidRPr="00BA156A">
        <w:rPr>
          <w:rFonts w:ascii="Times New Roman" w:eastAsia="Calibri" w:hAnsi="Times New Roman" w:cs="Times New Roman"/>
          <w:sz w:val="28"/>
          <w:szCs w:val="28"/>
        </w:rPr>
        <w:t xml:space="preserve">‰). </w:t>
      </w:r>
    </w:p>
    <w:p w:rsidR="008E3706" w:rsidRPr="00BA156A" w:rsidRDefault="008E3706" w:rsidP="008E3706">
      <w:pPr>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sz w:val="28"/>
          <w:szCs w:val="28"/>
        </w:rPr>
        <w:t xml:space="preserve">Естественный прирост населения </w:t>
      </w:r>
      <w:r w:rsidR="001C41C5">
        <w:rPr>
          <w:rFonts w:ascii="Times New Roman" w:eastAsia="Calibri" w:hAnsi="Times New Roman" w:cs="Times New Roman"/>
          <w:sz w:val="28"/>
          <w:szCs w:val="28"/>
        </w:rPr>
        <w:t xml:space="preserve">за 12 месяцев 2014 года </w:t>
      </w:r>
      <w:r w:rsidRPr="00BA156A">
        <w:rPr>
          <w:rFonts w:ascii="Times New Roman" w:eastAsia="Calibri" w:hAnsi="Times New Roman" w:cs="Times New Roman"/>
          <w:sz w:val="28"/>
          <w:szCs w:val="28"/>
        </w:rPr>
        <w:t>зафиксирован в 43 субъектах Российской Федерации.</w:t>
      </w:r>
    </w:p>
    <w:p w:rsidR="008E3706" w:rsidRPr="00BA156A" w:rsidRDefault="008E3706" w:rsidP="008E3706">
      <w:pPr>
        <w:widowControl w:val="0"/>
        <w:autoSpaceDE w:val="0"/>
        <w:autoSpaceDN w:val="0"/>
        <w:adjustRightInd w:val="0"/>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sz w:val="28"/>
          <w:szCs w:val="28"/>
        </w:rPr>
        <w:t>В 2013 году общероссийский уровень рождаемости впервые  с  начала девяностых годов превысил уровень смертности. В 2014 году указанная тенденция продолжилась, рождаемость за 12 месяцев 2014 года составила       13,3 на 1000 населения (рис. 1.1.).</w:t>
      </w:r>
    </w:p>
    <w:p w:rsidR="00587E6F" w:rsidRDefault="00587E6F" w:rsidP="00587E6F">
      <w:pPr>
        <w:widowControl w:val="0"/>
        <w:spacing w:after="0" w:line="312" w:lineRule="auto"/>
        <w:jc w:val="both"/>
        <w:rPr>
          <w:rFonts w:ascii="Times New Roman" w:eastAsia="Times New Roman" w:hAnsi="Times New Roman" w:cs="Times New Roman"/>
          <w:sz w:val="28"/>
          <w:szCs w:val="28"/>
          <w:lang w:eastAsia="ru-RU"/>
        </w:rPr>
      </w:pPr>
      <w:r w:rsidRPr="00587E6F">
        <w:rPr>
          <w:rFonts w:ascii="Calibri" w:eastAsia="Calibri" w:hAnsi="Calibri" w:cs="Times New Roman"/>
          <w:noProof/>
          <w:lang w:eastAsia="ru-RU"/>
        </w:rPr>
        <w:drawing>
          <wp:inline distT="0" distB="0" distL="0" distR="0" wp14:anchorId="439EDB96" wp14:editId="405AE415">
            <wp:extent cx="6372225" cy="2362200"/>
            <wp:effectExtent l="0" t="0" r="9525" b="0"/>
            <wp:docPr id="3" name="Рисунок 3" descr="C:\Users\PoluektovaAV\Desktop\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luektovaAV\Desktop\Рисунок1.png"/>
                    <pic:cNvPicPr>
                      <a:picLocks noChangeAspect="1" noChangeArrowheads="1"/>
                    </pic:cNvPicPr>
                  </pic:nvPicPr>
                  <pic:blipFill>
                    <a:blip r:embed="rId11" cstate="print"/>
                    <a:srcRect/>
                    <a:stretch>
                      <a:fillRect/>
                    </a:stretch>
                  </pic:blipFill>
                  <pic:spPr bwMode="auto">
                    <a:xfrm>
                      <a:off x="0" y="0"/>
                      <a:ext cx="6369681" cy="2361257"/>
                    </a:xfrm>
                    <a:prstGeom prst="rect">
                      <a:avLst/>
                    </a:prstGeom>
                    <a:noFill/>
                    <a:ln w="9525">
                      <a:noFill/>
                      <a:miter lim="800000"/>
                      <a:headEnd/>
                      <a:tailEnd/>
                    </a:ln>
                  </pic:spPr>
                </pic:pic>
              </a:graphicData>
            </a:graphic>
          </wp:inline>
        </w:drawing>
      </w:r>
    </w:p>
    <w:p w:rsidR="00EE7277" w:rsidRPr="007E13F8" w:rsidRDefault="00EE7277" w:rsidP="00EE7277">
      <w:pPr>
        <w:widowControl w:val="0"/>
        <w:spacing w:after="0" w:line="312" w:lineRule="auto"/>
        <w:ind w:firstLine="709"/>
        <w:jc w:val="both"/>
        <w:rPr>
          <w:rFonts w:ascii="Times New Roman" w:eastAsia="Times New Roman" w:hAnsi="Times New Roman" w:cs="Times New Roman"/>
          <w:sz w:val="28"/>
          <w:szCs w:val="28"/>
          <w:lang w:eastAsia="ru-RU"/>
        </w:rPr>
      </w:pPr>
      <w:r w:rsidRPr="00BB5C0A">
        <w:rPr>
          <w:rFonts w:ascii="Times New Roman" w:eastAsia="Times New Roman" w:hAnsi="Times New Roman" w:cs="Times New Roman"/>
          <w:sz w:val="28"/>
          <w:szCs w:val="28"/>
          <w:lang w:eastAsia="ru-RU"/>
        </w:rPr>
        <w:t>Рис. 1.1. Динамика рождаемости и смертности (на 1000 человек)</w:t>
      </w:r>
    </w:p>
    <w:p w:rsidR="00EE7277" w:rsidRPr="007E13F8" w:rsidRDefault="00EE7277" w:rsidP="00EE7277">
      <w:pPr>
        <w:widowControl w:val="0"/>
        <w:spacing w:after="0" w:line="312" w:lineRule="auto"/>
        <w:ind w:firstLine="709"/>
        <w:jc w:val="both"/>
        <w:rPr>
          <w:rFonts w:ascii="Times New Roman" w:eastAsia="Times New Roman" w:hAnsi="Times New Roman" w:cs="Times New Roman"/>
          <w:sz w:val="28"/>
          <w:szCs w:val="28"/>
          <w:lang w:eastAsia="ru-RU"/>
        </w:rPr>
      </w:pP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Число родившихся за 12 месяцев 2014 года выросло по сравнению с         2013 годом на 17,6 тыс. (1 947,3 тыс. детей и 1 929,7 тыс. детей соответственно). Показатель рождаемости </w:t>
      </w:r>
      <w:r w:rsidR="006361AC">
        <w:rPr>
          <w:rFonts w:ascii="Times New Roman" w:eastAsia="Times New Roman" w:hAnsi="Times New Roman" w:cs="Times New Roman"/>
          <w:sz w:val="28"/>
          <w:szCs w:val="28"/>
          <w:lang w:eastAsia="ru-RU"/>
        </w:rPr>
        <w:t>вырос на 0,8 %, с 13,2 до 13,3</w:t>
      </w:r>
      <w:r w:rsidRPr="00BA156A">
        <w:rPr>
          <w:rFonts w:ascii="Times New Roman" w:eastAsia="Times New Roman" w:hAnsi="Times New Roman" w:cs="Times New Roman"/>
          <w:sz w:val="28"/>
          <w:szCs w:val="28"/>
          <w:lang w:eastAsia="ru-RU"/>
        </w:rPr>
        <w:t xml:space="preserve"> на 1 000 населения.</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Минимальный уровень рождаемости зарегистрирован в Ленинградской </w:t>
      </w:r>
      <w:r w:rsidRPr="00BA156A">
        <w:rPr>
          <w:rFonts w:ascii="Times New Roman" w:eastAsia="Times New Roman" w:hAnsi="Times New Roman" w:cs="Times New Roman"/>
          <w:sz w:val="28"/>
          <w:szCs w:val="28"/>
          <w:lang w:eastAsia="ru-RU"/>
        </w:rPr>
        <w:lastRenderedPageBreak/>
        <w:t>области 9,1 ‰ (2013 г. – 9,0</w:t>
      </w:r>
      <w:r w:rsidR="00EE7277">
        <w:rPr>
          <w:rFonts w:ascii="Times New Roman" w:eastAsia="Times New Roman" w:hAnsi="Times New Roman" w:cs="Times New Roman"/>
          <w:sz w:val="28"/>
          <w:szCs w:val="28"/>
          <w:lang w:val="en-US" w:eastAsia="ru-RU"/>
        </w:rPr>
        <w:t> </w:t>
      </w:r>
      <w:r w:rsidRPr="00BA156A">
        <w:rPr>
          <w:rFonts w:ascii="Times New Roman" w:eastAsia="Times New Roman" w:hAnsi="Times New Roman" w:cs="Times New Roman"/>
          <w:sz w:val="28"/>
          <w:szCs w:val="28"/>
          <w:lang w:eastAsia="ru-RU"/>
        </w:rPr>
        <w:t>‰),  максимальный - 25,3</w:t>
      </w:r>
      <w:r w:rsidR="00EE7277">
        <w:rPr>
          <w:rFonts w:ascii="Times New Roman" w:eastAsia="Times New Roman" w:hAnsi="Times New Roman" w:cs="Times New Roman"/>
          <w:sz w:val="28"/>
          <w:szCs w:val="28"/>
          <w:lang w:val="en-US" w:eastAsia="ru-RU"/>
        </w:rPr>
        <w:t> </w:t>
      </w:r>
      <w:r w:rsidRPr="00BA156A">
        <w:rPr>
          <w:rFonts w:ascii="Times New Roman" w:eastAsia="Times New Roman" w:hAnsi="Times New Roman" w:cs="Times New Roman"/>
          <w:sz w:val="28"/>
          <w:szCs w:val="28"/>
          <w:lang w:eastAsia="ru-RU"/>
        </w:rPr>
        <w:t>‰ в Республике Тыва (2013 г. – 26,1</w:t>
      </w:r>
      <w:r w:rsidR="00EE7277">
        <w:rPr>
          <w:rFonts w:ascii="Times New Roman" w:eastAsia="Times New Roman" w:hAnsi="Times New Roman" w:cs="Times New Roman"/>
          <w:sz w:val="28"/>
          <w:szCs w:val="28"/>
          <w:lang w:val="en-US" w:eastAsia="ru-RU"/>
        </w:rPr>
        <w:t> </w:t>
      </w:r>
      <w:r w:rsidRPr="00BA156A">
        <w:rPr>
          <w:rFonts w:ascii="Times New Roman" w:eastAsia="Times New Roman" w:hAnsi="Times New Roman" w:cs="Times New Roman"/>
          <w:sz w:val="28"/>
          <w:szCs w:val="28"/>
          <w:lang w:eastAsia="ru-RU"/>
        </w:rPr>
        <w:t>‰). Лидерство сохраняют преимущест</w:t>
      </w:r>
      <w:r w:rsidR="006361AC">
        <w:rPr>
          <w:rFonts w:ascii="Times New Roman" w:eastAsia="Times New Roman" w:hAnsi="Times New Roman" w:cs="Times New Roman"/>
          <w:sz w:val="28"/>
          <w:szCs w:val="28"/>
          <w:lang w:eastAsia="ru-RU"/>
        </w:rPr>
        <w:t>венно национальные республики. С</w:t>
      </w:r>
      <w:r w:rsidRPr="00BA156A">
        <w:rPr>
          <w:rFonts w:ascii="Times New Roman" w:eastAsia="Times New Roman" w:hAnsi="Times New Roman" w:cs="Times New Roman"/>
          <w:sz w:val="28"/>
          <w:szCs w:val="28"/>
          <w:lang w:eastAsia="ru-RU"/>
        </w:rPr>
        <w:t>убъекты Российской Федерации с наиболее низкими показателями рождаемости сосредоточены в центрально</w:t>
      </w:r>
      <w:r w:rsidR="006361AC">
        <w:rPr>
          <w:rFonts w:ascii="Times New Roman" w:eastAsia="Times New Roman" w:hAnsi="Times New Roman" w:cs="Times New Roman"/>
          <w:sz w:val="28"/>
          <w:szCs w:val="28"/>
          <w:lang w:eastAsia="ru-RU"/>
        </w:rPr>
        <w:t>й и северо-западной части Российской Федерации</w:t>
      </w:r>
      <w:r w:rsidRPr="00BA156A">
        <w:rPr>
          <w:rFonts w:ascii="Times New Roman" w:eastAsia="Times New Roman" w:hAnsi="Times New Roman" w:cs="Times New Roman"/>
          <w:sz w:val="28"/>
          <w:szCs w:val="28"/>
          <w:lang w:eastAsia="ru-RU"/>
        </w:rPr>
        <w:t>.</w:t>
      </w:r>
    </w:p>
    <w:p w:rsidR="008E3706" w:rsidRPr="00BA156A" w:rsidRDefault="008E3706" w:rsidP="008E3706">
      <w:pPr>
        <w:suppressAutoHyphens/>
        <w:spacing w:after="0" w:line="312" w:lineRule="auto"/>
        <w:ind w:firstLine="709"/>
        <w:jc w:val="both"/>
        <w:rPr>
          <w:rFonts w:ascii="Times New Roman" w:eastAsia="Times New Roman" w:hAnsi="Times New Roman" w:cs="Times New Roman"/>
          <w:sz w:val="28"/>
          <w:szCs w:val="28"/>
          <w:lang w:eastAsia="ar-SA"/>
        </w:rPr>
      </w:pPr>
      <w:r w:rsidRPr="00BA156A">
        <w:rPr>
          <w:rFonts w:ascii="Times New Roman" w:eastAsia="Times New Roman" w:hAnsi="Times New Roman" w:cs="Times New Roman"/>
          <w:sz w:val="28"/>
          <w:szCs w:val="28"/>
          <w:lang w:eastAsia="ar-SA"/>
        </w:rPr>
        <w:t xml:space="preserve">Рост рождаемости отмечен в 42 субъектах Российской Федерации. </w:t>
      </w:r>
      <w:proofErr w:type="gramStart"/>
      <w:r w:rsidRPr="00BA156A">
        <w:rPr>
          <w:rFonts w:ascii="Times New Roman" w:eastAsia="Times New Roman" w:hAnsi="Times New Roman" w:cs="Times New Roman"/>
          <w:sz w:val="28"/>
          <w:szCs w:val="28"/>
          <w:lang w:eastAsia="ar-SA"/>
        </w:rPr>
        <w:t xml:space="preserve">Наибольший рост рождаемости наблюдался в Сахалинской – </w:t>
      </w:r>
      <w:r w:rsidR="006361AC">
        <w:rPr>
          <w:rFonts w:ascii="Times New Roman" w:eastAsia="Times New Roman" w:hAnsi="Times New Roman" w:cs="Times New Roman"/>
          <w:sz w:val="28"/>
          <w:szCs w:val="28"/>
          <w:lang w:eastAsia="ar-SA"/>
        </w:rPr>
        <w:t xml:space="preserve">на </w:t>
      </w:r>
      <w:r w:rsidRPr="00BA156A">
        <w:rPr>
          <w:rFonts w:ascii="Times New Roman" w:eastAsia="Times New Roman" w:hAnsi="Times New Roman" w:cs="Times New Roman"/>
          <w:sz w:val="28"/>
          <w:szCs w:val="28"/>
          <w:lang w:eastAsia="ar-SA"/>
        </w:rPr>
        <w:t>4,6</w:t>
      </w:r>
      <w:r w:rsidR="00DA7B93">
        <w:rPr>
          <w:rFonts w:ascii="Times New Roman" w:eastAsia="Times New Roman" w:hAnsi="Times New Roman" w:cs="Times New Roman"/>
          <w:sz w:val="28"/>
          <w:szCs w:val="28"/>
          <w:lang w:eastAsia="ar-SA"/>
        </w:rPr>
        <w:t> </w:t>
      </w:r>
      <w:r w:rsidRPr="00BA156A">
        <w:rPr>
          <w:rFonts w:ascii="Times New Roman" w:eastAsia="Times New Roman" w:hAnsi="Times New Roman" w:cs="Times New Roman"/>
          <w:sz w:val="28"/>
          <w:szCs w:val="28"/>
          <w:lang w:eastAsia="ar-SA"/>
        </w:rPr>
        <w:t xml:space="preserve">%, в Ростовской – 4,3 % и в Московской областях – 4,1 %, в Республике Карелия –  3,3 %, в Ставропольском крае – 3,1 %, в Краснодарском крае и Ямало-Ненецком автономном округе – 3,0 %, в Ульяновской области – 2,6 %. </w:t>
      </w:r>
      <w:proofErr w:type="gramEnd"/>
    </w:p>
    <w:p w:rsidR="008E3706" w:rsidRPr="00BA156A" w:rsidRDefault="008E3706" w:rsidP="008E3706">
      <w:pPr>
        <w:suppressAutoHyphens/>
        <w:spacing w:after="0" w:line="312" w:lineRule="auto"/>
        <w:ind w:firstLine="709"/>
        <w:jc w:val="both"/>
        <w:rPr>
          <w:rFonts w:ascii="Times New Roman" w:eastAsia="Times New Roman" w:hAnsi="Times New Roman" w:cs="Times New Roman"/>
          <w:sz w:val="28"/>
          <w:szCs w:val="28"/>
          <w:lang w:eastAsia="ar-SA"/>
        </w:rPr>
      </w:pPr>
      <w:r w:rsidRPr="00BA156A">
        <w:rPr>
          <w:rFonts w:ascii="Times New Roman" w:eastAsia="Times New Roman" w:hAnsi="Times New Roman" w:cs="Times New Roman"/>
          <w:sz w:val="28"/>
          <w:szCs w:val="28"/>
          <w:lang w:eastAsia="ar-SA"/>
        </w:rPr>
        <w:t>Снижение рождаемости отмечено в 30 субъектах Российской Федерации. Наибольшее снижение рождаемости зарегистрировано в республиках Ингушетия – на 3,3 % и Тыва –  3,1 %, в Курганской и Кемеровской областях – 2,9 %, Республике Калмыкия и Чеченской Республике – 2,8 %, в Республике Хакасия – 2,5 %, в Магаданской области – 2,4 %,</w:t>
      </w:r>
      <w:r w:rsidR="006361AC">
        <w:rPr>
          <w:rFonts w:ascii="Times New Roman" w:eastAsia="Times New Roman" w:hAnsi="Times New Roman" w:cs="Times New Roman"/>
          <w:sz w:val="28"/>
          <w:szCs w:val="28"/>
          <w:lang w:eastAsia="ar-SA"/>
        </w:rPr>
        <w:t xml:space="preserve"> </w:t>
      </w:r>
      <w:r w:rsidRPr="00BA156A">
        <w:rPr>
          <w:rFonts w:ascii="Times New Roman" w:eastAsia="Times New Roman" w:hAnsi="Times New Roman" w:cs="Times New Roman"/>
          <w:sz w:val="28"/>
          <w:szCs w:val="28"/>
          <w:lang w:eastAsia="ar-SA"/>
        </w:rPr>
        <w:t>в  Алтайском крае – 2,2 %. В 13 субъектах Российской Федерации  показатель рождаемости не изменился.</w:t>
      </w:r>
    </w:p>
    <w:p w:rsidR="008E3706" w:rsidRPr="00BA156A" w:rsidRDefault="008E3706" w:rsidP="008E3706">
      <w:pPr>
        <w:suppressAutoHyphens/>
        <w:spacing w:after="0" w:line="312" w:lineRule="auto"/>
        <w:ind w:firstLine="709"/>
        <w:jc w:val="both"/>
        <w:rPr>
          <w:rFonts w:ascii="Times New Roman" w:eastAsia="Times New Roman" w:hAnsi="Times New Roman" w:cs="Times New Roman"/>
          <w:sz w:val="28"/>
          <w:szCs w:val="28"/>
          <w:lang w:eastAsia="ar-SA"/>
        </w:rPr>
      </w:pPr>
      <w:r w:rsidRPr="00BA156A">
        <w:rPr>
          <w:rFonts w:ascii="Times New Roman" w:eastAsia="Times New Roman" w:hAnsi="Times New Roman" w:cs="Times New Roman"/>
          <w:sz w:val="28"/>
          <w:szCs w:val="28"/>
          <w:lang w:eastAsia="ar-SA"/>
        </w:rPr>
        <w:t>Показатель младенческой смертности снизился на 9,8</w:t>
      </w:r>
      <w:r w:rsidR="00EE7277">
        <w:rPr>
          <w:rFonts w:ascii="Times New Roman" w:eastAsia="Times New Roman" w:hAnsi="Times New Roman" w:cs="Times New Roman"/>
          <w:sz w:val="28"/>
          <w:szCs w:val="28"/>
          <w:lang w:val="en-US" w:eastAsia="ar-SA"/>
        </w:rPr>
        <w:t> </w:t>
      </w:r>
      <w:r w:rsidRPr="00BA156A">
        <w:rPr>
          <w:rFonts w:ascii="Times New Roman" w:eastAsia="Times New Roman" w:hAnsi="Times New Roman" w:cs="Times New Roman"/>
          <w:sz w:val="28"/>
          <w:szCs w:val="28"/>
          <w:lang w:eastAsia="ar-SA"/>
        </w:rPr>
        <w:t>%, с 8,2</w:t>
      </w:r>
      <w:r w:rsidR="006361AC">
        <w:rPr>
          <w:rFonts w:ascii="Times New Roman" w:eastAsia="Times New Roman" w:hAnsi="Times New Roman" w:cs="Times New Roman"/>
          <w:sz w:val="28"/>
          <w:szCs w:val="28"/>
          <w:lang w:eastAsia="ar-SA"/>
        </w:rPr>
        <w:t xml:space="preserve"> на </w:t>
      </w:r>
      <w:r w:rsidRPr="00BA156A">
        <w:rPr>
          <w:rFonts w:ascii="Times New Roman" w:eastAsia="Times New Roman" w:hAnsi="Times New Roman" w:cs="Times New Roman"/>
          <w:sz w:val="28"/>
          <w:szCs w:val="28"/>
          <w:lang w:eastAsia="ar-SA"/>
        </w:rPr>
        <w:t xml:space="preserve"> </w:t>
      </w:r>
      <w:r w:rsidR="00DA7B93">
        <w:rPr>
          <w:rFonts w:ascii="Times New Roman" w:eastAsia="Times New Roman" w:hAnsi="Times New Roman" w:cs="Times New Roman"/>
          <w:sz w:val="28"/>
          <w:szCs w:val="28"/>
          <w:lang w:eastAsia="ar-SA"/>
        </w:rPr>
        <w:t xml:space="preserve">          </w:t>
      </w:r>
      <w:r w:rsidR="006361AC" w:rsidRPr="00BA156A">
        <w:rPr>
          <w:rFonts w:ascii="Times New Roman" w:eastAsia="Times New Roman" w:hAnsi="Times New Roman" w:cs="Times New Roman"/>
          <w:sz w:val="28"/>
          <w:szCs w:val="28"/>
          <w:lang w:eastAsia="ar-SA"/>
        </w:rPr>
        <w:t xml:space="preserve">1000 </w:t>
      </w:r>
      <w:proofErr w:type="gramStart"/>
      <w:r w:rsidR="006361AC" w:rsidRPr="00BA156A">
        <w:rPr>
          <w:rFonts w:ascii="Times New Roman" w:eastAsia="Times New Roman" w:hAnsi="Times New Roman" w:cs="Times New Roman"/>
          <w:sz w:val="28"/>
          <w:szCs w:val="28"/>
          <w:lang w:eastAsia="ar-SA"/>
        </w:rPr>
        <w:t>родившихся</w:t>
      </w:r>
      <w:proofErr w:type="gramEnd"/>
      <w:r w:rsidR="006361AC" w:rsidRPr="00BA156A">
        <w:rPr>
          <w:rFonts w:ascii="Times New Roman" w:eastAsia="Times New Roman" w:hAnsi="Times New Roman" w:cs="Times New Roman"/>
          <w:sz w:val="28"/>
          <w:szCs w:val="28"/>
          <w:lang w:eastAsia="ar-SA"/>
        </w:rPr>
        <w:t xml:space="preserve"> живыми</w:t>
      </w:r>
      <w:r w:rsidR="006361AC">
        <w:rPr>
          <w:rFonts w:ascii="Times New Roman" w:eastAsia="Times New Roman" w:hAnsi="Times New Roman" w:cs="Times New Roman"/>
          <w:sz w:val="28"/>
          <w:szCs w:val="28"/>
          <w:lang w:eastAsia="ar-SA"/>
        </w:rPr>
        <w:t xml:space="preserve"> в 2013 году до 7,4 в 2014 году</w:t>
      </w:r>
      <w:r w:rsidRPr="00BA156A">
        <w:rPr>
          <w:rFonts w:ascii="Times New Roman" w:eastAsia="Times New Roman" w:hAnsi="Times New Roman" w:cs="Times New Roman"/>
          <w:sz w:val="28"/>
          <w:szCs w:val="28"/>
          <w:lang w:eastAsia="ar-SA"/>
        </w:rPr>
        <w:t>.</w:t>
      </w:r>
    </w:p>
    <w:p w:rsidR="008E3706" w:rsidRPr="00BA156A" w:rsidRDefault="008E3706" w:rsidP="008E3706">
      <w:pPr>
        <w:suppressAutoHyphens/>
        <w:spacing w:after="0" w:line="312" w:lineRule="auto"/>
        <w:ind w:firstLine="709"/>
        <w:jc w:val="both"/>
        <w:rPr>
          <w:rFonts w:ascii="Times New Roman" w:eastAsia="Times New Roman" w:hAnsi="Times New Roman" w:cs="Times New Roman"/>
          <w:sz w:val="28"/>
          <w:szCs w:val="28"/>
          <w:lang w:eastAsia="ar-SA"/>
        </w:rPr>
      </w:pPr>
      <w:r w:rsidRPr="00BA156A">
        <w:rPr>
          <w:rFonts w:ascii="Times New Roman" w:eastAsia="Times New Roman" w:hAnsi="Times New Roman" w:cs="Times New Roman"/>
          <w:sz w:val="28"/>
          <w:szCs w:val="28"/>
          <w:lang w:eastAsia="ar-SA"/>
        </w:rPr>
        <w:t xml:space="preserve">За 12 месяцев 2014 года по сравнению с аналогичным периодом 2013 года число детей, умерших в возрасте до 1 года, снизилось – на 8,6 % (или на </w:t>
      </w:r>
      <w:r w:rsidR="00DA7B93">
        <w:rPr>
          <w:rFonts w:ascii="Times New Roman" w:eastAsia="Times New Roman" w:hAnsi="Times New Roman" w:cs="Times New Roman"/>
          <w:sz w:val="28"/>
          <w:szCs w:val="28"/>
          <w:lang w:eastAsia="ar-SA"/>
        </w:rPr>
        <w:t xml:space="preserve">        </w:t>
      </w:r>
      <w:r w:rsidRPr="00BA156A">
        <w:rPr>
          <w:rFonts w:ascii="Times New Roman" w:eastAsia="Times New Roman" w:hAnsi="Times New Roman" w:cs="Times New Roman"/>
          <w:sz w:val="28"/>
          <w:szCs w:val="28"/>
          <w:lang w:eastAsia="ar-SA"/>
        </w:rPr>
        <w:t>1</w:t>
      </w:r>
      <w:r w:rsidR="00EE7277">
        <w:rPr>
          <w:rFonts w:ascii="Times New Roman" w:eastAsia="Times New Roman" w:hAnsi="Times New Roman" w:cs="Times New Roman"/>
          <w:sz w:val="28"/>
          <w:szCs w:val="28"/>
          <w:lang w:val="en-US" w:eastAsia="ar-SA"/>
        </w:rPr>
        <w:t> </w:t>
      </w:r>
      <w:r w:rsidRPr="00BA156A">
        <w:rPr>
          <w:rFonts w:ascii="Times New Roman" w:eastAsia="Times New Roman" w:hAnsi="Times New Roman" w:cs="Times New Roman"/>
          <w:sz w:val="28"/>
          <w:szCs w:val="28"/>
          <w:lang w:eastAsia="ar-SA"/>
        </w:rPr>
        <w:t>353 детей) и составило 14</w:t>
      </w:r>
      <w:r w:rsidR="00EE7277">
        <w:rPr>
          <w:rFonts w:ascii="Times New Roman" w:eastAsia="Times New Roman" w:hAnsi="Times New Roman" w:cs="Times New Roman"/>
          <w:sz w:val="28"/>
          <w:szCs w:val="28"/>
          <w:lang w:val="en-US" w:eastAsia="ar-SA"/>
        </w:rPr>
        <w:t> </w:t>
      </w:r>
      <w:r w:rsidRPr="00BA156A">
        <w:rPr>
          <w:rFonts w:ascii="Times New Roman" w:eastAsia="Times New Roman" w:hAnsi="Times New Roman" w:cs="Times New Roman"/>
          <w:sz w:val="28"/>
          <w:szCs w:val="28"/>
          <w:lang w:eastAsia="ar-SA"/>
        </w:rPr>
        <w:t>366 (в 2013 году – 15</w:t>
      </w:r>
      <w:r w:rsidR="00EE7277">
        <w:rPr>
          <w:rFonts w:ascii="Times New Roman" w:eastAsia="Times New Roman" w:hAnsi="Times New Roman" w:cs="Times New Roman"/>
          <w:sz w:val="28"/>
          <w:szCs w:val="28"/>
          <w:lang w:val="en-US" w:eastAsia="ar-SA"/>
        </w:rPr>
        <w:t> </w:t>
      </w:r>
      <w:r w:rsidRPr="00BA156A">
        <w:rPr>
          <w:rFonts w:ascii="Times New Roman" w:eastAsia="Times New Roman" w:hAnsi="Times New Roman" w:cs="Times New Roman"/>
          <w:sz w:val="28"/>
          <w:szCs w:val="28"/>
          <w:lang w:eastAsia="ar-SA"/>
        </w:rPr>
        <w:t>719).</w:t>
      </w:r>
    </w:p>
    <w:p w:rsidR="008E3706" w:rsidRPr="00BA156A" w:rsidRDefault="008E3706" w:rsidP="008E3706">
      <w:pPr>
        <w:suppressAutoHyphens/>
        <w:spacing w:after="0" w:line="312" w:lineRule="auto"/>
        <w:ind w:firstLine="709"/>
        <w:jc w:val="both"/>
        <w:rPr>
          <w:rFonts w:ascii="Times New Roman" w:eastAsia="Times New Roman" w:hAnsi="Times New Roman" w:cs="Times New Roman"/>
          <w:sz w:val="28"/>
          <w:szCs w:val="28"/>
          <w:lang w:eastAsia="ar-SA"/>
        </w:rPr>
      </w:pPr>
      <w:r w:rsidRPr="00BA156A">
        <w:rPr>
          <w:rFonts w:ascii="Times New Roman" w:eastAsia="Times New Roman" w:hAnsi="Times New Roman" w:cs="Times New Roman"/>
          <w:sz w:val="28"/>
          <w:szCs w:val="28"/>
          <w:lang w:eastAsia="ar-SA"/>
        </w:rPr>
        <w:t xml:space="preserve">За 12 месяцев 2014 года в Российской Федерации умерли </w:t>
      </w:r>
      <w:r w:rsidR="00DA7B93">
        <w:rPr>
          <w:rFonts w:ascii="Times New Roman" w:eastAsia="Times New Roman" w:hAnsi="Times New Roman" w:cs="Times New Roman"/>
          <w:sz w:val="28"/>
          <w:szCs w:val="28"/>
          <w:lang w:eastAsia="ar-SA"/>
        </w:rPr>
        <w:t xml:space="preserve">                        </w:t>
      </w:r>
      <w:r w:rsidRPr="00BA156A">
        <w:rPr>
          <w:rFonts w:ascii="Times New Roman" w:eastAsia="Times New Roman" w:hAnsi="Times New Roman" w:cs="Times New Roman"/>
          <w:sz w:val="28"/>
          <w:szCs w:val="28"/>
          <w:lang w:eastAsia="ar-SA"/>
        </w:rPr>
        <w:t>1</w:t>
      </w:r>
      <w:r w:rsidRPr="00BA156A">
        <w:rPr>
          <w:rFonts w:ascii="Times New Roman" w:eastAsia="Times New Roman" w:hAnsi="Times New Roman" w:cs="Times New Roman"/>
          <w:sz w:val="28"/>
          <w:szCs w:val="28"/>
          <w:lang w:val="en-US" w:eastAsia="ar-SA"/>
        </w:rPr>
        <w:t> </w:t>
      </w:r>
      <w:r w:rsidRPr="00BA156A">
        <w:rPr>
          <w:rFonts w:ascii="Times New Roman" w:eastAsia="Times New Roman" w:hAnsi="Times New Roman" w:cs="Times New Roman"/>
          <w:sz w:val="28"/>
          <w:szCs w:val="28"/>
          <w:lang w:eastAsia="ar-SA"/>
        </w:rPr>
        <w:t>913 613 человек, что на 2 990 человек или на 0,2 % меньше, чем за 2013 год                       (1 910 623 человека).</w:t>
      </w:r>
    </w:p>
    <w:p w:rsidR="008E3706" w:rsidRPr="00BA156A" w:rsidRDefault="008E3706" w:rsidP="008E3706">
      <w:pPr>
        <w:suppressAutoHyphens/>
        <w:spacing w:after="0" w:line="312" w:lineRule="auto"/>
        <w:ind w:firstLine="709"/>
        <w:jc w:val="both"/>
        <w:rPr>
          <w:rFonts w:ascii="Times New Roman" w:eastAsia="Times New Roman" w:hAnsi="Times New Roman" w:cs="Times New Roman"/>
          <w:sz w:val="28"/>
          <w:szCs w:val="28"/>
          <w:lang w:eastAsia="ar-SA"/>
        </w:rPr>
      </w:pPr>
      <w:proofErr w:type="gramStart"/>
      <w:r w:rsidRPr="00BA156A">
        <w:rPr>
          <w:rFonts w:ascii="Times New Roman" w:eastAsia="Times New Roman" w:hAnsi="Times New Roman" w:cs="Times New Roman"/>
          <w:sz w:val="28"/>
          <w:szCs w:val="28"/>
          <w:lang w:eastAsia="ar-SA"/>
        </w:rPr>
        <w:t>Снижение смертности отмечается в 34 субъектах Российской Федерации, наиболее существенное – в Ненецком автономном округе – на 16,8</w:t>
      </w:r>
      <w:r w:rsidR="00EE7277">
        <w:rPr>
          <w:rFonts w:ascii="Times New Roman" w:eastAsia="Times New Roman" w:hAnsi="Times New Roman" w:cs="Times New Roman"/>
          <w:sz w:val="28"/>
          <w:szCs w:val="28"/>
          <w:lang w:val="en-US" w:eastAsia="ar-SA"/>
        </w:rPr>
        <w:t> </w:t>
      </w:r>
      <w:r w:rsidRPr="00BA156A">
        <w:rPr>
          <w:rFonts w:ascii="Times New Roman" w:eastAsia="Times New Roman" w:hAnsi="Times New Roman" w:cs="Times New Roman"/>
          <w:sz w:val="28"/>
          <w:szCs w:val="28"/>
          <w:lang w:eastAsia="ar-SA"/>
        </w:rPr>
        <w:t>%, в Республике Мордовия – на 3,4</w:t>
      </w:r>
      <w:r w:rsidR="00EE7277">
        <w:rPr>
          <w:rFonts w:ascii="Times New Roman" w:eastAsia="Times New Roman" w:hAnsi="Times New Roman" w:cs="Times New Roman"/>
          <w:sz w:val="28"/>
          <w:szCs w:val="28"/>
          <w:lang w:val="en-US" w:eastAsia="ar-SA"/>
        </w:rPr>
        <w:t> </w:t>
      </w:r>
      <w:r w:rsidRPr="00BA156A">
        <w:rPr>
          <w:rFonts w:ascii="Times New Roman" w:eastAsia="Times New Roman" w:hAnsi="Times New Roman" w:cs="Times New Roman"/>
          <w:sz w:val="28"/>
          <w:szCs w:val="28"/>
          <w:lang w:eastAsia="ar-SA"/>
        </w:rPr>
        <w:t>%, в Новгородской области – 2,8</w:t>
      </w:r>
      <w:r w:rsidR="00EE7277">
        <w:rPr>
          <w:rFonts w:ascii="Times New Roman" w:eastAsia="Times New Roman" w:hAnsi="Times New Roman" w:cs="Times New Roman"/>
          <w:sz w:val="28"/>
          <w:szCs w:val="28"/>
          <w:lang w:val="en-US" w:eastAsia="ar-SA"/>
        </w:rPr>
        <w:t> </w:t>
      </w:r>
      <w:r w:rsidRPr="00BA156A">
        <w:rPr>
          <w:rFonts w:ascii="Times New Roman" w:eastAsia="Times New Roman" w:hAnsi="Times New Roman" w:cs="Times New Roman"/>
          <w:sz w:val="28"/>
          <w:szCs w:val="28"/>
          <w:lang w:eastAsia="ar-SA"/>
        </w:rPr>
        <w:t>%, в  г. Санкт-Петербурге и в Республике Бурятия – 2,5</w:t>
      </w:r>
      <w:r w:rsidR="00EE7277">
        <w:rPr>
          <w:rFonts w:ascii="Times New Roman" w:eastAsia="Times New Roman" w:hAnsi="Times New Roman" w:cs="Times New Roman"/>
          <w:sz w:val="28"/>
          <w:szCs w:val="28"/>
          <w:lang w:val="en-US" w:eastAsia="ar-SA"/>
        </w:rPr>
        <w:t> </w:t>
      </w:r>
      <w:r w:rsidRPr="00BA156A">
        <w:rPr>
          <w:rFonts w:ascii="Times New Roman" w:eastAsia="Times New Roman" w:hAnsi="Times New Roman" w:cs="Times New Roman"/>
          <w:sz w:val="28"/>
          <w:szCs w:val="28"/>
          <w:lang w:eastAsia="ar-SA"/>
        </w:rPr>
        <w:t>%, в Смоленской области – на 2,4</w:t>
      </w:r>
      <w:r w:rsidR="00EE7277">
        <w:rPr>
          <w:rFonts w:ascii="Times New Roman" w:eastAsia="Times New Roman" w:hAnsi="Times New Roman" w:cs="Times New Roman"/>
          <w:sz w:val="28"/>
          <w:szCs w:val="28"/>
          <w:lang w:val="en-US" w:eastAsia="ar-SA"/>
        </w:rPr>
        <w:t> </w:t>
      </w:r>
      <w:r w:rsidRPr="00BA156A">
        <w:rPr>
          <w:rFonts w:ascii="Times New Roman" w:eastAsia="Times New Roman" w:hAnsi="Times New Roman" w:cs="Times New Roman"/>
          <w:sz w:val="28"/>
          <w:szCs w:val="28"/>
          <w:lang w:eastAsia="ar-SA"/>
        </w:rPr>
        <w:t>%, в Новосибирской области – на 2,2</w:t>
      </w:r>
      <w:r w:rsidR="00EE7277">
        <w:rPr>
          <w:rFonts w:ascii="Times New Roman" w:eastAsia="Times New Roman" w:hAnsi="Times New Roman" w:cs="Times New Roman"/>
          <w:sz w:val="28"/>
          <w:szCs w:val="28"/>
          <w:lang w:val="en-US" w:eastAsia="ar-SA"/>
        </w:rPr>
        <w:t> </w:t>
      </w:r>
      <w:r w:rsidRPr="00BA156A">
        <w:rPr>
          <w:rFonts w:ascii="Times New Roman" w:eastAsia="Times New Roman" w:hAnsi="Times New Roman" w:cs="Times New Roman"/>
          <w:sz w:val="28"/>
          <w:szCs w:val="28"/>
          <w:lang w:eastAsia="ar-SA"/>
        </w:rPr>
        <w:t>%, в Вологодской области – на 2,0</w:t>
      </w:r>
      <w:r w:rsidR="00EE7277">
        <w:rPr>
          <w:rFonts w:ascii="Times New Roman" w:eastAsia="Times New Roman" w:hAnsi="Times New Roman" w:cs="Times New Roman"/>
          <w:sz w:val="28"/>
          <w:szCs w:val="28"/>
          <w:lang w:val="en-US" w:eastAsia="ar-SA"/>
        </w:rPr>
        <w:t> </w:t>
      </w:r>
      <w:r w:rsidRPr="00BA156A">
        <w:rPr>
          <w:rFonts w:ascii="Times New Roman" w:eastAsia="Times New Roman" w:hAnsi="Times New Roman" w:cs="Times New Roman"/>
          <w:sz w:val="28"/>
          <w:szCs w:val="28"/>
          <w:lang w:eastAsia="ar-SA"/>
        </w:rPr>
        <w:t>%, в Костромской, Ярославской и Кировской областях – 1,9</w:t>
      </w:r>
      <w:r w:rsidR="00EE7277">
        <w:rPr>
          <w:rFonts w:ascii="Times New Roman" w:eastAsia="Times New Roman" w:hAnsi="Times New Roman" w:cs="Times New Roman"/>
          <w:sz w:val="28"/>
          <w:szCs w:val="28"/>
          <w:lang w:val="en-US" w:eastAsia="ar-SA"/>
        </w:rPr>
        <w:t> </w:t>
      </w:r>
      <w:r w:rsidRPr="00BA156A">
        <w:rPr>
          <w:rFonts w:ascii="Times New Roman" w:eastAsia="Times New Roman" w:hAnsi="Times New Roman" w:cs="Times New Roman"/>
          <w:sz w:val="28"/>
          <w:szCs w:val="28"/>
          <w:lang w:eastAsia="ar-SA"/>
        </w:rPr>
        <w:t>%, в Республике Алтай – 1,8</w:t>
      </w:r>
      <w:r w:rsidR="00EE7277">
        <w:rPr>
          <w:rFonts w:ascii="Times New Roman" w:eastAsia="Times New Roman" w:hAnsi="Times New Roman" w:cs="Times New Roman"/>
          <w:sz w:val="28"/>
          <w:szCs w:val="28"/>
          <w:lang w:val="en-US" w:eastAsia="ar-SA"/>
        </w:rPr>
        <w:t> </w:t>
      </w:r>
      <w:r w:rsidRPr="00BA156A">
        <w:rPr>
          <w:rFonts w:ascii="Times New Roman" w:eastAsia="Times New Roman" w:hAnsi="Times New Roman" w:cs="Times New Roman"/>
          <w:sz w:val="28"/>
          <w:szCs w:val="28"/>
          <w:lang w:eastAsia="ar-SA"/>
        </w:rPr>
        <w:t>%. В</w:t>
      </w:r>
      <w:proofErr w:type="gramEnd"/>
      <w:r w:rsidRPr="00BA156A">
        <w:rPr>
          <w:rFonts w:ascii="Times New Roman" w:eastAsia="Times New Roman" w:hAnsi="Times New Roman" w:cs="Times New Roman"/>
          <w:sz w:val="28"/>
          <w:szCs w:val="28"/>
          <w:lang w:eastAsia="ar-SA"/>
        </w:rPr>
        <w:t xml:space="preserve"> 18 </w:t>
      </w:r>
      <w:proofErr w:type="gramStart"/>
      <w:r w:rsidRPr="00BA156A">
        <w:rPr>
          <w:rFonts w:ascii="Times New Roman" w:eastAsia="Times New Roman" w:hAnsi="Times New Roman" w:cs="Times New Roman"/>
          <w:sz w:val="28"/>
          <w:szCs w:val="28"/>
          <w:lang w:eastAsia="ar-SA"/>
        </w:rPr>
        <w:t>субъектах</w:t>
      </w:r>
      <w:proofErr w:type="gramEnd"/>
      <w:r w:rsidRPr="00BA156A">
        <w:rPr>
          <w:rFonts w:ascii="Times New Roman" w:eastAsia="Times New Roman" w:hAnsi="Times New Roman" w:cs="Times New Roman"/>
          <w:sz w:val="28"/>
          <w:szCs w:val="28"/>
          <w:lang w:eastAsia="ar-SA"/>
        </w:rPr>
        <w:t xml:space="preserve"> Российской Федерации показатель смертности не изменился. </w:t>
      </w:r>
    </w:p>
    <w:p w:rsidR="008E3706" w:rsidRPr="00BA156A" w:rsidRDefault="008E3706" w:rsidP="008E3706">
      <w:pPr>
        <w:suppressAutoHyphens/>
        <w:spacing w:after="0" w:line="312" w:lineRule="auto"/>
        <w:ind w:firstLine="709"/>
        <w:jc w:val="both"/>
        <w:rPr>
          <w:rFonts w:ascii="Times New Roman" w:eastAsia="Times New Roman" w:hAnsi="Times New Roman" w:cs="Times New Roman"/>
          <w:sz w:val="28"/>
          <w:szCs w:val="28"/>
          <w:lang w:eastAsia="ar-SA"/>
        </w:rPr>
      </w:pPr>
      <w:r w:rsidRPr="00BA156A">
        <w:rPr>
          <w:rFonts w:ascii="Times New Roman" w:eastAsia="Times New Roman" w:hAnsi="Times New Roman" w:cs="Times New Roman"/>
          <w:sz w:val="28"/>
          <w:szCs w:val="28"/>
          <w:lang w:eastAsia="ar-SA"/>
        </w:rPr>
        <w:t xml:space="preserve">Самые низкие показатели смертности наблюдаются: в Республике Ингушетия – 3,5, в Чеченской Республике – 5,0, в Ямало-Ненецком автономном </w:t>
      </w:r>
      <w:r w:rsidRPr="00BA156A">
        <w:rPr>
          <w:rFonts w:ascii="Times New Roman" w:eastAsia="Times New Roman" w:hAnsi="Times New Roman" w:cs="Times New Roman"/>
          <w:sz w:val="28"/>
          <w:szCs w:val="28"/>
          <w:lang w:eastAsia="ar-SA"/>
        </w:rPr>
        <w:lastRenderedPageBreak/>
        <w:t xml:space="preserve">округе – 5,1, в Республике Дагестан – 5,6, </w:t>
      </w:r>
      <w:proofErr w:type="gramStart"/>
      <w:r w:rsidRPr="00BA156A">
        <w:rPr>
          <w:rFonts w:ascii="Times New Roman" w:eastAsia="Times New Roman" w:hAnsi="Times New Roman" w:cs="Times New Roman"/>
          <w:sz w:val="28"/>
          <w:szCs w:val="28"/>
          <w:lang w:eastAsia="ar-SA"/>
        </w:rPr>
        <w:t>в</w:t>
      </w:r>
      <w:proofErr w:type="gramEnd"/>
      <w:r w:rsidRPr="00BA156A">
        <w:rPr>
          <w:rFonts w:ascii="Times New Roman" w:eastAsia="Times New Roman" w:hAnsi="Times New Roman" w:cs="Times New Roman"/>
          <w:sz w:val="28"/>
          <w:szCs w:val="28"/>
          <w:lang w:eastAsia="ar-SA"/>
        </w:rPr>
        <w:t xml:space="preserve"> </w:t>
      </w:r>
      <w:proofErr w:type="gramStart"/>
      <w:r w:rsidRPr="00BA156A">
        <w:rPr>
          <w:rFonts w:ascii="Times New Roman" w:eastAsia="Times New Roman" w:hAnsi="Times New Roman" w:cs="Times New Roman"/>
          <w:sz w:val="28"/>
          <w:szCs w:val="28"/>
          <w:lang w:eastAsia="ar-SA"/>
        </w:rPr>
        <w:t>Ханты-Мансийском</w:t>
      </w:r>
      <w:proofErr w:type="gramEnd"/>
      <w:r w:rsidRPr="00BA156A">
        <w:rPr>
          <w:rFonts w:ascii="Times New Roman" w:eastAsia="Times New Roman" w:hAnsi="Times New Roman" w:cs="Times New Roman"/>
          <w:sz w:val="28"/>
          <w:szCs w:val="28"/>
          <w:lang w:eastAsia="ar-SA"/>
        </w:rPr>
        <w:t xml:space="preserve"> автономном округе – 6,4 на 1 000 населения.</w:t>
      </w:r>
    </w:p>
    <w:p w:rsidR="008E3706" w:rsidRPr="00BA156A" w:rsidRDefault="008E3706" w:rsidP="008E3706">
      <w:pPr>
        <w:suppressAutoHyphens/>
        <w:spacing w:after="0" w:line="312" w:lineRule="auto"/>
        <w:ind w:firstLine="709"/>
        <w:jc w:val="both"/>
        <w:rPr>
          <w:rFonts w:ascii="Times New Roman" w:eastAsia="Times New Roman" w:hAnsi="Times New Roman" w:cs="Times New Roman"/>
          <w:sz w:val="28"/>
          <w:szCs w:val="28"/>
          <w:lang w:eastAsia="ar-SA"/>
        </w:rPr>
      </w:pPr>
      <w:r w:rsidRPr="00BA156A">
        <w:rPr>
          <w:rFonts w:ascii="Times New Roman" w:eastAsia="Times New Roman" w:hAnsi="Times New Roman" w:cs="Times New Roman"/>
          <w:sz w:val="28"/>
          <w:szCs w:val="28"/>
          <w:lang w:eastAsia="ar-SA"/>
        </w:rPr>
        <w:t xml:space="preserve">Наиболее высокие показатели отмечаются в Псковской области – 18,5, в Тверской области – 17,8, в Новгородской области – 17,3, в Тульской области –               17,1, в Курской области – 16,6 %, во Владимирской области – 16,5 на </w:t>
      </w:r>
      <w:r w:rsidR="00DA7B93">
        <w:rPr>
          <w:rFonts w:ascii="Times New Roman" w:eastAsia="Times New Roman" w:hAnsi="Times New Roman" w:cs="Times New Roman"/>
          <w:sz w:val="28"/>
          <w:szCs w:val="28"/>
          <w:lang w:eastAsia="ar-SA"/>
        </w:rPr>
        <w:t xml:space="preserve">                    </w:t>
      </w:r>
      <w:r w:rsidRPr="00BA156A">
        <w:rPr>
          <w:rFonts w:ascii="Times New Roman" w:eastAsia="Times New Roman" w:hAnsi="Times New Roman" w:cs="Times New Roman"/>
          <w:sz w:val="28"/>
          <w:szCs w:val="28"/>
          <w:lang w:eastAsia="ar-SA"/>
        </w:rPr>
        <w:t>1 000 населения.</w:t>
      </w:r>
    </w:p>
    <w:p w:rsidR="008E3706" w:rsidRPr="00BA156A" w:rsidRDefault="008E3706" w:rsidP="008E3706">
      <w:pPr>
        <w:suppressAutoHyphens/>
        <w:spacing w:after="0" w:line="312" w:lineRule="auto"/>
        <w:ind w:firstLine="709"/>
        <w:jc w:val="both"/>
        <w:rPr>
          <w:rFonts w:ascii="Times New Roman" w:eastAsia="Times New Roman" w:hAnsi="Times New Roman" w:cs="Times New Roman"/>
          <w:sz w:val="28"/>
          <w:szCs w:val="28"/>
          <w:lang w:eastAsia="ar-SA"/>
        </w:rPr>
      </w:pPr>
      <w:proofErr w:type="gramStart"/>
      <w:r w:rsidRPr="00BA156A">
        <w:rPr>
          <w:rFonts w:ascii="Times New Roman" w:eastAsia="Times New Roman" w:hAnsi="Times New Roman" w:cs="Times New Roman"/>
          <w:sz w:val="28"/>
          <w:szCs w:val="28"/>
          <w:lang w:eastAsia="ar-SA"/>
        </w:rPr>
        <w:t>В структуре причин смерти первое место, по-прежнему, занимают болезни системы кровообращения – 49,9 % или 653,7 на 100 тыс. населения (снижение на 6,6 %), на втором месте – новообразования – 15,3 % или 201,1 на 100 тыс. населения, показатель снизился на 0,2 %, на третьем – внешние причины – 9,1 % или  118,8 на 100 тыс. населения (снижение на 0,6 %), в том числе дорожно-транспортные происшествия – 14,0 на 100 тыс. населения</w:t>
      </w:r>
      <w:proofErr w:type="gramEnd"/>
      <w:r w:rsidRPr="00BA156A">
        <w:rPr>
          <w:rFonts w:ascii="Times New Roman" w:eastAsia="Times New Roman" w:hAnsi="Times New Roman" w:cs="Times New Roman"/>
          <w:sz w:val="28"/>
          <w:szCs w:val="28"/>
          <w:lang w:eastAsia="ar-SA"/>
        </w:rPr>
        <w:t xml:space="preserve">, показатель не изменился, далее следуют болезни органов пищеварения – 5,0 % или 66,1 на </w:t>
      </w:r>
      <w:r w:rsidR="00DA7B93">
        <w:rPr>
          <w:rFonts w:ascii="Times New Roman" w:eastAsia="Times New Roman" w:hAnsi="Times New Roman" w:cs="Times New Roman"/>
          <w:sz w:val="28"/>
          <w:szCs w:val="28"/>
          <w:lang w:eastAsia="ar-SA"/>
        </w:rPr>
        <w:t xml:space="preserve">    </w:t>
      </w:r>
      <w:r w:rsidRPr="00BA156A">
        <w:rPr>
          <w:rFonts w:ascii="Times New Roman" w:eastAsia="Times New Roman" w:hAnsi="Times New Roman" w:cs="Times New Roman"/>
          <w:sz w:val="28"/>
          <w:szCs w:val="28"/>
          <w:lang w:eastAsia="ar-SA"/>
        </w:rPr>
        <w:t>100 тыс. населения (рост на 8,4 %), болезни</w:t>
      </w:r>
      <w:r w:rsidRPr="00BA156A">
        <w:rPr>
          <w:rFonts w:ascii="Times New Roman" w:eastAsia="Times New Roman" w:hAnsi="Times New Roman" w:cs="Times New Roman"/>
          <w:color w:val="FF0000"/>
          <w:sz w:val="28"/>
          <w:szCs w:val="28"/>
          <w:lang w:eastAsia="ar-SA"/>
        </w:rPr>
        <w:t xml:space="preserve"> </w:t>
      </w:r>
      <w:r w:rsidRPr="00BA156A">
        <w:rPr>
          <w:rFonts w:ascii="Times New Roman" w:eastAsia="Times New Roman" w:hAnsi="Times New Roman" w:cs="Times New Roman"/>
          <w:sz w:val="28"/>
          <w:szCs w:val="28"/>
          <w:lang w:eastAsia="ar-SA"/>
        </w:rPr>
        <w:t>органов дыхания – 4,0 % или 53,0 на 100 тыс. населения (рост на 6,2</w:t>
      </w:r>
      <w:r w:rsidR="000118B6">
        <w:rPr>
          <w:rFonts w:ascii="Times New Roman" w:eastAsia="Times New Roman" w:hAnsi="Times New Roman" w:cs="Times New Roman"/>
          <w:sz w:val="28"/>
          <w:szCs w:val="28"/>
          <w:lang w:eastAsia="ar-SA"/>
        </w:rPr>
        <w:t> %</w:t>
      </w:r>
      <w:r w:rsidRPr="00BA156A">
        <w:rPr>
          <w:rFonts w:ascii="Times New Roman" w:eastAsia="Times New Roman" w:hAnsi="Times New Roman" w:cs="Times New Roman"/>
          <w:sz w:val="28"/>
          <w:szCs w:val="28"/>
          <w:lang w:eastAsia="ar-SA"/>
        </w:rPr>
        <w:t xml:space="preserve">). </w:t>
      </w:r>
    </w:p>
    <w:p w:rsidR="008E3706" w:rsidRPr="00BA156A" w:rsidRDefault="008E3706" w:rsidP="008E3706">
      <w:pPr>
        <w:suppressAutoHyphens/>
        <w:spacing w:after="0" w:line="312" w:lineRule="auto"/>
        <w:ind w:firstLine="709"/>
        <w:jc w:val="both"/>
        <w:rPr>
          <w:rFonts w:ascii="Times New Roman" w:eastAsia="Times New Roman" w:hAnsi="Times New Roman" w:cs="Times New Roman"/>
          <w:sz w:val="28"/>
          <w:szCs w:val="28"/>
          <w:lang w:eastAsia="ar-SA"/>
        </w:rPr>
      </w:pPr>
      <w:r w:rsidRPr="00BA156A">
        <w:rPr>
          <w:rFonts w:ascii="Times New Roman" w:eastAsia="Times New Roman" w:hAnsi="Times New Roman" w:cs="Times New Roman"/>
          <w:sz w:val="28"/>
          <w:szCs w:val="28"/>
          <w:lang w:eastAsia="ar-SA"/>
        </w:rPr>
        <w:t>Смертность от туберкулеза снизилась на 11,7</w:t>
      </w:r>
      <w:r w:rsidR="000118B6">
        <w:rPr>
          <w:rFonts w:ascii="Times New Roman" w:eastAsia="Times New Roman" w:hAnsi="Times New Roman" w:cs="Times New Roman"/>
          <w:sz w:val="28"/>
          <w:szCs w:val="28"/>
          <w:lang w:eastAsia="ar-SA"/>
        </w:rPr>
        <w:t> </w:t>
      </w:r>
      <w:r w:rsidRPr="00BA156A">
        <w:rPr>
          <w:rFonts w:ascii="Times New Roman" w:eastAsia="Times New Roman" w:hAnsi="Times New Roman" w:cs="Times New Roman"/>
          <w:sz w:val="28"/>
          <w:szCs w:val="28"/>
          <w:lang w:eastAsia="ar-SA"/>
        </w:rPr>
        <w:t xml:space="preserve">% и составила за </w:t>
      </w:r>
      <w:r w:rsidRPr="00BA156A">
        <w:rPr>
          <w:rFonts w:ascii="Times New Roman" w:eastAsia="Times New Roman" w:hAnsi="Times New Roman" w:cs="Times New Roman"/>
          <w:sz w:val="28"/>
          <w:szCs w:val="28"/>
          <w:lang w:eastAsia="ar-SA"/>
        </w:rPr>
        <w:br/>
        <w:t xml:space="preserve">12 месяцев 2014 года 9,8 на 100 тыс. населения. </w:t>
      </w:r>
    </w:p>
    <w:p w:rsidR="008E3706" w:rsidRPr="00BA156A" w:rsidRDefault="008E3706" w:rsidP="008E3706">
      <w:pPr>
        <w:suppressAutoHyphens/>
        <w:spacing w:after="0" w:line="312" w:lineRule="auto"/>
        <w:ind w:firstLine="709"/>
        <w:jc w:val="both"/>
        <w:rPr>
          <w:rFonts w:ascii="Times New Roman" w:eastAsia="Times New Roman" w:hAnsi="Times New Roman" w:cs="Times New Roman"/>
          <w:sz w:val="28"/>
          <w:szCs w:val="28"/>
          <w:lang w:eastAsia="ar-SA"/>
        </w:rPr>
      </w:pPr>
      <w:proofErr w:type="gramStart"/>
      <w:r w:rsidRPr="00BA156A">
        <w:rPr>
          <w:rFonts w:ascii="Times New Roman" w:eastAsia="Times New Roman" w:hAnsi="Times New Roman" w:cs="Times New Roman"/>
          <w:sz w:val="28"/>
          <w:szCs w:val="28"/>
          <w:lang w:eastAsia="ar-SA"/>
        </w:rPr>
        <w:t>Снижение смертности от туберкулеза отмечается в 67 субъектах Российской Федерации, наибольшее снижение показателя смертности наблюдается: в Республике Алтай – на 42,7 %, в Республике Ингушетия –               41,0 %, в Рязанской области – на 36,9 %, в Нижегородской области – 34,7 %, в Липецкой области – 30,2 %, в Республике Мордовия – на 29,3 %, в Камчатском крае – 28,8 %, в Оренбургской области – 28,0 %, в Архангельской области (Ненецкого автономного округа)  и в Республике Башкортостан</w:t>
      </w:r>
      <w:proofErr w:type="gramEnd"/>
      <w:r w:rsidRPr="00BA156A">
        <w:rPr>
          <w:rFonts w:ascii="Times New Roman" w:eastAsia="Times New Roman" w:hAnsi="Times New Roman" w:cs="Times New Roman"/>
          <w:sz w:val="28"/>
          <w:szCs w:val="28"/>
          <w:lang w:eastAsia="ar-SA"/>
        </w:rPr>
        <w:t xml:space="preserve"> – на 26,0 %. </w:t>
      </w:r>
    </w:p>
    <w:p w:rsidR="008E3706" w:rsidRPr="00BA156A" w:rsidRDefault="008E3706" w:rsidP="008E3706">
      <w:pPr>
        <w:suppressAutoHyphens/>
        <w:spacing w:after="0" w:line="312" w:lineRule="auto"/>
        <w:ind w:firstLine="709"/>
        <w:jc w:val="both"/>
        <w:rPr>
          <w:rFonts w:ascii="Times New Roman" w:eastAsia="Times New Roman" w:hAnsi="Times New Roman" w:cs="Times New Roman"/>
          <w:sz w:val="28"/>
          <w:szCs w:val="28"/>
          <w:lang w:eastAsia="ar-SA"/>
        </w:rPr>
      </w:pPr>
      <w:proofErr w:type="gramStart"/>
      <w:r w:rsidRPr="00BA156A">
        <w:rPr>
          <w:rFonts w:ascii="Times New Roman" w:eastAsia="Times New Roman" w:hAnsi="Times New Roman" w:cs="Times New Roman"/>
          <w:sz w:val="28"/>
          <w:szCs w:val="28"/>
          <w:lang w:eastAsia="ar-SA"/>
        </w:rPr>
        <w:t>Снижение смертности от болезней системы кровообращения отмечается в 69 субъектах Российской Федерации, наибольшее снижение наблюдается: в Ростовской области – на 25,9</w:t>
      </w:r>
      <w:r w:rsidR="000118B6">
        <w:rPr>
          <w:rFonts w:ascii="Times New Roman" w:eastAsia="Times New Roman" w:hAnsi="Times New Roman" w:cs="Times New Roman"/>
          <w:sz w:val="28"/>
          <w:szCs w:val="28"/>
          <w:lang w:eastAsia="ar-SA"/>
        </w:rPr>
        <w:t> </w:t>
      </w:r>
      <w:r w:rsidRPr="00BA156A">
        <w:rPr>
          <w:rFonts w:ascii="Times New Roman" w:eastAsia="Times New Roman" w:hAnsi="Times New Roman" w:cs="Times New Roman"/>
          <w:sz w:val="28"/>
          <w:szCs w:val="28"/>
          <w:lang w:eastAsia="ar-SA"/>
        </w:rPr>
        <w:t>%, в Республике Марий Эл – на 25,5</w:t>
      </w:r>
      <w:r w:rsidR="000118B6">
        <w:rPr>
          <w:rFonts w:ascii="Times New Roman" w:eastAsia="Times New Roman" w:hAnsi="Times New Roman" w:cs="Times New Roman"/>
          <w:sz w:val="28"/>
          <w:szCs w:val="28"/>
          <w:lang w:eastAsia="ar-SA"/>
        </w:rPr>
        <w:t> </w:t>
      </w:r>
      <w:r w:rsidRPr="00BA156A">
        <w:rPr>
          <w:rFonts w:ascii="Times New Roman" w:eastAsia="Times New Roman" w:hAnsi="Times New Roman" w:cs="Times New Roman"/>
          <w:sz w:val="28"/>
          <w:szCs w:val="28"/>
          <w:lang w:eastAsia="ar-SA"/>
        </w:rPr>
        <w:t xml:space="preserve">%, в Ярославской области – </w:t>
      </w:r>
      <w:r w:rsidR="000118B6">
        <w:rPr>
          <w:rFonts w:ascii="Times New Roman" w:eastAsia="Times New Roman" w:hAnsi="Times New Roman" w:cs="Times New Roman"/>
          <w:sz w:val="28"/>
          <w:szCs w:val="28"/>
          <w:lang w:eastAsia="ar-SA"/>
        </w:rPr>
        <w:t xml:space="preserve">на </w:t>
      </w:r>
      <w:r w:rsidRPr="00BA156A">
        <w:rPr>
          <w:rFonts w:ascii="Times New Roman" w:eastAsia="Times New Roman" w:hAnsi="Times New Roman" w:cs="Times New Roman"/>
          <w:sz w:val="28"/>
          <w:szCs w:val="28"/>
          <w:lang w:eastAsia="ar-SA"/>
        </w:rPr>
        <w:t>24,3</w:t>
      </w:r>
      <w:r w:rsidR="000118B6">
        <w:rPr>
          <w:rFonts w:ascii="Times New Roman" w:eastAsia="Times New Roman" w:hAnsi="Times New Roman" w:cs="Times New Roman"/>
          <w:sz w:val="28"/>
          <w:szCs w:val="28"/>
          <w:lang w:eastAsia="ar-SA"/>
        </w:rPr>
        <w:t> </w:t>
      </w:r>
      <w:r w:rsidRPr="00BA156A">
        <w:rPr>
          <w:rFonts w:ascii="Times New Roman" w:eastAsia="Times New Roman" w:hAnsi="Times New Roman" w:cs="Times New Roman"/>
          <w:sz w:val="28"/>
          <w:szCs w:val="28"/>
          <w:lang w:eastAsia="ar-SA"/>
        </w:rPr>
        <w:t xml:space="preserve">%, в Республике Мордовия – </w:t>
      </w:r>
      <w:r w:rsidR="000118B6">
        <w:rPr>
          <w:rFonts w:ascii="Times New Roman" w:eastAsia="Times New Roman" w:hAnsi="Times New Roman" w:cs="Times New Roman"/>
          <w:sz w:val="28"/>
          <w:szCs w:val="28"/>
          <w:lang w:eastAsia="ar-SA"/>
        </w:rPr>
        <w:t xml:space="preserve"> на </w:t>
      </w:r>
      <w:r w:rsidRPr="00BA156A">
        <w:rPr>
          <w:rFonts w:ascii="Times New Roman" w:eastAsia="Times New Roman" w:hAnsi="Times New Roman" w:cs="Times New Roman"/>
          <w:sz w:val="28"/>
          <w:szCs w:val="28"/>
          <w:lang w:eastAsia="ar-SA"/>
        </w:rPr>
        <w:t>19,0</w:t>
      </w:r>
      <w:r w:rsidR="000118B6">
        <w:rPr>
          <w:rFonts w:ascii="Times New Roman" w:eastAsia="Times New Roman" w:hAnsi="Times New Roman" w:cs="Times New Roman"/>
          <w:sz w:val="28"/>
          <w:szCs w:val="28"/>
          <w:lang w:eastAsia="ar-SA"/>
        </w:rPr>
        <w:t> </w:t>
      </w:r>
      <w:r w:rsidRPr="00BA156A">
        <w:rPr>
          <w:rFonts w:ascii="Times New Roman" w:eastAsia="Times New Roman" w:hAnsi="Times New Roman" w:cs="Times New Roman"/>
          <w:sz w:val="28"/>
          <w:szCs w:val="28"/>
          <w:lang w:eastAsia="ar-SA"/>
        </w:rPr>
        <w:t xml:space="preserve">%, в Амурской области – </w:t>
      </w:r>
      <w:r w:rsidR="000118B6">
        <w:rPr>
          <w:rFonts w:ascii="Times New Roman" w:eastAsia="Times New Roman" w:hAnsi="Times New Roman" w:cs="Times New Roman"/>
          <w:sz w:val="28"/>
          <w:szCs w:val="28"/>
          <w:lang w:eastAsia="ar-SA"/>
        </w:rPr>
        <w:t xml:space="preserve"> на </w:t>
      </w:r>
      <w:r w:rsidRPr="00BA156A">
        <w:rPr>
          <w:rFonts w:ascii="Times New Roman" w:eastAsia="Times New Roman" w:hAnsi="Times New Roman" w:cs="Times New Roman"/>
          <w:sz w:val="28"/>
          <w:szCs w:val="28"/>
          <w:lang w:eastAsia="ar-SA"/>
        </w:rPr>
        <w:t xml:space="preserve">18,8 %, в Ненецком автономном округе – </w:t>
      </w:r>
      <w:r w:rsidR="000118B6">
        <w:rPr>
          <w:rFonts w:ascii="Times New Roman" w:eastAsia="Times New Roman" w:hAnsi="Times New Roman" w:cs="Times New Roman"/>
          <w:sz w:val="28"/>
          <w:szCs w:val="28"/>
          <w:lang w:eastAsia="ar-SA"/>
        </w:rPr>
        <w:t xml:space="preserve">на </w:t>
      </w:r>
      <w:r w:rsidRPr="00BA156A">
        <w:rPr>
          <w:rFonts w:ascii="Times New Roman" w:eastAsia="Times New Roman" w:hAnsi="Times New Roman" w:cs="Times New Roman"/>
          <w:sz w:val="28"/>
          <w:szCs w:val="28"/>
          <w:lang w:eastAsia="ar-SA"/>
        </w:rPr>
        <w:t xml:space="preserve">18,6 %, в Брянской области – </w:t>
      </w:r>
      <w:r w:rsidR="000118B6">
        <w:rPr>
          <w:rFonts w:ascii="Times New Roman" w:eastAsia="Times New Roman" w:hAnsi="Times New Roman" w:cs="Times New Roman"/>
          <w:sz w:val="28"/>
          <w:szCs w:val="28"/>
          <w:lang w:eastAsia="ar-SA"/>
        </w:rPr>
        <w:t xml:space="preserve">на </w:t>
      </w:r>
      <w:r w:rsidRPr="00BA156A">
        <w:rPr>
          <w:rFonts w:ascii="Times New Roman" w:eastAsia="Times New Roman" w:hAnsi="Times New Roman" w:cs="Times New Roman"/>
          <w:sz w:val="28"/>
          <w:szCs w:val="28"/>
          <w:lang w:eastAsia="ar-SA"/>
        </w:rPr>
        <w:t>18,5, во Владимирской области –</w:t>
      </w:r>
      <w:r w:rsidR="000118B6">
        <w:rPr>
          <w:rFonts w:ascii="Times New Roman" w:eastAsia="Times New Roman" w:hAnsi="Times New Roman" w:cs="Times New Roman"/>
          <w:sz w:val="28"/>
          <w:szCs w:val="28"/>
          <w:lang w:eastAsia="ar-SA"/>
        </w:rPr>
        <w:t xml:space="preserve"> на </w:t>
      </w:r>
      <w:r w:rsidRPr="00BA156A">
        <w:rPr>
          <w:rFonts w:ascii="Times New Roman" w:eastAsia="Times New Roman" w:hAnsi="Times New Roman" w:cs="Times New Roman"/>
          <w:sz w:val="28"/>
          <w:szCs w:val="28"/>
          <w:lang w:eastAsia="ar-SA"/>
        </w:rPr>
        <w:t xml:space="preserve"> 17,9 %, в Курганской области</w:t>
      </w:r>
      <w:proofErr w:type="gramEnd"/>
      <w:r w:rsidRPr="00BA156A">
        <w:rPr>
          <w:rFonts w:ascii="Times New Roman" w:eastAsia="Times New Roman" w:hAnsi="Times New Roman" w:cs="Times New Roman"/>
          <w:sz w:val="28"/>
          <w:szCs w:val="28"/>
          <w:lang w:eastAsia="ar-SA"/>
        </w:rPr>
        <w:t xml:space="preserve"> – </w:t>
      </w:r>
      <w:r w:rsidR="000118B6">
        <w:rPr>
          <w:rFonts w:ascii="Times New Roman" w:eastAsia="Times New Roman" w:hAnsi="Times New Roman" w:cs="Times New Roman"/>
          <w:sz w:val="28"/>
          <w:szCs w:val="28"/>
          <w:lang w:eastAsia="ar-SA"/>
        </w:rPr>
        <w:t xml:space="preserve">на </w:t>
      </w:r>
      <w:r w:rsidRPr="00BA156A">
        <w:rPr>
          <w:rFonts w:ascii="Times New Roman" w:eastAsia="Times New Roman" w:hAnsi="Times New Roman" w:cs="Times New Roman"/>
          <w:sz w:val="28"/>
          <w:szCs w:val="28"/>
          <w:lang w:eastAsia="ar-SA"/>
        </w:rPr>
        <w:t xml:space="preserve">17,6 %, в Тульской области – </w:t>
      </w:r>
      <w:r w:rsidR="000118B6">
        <w:rPr>
          <w:rFonts w:ascii="Times New Roman" w:eastAsia="Times New Roman" w:hAnsi="Times New Roman" w:cs="Times New Roman"/>
          <w:sz w:val="28"/>
          <w:szCs w:val="28"/>
          <w:lang w:eastAsia="ar-SA"/>
        </w:rPr>
        <w:t xml:space="preserve">на </w:t>
      </w:r>
      <w:r w:rsidRPr="00BA156A">
        <w:rPr>
          <w:rFonts w:ascii="Times New Roman" w:eastAsia="Times New Roman" w:hAnsi="Times New Roman" w:cs="Times New Roman"/>
          <w:sz w:val="28"/>
          <w:szCs w:val="28"/>
          <w:lang w:eastAsia="ar-SA"/>
        </w:rPr>
        <w:t>16,4 %.</w:t>
      </w:r>
    </w:p>
    <w:p w:rsidR="008E3706" w:rsidRPr="00BA156A" w:rsidRDefault="008E3706" w:rsidP="008E3706">
      <w:pPr>
        <w:suppressAutoHyphens/>
        <w:spacing w:after="0" w:line="312" w:lineRule="auto"/>
        <w:ind w:firstLine="709"/>
        <w:jc w:val="both"/>
        <w:rPr>
          <w:rFonts w:ascii="Times New Roman" w:eastAsia="Times New Roman" w:hAnsi="Times New Roman" w:cs="Times New Roman"/>
          <w:sz w:val="28"/>
          <w:szCs w:val="28"/>
          <w:lang w:eastAsia="ar-SA"/>
        </w:rPr>
      </w:pPr>
      <w:r w:rsidRPr="00BA156A">
        <w:rPr>
          <w:rFonts w:ascii="Times New Roman" w:eastAsia="Times New Roman" w:hAnsi="Times New Roman" w:cs="Times New Roman"/>
          <w:sz w:val="28"/>
          <w:szCs w:val="28"/>
          <w:lang w:eastAsia="ar-SA"/>
        </w:rPr>
        <w:t>Снижение смертности от новообразований зарегистрировано в</w:t>
      </w:r>
      <w:r w:rsidRPr="00BA156A">
        <w:rPr>
          <w:rFonts w:ascii="Times New Roman" w:eastAsia="Times New Roman" w:hAnsi="Times New Roman" w:cs="Times New Roman"/>
          <w:sz w:val="28"/>
          <w:szCs w:val="28"/>
          <w:lang w:eastAsia="ar-SA"/>
        </w:rPr>
        <w:br/>
        <w:t xml:space="preserve">49 субъектах Российской Федерации. </w:t>
      </w:r>
      <w:proofErr w:type="gramStart"/>
      <w:r w:rsidRPr="00BA156A">
        <w:rPr>
          <w:rFonts w:ascii="Times New Roman" w:eastAsia="Times New Roman" w:hAnsi="Times New Roman" w:cs="Times New Roman"/>
          <w:sz w:val="28"/>
          <w:szCs w:val="28"/>
          <w:lang w:eastAsia="ar-SA"/>
        </w:rPr>
        <w:t xml:space="preserve">Наибольшее снижение показателя смертности зарегистрировано: в Ненецком автономном округе – на 21,3%, в </w:t>
      </w:r>
      <w:r w:rsidRPr="00BA156A">
        <w:rPr>
          <w:rFonts w:ascii="Times New Roman" w:eastAsia="Times New Roman" w:hAnsi="Times New Roman" w:cs="Times New Roman"/>
          <w:sz w:val="28"/>
          <w:szCs w:val="28"/>
          <w:lang w:eastAsia="ar-SA"/>
        </w:rPr>
        <w:lastRenderedPageBreak/>
        <w:t xml:space="preserve">Белгородской области – на 10,6 %, в Липецкой области – </w:t>
      </w:r>
      <w:r w:rsidR="000118B6">
        <w:rPr>
          <w:rFonts w:ascii="Times New Roman" w:eastAsia="Times New Roman" w:hAnsi="Times New Roman" w:cs="Times New Roman"/>
          <w:sz w:val="28"/>
          <w:szCs w:val="28"/>
          <w:lang w:eastAsia="ar-SA"/>
        </w:rPr>
        <w:t xml:space="preserve">на </w:t>
      </w:r>
      <w:r w:rsidRPr="00BA156A">
        <w:rPr>
          <w:rFonts w:ascii="Times New Roman" w:eastAsia="Times New Roman" w:hAnsi="Times New Roman" w:cs="Times New Roman"/>
          <w:sz w:val="28"/>
          <w:szCs w:val="28"/>
          <w:lang w:eastAsia="ar-SA"/>
        </w:rPr>
        <w:t xml:space="preserve">10,4 %, в Рязанской области – на 10,2 %, в Ростовской области – на 8,9 %, в Тамбовской области – </w:t>
      </w:r>
      <w:r w:rsidR="000118B6">
        <w:rPr>
          <w:rFonts w:ascii="Times New Roman" w:eastAsia="Times New Roman" w:hAnsi="Times New Roman" w:cs="Times New Roman"/>
          <w:sz w:val="28"/>
          <w:szCs w:val="28"/>
          <w:lang w:eastAsia="ar-SA"/>
        </w:rPr>
        <w:t xml:space="preserve">на </w:t>
      </w:r>
      <w:r w:rsidRPr="00BA156A">
        <w:rPr>
          <w:rFonts w:ascii="Times New Roman" w:eastAsia="Times New Roman" w:hAnsi="Times New Roman" w:cs="Times New Roman"/>
          <w:sz w:val="28"/>
          <w:szCs w:val="28"/>
          <w:lang w:eastAsia="ar-SA"/>
        </w:rPr>
        <w:t>8,5</w:t>
      </w:r>
      <w:r w:rsidR="004B0593">
        <w:rPr>
          <w:rFonts w:ascii="Times New Roman" w:eastAsia="Times New Roman" w:hAnsi="Times New Roman" w:cs="Times New Roman"/>
          <w:sz w:val="28"/>
          <w:szCs w:val="28"/>
          <w:lang w:eastAsia="ar-SA"/>
        </w:rPr>
        <w:t> </w:t>
      </w:r>
      <w:r w:rsidRPr="00BA156A">
        <w:rPr>
          <w:rFonts w:ascii="Times New Roman" w:eastAsia="Times New Roman" w:hAnsi="Times New Roman" w:cs="Times New Roman"/>
          <w:sz w:val="28"/>
          <w:szCs w:val="28"/>
          <w:lang w:eastAsia="ar-SA"/>
        </w:rPr>
        <w:t>%, в Ярославской области и Республике Тыва – на 8,0</w:t>
      </w:r>
      <w:r w:rsidR="004B0593">
        <w:rPr>
          <w:rFonts w:ascii="Times New Roman" w:eastAsia="Times New Roman" w:hAnsi="Times New Roman" w:cs="Times New Roman"/>
          <w:sz w:val="28"/>
          <w:szCs w:val="28"/>
          <w:lang w:eastAsia="ar-SA"/>
        </w:rPr>
        <w:t> </w:t>
      </w:r>
      <w:r w:rsidRPr="00BA156A">
        <w:rPr>
          <w:rFonts w:ascii="Times New Roman" w:eastAsia="Times New Roman" w:hAnsi="Times New Roman" w:cs="Times New Roman"/>
          <w:sz w:val="28"/>
          <w:szCs w:val="28"/>
          <w:lang w:eastAsia="ar-SA"/>
        </w:rPr>
        <w:t>%, в Курганской области – на 7,9</w:t>
      </w:r>
      <w:r w:rsidR="004B0593">
        <w:rPr>
          <w:rFonts w:ascii="Times New Roman" w:eastAsia="Times New Roman" w:hAnsi="Times New Roman" w:cs="Times New Roman"/>
          <w:sz w:val="28"/>
          <w:szCs w:val="28"/>
          <w:lang w:eastAsia="ar-SA"/>
        </w:rPr>
        <w:t> </w:t>
      </w:r>
      <w:r w:rsidRPr="00BA156A">
        <w:rPr>
          <w:rFonts w:ascii="Times New Roman" w:eastAsia="Times New Roman" w:hAnsi="Times New Roman" w:cs="Times New Roman"/>
          <w:sz w:val="28"/>
          <w:szCs w:val="28"/>
          <w:lang w:eastAsia="ar-SA"/>
        </w:rPr>
        <w:t xml:space="preserve">%, в Магаданской области – </w:t>
      </w:r>
      <w:r w:rsidR="004B0593">
        <w:rPr>
          <w:rFonts w:ascii="Times New Roman" w:eastAsia="Times New Roman" w:hAnsi="Times New Roman" w:cs="Times New Roman"/>
          <w:sz w:val="28"/>
          <w:szCs w:val="28"/>
          <w:lang w:eastAsia="ar-SA"/>
        </w:rPr>
        <w:t>на 7,1 </w:t>
      </w:r>
      <w:r w:rsidRPr="00BA156A">
        <w:rPr>
          <w:rFonts w:ascii="Times New Roman" w:eastAsia="Times New Roman" w:hAnsi="Times New Roman" w:cs="Times New Roman"/>
          <w:sz w:val="28"/>
          <w:szCs w:val="28"/>
          <w:lang w:eastAsia="ar-SA"/>
        </w:rPr>
        <w:t>%.</w:t>
      </w:r>
      <w:proofErr w:type="gramEnd"/>
    </w:p>
    <w:p w:rsidR="008E3706" w:rsidRPr="00BA156A" w:rsidRDefault="008E3706" w:rsidP="008E3706">
      <w:pPr>
        <w:suppressAutoHyphens/>
        <w:spacing w:after="0" w:line="312" w:lineRule="auto"/>
        <w:ind w:firstLine="709"/>
        <w:jc w:val="both"/>
        <w:rPr>
          <w:rFonts w:ascii="Times New Roman" w:eastAsia="Times New Roman" w:hAnsi="Times New Roman" w:cs="Times New Roman"/>
          <w:sz w:val="28"/>
          <w:szCs w:val="28"/>
          <w:lang w:eastAsia="ar-SA"/>
        </w:rPr>
      </w:pPr>
      <w:proofErr w:type="gramStart"/>
      <w:r w:rsidRPr="00BA156A">
        <w:rPr>
          <w:rFonts w:ascii="Times New Roman" w:eastAsia="Times New Roman" w:hAnsi="Times New Roman" w:cs="Times New Roman"/>
          <w:sz w:val="28"/>
          <w:szCs w:val="28"/>
          <w:lang w:eastAsia="ar-SA"/>
        </w:rPr>
        <w:t>Снижение смертности от внешних причин наблюдается в 48 субъектах Российской Федерации, наибольшее снижение показателя смертности отмечается: в Ненецком автономном округе – на 25,5%, в Еврейской автономной области – на 15,8 %, в Республике Калмыкия – на 15,5%, в Сахалинской области – на 13,5 %, в Липецкой области – 12,7 %, в Чеченской Республике – на 11,7 %, в Чукотском автономном округе – на 11,6%, в Республике Татарстан – на 10,4 %, в Иркутской</w:t>
      </w:r>
      <w:proofErr w:type="gramEnd"/>
      <w:r w:rsidRPr="00BA156A">
        <w:rPr>
          <w:rFonts w:ascii="Times New Roman" w:eastAsia="Times New Roman" w:hAnsi="Times New Roman" w:cs="Times New Roman"/>
          <w:sz w:val="28"/>
          <w:szCs w:val="28"/>
          <w:lang w:eastAsia="ar-SA"/>
        </w:rPr>
        <w:t xml:space="preserve"> области – на 9,3 %. </w:t>
      </w:r>
    </w:p>
    <w:p w:rsidR="008E3706" w:rsidRPr="00BA156A" w:rsidRDefault="008E3706" w:rsidP="008E3706">
      <w:pPr>
        <w:suppressAutoHyphens/>
        <w:spacing w:after="0" w:line="312" w:lineRule="auto"/>
        <w:ind w:firstLine="709"/>
        <w:jc w:val="both"/>
        <w:rPr>
          <w:rFonts w:ascii="Times New Roman" w:eastAsia="Times New Roman" w:hAnsi="Times New Roman" w:cs="Times New Roman"/>
          <w:sz w:val="28"/>
          <w:szCs w:val="28"/>
          <w:lang w:eastAsia="ar-SA"/>
        </w:rPr>
      </w:pPr>
      <w:proofErr w:type="gramStart"/>
      <w:r w:rsidRPr="00BA156A">
        <w:rPr>
          <w:rFonts w:ascii="Times New Roman" w:eastAsia="Times New Roman" w:hAnsi="Times New Roman" w:cs="Times New Roman"/>
          <w:sz w:val="28"/>
          <w:szCs w:val="28"/>
          <w:lang w:eastAsia="ar-SA"/>
        </w:rPr>
        <w:t>Снижение смертности от дорожно-транспортных происшествий отмечается в 40 субъектах Российской Федерации, наибольшее снижение показателя смертности наблюдалось: в Ненецком автономном округе – на 75,3</w:t>
      </w:r>
      <w:r w:rsidR="004B0593">
        <w:rPr>
          <w:rFonts w:ascii="Times New Roman" w:eastAsia="Times New Roman" w:hAnsi="Times New Roman" w:cs="Times New Roman"/>
          <w:sz w:val="28"/>
          <w:szCs w:val="28"/>
          <w:lang w:eastAsia="ar-SA"/>
        </w:rPr>
        <w:t> </w:t>
      </w:r>
      <w:r w:rsidRPr="00BA156A">
        <w:rPr>
          <w:rFonts w:ascii="Times New Roman" w:eastAsia="Times New Roman" w:hAnsi="Times New Roman" w:cs="Times New Roman"/>
          <w:sz w:val="28"/>
          <w:szCs w:val="28"/>
          <w:lang w:eastAsia="ar-SA"/>
        </w:rPr>
        <w:t>%,  в Воронежской</w:t>
      </w:r>
      <w:r w:rsidRPr="00BA156A">
        <w:rPr>
          <w:rFonts w:ascii="Times New Roman" w:eastAsia="Times New Roman" w:hAnsi="Times New Roman" w:cs="Times New Roman"/>
          <w:sz w:val="28"/>
          <w:szCs w:val="28"/>
          <w:lang w:eastAsia="ar-SA"/>
        </w:rPr>
        <w:tab/>
        <w:t xml:space="preserve"> области – на 38,0 %, в Магаданской области –</w:t>
      </w:r>
      <w:r w:rsidR="004B0593">
        <w:rPr>
          <w:rFonts w:ascii="Times New Roman" w:eastAsia="Times New Roman" w:hAnsi="Times New Roman" w:cs="Times New Roman"/>
          <w:sz w:val="28"/>
          <w:szCs w:val="28"/>
          <w:lang w:eastAsia="ar-SA"/>
        </w:rPr>
        <w:t xml:space="preserve"> на</w:t>
      </w:r>
      <w:r w:rsidRPr="00BA156A">
        <w:rPr>
          <w:rFonts w:ascii="Times New Roman" w:eastAsia="Times New Roman" w:hAnsi="Times New Roman" w:cs="Times New Roman"/>
          <w:sz w:val="28"/>
          <w:szCs w:val="28"/>
          <w:lang w:eastAsia="ar-SA"/>
        </w:rPr>
        <w:t xml:space="preserve"> 35,0</w:t>
      </w:r>
      <w:r w:rsidR="004B0593">
        <w:rPr>
          <w:rFonts w:ascii="Times New Roman" w:eastAsia="Times New Roman" w:hAnsi="Times New Roman" w:cs="Times New Roman"/>
          <w:sz w:val="28"/>
          <w:szCs w:val="28"/>
          <w:lang w:eastAsia="ar-SA"/>
        </w:rPr>
        <w:t> </w:t>
      </w:r>
      <w:r w:rsidRPr="00BA156A">
        <w:rPr>
          <w:rFonts w:ascii="Times New Roman" w:eastAsia="Times New Roman" w:hAnsi="Times New Roman" w:cs="Times New Roman"/>
          <w:sz w:val="28"/>
          <w:szCs w:val="28"/>
          <w:lang w:eastAsia="ar-SA"/>
        </w:rPr>
        <w:t>%, в Пермском крае –</w:t>
      </w:r>
      <w:r w:rsidR="004B0593">
        <w:rPr>
          <w:rFonts w:ascii="Times New Roman" w:eastAsia="Times New Roman" w:hAnsi="Times New Roman" w:cs="Times New Roman"/>
          <w:sz w:val="28"/>
          <w:szCs w:val="28"/>
          <w:lang w:eastAsia="ar-SA"/>
        </w:rPr>
        <w:t xml:space="preserve"> на</w:t>
      </w:r>
      <w:r w:rsidRPr="00BA156A">
        <w:rPr>
          <w:rFonts w:ascii="Times New Roman" w:eastAsia="Times New Roman" w:hAnsi="Times New Roman" w:cs="Times New Roman"/>
          <w:sz w:val="28"/>
          <w:szCs w:val="28"/>
          <w:lang w:eastAsia="ar-SA"/>
        </w:rPr>
        <w:t xml:space="preserve"> 27,6</w:t>
      </w:r>
      <w:r w:rsidR="004B0593">
        <w:rPr>
          <w:rFonts w:ascii="Times New Roman" w:eastAsia="Times New Roman" w:hAnsi="Times New Roman" w:cs="Times New Roman"/>
          <w:sz w:val="28"/>
          <w:szCs w:val="28"/>
          <w:lang w:eastAsia="ar-SA"/>
        </w:rPr>
        <w:t> </w:t>
      </w:r>
      <w:r w:rsidRPr="00BA156A">
        <w:rPr>
          <w:rFonts w:ascii="Times New Roman" w:eastAsia="Times New Roman" w:hAnsi="Times New Roman" w:cs="Times New Roman"/>
          <w:sz w:val="28"/>
          <w:szCs w:val="28"/>
          <w:lang w:eastAsia="ar-SA"/>
        </w:rPr>
        <w:t xml:space="preserve">%, в Ямало-Ненецком автономном округе – </w:t>
      </w:r>
      <w:r w:rsidR="004B0593">
        <w:rPr>
          <w:rFonts w:ascii="Times New Roman" w:eastAsia="Times New Roman" w:hAnsi="Times New Roman" w:cs="Times New Roman"/>
          <w:sz w:val="28"/>
          <w:szCs w:val="28"/>
          <w:lang w:eastAsia="ar-SA"/>
        </w:rPr>
        <w:t xml:space="preserve">на </w:t>
      </w:r>
      <w:r w:rsidRPr="00BA156A">
        <w:rPr>
          <w:rFonts w:ascii="Times New Roman" w:eastAsia="Times New Roman" w:hAnsi="Times New Roman" w:cs="Times New Roman"/>
          <w:sz w:val="28"/>
          <w:szCs w:val="28"/>
          <w:lang w:eastAsia="ar-SA"/>
        </w:rPr>
        <w:t>26,2</w:t>
      </w:r>
      <w:r w:rsidR="004B0593">
        <w:rPr>
          <w:rFonts w:ascii="Times New Roman" w:eastAsia="Times New Roman" w:hAnsi="Times New Roman" w:cs="Times New Roman"/>
          <w:sz w:val="28"/>
          <w:szCs w:val="28"/>
          <w:lang w:eastAsia="ar-SA"/>
        </w:rPr>
        <w:t> </w:t>
      </w:r>
      <w:r w:rsidRPr="00BA156A">
        <w:rPr>
          <w:rFonts w:ascii="Times New Roman" w:eastAsia="Times New Roman" w:hAnsi="Times New Roman" w:cs="Times New Roman"/>
          <w:sz w:val="28"/>
          <w:szCs w:val="28"/>
          <w:lang w:eastAsia="ar-SA"/>
        </w:rPr>
        <w:t xml:space="preserve">%, в Республике Ингушетия – на 22,2 %, в Новосибирской области – </w:t>
      </w:r>
      <w:r w:rsidR="004B0593">
        <w:rPr>
          <w:rFonts w:ascii="Times New Roman" w:eastAsia="Times New Roman" w:hAnsi="Times New Roman" w:cs="Times New Roman"/>
          <w:sz w:val="28"/>
          <w:szCs w:val="28"/>
          <w:lang w:eastAsia="ar-SA"/>
        </w:rPr>
        <w:t xml:space="preserve">на </w:t>
      </w:r>
      <w:r w:rsidRPr="00BA156A">
        <w:rPr>
          <w:rFonts w:ascii="Times New Roman" w:eastAsia="Times New Roman" w:hAnsi="Times New Roman" w:cs="Times New Roman"/>
          <w:sz w:val="28"/>
          <w:szCs w:val="28"/>
          <w:lang w:eastAsia="ar-SA"/>
        </w:rPr>
        <w:t xml:space="preserve">20,3 %, в Тюменской области – </w:t>
      </w:r>
      <w:r w:rsidR="004B0593">
        <w:rPr>
          <w:rFonts w:ascii="Times New Roman" w:eastAsia="Times New Roman" w:hAnsi="Times New Roman" w:cs="Times New Roman"/>
          <w:sz w:val="28"/>
          <w:szCs w:val="28"/>
          <w:lang w:eastAsia="ar-SA"/>
        </w:rPr>
        <w:t xml:space="preserve">на </w:t>
      </w:r>
      <w:r w:rsidRPr="00BA156A">
        <w:rPr>
          <w:rFonts w:ascii="Times New Roman" w:eastAsia="Times New Roman" w:hAnsi="Times New Roman" w:cs="Times New Roman"/>
          <w:sz w:val="28"/>
          <w:szCs w:val="28"/>
          <w:lang w:eastAsia="ar-SA"/>
        </w:rPr>
        <w:t>20,2</w:t>
      </w:r>
      <w:r w:rsidR="00FB4BA3">
        <w:rPr>
          <w:rFonts w:ascii="Times New Roman" w:eastAsia="Times New Roman" w:hAnsi="Times New Roman" w:cs="Times New Roman"/>
          <w:sz w:val="28"/>
          <w:szCs w:val="28"/>
          <w:lang w:eastAsia="ar-SA"/>
        </w:rPr>
        <w:t> </w:t>
      </w:r>
      <w:r w:rsidRPr="00BA156A">
        <w:rPr>
          <w:rFonts w:ascii="Times New Roman" w:eastAsia="Times New Roman" w:hAnsi="Times New Roman" w:cs="Times New Roman"/>
          <w:sz w:val="28"/>
          <w:szCs w:val="28"/>
          <w:lang w:eastAsia="ar-SA"/>
        </w:rPr>
        <w:t>%.</w:t>
      </w:r>
      <w:proofErr w:type="gramEnd"/>
    </w:p>
    <w:p w:rsidR="008E3706" w:rsidRPr="00BA156A" w:rsidRDefault="008E3706" w:rsidP="008E3706">
      <w:pPr>
        <w:suppressAutoHyphens/>
        <w:spacing w:after="0" w:line="312" w:lineRule="auto"/>
        <w:ind w:firstLine="709"/>
        <w:jc w:val="both"/>
        <w:rPr>
          <w:rFonts w:ascii="Times New Roman" w:eastAsia="Times New Roman" w:hAnsi="Times New Roman" w:cs="Times New Roman"/>
          <w:sz w:val="28"/>
          <w:szCs w:val="28"/>
          <w:lang w:eastAsia="ar-SA"/>
        </w:rPr>
      </w:pPr>
      <w:proofErr w:type="gramStart"/>
      <w:r w:rsidRPr="00BA156A">
        <w:rPr>
          <w:rFonts w:ascii="Times New Roman" w:eastAsia="Times New Roman" w:hAnsi="Times New Roman" w:cs="Times New Roman"/>
          <w:sz w:val="28"/>
          <w:szCs w:val="28"/>
          <w:lang w:eastAsia="ar-SA"/>
        </w:rPr>
        <w:t>Самые высокие показатели смертности от дорожно-транспортных происшествий за 12 месяцев 2014 года зарегистрированы в Республике Тыва – 30,3 на 100 тыс. населения (за аналогичный период 2013 года – 36,8), в Ленинградской области – 29,7 (</w:t>
      </w:r>
      <w:r w:rsidR="00FB4BA3">
        <w:rPr>
          <w:rFonts w:ascii="Times New Roman" w:eastAsia="Times New Roman" w:hAnsi="Times New Roman" w:cs="Times New Roman"/>
          <w:sz w:val="28"/>
          <w:szCs w:val="28"/>
          <w:lang w:eastAsia="ar-SA"/>
        </w:rPr>
        <w:t>соответственно</w:t>
      </w:r>
      <w:r w:rsidRPr="00BA156A">
        <w:rPr>
          <w:rFonts w:ascii="Times New Roman" w:eastAsia="Times New Roman" w:hAnsi="Times New Roman" w:cs="Times New Roman"/>
          <w:sz w:val="28"/>
          <w:szCs w:val="28"/>
          <w:lang w:eastAsia="ar-SA"/>
        </w:rPr>
        <w:t xml:space="preserve"> – 28,6), в Карачаево-Черкесской Республике – 29,7 (</w:t>
      </w:r>
      <w:r w:rsidR="00FB4BA3">
        <w:rPr>
          <w:rFonts w:ascii="Times New Roman" w:eastAsia="Times New Roman" w:hAnsi="Times New Roman" w:cs="Times New Roman"/>
          <w:sz w:val="28"/>
          <w:szCs w:val="28"/>
          <w:lang w:eastAsia="ar-SA"/>
        </w:rPr>
        <w:t>соответственно</w:t>
      </w:r>
      <w:r w:rsidRPr="00BA156A">
        <w:rPr>
          <w:rFonts w:ascii="Times New Roman" w:eastAsia="Times New Roman" w:hAnsi="Times New Roman" w:cs="Times New Roman"/>
          <w:sz w:val="28"/>
          <w:szCs w:val="28"/>
          <w:lang w:eastAsia="ar-SA"/>
        </w:rPr>
        <w:t xml:space="preserve"> – 25,0), в Республике Адыгея – </w:t>
      </w:r>
      <w:r w:rsidR="00DA7B93">
        <w:rPr>
          <w:rFonts w:ascii="Times New Roman" w:eastAsia="Times New Roman" w:hAnsi="Times New Roman" w:cs="Times New Roman"/>
          <w:sz w:val="28"/>
          <w:szCs w:val="28"/>
          <w:lang w:eastAsia="ar-SA"/>
        </w:rPr>
        <w:t xml:space="preserve">                     </w:t>
      </w:r>
      <w:r w:rsidRPr="00BA156A">
        <w:rPr>
          <w:rFonts w:ascii="Times New Roman" w:eastAsia="Times New Roman" w:hAnsi="Times New Roman" w:cs="Times New Roman"/>
          <w:sz w:val="28"/>
          <w:szCs w:val="28"/>
          <w:lang w:eastAsia="ar-SA"/>
        </w:rPr>
        <w:t>26,2 (</w:t>
      </w:r>
      <w:r w:rsidR="00FB4BA3">
        <w:rPr>
          <w:rFonts w:ascii="Times New Roman" w:eastAsia="Times New Roman" w:hAnsi="Times New Roman" w:cs="Times New Roman"/>
          <w:sz w:val="28"/>
          <w:szCs w:val="28"/>
          <w:lang w:eastAsia="ar-SA"/>
        </w:rPr>
        <w:t>соответственно</w:t>
      </w:r>
      <w:r w:rsidRPr="00BA156A">
        <w:rPr>
          <w:rFonts w:ascii="Times New Roman" w:eastAsia="Times New Roman" w:hAnsi="Times New Roman" w:cs="Times New Roman"/>
          <w:sz w:val="28"/>
          <w:szCs w:val="28"/>
          <w:lang w:eastAsia="ar-SA"/>
        </w:rPr>
        <w:t xml:space="preserve"> – 23,6), в Калужской области – 26,1 (</w:t>
      </w:r>
      <w:r w:rsidR="00FB4BA3">
        <w:rPr>
          <w:rFonts w:ascii="Times New Roman" w:eastAsia="Times New Roman" w:hAnsi="Times New Roman" w:cs="Times New Roman"/>
          <w:sz w:val="28"/>
          <w:szCs w:val="28"/>
          <w:lang w:eastAsia="ar-SA"/>
        </w:rPr>
        <w:t>соответственно</w:t>
      </w:r>
      <w:r w:rsidRPr="00BA156A">
        <w:rPr>
          <w:rFonts w:ascii="Times New Roman" w:eastAsia="Times New Roman" w:hAnsi="Times New Roman" w:cs="Times New Roman"/>
          <w:sz w:val="28"/>
          <w:szCs w:val="28"/>
          <w:lang w:eastAsia="ar-SA"/>
        </w:rPr>
        <w:t xml:space="preserve"> – 22,7), в Новгородской области – 25,6 (</w:t>
      </w:r>
      <w:r w:rsidR="00FB4BA3">
        <w:rPr>
          <w:rFonts w:ascii="Times New Roman" w:eastAsia="Times New Roman" w:hAnsi="Times New Roman" w:cs="Times New Roman"/>
          <w:sz w:val="28"/>
          <w:szCs w:val="28"/>
          <w:lang w:eastAsia="ar-SA"/>
        </w:rPr>
        <w:t>соответственно</w:t>
      </w:r>
      <w:r w:rsidR="00FB4BA3" w:rsidRPr="00BA156A">
        <w:rPr>
          <w:rFonts w:ascii="Times New Roman" w:eastAsia="Times New Roman" w:hAnsi="Times New Roman" w:cs="Times New Roman"/>
          <w:sz w:val="28"/>
          <w:szCs w:val="28"/>
          <w:lang w:eastAsia="ar-SA"/>
        </w:rPr>
        <w:t xml:space="preserve"> </w:t>
      </w:r>
      <w:r w:rsidRPr="00BA156A">
        <w:rPr>
          <w:rFonts w:ascii="Times New Roman" w:eastAsia="Times New Roman" w:hAnsi="Times New Roman" w:cs="Times New Roman"/>
          <w:sz w:val="28"/>
          <w:szCs w:val="28"/>
          <w:lang w:eastAsia="ar-SA"/>
        </w:rPr>
        <w:t>– 17,8), в Республике Алтай</w:t>
      </w:r>
      <w:proofErr w:type="gramEnd"/>
      <w:r w:rsidRPr="00BA156A">
        <w:rPr>
          <w:rFonts w:ascii="Times New Roman" w:eastAsia="Times New Roman" w:hAnsi="Times New Roman" w:cs="Times New Roman"/>
          <w:sz w:val="28"/>
          <w:szCs w:val="28"/>
          <w:lang w:eastAsia="ar-SA"/>
        </w:rPr>
        <w:t xml:space="preserve"> – 25,4 (</w:t>
      </w:r>
      <w:r w:rsidR="00FB4BA3">
        <w:rPr>
          <w:rFonts w:ascii="Times New Roman" w:eastAsia="Times New Roman" w:hAnsi="Times New Roman" w:cs="Times New Roman"/>
          <w:sz w:val="28"/>
          <w:szCs w:val="28"/>
          <w:lang w:eastAsia="ar-SA"/>
        </w:rPr>
        <w:t>соответственно</w:t>
      </w:r>
      <w:r w:rsidR="00FB4BA3" w:rsidRPr="00BA156A">
        <w:rPr>
          <w:rFonts w:ascii="Times New Roman" w:eastAsia="Times New Roman" w:hAnsi="Times New Roman" w:cs="Times New Roman"/>
          <w:sz w:val="28"/>
          <w:szCs w:val="28"/>
          <w:lang w:eastAsia="ar-SA"/>
        </w:rPr>
        <w:t xml:space="preserve"> </w:t>
      </w:r>
      <w:r w:rsidRPr="00BA156A">
        <w:rPr>
          <w:rFonts w:ascii="Times New Roman" w:eastAsia="Times New Roman" w:hAnsi="Times New Roman" w:cs="Times New Roman"/>
          <w:sz w:val="28"/>
          <w:szCs w:val="28"/>
          <w:lang w:eastAsia="ar-SA"/>
        </w:rPr>
        <w:t>– 24,6).</w:t>
      </w:r>
    </w:p>
    <w:p w:rsidR="008E3706" w:rsidRDefault="008E3706" w:rsidP="008E3706">
      <w:pPr>
        <w:widowControl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w:t>
      </w:r>
      <w:proofErr w:type="gramStart"/>
      <w:r w:rsidRPr="00BA156A">
        <w:rPr>
          <w:rFonts w:ascii="Times New Roman" w:eastAsia="Times New Roman" w:hAnsi="Times New Roman" w:cs="Times New Roman"/>
          <w:sz w:val="28"/>
          <w:szCs w:val="28"/>
          <w:lang w:eastAsia="ru-RU"/>
        </w:rPr>
        <w:t>условиях</w:t>
      </w:r>
      <w:proofErr w:type="gramEnd"/>
      <w:r w:rsidRPr="00BA156A">
        <w:rPr>
          <w:rFonts w:ascii="Times New Roman" w:eastAsia="Times New Roman" w:hAnsi="Times New Roman" w:cs="Times New Roman"/>
          <w:sz w:val="28"/>
          <w:szCs w:val="28"/>
          <w:lang w:eastAsia="ru-RU"/>
        </w:rPr>
        <w:t xml:space="preserve"> сокращенного воспроизводства поколений решающее значение приобретает продолжительность жизни. </w:t>
      </w:r>
      <w:proofErr w:type="gramStart"/>
      <w:r w:rsidRPr="00BA156A">
        <w:rPr>
          <w:rFonts w:ascii="Times New Roman" w:eastAsia="Times New Roman" w:hAnsi="Times New Roman" w:cs="Times New Roman"/>
          <w:sz w:val="28"/>
          <w:szCs w:val="28"/>
          <w:lang w:eastAsia="ru-RU"/>
        </w:rPr>
        <w:t xml:space="preserve">Темпы роста </w:t>
      </w:r>
      <w:r w:rsidRPr="00BA156A">
        <w:rPr>
          <w:rFonts w:ascii="Times New Roman" w:eastAsia="Times New Roman" w:hAnsi="Times New Roman" w:cs="Times New Roman"/>
          <w:bCs/>
          <w:sz w:val="28"/>
          <w:szCs w:val="28"/>
          <w:lang w:eastAsia="ru-RU"/>
        </w:rPr>
        <w:t>ожидаемой продолжительности предстоящей жизни при рождении</w:t>
      </w:r>
      <w:r w:rsidRPr="00BA156A">
        <w:rPr>
          <w:rFonts w:ascii="Times New Roman" w:eastAsia="Times New Roman" w:hAnsi="Times New Roman" w:cs="Times New Roman"/>
          <w:sz w:val="28"/>
          <w:szCs w:val="28"/>
          <w:lang w:eastAsia="ru-RU"/>
        </w:rPr>
        <w:t xml:space="preserve"> после 2005 года сопоставимы с отмечавшимися в период антиалкогольной кампании 1985-1988 годов, когда были достигнуты самые высокие за всю российскую историю показатели долголетия – 70,1 года. </w:t>
      </w:r>
      <w:proofErr w:type="gramEnd"/>
    </w:p>
    <w:p w:rsidR="008C4119" w:rsidRPr="00BA156A" w:rsidRDefault="008C4119" w:rsidP="008C4119">
      <w:pPr>
        <w:widowControl w:val="0"/>
        <w:spacing w:after="0" w:line="312" w:lineRule="auto"/>
        <w:ind w:firstLine="709"/>
        <w:jc w:val="both"/>
        <w:rPr>
          <w:rFonts w:ascii="Times New Roman" w:eastAsia="Times New Roman" w:hAnsi="Times New Roman" w:cs="Times New Roman"/>
          <w:sz w:val="28"/>
          <w:szCs w:val="28"/>
          <w:lang w:eastAsia="ru-RU"/>
        </w:rPr>
      </w:pPr>
      <w:r w:rsidRPr="003E7F4B">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xml:space="preserve">о предварительным данным </w:t>
      </w:r>
      <w:r w:rsidRPr="003E7F4B">
        <w:rPr>
          <w:rFonts w:ascii="Times New Roman" w:eastAsia="Times New Roman" w:hAnsi="Times New Roman" w:cs="Times New Roman"/>
          <w:sz w:val="28"/>
          <w:szCs w:val="28"/>
          <w:lang w:eastAsia="ru-RU"/>
        </w:rPr>
        <w:t xml:space="preserve"> Росстата</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2014 году </w:t>
      </w:r>
      <w:r w:rsidRPr="003E7F4B">
        <w:rPr>
          <w:rFonts w:ascii="Times New Roman" w:eastAsia="Times New Roman" w:hAnsi="Times New Roman" w:cs="Times New Roman"/>
          <w:sz w:val="28"/>
          <w:szCs w:val="28"/>
          <w:lang w:eastAsia="ru-RU"/>
        </w:rPr>
        <w:t xml:space="preserve">показатель </w:t>
      </w:r>
      <w:r w:rsidRPr="003E7F4B">
        <w:rPr>
          <w:rFonts w:ascii="Times New Roman" w:eastAsia="Times New Roman" w:hAnsi="Times New Roman" w:cs="Times New Roman"/>
          <w:bCs/>
          <w:sz w:val="28"/>
          <w:szCs w:val="28"/>
          <w:lang w:eastAsia="ru-RU"/>
        </w:rPr>
        <w:t>ожидаемой продолжительности предстоящей жизни при рождении</w:t>
      </w:r>
      <w:r w:rsidRPr="003E7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составил </w:t>
      </w:r>
      <w:r>
        <w:rPr>
          <w:rFonts w:ascii="Times New Roman" w:eastAsia="Times New Roman" w:hAnsi="Times New Roman" w:cs="Times New Roman"/>
          <w:sz w:val="28"/>
          <w:szCs w:val="28"/>
          <w:lang w:eastAsia="ru-RU"/>
        </w:rPr>
        <w:t xml:space="preserve">   </w:t>
      </w:r>
      <w:bookmarkStart w:id="0" w:name="_GoBack"/>
      <w:bookmarkEnd w:id="0"/>
      <w:r>
        <w:rPr>
          <w:rFonts w:ascii="Times New Roman" w:eastAsia="Times New Roman" w:hAnsi="Times New Roman" w:cs="Times New Roman"/>
          <w:sz w:val="28"/>
          <w:szCs w:val="28"/>
          <w:lang w:eastAsia="ru-RU"/>
        </w:rPr>
        <w:lastRenderedPageBreak/>
        <w:t>71,0</w:t>
      </w:r>
      <w:r w:rsidRPr="003E7F4B">
        <w:rPr>
          <w:rFonts w:ascii="Times New Roman" w:eastAsia="Times New Roman" w:hAnsi="Times New Roman" w:cs="Times New Roman"/>
          <w:sz w:val="28"/>
          <w:szCs w:val="28"/>
          <w:lang w:eastAsia="ru-RU"/>
        </w:rPr>
        <w:t xml:space="preserve">  года. У женщин продолжительность жизни дос</w:t>
      </w:r>
      <w:r>
        <w:rPr>
          <w:rFonts w:ascii="Times New Roman" w:eastAsia="Times New Roman" w:hAnsi="Times New Roman" w:cs="Times New Roman"/>
          <w:sz w:val="28"/>
          <w:szCs w:val="28"/>
          <w:lang w:eastAsia="ru-RU"/>
        </w:rPr>
        <w:t>тигла 76,5 года, у мужчин – 65,3</w:t>
      </w:r>
      <w:r w:rsidRPr="003E7F4B">
        <w:rPr>
          <w:rFonts w:ascii="Times New Roman" w:eastAsia="Times New Roman" w:hAnsi="Times New Roman" w:cs="Times New Roman"/>
          <w:sz w:val="28"/>
          <w:szCs w:val="28"/>
          <w:lang w:eastAsia="ru-RU"/>
        </w:rPr>
        <w:t xml:space="preserve"> года.</w:t>
      </w:r>
      <w:r w:rsidRPr="003E7F4B">
        <w:rPr>
          <w:rFonts w:ascii="Times New Roman" w:eastAsia="Times New Roman" w:hAnsi="Times New Roman" w:cs="Times New Roman"/>
          <w:color w:val="FF0000"/>
          <w:sz w:val="28"/>
          <w:szCs w:val="28"/>
          <w:lang w:eastAsia="ru-RU"/>
        </w:rPr>
        <w:t xml:space="preserve"> </w:t>
      </w:r>
    </w:p>
    <w:p w:rsidR="008E3706" w:rsidRPr="00BA156A" w:rsidRDefault="008E3706" w:rsidP="008E3706">
      <w:pPr>
        <w:spacing w:after="0" w:line="312" w:lineRule="auto"/>
        <w:ind w:firstLine="709"/>
        <w:jc w:val="both"/>
        <w:rPr>
          <w:rFonts w:ascii="Times New Roman" w:eastAsia="Times New Roman" w:hAnsi="Times New Roman" w:cs="Times New Roman"/>
          <w:i/>
          <w:spacing w:val="6"/>
          <w:sz w:val="28"/>
          <w:szCs w:val="28"/>
        </w:rPr>
      </w:pPr>
      <w:r w:rsidRPr="00BA156A">
        <w:rPr>
          <w:rFonts w:ascii="Times New Roman" w:eastAsia="Times New Roman" w:hAnsi="Times New Roman" w:cs="Times New Roman"/>
          <w:i/>
          <w:spacing w:val="6"/>
          <w:sz w:val="28"/>
          <w:szCs w:val="28"/>
        </w:rPr>
        <w:t>Тенденции в заболеваемости населения</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Заболеваемость </w:t>
      </w:r>
      <w:r w:rsidR="006361AC">
        <w:rPr>
          <w:rFonts w:ascii="Times New Roman" w:eastAsia="Times New Roman" w:hAnsi="Times New Roman" w:cs="Times New Roman"/>
          <w:sz w:val="28"/>
          <w:szCs w:val="28"/>
          <w:lang w:eastAsia="ru-RU"/>
        </w:rPr>
        <w:t>населения является</w:t>
      </w:r>
      <w:r w:rsidRPr="00BA156A">
        <w:rPr>
          <w:rFonts w:ascii="Times New Roman" w:eastAsia="Times New Roman" w:hAnsi="Times New Roman" w:cs="Times New Roman"/>
          <w:sz w:val="28"/>
          <w:szCs w:val="28"/>
          <w:lang w:eastAsia="ru-RU"/>
        </w:rPr>
        <w:t xml:space="preserve"> основой для планирования ресурсов здравоохранения, необходимых для удовлетворения существующей потребности населения в различных видах медицинской помощи.</w:t>
      </w:r>
    </w:p>
    <w:p w:rsidR="008E3706" w:rsidRPr="00BA156A" w:rsidRDefault="00A44A2C" w:rsidP="008E3706">
      <w:pPr>
        <w:spacing w:after="0" w:line="312"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Рост</w:t>
      </w:r>
      <w:r w:rsidR="006361AC">
        <w:rPr>
          <w:rFonts w:ascii="Times New Roman" w:eastAsia="Times New Roman" w:hAnsi="Times New Roman" w:cs="Times New Roman"/>
          <w:color w:val="000000"/>
          <w:sz w:val="28"/>
          <w:szCs w:val="28"/>
          <w:lang w:eastAsia="ru-RU"/>
        </w:rPr>
        <w:t xml:space="preserve"> общей заболеваемости с 201</w:t>
      </w:r>
      <w:r w:rsidR="008E3706" w:rsidRPr="00BA156A">
        <w:rPr>
          <w:rFonts w:ascii="Times New Roman" w:eastAsia="Times New Roman" w:hAnsi="Times New Roman" w:cs="Times New Roman"/>
          <w:color w:val="000000"/>
          <w:sz w:val="28"/>
          <w:szCs w:val="28"/>
          <w:lang w:eastAsia="ru-RU"/>
        </w:rPr>
        <w:t xml:space="preserve">3 по 2014 год в </w:t>
      </w:r>
      <w:r w:rsidR="008E3706" w:rsidRPr="00BA156A">
        <w:rPr>
          <w:rFonts w:ascii="Times New Roman" w:eastAsia="Times New Roman" w:hAnsi="Times New Roman" w:cs="Times New Roman"/>
          <w:color w:val="000000"/>
          <w:sz w:val="28"/>
          <w:szCs w:val="28"/>
          <w:lang w:eastAsia="ru-RU"/>
        </w:rPr>
        <w:br/>
      </w:r>
      <w:r w:rsidR="008E3706" w:rsidRPr="00BA156A">
        <w:rPr>
          <w:rFonts w:ascii="Times New Roman" w:eastAsia="Times New Roman" w:hAnsi="Times New Roman" w:cs="Times New Roman"/>
          <w:color w:val="000000"/>
          <w:sz w:val="28"/>
          <w:szCs w:val="28"/>
        </w:rPr>
        <w:t>Российской Федерации (</w:t>
      </w:r>
      <w:r w:rsidR="008E3706" w:rsidRPr="00BA156A">
        <w:rPr>
          <w:rFonts w:ascii="Times New Roman" w:eastAsia="Times New Roman" w:hAnsi="Times New Roman" w:cs="Times New Roman"/>
          <w:color w:val="000000"/>
          <w:sz w:val="28"/>
          <w:szCs w:val="28"/>
          <w:lang w:eastAsia="ru-RU"/>
        </w:rPr>
        <w:t xml:space="preserve">без учета Крымского федерального округа) составил 14,8 %. </w:t>
      </w:r>
    </w:p>
    <w:p w:rsidR="008E3706" w:rsidRPr="00BA156A" w:rsidRDefault="008E3706" w:rsidP="008E3706">
      <w:pPr>
        <w:spacing w:after="0" w:line="312" w:lineRule="auto"/>
        <w:ind w:firstLine="709"/>
        <w:jc w:val="both"/>
        <w:rPr>
          <w:rFonts w:ascii="Times New Roman" w:eastAsia="Times New Roman" w:hAnsi="Times New Roman" w:cs="Times New Roman"/>
          <w:color w:val="000000"/>
          <w:sz w:val="28"/>
          <w:szCs w:val="28"/>
        </w:rPr>
      </w:pPr>
      <w:r w:rsidRPr="00BA156A">
        <w:rPr>
          <w:rFonts w:ascii="Times New Roman" w:eastAsia="Times New Roman" w:hAnsi="Times New Roman" w:cs="Times New Roman"/>
          <w:sz w:val="28"/>
          <w:szCs w:val="28"/>
        </w:rPr>
        <w:t>В 2014 году в целом по Российской Федерации (</w:t>
      </w:r>
      <w:r w:rsidRPr="00BA156A">
        <w:rPr>
          <w:rFonts w:ascii="Times New Roman" w:eastAsia="Times New Roman" w:hAnsi="Times New Roman" w:cs="Times New Roman"/>
          <w:color w:val="000000"/>
          <w:sz w:val="28"/>
          <w:szCs w:val="28"/>
          <w:lang w:eastAsia="ru-RU"/>
        </w:rPr>
        <w:t xml:space="preserve">без учета Крымского федерального округа) общая заболеваемость составила 160 911,3 </w:t>
      </w:r>
      <w:r w:rsidRPr="00BA156A">
        <w:rPr>
          <w:rFonts w:ascii="Times New Roman" w:eastAsia="Times New Roman" w:hAnsi="Times New Roman" w:cs="Times New Roman"/>
          <w:sz w:val="28"/>
          <w:szCs w:val="28"/>
        </w:rPr>
        <w:t>на 100 тыс. населения (рис. 2.1.)</w:t>
      </w:r>
      <w:r w:rsidRPr="00BA156A">
        <w:rPr>
          <w:rFonts w:ascii="Times New Roman" w:eastAsia="Times New Roman" w:hAnsi="Times New Roman" w:cs="Times New Roman"/>
          <w:color w:val="000000"/>
          <w:sz w:val="28"/>
          <w:szCs w:val="28"/>
          <w:lang w:eastAsia="ru-RU"/>
        </w:rPr>
        <w:t xml:space="preserve"> (с учетом Крымского федерального округа – 160 670,3 </w:t>
      </w:r>
      <w:r w:rsidRPr="00BA156A">
        <w:rPr>
          <w:rFonts w:ascii="Times New Roman" w:eastAsia="Times New Roman" w:hAnsi="Times New Roman" w:cs="Times New Roman"/>
          <w:sz w:val="28"/>
          <w:szCs w:val="28"/>
        </w:rPr>
        <w:t>на 100 тыс. населения</w:t>
      </w:r>
      <w:r w:rsidRPr="00BA156A">
        <w:rPr>
          <w:rFonts w:ascii="Times New Roman" w:eastAsia="Times New Roman" w:hAnsi="Times New Roman" w:cs="Times New Roman"/>
          <w:color w:val="000000"/>
          <w:sz w:val="28"/>
          <w:szCs w:val="28"/>
          <w:lang w:eastAsia="ru-RU"/>
        </w:rPr>
        <w:t>)</w:t>
      </w:r>
      <w:r w:rsidRPr="00BA156A">
        <w:rPr>
          <w:rFonts w:ascii="Times New Roman" w:eastAsia="Times New Roman" w:hAnsi="Times New Roman" w:cs="Times New Roman"/>
          <w:sz w:val="28"/>
          <w:szCs w:val="28"/>
        </w:rPr>
        <w:t xml:space="preserve">. В 2014 году рост общей заболеваемости в Российской Федерации (без учета Крымского федерального округа) в сравнении с </w:t>
      </w:r>
      <w:r w:rsidR="00DA7B93">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2008 годом составил 3,0 %</w:t>
      </w:r>
      <w:r w:rsidRPr="00BA156A">
        <w:rPr>
          <w:rFonts w:ascii="Times New Roman" w:eastAsia="Times New Roman" w:hAnsi="Times New Roman" w:cs="Times New Roman"/>
          <w:color w:val="000000"/>
          <w:sz w:val="28"/>
          <w:szCs w:val="28"/>
        </w:rPr>
        <w:t>.</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Заболеваемость населения с одной стороны отражает распространенность патологии в популяции, а с другой – доступность медицинской помощи, поэтому рост заболеваемости населения (как общей, так и по отдельным классам болезней) не должен однозначно рассматриваться как отрицательное явление.</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p>
    <w:p w:rsidR="00981231" w:rsidRDefault="00981231" w:rsidP="00BC7F07">
      <w:pPr>
        <w:spacing w:after="0" w:line="312" w:lineRule="auto"/>
        <w:jc w:val="center"/>
        <w:rPr>
          <w:rFonts w:ascii="Times New Roman" w:eastAsia="Times New Roman" w:hAnsi="Times New Roman" w:cs="Times New Roman"/>
          <w:sz w:val="28"/>
          <w:szCs w:val="28"/>
        </w:rPr>
      </w:pPr>
      <w:r>
        <w:rPr>
          <w:noProof/>
          <w:lang w:eastAsia="ru-RU"/>
        </w:rPr>
        <w:drawing>
          <wp:inline distT="0" distB="0" distL="0" distR="0" wp14:anchorId="22CC8611" wp14:editId="1B3FEFD4">
            <wp:extent cx="6010275" cy="2914650"/>
            <wp:effectExtent l="0" t="0" r="9525" b="0"/>
            <wp:docPr id="1026" name="Picture 2" descr="C:\Users\SlepushenkoIO\Pictures\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SlepushenkoIO\Pictures\Рисунок1.png"/>
                    <pic:cNvPicPr>
                      <a:picLocks noChangeAspect="1" noChangeArrowheads="1"/>
                    </pic:cNvPicPr>
                  </pic:nvPicPr>
                  <pic:blipFill>
                    <a:blip r:embed="rId12" cstate="print"/>
                    <a:srcRect/>
                    <a:stretch>
                      <a:fillRect/>
                    </a:stretch>
                  </pic:blipFill>
                  <pic:spPr bwMode="auto">
                    <a:xfrm>
                      <a:off x="0" y="0"/>
                      <a:ext cx="6016822" cy="2917825"/>
                    </a:xfrm>
                    <a:prstGeom prst="rect">
                      <a:avLst/>
                    </a:prstGeom>
                    <a:noFill/>
                  </pic:spPr>
                </pic:pic>
              </a:graphicData>
            </a:graphic>
          </wp:inline>
        </w:drawing>
      </w:r>
    </w:p>
    <w:p w:rsidR="00EE7277" w:rsidRDefault="00EE7277" w:rsidP="00EE7277">
      <w:pPr>
        <w:spacing w:after="0" w:line="312" w:lineRule="auto"/>
        <w:ind w:firstLine="709"/>
        <w:jc w:val="center"/>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Рис. 1.2. Динамика заболеваемости населения Российской Федерации </w:t>
      </w:r>
      <w:r w:rsidRPr="00EE7277">
        <w:rPr>
          <w:rFonts w:ascii="Times New Roman" w:eastAsia="Times New Roman" w:hAnsi="Times New Roman" w:cs="Times New Roman"/>
          <w:sz w:val="28"/>
          <w:szCs w:val="28"/>
        </w:rPr>
        <w:br/>
      </w:r>
      <w:r w:rsidRPr="00BA156A">
        <w:rPr>
          <w:rFonts w:ascii="Times New Roman" w:eastAsia="Times New Roman" w:hAnsi="Times New Roman" w:cs="Times New Roman"/>
          <w:sz w:val="28"/>
          <w:szCs w:val="28"/>
        </w:rPr>
        <w:t>(на 1 000 человек населения) за период 1992-2014 гг.</w:t>
      </w:r>
    </w:p>
    <w:p w:rsidR="008E3706" w:rsidRPr="00BA156A" w:rsidRDefault="008E3706" w:rsidP="008E3706">
      <w:pPr>
        <w:spacing w:after="0" w:line="312" w:lineRule="auto"/>
        <w:rPr>
          <w:rFonts w:ascii="Times New Roman" w:eastAsia="Times New Roman" w:hAnsi="Times New Roman" w:cs="Times New Roman"/>
          <w:color w:val="000000"/>
          <w:sz w:val="28"/>
          <w:szCs w:val="26"/>
        </w:rPr>
      </w:pPr>
    </w:p>
    <w:p w:rsidR="008E3706" w:rsidRDefault="008E3706" w:rsidP="008E3706">
      <w:pPr>
        <w:spacing w:after="0" w:line="312" w:lineRule="auto"/>
        <w:ind w:firstLine="709"/>
        <w:jc w:val="both"/>
        <w:rPr>
          <w:rFonts w:ascii="Times New Roman" w:eastAsia="Times New Roman" w:hAnsi="Times New Roman" w:cs="Times New Roman"/>
          <w:sz w:val="28"/>
          <w:szCs w:val="28"/>
        </w:rPr>
      </w:pPr>
      <w:proofErr w:type="gramStart"/>
      <w:r w:rsidRPr="00BA156A">
        <w:rPr>
          <w:rFonts w:ascii="Times New Roman" w:eastAsia="Times New Roman" w:hAnsi="Times New Roman" w:cs="Times New Roman"/>
          <w:sz w:val="28"/>
          <w:szCs w:val="28"/>
        </w:rPr>
        <w:lastRenderedPageBreak/>
        <w:t>В 2014 году в сравнении с 2008 годом отмечается рост болезней эндокринной системы, расстройств питания, нарушений обмена веществ (+ 21,4 %), новообразо</w:t>
      </w:r>
      <w:r w:rsidR="006361AC">
        <w:rPr>
          <w:rFonts w:ascii="Times New Roman" w:eastAsia="Times New Roman" w:hAnsi="Times New Roman" w:cs="Times New Roman"/>
          <w:sz w:val="28"/>
          <w:szCs w:val="28"/>
        </w:rPr>
        <w:t xml:space="preserve">ваний (+ 14,8 %), </w:t>
      </w:r>
      <w:r w:rsidR="009E4379">
        <w:rPr>
          <w:rFonts w:ascii="Times New Roman" w:eastAsia="Times New Roman" w:hAnsi="Times New Roman" w:cs="Times New Roman"/>
          <w:sz w:val="28"/>
          <w:szCs w:val="28"/>
        </w:rPr>
        <w:t>болезней</w:t>
      </w:r>
      <w:r w:rsidR="009E4379" w:rsidRPr="003E7F4B">
        <w:rPr>
          <w:rFonts w:ascii="Times New Roman" w:eastAsia="Times New Roman" w:hAnsi="Times New Roman" w:cs="Times New Roman"/>
          <w:sz w:val="28"/>
          <w:szCs w:val="28"/>
        </w:rPr>
        <w:t xml:space="preserve"> костно-мышечной системы и соедини</w:t>
      </w:r>
      <w:r w:rsidR="009E4379">
        <w:rPr>
          <w:rFonts w:ascii="Times New Roman" w:eastAsia="Times New Roman" w:hAnsi="Times New Roman" w:cs="Times New Roman"/>
          <w:sz w:val="28"/>
          <w:szCs w:val="28"/>
        </w:rPr>
        <w:t>тельной ткани (+ 8,5 %), болезней</w:t>
      </w:r>
      <w:r w:rsidR="009E4379" w:rsidRPr="003E7F4B">
        <w:rPr>
          <w:rFonts w:ascii="Times New Roman" w:eastAsia="Times New Roman" w:hAnsi="Times New Roman" w:cs="Times New Roman"/>
          <w:sz w:val="28"/>
          <w:szCs w:val="28"/>
        </w:rPr>
        <w:t xml:space="preserve"> мочеполов</w:t>
      </w:r>
      <w:r w:rsidR="009E4379">
        <w:rPr>
          <w:rFonts w:ascii="Times New Roman" w:eastAsia="Times New Roman" w:hAnsi="Times New Roman" w:cs="Times New Roman"/>
          <w:sz w:val="28"/>
          <w:szCs w:val="28"/>
        </w:rPr>
        <w:t>ой системы (+ 7,5 %), врождённых аномалий (пороки развития), деформаций и хромосомных нарушений (+ 6,2 %), болезней</w:t>
      </w:r>
      <w:r w:rsidR="009E4379" w:rsidRPr="003E7F4B">
        <w:rPr>
          <w:rFonts w:ascii="Times New Roman" w:eastAsia="Times New Roman" w:hAnsi="Times New Roman" w:cs="Times New Roman"/>
          <w:sz w:val="28"/>
          <w:szCs w:val="28"/>
        </w:rPr>
        <w:t xml:space="preserve"> уха и сосцевид</w:t>
      </w:r>
      <w:r w:rsidR="009E4379">
        <w:rPr>
          <w:rFonts w:ascii="Times New Roman" w:eastAsia="Times New Roman" w:hAnsi="Times New Roman" w:cs="Times New Roman"/>
          <w:sz w:val="28"/>
          <w:szCs w:val="28"/>
        </w:rPr>
        <w:t>ного отростка (+ 6,1 %), болезней</w:t>
      </w:r>
      <w:r w:rsidR="009E4379" w:rsidRPr="003E7F4B">
        <w:rPr>
          <w:rFonts w:ascii="Times New Roman" w:eastAsia="Times New Roman" w:hAnsi="Times New Roman" w:cs="Times New Roman"/>
          <w:sz w:val="28"/>
          <w:szCs w:val="28"/>
        </w:rPr>
        <w:t xml:space="preserve"> нервной системы и болезн</w:t>
      </w:r>
      <w:r w:rsidR="009E4379">
        <w:rPr>
          <w:rFonts w:ascii="Times New Roman" w:eastAsia="Times New Roman" w:hAnsi="Times New Roman" w:cs="Times New Roman"/>
          <w:sz w:val="28"/>
          <w:szCs w:val="28"/>
        </w:rPr>
        <w:t>ей</w:t>
      </w:r>
      <w:r w:rsidR="009E4379" w:rsidRPr="003E7F4B">
        <w:rPr>
          <w:rFonts w:ascii="Times New Roman" w:eastAsia="Times New Roman" w:hAnsi="Times New Roman" w:cs="Times New Roman"/>
          <w:sz w:val="28"/>
          <w:szCs w:val="28"/>
        </w:rPr>
        <w:t xml:space="preserve"> органов</w:t>
      </w:r>
      <w:r w:rsidR="009E4379">
        <w:rPr>
          <w:rFonts w:ascii="Times New Roman" w:eastAsia="Times New Roman" w:hAnsi="Times New Roman" w:cs="Times New Roman"/>
          <w:sz w:val="28"/>
          <w:szCs w:val="28"/>
        </w:rPr>
        <w:t xml:space="preserve"> пищеварения  (+ 5,0 %), болезней</w:t>
      </w:r>
      <w:r w:rsidR="009E4379" w:rsidRPr="003E7F4B">
        <w:rPr>
          <w:rFonts w:ascii="Times New Roman" w:eastAsia="Times New Roman" w:hAnsi="Times New Roman" w:cs="Times New Roman"/>
          <w:sz w:val="28"/>
          <w:szCs w:val="28"/>
        </w:rPr>
        <w:t xml:space="preserve"> ор</w:t>
      </w:r>
      <w:r w:rsidR="009E4379">
        <w:rPr>
          <w:rFonts w:ascii="Times New Roman" w:eastAsia="Times New Roman" w:hAnsi="Times New Roman" w:cs="Times New Roman"/>
          <w:sz w:val="28"/>
          <w:szCs w:val="28"/>
        </w:rPr>
        <w:t>ганов дыхания (+ 4,7 %), болезней</w:t>
      </w:r>
      <w:proofErr w:type="gramEnd"/>
      <w:r w:rsidR="009E4379" w:rsidRPr="003E7F4B">
        <w:rPr>
          <w:rFonts w:ascii="Times New Roman" w:eastAsia="Times New Roman" w:hAnsi="Times New Roman" w:cs="Times New Roman"/>
          <w:sz w:val="28"/>
          <w:szCs w:val="28"/>
        </w:rPr>
        <w:t xml:space="preserve"> системы кровообращения (+ 3,6 %).</w:t>
      </w:r>
      <w:r w:rsidRPr="006361AC">
        <w:rPr>
          <w:rFonts w:ascii="Times New Roman" w:eastAsia="Times New Roman" w:hAnsi="Times New Roman" w:cs="Times New Roman"/>
          <w:color w:val="FF0000"/>
          <w:sz w:val="28"/>
          <w:szCs w:val="28"/>
        </w:rPr>
        <w:t xml:space="preserve"> </w:t>
      </w:r>
      <w:r w:rsidRPr="00BA156A">
        <w:rPr>
          <w:rFonts w:ascii="Times New Roman" w:eastAsia="Times New Roman" w:hAnsi="Times New Roman" w:cs="Times New Roman"/>
          <w:sz w:val="28"/>
          <w:szCs w:val="28"/>
        </w:rPr>
        <w:t>Значительно реже стали регистрироваться симптомы, признаки и отклонения от нормы, выявленные при клинических и лабораторных исследованиях (- 62,5 %). Продолжилось сокращение инфекционной заболеваемости (- 12,3 %), психических расстройств и расстройств поведения (-  11,1 %).</w:t>
      </w:r>
    </w:p>
    <w:p w:rsidR="008E3706"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Снижение общей заболеваемости в 2014 году по сравнению с 2013 годом в Российской Федерации (без учета Крымского Федерального округа) составило 0,1 % с варьированием по федеральным округам от + 1,8</w:t>
      </w:r>
      <w:r w:rsidR="00A44A2C">
        <w:rPr>
          <w:rFonts w:ascii="Times New Roman" w:eastAsia="Times New Roman" w:hAnsi="Times New Roman" w:cs="Times New Roman"/>
          <w:sz w:val="28"/>
          <w:szCs w:val="28"/>
        </w:rPr>
        <w:t> </w:t>
      </w:r>
      <w:r w:rsidRPr="00BA156A">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br/>
        <w:t>в Северо-Западном до - 1,9 в Дальневосточно</w:t>
      </w:r>
      <w:r>
        <w:rPr>
          <w:rFonts w:ascii="Times New Roman" w:eastAsia="Times New Roman" w:hAnsi="Times New Roman" w:cs="Times New Roman"/>
          <w:sz w:val="28"/>
          <w:szCs w:val="28"/>
        </w:rPr>
        <w:t xml:space="preserve">м федеральном округе </w:t>
      </w:r>
      <w:r>
        <w:rPr>
          <w:rFonts w:ascii="Times New Roman" w:eastAsia="Times New Roman" w:hAnsi="Times New Roman" w:cs="Times New Roman"/>
          <w:sz w:val="28"/>
          <w:szCs w:val="28"/>
        </w:rPr>
        <w:br/>
        <w:t>(табл. 1.1).</w:t>
      </w:r>
    </w:p>
    <w:p w:rsidR="008E3706" w:rsidRPr="00BA156A" w:rsidRDefault="008E3706" w:rsidP="008E3706">
      <w:pPr>
        <w:spacing w:after="0" w:line="312" w:lineRule="auto"/>
        <w:jc w:val="right"/>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Таблица 1.1</w:t>
      </w:r>
      <w:r w:rsidRPr="00BA156A">
        <w:rPr>
          <w:rFonts w:ascii="Times New Roman" w:eastAsia="Times New Roman" w:hAnsi="Times New Roman" w:cs="Times New Roman"/>
          <w:sz w:val="28"/>
          <w:szCs w:val="26"/>
          <w:lang w:eastAsia="ru-RU"/>
        </w:rPr>
        <w:t xml:space="preserve"> </w:t>
      </w:r>
    </w:p>
    <w:p w:rsidR="008E3706" w:rsidRPr="007E13F8" w:rsidRDefault="008E3706" w:rsidP="008E3706">
      <w:pPr>
        <w:spacing w:after="0" w:line="240" w:lineRule="auto"/>
        <w:jc w:val="center"/>
        <w:rPr>
          <w:rFonts w:ascii="Times New Roman" w:eastAsia="Times New Roman" w:hAnsi="Times New Roman" w:cs="Times New Roman"/>
          <w:sz w:val="24"/>
          <w:szCs w:val="24"/>
          <w:lang w:eastAsia="ru-RU"/>
        </w:rPr>
      </w:pPr>
      <w:r w:rsidRPr="007E13F8">
        <w:rPr>
          <w:rFonts w:ascii="Times New Roman" w:eastAsia="Times New Roman" w:hAnsi="Times New Roman" w:cs="Times New Roman"/>
          <w:sz w:val="24"/>
          <w:szCs w:val="24"/>
          <w:lang w:eastAsia="ru-RU"/>
        </w:rPr>
        <w:t xml:space="preserve">Общая заболеваемость населения Российской Федерации </w:t>
      </w:r>
    </w:p>
    <w:p w:rsidR="008E3706" w:rsidRPr="007E13F8" w:rsidRDefault="008E3706" w:rsidP="008E3706">
      <w:pPr>
        <w:spacing w:after="0" w:line="240" w:lineRule="auto"/>
        <w:jc w:val="center"/>
        <w:rPr>
          <w:rFonts w:ascii="Times New Roman" w:eastAsia="Times New Roman" w:hAnsi="Times New Roman" w:cs="Times New Roman"/>
          <w:sz w:val="24"/>
          <w:szCs w:val="24"/>
          <w:lang w:eastAsia="ru-RU"/>
        </w:rPr>
      </w:pPr>
      <w:r w:rsidRPr="007E13F8">
        <w:rPr>
          <w:rFonts w:ascii="Times New Roman" w:eastAsia="Times New Roman" w:hAnsi="Times New Roman" w:cs="Times New Roman"/>
          <w:sz w:val="24"/>
          <w:szCs w:val="24"/>
          <w:lang w:eastAsia="ru-RU"/>
        </w:rPr>
        <w:t xml:space="preserve">по федеральным округам </w:t>
      </w:r>
    </w:p>
    <w:p w:rsidR="008E3706" w:rsidRPr="00BA156A" w:rsidRDefault="008E3706" w:rsidP="008E3706">
      <w:pPr>
        <w:spacing w:after="0" w:line="240" w:lineRule="auto"/>
        <w:jc w:val="center"/>
        <w:rPr>
          <w:rFonts w:ascii="Times New Roman" w:eastAsia="Times New Roman" w:hAnsi="Times New Roman" w:cs="Times New Roman"/>
          <w:sz w:val="28"/>
          <w:szCs w:val="26"/>
          <w:lang w:eastAsia="ru-RU"/>
        </w:rPr>
      </w:pPr>
    </w:p>
    <w:tbl>
      <w:tblPr>
        <w:tblW w:w="9652" w:type="dxa"/>
        <w:tblInd w:w="95" w:type="dxa"/>
        <w:tblLook w:val="04A0" w:firstRow="1" w:lastRow="0" w:firstColumn="1" w:lastColumn="0" w:noHBand="0" w:noVBand="1"/>
      </w:tblPr>
      <w:tblGrid>
        <w:gridCol w:w="5116"/>
        <w:gridCol w:w="1460"/>
        <w:gridCol w:w="1460"/>
        <w:gridCol w:w="1616"/>
      </w:tblGrid>
      <w:tr w:rsidR="008E3706" w:rsidRPr="00BA156A" w:rsidTr="007E13F8">
        <w:trPr>
          <w:trHeight w:val="968"/>
        </w:trPr>
        <w:tc>
          <w:tcPr>
            <w:tcW w:w="51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Федеральные округа</w:t>
            </w:r>
          </w:p>
        </w:tc>
        <w:tc>
          <w:tcPr>
            <w:tcW w:w="4536" w:type="dxa"/>
            <w:gridSpan w:val="3"/>
            <w:tcBorders>
              <w:top w:val="single" w:sz="4" w:space="0" w:color="auto"/>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Общее число зарегистрированных случаев заболевания на 100 тыс. населения</w:t>
            </w:r>
          </w:p>
        </w:tc>
      </w:tr>
      <w:tr w:rsidR="008E3706" w:rsidRPr="00BA156A" w:rsidTr="007E13F8">
        <w:trPr>
          <w:trHeight w:val="714"/>
        </w:trPr>
        <w:tc>
          <w:tcPr>
            <w:tcW w:w="5116" w:type="dxa"/>
            <w:vMerge/>
            <w:tcBorders>
              <w:top w:val="single" w:sz="4" w:space="0" w:color="auto"/>
              <w:left w:val="single" w:sz="4" w:space="0" w:color="auto"/>
              <w:bottom w:val="single" w:sz="4" w:space="0" w:color="auto"/>
              <w:right w:val="single" w:sz="4" w:space="0" w:color="auto"/>
            </w:tcBorders>
            <w:vAlign w:val="center"/>
            <w:hideMark/>
          </w:tcPr>
          <w:p w:rsidR="008E3706" w:rsidRPr="00BA156A" w:rsidRDefault="008E3706" w:rsidP="00974F7B">
            <w:pPr>
              <w:spacing w:after="0" w:line="240" w:lineRule="auto"/>
              <w:rPr>
                <w:rFonts w:ascii="Times New Roman" w:eastAsia="Times New Roman" w:hAnsi="Times New Roman" w:cs="Times New Roman"/>
                <w:sz w:val="24"/>
                <w:szCs w:val="24"/>
                <w:lang w:eastAsia="ru-RU"/>
              </w:rPr>
            </w:pPr>
          </w:p>
        </w:tc>
        <w:tc>
          <w:tcPr>
            <w:tcW w:w="1460"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2013 г.</w:t>
            </w:r>
          </w:p>
        </w:tc>
        <w:tc>
          <w:tcPr>
            <w:tcW w:w="1460" w:type="dxa"/>
            <w:tcBorders>
              <w:top w:val="nil"/>
              <w:left w:val="nil"/>
              <w:bottom w:val="single" w:sz="4" w:space="0" w:color="auto"/>
              <w:right w:val="single" w:sz="4" w:space="0" w:color="auto"/>
            </w:tcBorders>
            <w:shd w:val="clear" w:color="000000" w:fill="FFFFFF"/>
            <w:noWrap/>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2014 г.</w:t>
            </w:r>
          </w:p>
        </w:tc>
        <w:tc>
          <w:tcPr>
            <w:tcW w:w="1616"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темп прироста/ убыли</w:t>
            </w:r>
            <w:proofErr w:type="gramStart"/>
            <w:r w:rsidRPr="00BA156A">
              <w:rPr>
                <w:rFonts w:ascii="Times New Roman" w:eastAsia="Times New Roman" w:hAnsi="Times New Roman" w:cs="Times New Roman"/>
                <w:sz w:val="24"/>
                <w:szCs w:val="24"/>
                <w:lang w:eastAsia="ru-RU"/>
              </w:rPr>
              <w:t xml:space="preserve"> (%)</w:t>
            </w:r>
            <w:proofErr w:type="gramEnd"/>
          </w:p>
        </w:tc>
      </w:tr>
      <w:tr w:rsidR="008E3706" w:rsidRPr="00BA156A" w:rsidTr="00974F7B">
        <w:trPr>
          <w:trHeight w:val="688"/>
        </w:trPr>
        <w:tc>
          <w:tcPr>
            <w:tcW w:w="5116" w:type="dxa"/>
            <w:tcBorders>
              <w:top w:val="nil"/>
              <w:left w:val="single" w:sz="4" w:space="0" w:color="auto"/>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Российская Федерация без учета Крымского федерального округа</w:t>
            </w:r>
          </w:p>
        </w:tc>
        <w:tc>
          <w:tcPr>
            <w:tcW w:w="1460"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161 061,8</w:t>
            </w:r>
          </w:p>
        </w:tc>
        <w:tc>
          <w:tcPr>
            <w:tcW w:w="1460"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160 911,3</w:t>
            </w:r>
          </w:p>
        </w:tc>
        <w:tc>
          <w:tcPr>
            <w:tcW w:w="1616"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-0,1</w:t>
            </w:r>
          </w:p>
        </w:tc>
      </w:tr>
      <w:tr w:rsidR="008E3706" w:rsidRPr="00BA156A" w:rsidTr="00974F7B">
        <w:trPr>
          <w:trHeight w:val="315"/>
        </w:trPr>
        <w:tc>
          <w:tcPr>
            <w:tcW w:w="5116" w:type="dxa"/>
            <w:tcBorders>
              <w:top w:val="nil"/>
              <w:left w:val="single" w:sz="4" w:space="0" w:color="auto"/>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Центральный</w:t>
            </w:r>
          </w:p>
        </w:tc>
        <w:tc>
          <w:tcPr>
            <w:tcW w:w="1460"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147 531,2</w:t>
            </w:r>
          </w:p>
        </w:tc>
        <w:tc>
          <w:tcPr>
            <w:tcW w:w="1460"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146 851,9</w:t>
            </w:r>
          </w:p>
        </w:tc>
        <w:tc>
          <w:tcPr>
            <w:tcW w:w="1616"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-0,5</w:t>
            </w:r>
          </w:p>
        </w:tc>
      </w:tr>
      <w:tr w:rsidR="008E3706" w:rsidRPr="00BA156A" w:rsidTr="00974F7B">
        <w:trPr>
          <w:trHeight w:val="315"/>
        </w:trPr>
        <w:tc>
          <w:tcPr>
            <w:tcW w:w="5116" w:type="dxa"/>
            <w:tcBorders>
              <w:top w:val="nil"/>
              <w:left w:val="single" w:sz="4" w:space="0" w:color="auto"/>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Северо-Западный</w:t>
            </w:r>
          </w:p>
        </w:tc>
        <w:tc>
          <w:tcPr>
            <w:tcW w:w="1460"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181 524,8</w:t>
            </w:r>
          </w:p>
        </w:tc>
        <w:tc>
          <w:tcPr>
            <w:tcW w:w="1460"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184 852,7</w:t>
            </w:r>
          </w:p>
        </w:tc>
        <w:tc>
          <w:tcPr>
            <w:tcW w:w="1616"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1,8</w:t>
            </w:r>
          </w:p>
        </w:tc>
      </w:tr>
      <w:tr w:rsidR="008E3706" w:rsidRPr="00BA156A" w:rsidTr="00974F7B">
        <w:trPr>
          <w:trHeight w:val="315"/>
        </w:trPr>
        <w:tc>
          <w:tcPr>
            <w:tcW w:w="5116" w:type="dxa"/>
            <w:tcBorders>
              <w:top w:val="nil"/>
              <w:left w:val="single" w:sz="4" w:space="0" w:color="auto"/>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Южный</w:t>
            </w:r>
          </w:p>
        </w:tc>
        <w:tc>
          <w:tcPr>
            <w:tcW w:w="1460"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142 343,9</w:t>
            </w:r>
          </w:p>
        </w:tc>
        <w:tc>
          <w:tcPr>
            <w:tcW w:w="1460"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141 124,4</w:t>
            </w:r>
          </w:p>
        </w:tc>
        <w:tc>
          <w:tcPr>
            <w:tcW w:w="1616"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-0,9</w:t>
            </w:r>
          </w:p>
        </w:tc>
      </w:tr>
      <w:tr w:rsidR="008E3706" w:rsidRPr="00BA156A" w:rsidTr="00974F7B">
        <w:trPr>
          <w:trHeight w:val="315"/>
        </w:trPr>
        <w:tc>
          <w:tcPr>
            <w:tcW w:w="5116" w:type="dxa"/>
            <w:tcBorders>
              <w:top w:val="nil"/>
              <w:left w:val="single" w:sz="4" w:space="0" w:color="auto"/>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Северо-Кавказский</w:t>
            </w:r>
          </w:p>
        </w:tc>
        <w:tc>
          <w:tcPr>
            <w:tcW w:w="1460"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128 373,2</w:t>
            </w:r>
          </w:p>
        </w:tc>
        <w:tc>
          <w:tcPr>
            <w:tcW w:w="1460"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126 240,0</w:t>
            </w:r>
          </w:p>
        </w:tc>
        <w:tc>
          <w:tcPr>
            <w:tcW w:w="1616"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-1,7</w:t>
            </w:r>
          </w:p>
        </w:tc>
      </w:tr>
      <w:tr w:rsidR="008E3706" w:rsidRPr="00BA156A" w:rsidTr="00974F7B">
        <w:trPr>
          <w:trHeight w:val="315"/>
        </w:trPr>
        <w:tc>
          <w:tcPr>
            <w:tcW w:w="5116" w:type="dxa"/>
            <w:tcBorders>
              <w:top w:val="nil"/>
              <w:left w:val="single" w:sz="4" w:space="0" w:color="auto"/>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Приволжский</w:t>
            </w:r>
          </w:p>
        </w:tc>
        <w:tc>
          <w:tcPr>
            <w:tcW w:w="1460"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180 897,1</w:t>
            </w:r>
          </w:p>
        </w:tc>
        <w:tc>
          <w:tcPr>
            <w:tcW w:w="1460"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181 538,8</w:t>
            </w:r>
          </w:p>
        </w:tc>
        <w:tc>
          <w:tcPr>
            <w:tcW w:w="1616"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0,4</w:t>
            </w:r>
          </w:p>
        </w:tc>
      </w:tr>
      <w:tr w:rsidR="008E3706" w:rsidRPr="00BA156A" w:rsidTr="00974F7B">
        <w:trPr>
          <w:trHeight w:val="315"/>
        </w:trPr>
        <w:tc>
          <w:tcPr>
            <w:tcW w:w="5116" w:type="dxa"/>
            <w:tcBorders>
              <w:top w:val="nil"/>
              <w:left w:val="single" w:sz="4" w:space="0" w:color="auto"/>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Уральский</w:t>
            </w:r>
          </w:p>
        </w:tc>
        <w:tc>
          <w:tcPr>
            <w:tcW w:w="1460"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152 653,1</w:t>
            </w:r>
          </w:p>
        </w:tc>
        <w:tc>
          <w:tcPr>
            <w:tcW w:w="1460"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152 042,9</w:t>
            </w:r>
          </w:p>
        </w:tc>
        <w:tc>
          <w:tcPr>
            <w:tcW w:w="1616"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-0,4</w:t>
            </w:r>
          </w:p>
        </w:tc>
      </w:tr>
      <w:tr w:rsidR="008E3706" w:rsidRPr="00BA156A" w:rsidTr="00974F7B">
        <w:trPr>
          <w:trHeight w:val="315"/>
        </w:trPr>
        <w:tc>
          <w:tcPr>
            <w:tcW w:w="5116" w:type="dxa"/>
            <w:tcBorders>
              <w:top w:val="nil"/>
              <w:left w:val="single" w:sz="4" w:space="0" w:color="auto"/>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Сибирский</w:t>
            </w:r>
          </w:p>
        </w:tc>
        <w:tc>
          <w:tcPr>
            <w:tcW w:w="1460"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174 602,0</w:t>
            </w:r>
          </w:p>
        </w:tc>
        <w:tc>
          <w:tcPr>
            <w:tcW w:w="1460"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175 057,9</w:t>
            </w:r>
          </w:p>
        </w:tc>
        <w:tc>
          <w:tcPr>
            <w:tcW w:w="1616"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0,3</w:t>
            </w:r>
          </w:p>
        </w:tc>
      </w:tr>
      <w:tr w:rsidR="008E3706" w:rsidRPr="00BA156A" w:rsidTr="00974F7B">
        <w:trPr>
          <w:trHeight w:val="315"/>
        </w:trPr>
        <w:tc>
          <w:tcPr>
            <w:tcW w:w="5116" w:type="dxa"/>
            <w:tcBorders>
              <w:top w:val="nil"/>
              <w:left w:val="single" w:sz="4" w:space="0" w:color="auto"/>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 xml:space="preserve">Дальневосточный     </w:t>
            </w:r>
          </w:p>
        </w:tc>
        <w:tc>
          <w:tcPr>
            <w:tcW w:w="1460"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154 561,0</w:t>
            </w:r>
          </w:p>
        </w:tc>
        <w:tc>
          <w:tcPr>
            <w:tcW w:w="1460"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151 588,4</w:t>
            </w:r>
          </w:p>
        </w:tc>
        <w:tc>
          <w:tcPr>
            <w:tcW w:w="1616"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-1,9</w:t>
            </w:r>
          </w:p>
        </w:tc>
      </w:tr>
      <w:tr w:rsidR="008054EC" w:rsidRPr="00BA156A" w:rsidTr="008054EC">
        <w:trPr>
          <w:trHeight w:val="315"/>
        </w:trPr>
        <w:tc>
          <w:tcPr>
            <w:tcW w:w="5116" w:type="dxa"/>
            <w:tcBorders>
              <w:top w:val="nil"/>
              <w:left w:val="single" w:sz="4" w:space="0" w:color="auto"/>
              <w:bottom w:val="single" w:sz="4" w:space="0" w:color="auto"/>
              <w:right w:val="single" w:sz="4" w:space="0" w:color="auto"/>
            </w:tcBorders>
            <w:shd w:val="clear" w:color="000000" w:fill="FFFFFF"/>
            <w:vAlign w:val="center"/>
          </w:tcPr>
          <w:p w:rsidR="008054EC" w:rsidRPr="00BA156A" w:rsidRDefault="008054EC" w:rsidP="00EE7277">
            <w:pPr>
              <w:spacing w:after="0" w:line="240" w:lineRule="auto"/>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Российская Федерация с учетом Крымского федерального округа</w:t>
            </w:r>
          </w:p>
        </w:tc>
        <w:tc>
          <w:tcPr>
            <w:tcW w:w="1460" w:type="dxa"/>
            <w:tcBorders>
              <w:top w:val="nil"/>
              <w:left w:val="nil"/>
              <w:bottom w:val="single" w:sz="4" w:space="0" w:color="auto"/>
              <w:right w:val="single" w:sz="4" w:space="0" w:color="auto"/>
            </w:tcBorders>
            <w:shd w:val="clear" w:color="000000" w:fill="FFFFFF"/>
            <w:noWrap/>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000000" w:fill="FFFFFF"/>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160 670,3</w:t>
            </w:r>
          </w:p>
        </w:tc>
        <w:tc>
          <w:tcPr>
            <w:tcW w:w="1616" w:type="dxa"/>
            <w:tcBorders>
              <w:top w:val="nil"/>
              <w:left w:val="nil"/>
              <w:bottom w:val="single" w:sz="4" w:space="0" w:color="auto"/>
              <w:right w:val="single" w:sz="4" w:space="0" w:color="auto"/>
            </w:tcBorders>
            <w:shd w:val="clear" w:color="000000" w:fill="FFFFFF"/>
            <w:noWrap/>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 </w:t>
            </w:r>
          </w:p>
        </w:tc>
      </w:tr>
      <w:tr w:rsidR="008054EC" w:rsidRPr="00BA156A" w:rsidTr="00974F7B">
        <w:trPr>
          <w:trHeight w:val="315"/>
        </w:trPr>
        <w:tc>
          <w:tcPr>
            <w:tcW w:w="5116" w:type="dxa"/>
            <w:tcBorders>
              <w:top w:val="nil"/>
              <w:left w:val="single" w:sz="4" w:space="0" w:color="auto"/>
              <w:bottom w:val="single" w:sz="4" w:space="0" w:color="auto"/>
              <w:right w:val="single" w:sz="4" w:space="0" w:color="auto"/>
            </w:tcBorders>
            <w:shd w:val="clear" w:color="000000" w:fill="FFFFFF"/>
            <w:vAlign w:val="center"/>
          </w:tcPr>
          <w:p w:rsidR="008054EC" w:rsidRPr="00BA156A" w:rsidRDefault="008054EC" w:rsidP="00EE7277">
            <w:pPr>
              <w:spacing w:after="0" w:line="240" w:lineRule="auto"/>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Крымский</w:t>
            </w:r>
          </w:p>
        </w:tc>
        <w:tc>
          <w:tcPr>
            <w:tcW w:w="1460" w:type="dxa"/>
            <w:tcBorders>
              <w:top w:val="nil"/>
              <w:left w:val="nil"/>
              <w:bottom w:val="single" w:sz="4" w:space="0" w:color="auto"/>
              <w:right w:val="single" w:sz="4" w:space="0" w:color="auto"/>
            </w:tcBorders>
            <w:shd w:val="clear" w:color="000000" w:fill="FFFFFF"/>
            <w:noWrap/>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000000" w:fill="FFFFFF"/>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145 550,3</w:t>
            </w:r>
          </w:p>
        </w:tc>
        <w:tc>
          <w:tcPr>
            <w:tcW w:w="1616" w:type="dxa"/>
            <w:tcBorders>
              <w:top w:val="nil"/>
              <w:left w:val="nil"/>
              <w:bottom w:val="single" w:sz="4" w:space="0" w:color="auto"/>
              <w:right w:val="single" w:sz="4" w:space="0" w:color="auto"/>
            </w:tcBorders>
            <w:shd w:val="clear" w:color="000000" w:fill="FFFFFF"/>
            <w:noWrap/>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 </w:t>
            </w:r>
          </w:p>
        </w:tc>
      </w:tr>
    </w:tbl>
    <w:p w:rsidR="008054EC" w:rsidRDefault="008054EC" w:rsidP="008E3706">
      <w:pPr>
        <w:spacing w:after="0" w:line="312" w:lineRule="auto"/>
        <w:ind w:firstLine="709"/>
        <w:jc w:val="both"/>
        <w:rPr>
          <w:rFonts w:ascii="Times New Roman" w:eastAsia="Times New Roman" w:hAnsi="Times New Roman" w:cs="Times New Roman"/>
          <w:sz w:val="28"/>
          <w:szCs w:val="26"/>
          <w:lang w:eastAsia="ru-RU"/>
        </w:rPr>
      </w:pPr>
    </w:p>
    <w:p w:rsidR="008E3706" w:rsidRPr="00BA156A" w:rsidRDefault="008E3706" w:rsidP="008E3706">
      <w:pPr>
        <w:spacing w:after="0" w:line="312" w:lineRule="auto"/>
        <w:ind w:firstLine="709"/>
        <w:jc w:val="both"/>
        <w:rPr>
          <w:rFonts w:ascii="Times New Roman" w:eastAsia="Times New Roman" w:hAnsi="Times New Roman" w:cs="Times New Roman"/>
          <w:sz w:val="28"/>
          <w:szCs w:val="26"/>
          <w:lang w:eastAsia="ru-RU"/>
        </w:rPr>
      </w:pPr>
      <w:proofErr w:type="gramStart"/>
      <w:r w:rsidRPr="00BA156A">
        <w:rPr>
          <w:rFonts w:ascii="Times New Roman" w:eastAsia="Times New Roman" w:hAnsi="Times New Roman" w:cs="Times New Roman"/>
          <w:sz w:val="28"/>
          <w:szCs w:val="26"/>
          <w:lang w:eastAsia="ru-RU"/>
        </w:rPr>
        <w:t xml:space="preserve">Среди классов болезней, занимающих лидирующее место в качестве причин смерти, опережающими темпами происходит </w:t>
      </w:r>
      <w:r>
        <w:rPr>
          <w:rFonts w:ascii="Times New Roman" w:eastAsia="Times New Roman" w:hAnsi="Times New Roman" w:cs="Times New Roman"/>
          <w:sz w:val="28"/>
          <w:szCs w:val="26"/>
          <w:lang w:eastAsia="ru-RU"/>
        </w:rPr>
        <w:t xml:space="preserve">прирост </w:t>
      </w:r>
      <w:r w:rsidR="00E2341A">
        <w:rPr>
          <w:rFonts w:ascii="Times New Roman" w:eastAsia="Times New Roman" w:hAnsi="Times New Roman" w:cs="Times New Roman"/>
          <w:sz w:val="28"/>
          <w:szCs w:val="26"/>
          <w:lang w:eastAsia="ru-RU"/>
        </w:rPr>
        <w:t xml:space="preserve">заболеваемости новообразованиями </w:t>
      </w:r>
      <w:r>
        <w:rPr>
          <w:rFonts w:ascii="Times New Roman" w:eastAsia="Times New Roman" w:hAnsi="Times New Roman" w:cs="Times New Roman"/>
          <w:sz w:val="28"/>
          <w:szCs w:val="26"/>
          <w:lang w:eastAsia="ru-RU"/>
        </w:rPr>
        <w:t xml:space="preserve"> (табл. 1.2</w:t>
      </w:r>
      <w:r w:rsidRPr="00BA156A">
        <w:rPr>
          <w:rFonts w:ascii="Times New Roman" w:eastAsia="Times New Roman" w:hAnsi="Times New Roman" w:cs="Times New Roman"/>
          <w:sz w:val="28"/>
          <w:szCs w:val="26"/>
          <w:lang w:eastAsia="ru-RU"/>
        </w:rPr>
        <w:t>): в Сибирском федеральном округе рост достигает + 3,9 %, Приволжском</w:t>
      </w:r>
      <w:r w:rsidR="00E2341A">
        <w:rPr>
          <w:rFonts w:ascii="Times New Roman" w:eastAsia="Times New Roman" w:hAnsi="Times New Roman" w:cs="Times New Roman"/>
          <w:sz w:val="28"/>
          <w:szCs w:val="26"/>
          <w:lang w:eastAsia="ru-RU"/>
        </w:rPr>
        <w:t xml:space="preserve"> –</w:t>
      </w:r>
      <w:r w:rsidRPr="00BA156A">
        <w:rPr>
          <w:rFonts w:ascii="Times New Roman" w:eastAsia="Times New Roman" w:hAnsi="Times New Roman" w:cs="Times New Roman"/>
          <w:sz w:val="28"/>
          <w:szCs w:val="26"/>
          <w:lang w:eastAsia="ru-RU"/>
        </w:rPr>
        <w:t xml:space="preserve"> + 3,6 %, Северо-Западном </w:t>
      </w:r>
      <w:r w:rsidR="00E2341A">
        <w:rPr>
          <w:rFonts w:ascii="Times New Roman" w:eastAsia="Times New Roman" w:hAnsi="Times New Roman" w:cs="Times New Roman"/>
          <w:sz w:val="28"/>
          <w:szCs w:val="26"/>
          <w:lang w:eastAsia="ru-RU"/>
        </w:rPr>
        <w:t xml:space="preserve">– </w:t>
      </w:r>
      <w:r w:rsidRPr="00BA156A">
        <w:rPr>
          <w:rFonts w:ascii="Times New Roman" w:eastAsia="Times New Roman" w:hAnsi="Times New Roman" w:cs="Times New Roman"/>
          <w:sz w:val="28"/>
          <w:szCs w:val="26"/>
          <w:lang w:eastAsia="ru-RU"/>
        </w:rPr>
        <w:t xml:space="preserve">+ 3,2 %,  при общероссийском значении (без учета Крымского федерального округа) + 1,7%. Одновременно отмечается снижение в Южном федеральном округе – на 0,6 %, Северо-Кавказском – на 0,5 % и Центральном – на 0,2 %. </w:t>
      </w:r>
      <w:proofErr w:type="gramEnd"/>
    </w:p>
    <w:p w:rsidR="008E3706" w:rsidRPr="00BA156A" w:rsidRDefault="008E3706" w:rsidP="008E3706">
      <w:pPr>
        <w:spacing w:after="0" w:line="312" w:lineRule="auto"/>
        <w:ind w:firstLine="709"/>
        <w:jc w:val="both"/>
        <w:rPr>
          <w:rFonts w:ascii="Times New Roman" w:eastAsia="Times New Roman" w:hAnsi="Times New Roman" w:cs="Times New Roman"/>
          <w:sz w:val="28"/>
          <w:szCs w:val="26"/>
          <w:lang w:eastAsia="ru-RU"/>
        </w:rPr>
      </w:pPr>
      <w:proofErr w:type="gramStart"/>
      <w:r w:rsidRPr="00BA156A">
        <w:rPr>
          <w:rFonts w:ascii="Times New Roman" w:eastAsia="Times New Roman" w:hAnsi="Times New Roman" w:cs="Times New Roman"/>
          <w:sz w:val="28"/>
          <w:szCs w:val="26"/>
          <w:lang w:eastAsia="ru-RU"/>
        </w:rPr>
        <w:t xml:space="preserve">Снижение </w:t>
      </w:r>
      <w:r w:rsidR="00E2341A">
        <w:rPr>
          <w:rFonts w:ascii="Times New Roman" w:eastAsia="Times New Roman" w:hAnsi="Times New Roman" w:cs="Times New Roman"/>
          <w:sz w:val="28"/>
          <w:szCs w:val="26"/>
          <w:lang w:eastAsia="ru-RU"/>
        </w:rPr>
        <w:t>заболеваемос</w:t>
      </w:r>
      <w:r w:rsidR="00A012F7">
        <w:rPr>
          <w:rFonts w:ascii="Times New Roman" w:eastAsia="Times New Roman" w:hAnsi="Times New Roman" w:cs="Times New Roman"/>
          <w:sz w:val="28"/>
          <w:szCs w:val="26"/>
          <w:lang w:eastAsia="ru-RU"/>
        </w:rPr>
        <w:t xml:space="preserve">ти </w:t>
      </w:r>
      <w:r w:rsidR="00E2341A">
        <w:rPr>
          <w:rFonts w:ascii="Times New Roman" w:eastAsia="Times New Roman" w:hAnsi="Times New Roman" w:cs="Times New Roman"/>
          <w:sz w:val="28"/>
          <w:szCs w:val="28"/>
        </w:rPr>
        <w:t>болезнями</w:t>
      </w:r>
      <w:r w:rsidR="00E2341A" w:rsidRPr="00BA156A">
        <w:rPr>
          <w:rFonts w:ascii="Times New Roman" w:eastAsia="Times New Roman" w:hAnsi="Times New Roman" w:cs="Times New Roman"/>
          <w:sz w:val="28"/>
          <w:szCs w:val="28"/>
        </w:rPr>
        <w:t xml:space="preserve"> системы кровообращения </w:t>
      </w:r>
      <w:r w:rsidRPr="00BA156A">
        <w:rPr>
          <w:rFonts w:ascii="Times New Roman" w:eastAsia="Times New Roman" w:hAnsi="Times New Roman" w:cs="Times New Roman"/>
          <w:sz w:val="28"/>
          <w:szCs w:val="26"/>
          <w:lang w:eastAsia="ru-RU"/>
        </w:rPr>
        <w:t xml:space="preserve">наблюдается в целом по Российской Федерации (без учета </w:t>
      </w:r>
      <w:r w:rsidR="00A44A2C">
        <w:rPr>
          <w:rFonts w:ascii="Times New Roman" w:eastAsia="Times New Roman" w:hAnsi="Times New Roman" w:cs="Times New Roman"/>
          <w:sz w:val="28"/>
          <w:szCs w:val="26"/>
          <w:lang w:eastAsia="ru-RU"/>
        </w:rPr>
        <w:t xml:space="preserve">Крымского федерального округа – на 0,2 %) </w:t>
      </w:r>
      <w:r w:rsidRPr="00BA156A">
        <w:rPr>
          <w:rFonts w:ascii="Times New Roman" w:eastAsia="Times New Roman" w:hAnsi="Times New Roman" w:cs="Times New Roman"/>
          <w:sz w:val="28"/>
          <w:szCs w:val="26"/>
          <w:lang w:eastAsia="ru-RU"/>
        </w:rPr>
        <w:t xml:space="preserve">почти во всех федеральных округах, за исключением Сибирского федерального </w:t>
      </w:r>
      <w:r w:rsidR="00A44A2C">
        <w:rPr>
          <w:rFonts w:ascii="Times New Roman" w:eastAsia="Times New Roman" w:hAnsi="Times New Roman" w:cs="Times New Roman"/>
          <w:sz w:val="28"/>
          <w:szCs w:val="26"/>
          <w:lang w:eastAsia="ru-RU"/>
        </w:rPr>
        <w:t>округа</w:t>
      </w:r>
      <w:r w:rsidRPr="00BA156A">
        <w:rPr>
          <w:rFonts w:ascii="Times New Roman" w:eastAsia="Times New Roman" w:hAnsi="Times New Roman" w:cs="Times New Roman"/>
          <w:sz w:val="28"/>
          <w:szCs w:val="26"/>
          <w:lang w:eastAsia="ru-RU"/>
        </w:rPr>
        <w:t>, в котором заболеваемос</w:t>
      </w:r>
      <w:r w:rsidR="00A012F7">
        <w:rPr>
          <w:rFonts w:ascii="Times New Roman" w:eastAsia="Times New Roman" w:hAnsi="Times New Roman" w:cs="Times New Roman"/>
          <w:sz w:val="28"/>
          <w:szCs w:val="26"/>
          <w:lang w:eastAsia="ru-RU"/>
        </w:rPr>
        <w:t xml:space="preserve">ть </w:t>
      </w:r>
      <w:r w:rsidRPr="00BA156A">
        <w:rPr>
          <w:rFonts w:ascii="Times New Roman" w:eastAsia="Times New Roman" w:hAnsi="Times New Roman" w:cs="Times New Roman"/>
          <w:sz w:val="28"/>
          <w:szCs w:val="26"/>
          <w:lang w:eastAsia="ru-RU"/>
        </w:rPr>
        <w:t xml:space="preserve"> </w:t>
      </w:r>
      <w:r w:rsidR="00A012F7">
        <w:rPr>
          <w:rFonts w:ascii="Times New Roman" w:eastAsia="Times New Roman" w:hAnsi="Times New Roman" w:cs="Times New Roman"/>
          <w:sz w:val="28"/>
          <w:szCs w:val="28"/>
        </w:rPr>
        <w:t>болезнями</w:t>
      </w:r>
      <w:r w:rsidR="00A012F7" w:rsidRPr="00BA156A">
        <w:rPr>
          <w:rFonts w:ascii="Times New Roman" w:eastAsia="Times New Roman" w:hAnsi="Times New Roman" w:cs="Times New Roman"/>
          <w:sz w:val="28"/>
          <w:szCs w:val="28"/>
        </w:rPr>
        <w:t xml:space="preserve"> системы кровообращения </w:t>
      </w:r>
      <w:r w:rsidRPr="00BA156A">
        <w:rPr>
          <w:rFonts w:ascii="Times New Roman" w:eastAsia="Times New Roman" w:hAnsi="Times New Roman" w:cs="Times New Roman"/>
          <w:sz w:val="28"/>
          <w:szCs w:val="26"/>
          <w:lang w:eastAsia="ru-RU"/>
        </w:rPr>
        <w:t xml:space="preserve">в 2014 году сохраняется на уровне </w:t>
      </w:r>
      <w:r w:rsidR="00DA7B93">
        <w:rPr>
          <w:rFonts w:ascii="Times New Roman" w:eastAsia="Times New Roman" w:hAnsi="Times New Roman" w:cs="Times New Roman"/>
          <w:sz w:val="28"/>
          <w:szCs w:val="26"/>
          <w:lang w:eastAsia="ru-RU"/>
        </w:rPr>
        <w:t xml:space="preserve">          </w:t>
      </w:r>
      <w:r w:rsidRPr="00BA156A">
        <w:rPr>
          <w:rFonts w:ascii="Times New Roman" w:eastAsia="Times New Roman" w:hAnsi="Times New Roman" w:cs="Times New Roman"/>
          <w:sz w:val="28"/>
          <w:szCs w:val="26"/>
          <w:lang w:eastAsia="ru-RU"/>
        </w:rPr>
        <w:t>2013</w:t>
      </w:r>
      <w:r w:rsidR="00A44A2C">
        <w:rPr>
          <w:rFonts w:ascii="Times New Roman" w:eastAsia="Times New Roman" w:hAnsi="Times New Roman" w:cs="Times New Roman"/>
          <w:sz w:val="28"/>
          <w:szCs w:val="26"/>
          <w:lang w:eastAsia="ru-RU"/>
        </w:rPr>
        <w:t xml:space="preserve"> года, а так же Приволжского и </w:t>
      </w:r>
      <w:r w:rsidRPr="00BA156A">
        <w:rPr>
          <w:rFonts w:ascii="Times New Roman" w:eastAsia="Times New Roman" w:hAnsi="Times New Roman" w:cs="Times New Roman"/>
          <w:sz w:val="28"/>
          <w:szCs w:val="26"/>
          <w:lang w:eastAsia="ru-RU"/>
        </w:rPr>
        <w:t>Северо-Западного</w:t>
      </w:r>
      <w:r w:rsidR="00A44A2C">
        <w:rPr>
          <w:rFonts w:ascii="Times New Roman" w:eastAsia="Times New Roman" w:hAnsi="Times New Roman" w:cs="Times New Roman"/>
          <w:sz w:val="28"/>
          <w:szCs w:val="26"/>
          <w:lang w:eastAsia="ru-RU"/>
        </w:rPr>
        <w:t xml:space="preserve"> федеральных </w:t>
      </w:r>
      <w:r w:rsidRPr="00BA156A">
        <w:rPr>
          <w:rFonts w:ascii="Times New Roman" w:eastAsia="Times New Roman" w:hAnsi="Times New Roman" w:cs="Times New Roman"/>
          <w:sz w:val="28"/>
          <w:szCs w:val="26"/>
          <w:lang w:eastAsia="ru-RU"/>
        </w:rPr>
        <w:t>округ</w:t>
      </w:r>
      <w:r w:rsidR="00A012F7">
        <w:rPr>
          <w:rFonts w:ascii="Times New Roman" w:eastAsia="Times New Roman" w:hAnsi="Times New Roman" w:cs="Times New Roman"/>
          <w:sz w:val="28"/>
          <w:szCs w:val="26"/>
          <w:lang w:eastAsia="ru-RU"/>
        </w:rPr>
        <w:t>ов</w:t>
      </w:r>
      <w:r w:rsidRPr="00BA156A">
        <w:rPr>
          <w:rFonts w:ascii="Times New Roman" w:eastAsia="Times New Roman" w:hAnsi="Times New Roman" w:cs="Times New Roman"/>
          <w:sz w:val="28"/>
          <w:szCs w:val="26"/>
          <w:lang w:eastAsia="ru-RU"/>
        </w:rPr>
        <w:t>, в которых отмечается рост (+ 1,8 % и + 1,0 % соответственно).</w:t>
      </w:r>
      <w:proofErr w:type="gramEnd"/>
      <w:r w:rsidRPr="00BA156A">
        <w:rPr>
          <w:rFonts w:ascii="Times New Roman" w:eastAsia="Times New Roman" w:hAnsi="Times New Roman" w:cs="Times New Roman"/>
          <w:sz w:val="28"/>
          <w:szCs w:val="26"/>
          <w:lang w:eastAsia="ru-RU"/>
        </w:rPr>
        <w:t xml:space="preserve"> По болезням системы кровообращения максимальн</w:t>
      </w:r>
      <w:r w:rsidR="00A44A2C">
        <w:rPr>
          <w:rFonts w:ascii="Times New Roman" w:eastAsia="Times New Roman" w:hAnsi="Times New Roman" w:cs="Times New Roman"/>
          <w:sz w:val="28"/>
          <w:szCs w:val="26"/>
          <w:lang w:eastAsia="ru-RU"/>
        </w:rPr>
        <w:t>ое</w:t>
      </w:r>
      <w:r w:rsidRPr="00BA156A">
        <w:rPr>
          <w:rFonts w:ascii="Times New Roman" w:eastAsia="Times New Roman" w:hAnsi="Times New Roman" w:cs="Times New Roman"/>
          <w:sz w:val="28"/>
          <w:szCs w:val="26"/>
          <w:lang w:eastAsia="ru-RU"/>
        </w:rPr>
        <w:t xml:space="preserve"> снижени</w:t>
      </w:r>
      <w:r w:rsidR="00A44A2C">
        <w:rPr>
          <w:rFonts w:ascii="Times New Roman" w:eastAsia="Times New Roman" w:hAnsi="Times New Roman" w:cs="Times New Roman"/>
          <w:sz w:val="28"/>
          <w:szCs w:val="26"/>
          <w:lang w:eastAsia="ru-RU"/>
        </w:rPr>
        <w:t>е</w:t>
      </w:r>
      <w:r w:rsidRPr="00BA156A">
        <w:rPr>
          <w:rFonts w:ascii="Times New Roman" w:eastAsia="Times New Roman" w:hAnsi="Times New Roman" w:cs="Times New Roman"/>
          <w:sz w:val="28"/>
          <w:szCs w:val="26"/>
          <w:lang w:eastAsia="ru-RU"/>
        </w:rPr>
        <w:t xml:space="preserve"> заболеваемости отмечается в Северо-Кавказском федеральном округе (- 6,2 %).</w:t>
      </w:r>
    </w:p>
    <w:p w:rsidR="008E3706" w:rsidRDefault="008E3706" w:rsidP="008E3706">
      <w:pPr>
        <w:spacing w:after="0" w:line="312" w:lineRule="auto"/>
        <w:ind w:firstLine="709"/>
        <w:jc w:val="both"/>
        <w:rPr>
          <w:rFonts w:ascii="Times New Roman" w:eastAsia="Times New Roman" w:hAnsi="Times New Roman" w:cs="Times New Roman"/>
          <w:sz w:val="28"/>
          <w:szCs w:val="26"/>
          <w:lang w:eastAsia="ru-RU"/>
        </w:rPr>
      </w:pPr>
      <w:r w:rsidRPr="00BA156A">
        <w:rPr>
          <w:rFonts w:ascii="Times New Roman" w:eastAsia="Times New Roman" w:hAnsi="Times New Roman" w:cs="Times New Roman"/>
          <w:sz w:val="28"/>
          <w:szCs w:val="26"/>
          <w:lang w:eastAsia="ru-RU"/>
        </w:rPr>
        <w:t xml:space="preserve">Травмы и отравления стали реже регистрироваться в Сибирском и Приволжском федеральных округах (- 3,0 %), Уральском (- 2,6 %), Северо-Западном (- 1,3 %) и Южном федеральных округах (- 1,1 %). В </w:t>
      </w:r>
      <w:proofErr w:type="gramStart"/>
      <w:r w:rsidRPr="00BA156A">
        <w:rPr>
          <w:rFonts w:ascii="Times New Roman" w:eastAsia="Times New Roman" w:hAnsi="Times New Roman" w:cs="Times New Roman"/>
          <w:sz w:val="28"/>
          <w:szCs w:val="26"/>
          <w:lang w:eastAsia="ru-RU"/>
        </w:rPr>
        <w:t>Северо-Кавказском</w:t>
      </w:r>
      <w:proofErr w:type="gramEnd"/>
      <w:r w:rsidRPr="00BA156A">
        <w:rPr>
          <w:rFonts w:ascii="Times New Roman" w:eastAsia="Times New Roman" w:hAnsi="Times New Roman" w:cs="Times New Roman"/>
          <w:sz w:val="28"/>
          <w:szCs w:val="26"/>
          <w:lang w:eastAsia="ru-RU"/>
        </w:rPr>
        <w:t xml:space="preserve"> и Дальневосточном федеральных округах отмечается рост  данной патологии (на 0,7 % и 0,2 % соответственно).</w:t>
      </w:r>
    </w:p>
    <w:p w:rsidR="00A44A2C" w:rsidRDefault="00A44A2C" w:rsidP="008E3706">
      <w:pPr>
        <w:spacing w:after="0" w:line="312" w:lineRule="auto"/>
        <w:ind w:firstLine="709"/>
        <w:jc w:val="both"/>
        <w:rPr>
          <w:rFonts w:ascii="Times New Roman" w:eastAsia="Times New Roman" w:hAnsi="Times New Roman" w:cs="Times New Roman"/>
          <w:sz w:val="28"/>
          <w:szCs w:val="26"/>
          <w:lang w:eastAsia="ru-RU"/>
        </w:rPr>
        <w:sectPr w:rsidR="00A44A2C" w:rsidSect="00974F7B">
          <w:headerReference w:type="default" r:id="rId13"/>
          <w:footerReference w:type="default" r:id="rId14"/>
          <w:pgSz w:w="11906" w:h="16838" w:code="9"/>
          <w:pgMar w:top="851" w:right="851" w:bottom="1134" w:left="1276" w:header="709" w:footer="709" w:gutter="0"/>
          <w:cols w:space="708"/>
          <w:titlePg/>
          <w:docGrid w:linePitch="360"/>
        </w:sectPr>
      </w:pPr>
    </w:p>
    <w:p w:rsidR="008E3706" w:rsidRPr="00BA156A" w:rsidRDefault="00C72592" w:rsidP="008E3706">
      <w:pPr>
        <w:spacing w:after="0" w:line="312"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6"/>
          <w:szCs w:val="26"/>
          <w:lang w:eastAsia="ru-RU"/>
        </w:rPr>
        <w:lastRenderedPageBreak/>
        <mc:AlternateContent>
          <mc:Choice Requires="wps">
            <w:drawing>
              <wp:anchor distT="0" distB="0" distL="114300" distR="114300" simplePos="0" relativeHeight="251659264" behindDoc="0" locked="0" layoutInCell="1" allowOverlap="1">
                <wp:simplePos x="0" y="0"/>
                <wp:positionH relativeFrom="column">
                  <wp:posOffset>4447133</wp:posOffset>
                </wp:positionH>
                <wp:positionV relativeFrom="paragraph">
                  <wp:posOffset>-396192</wp:posOffset>
                </wp:positionV>
                <wp:extent cx="914400" cy="396791"/>
                <wp:effectExtent l="0" t="0" r="0" b="3810"/>
                <wp:wrapNone/>
                <wp:docPr id="1" name="Поле 1"/>
                <wp:cNvGraphicFramePr/>
                <a:graphic xmlns:a="http://schemas.openxmlformats.org/drawingml/2006/main">
                  <a:graphicData uri="http://schemas.microsoft.com/office/word/2010/wordprocessingShape">
                    <wps:wsp>
                      <wps:cNvSpPr txBox="1"/>
                      <wps:spPr>
                        <a:xfrm>
                          <a:off x="0" y="0"/>
                          <a:ext cx="914400" cy="39679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A7B93" w:rsidRPr="00B57C1F" w:rsidRDefault="00DA7B93">
                            <w:pPr>
                              <w:rPr>
                                <w:rFonts w:ascii="Times New Roman" w:hAnsi="Times New Roman" w:cs="Times New Roman"/>
                                <w:sz w:val="24"/>
                                <w:szCs w:val="24"/>
                              </w:rPr>
                            </w:pPr>
                            <w:r w:rsidRPr="00B57C1F">
                              <w:rPr>
                                <w:rFonts w:ascii="Times New Roman" w:hAnsi="Times New Roman" w:cs="Times New Roman"/>
                                <w:sz w:val="24"/>
                                <w:szCs w:val="24"/>
                              </w:rPr>
                              <w:t>20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350.15pt;margin-top:-31.2pt;width:1in;height:31.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" fillcolor="white [3201]" stroked="f" strokeweight=".5pt">
                <v:textbox>
                  <w:txbxContent>
                    <w:p w:rsidR="00DA7B93" w:rsidRPr="00B57C1F" w:rsidRDefault="00DA7B93">
                      <w:pPr>
                        <w:rPr>
                          <w:rFonts w:ascii="Times New Roman" w:hAnsi="Times New Roman" w:cs="Times New Roman"/>
                          <w:sz w:val="24"/>
                          <w:szCs w:val="24"/>
                        </w:rPr>
                      </w:pPr>
                      <w:r w:rsidRPr="00B57C1F">
                        <w:rPr>
                          <w:rFonts w:ascii="Times New Roman" w:hAnsi="Times New Roman" w:cs="Times New Roman"/>
                          <w:sz w:val="24"/>
                          <w:szCs w:val="24"/>
                        </w:rPr>
                        <w:t>20</w:t>
                      </w:r>
                    </w:p>
                  </w:txbxContent>
                </v:textbox>
              </v:shape>
            </w:pict>
          </mc:Fallback>
        </mc:AlternateContent>
      </w:r>
      <w:r w:rsidR="008E3706">
        <w:rPr>
          <w:rFonts w:ascii="Times New Roman" w:eastAsia="Times New Roman" w:hAnsi="Times New Roman" w:cs="Times New Roman"/>
          <w:sz w:val="26"/>
          <w:szCs w:val="26"/>
          <w:lang w:eastAsia="ru-RU"/>
        </w:rPr>
        <w:t xml:space="preserve">                                                                                                                                                                                                          </w:t>
      </w:r>
      <w:r w:rsidR="008E3706" w:rsidRPr="00BA156A">
        <w:rPr>
          <w:rFonts w:ascii="Times New Roman" w:eastAsia="Times New Roman" w:hAnsi="Times New Roman" w:cs="Times New Roman"/>
          <w:sz w:val="28"/>
          <w:szCs w:val="28"/>
          <w:lang w:eastAsia="ru-RU"/>
        </w:rPr>
        <w:t xml:space="preserve">Таблица 1.2 </w:t>
      </w:r>
    </w:p>
    <w:p w:rsidR="008E3706" w:rsidRPr="00BA156A" w:rsidRDefault="008E3706" w:rsidP="008E3706">
      <w:pPr>
        <w:spacing w:after="0" w:line="240" w:lineRule="auto"/>
        <w:ind w:left="181"/>
        <w:jc w:val="center"/>
        <w:rPr>
          <w:rFonts w:ascii="Times New Roman" w:eastAsia="Times New Roman" w:hAnsi="Times New Roman" w:cs="Times New Roman"/>
          <w:sz w:val="28"/>
          <w:szCs w:val="26"/>
          <w:lang w:eastAsia="ru-RU"/>
        </w:rPr>
      </w:pPr>
      <w:r w:rsidRPr="00BA156A">
        <w:rPr>
          <w:rFonts w:ascii="Times New Roman" w:eastAsia="Times New Roman" w:hAnsi="Times New Roman" w:cs="Times New Roman"/>
          <w:sz w:val="28"/>
          <w:szCs w:val="26"/>
          <w:lang w:eastAsia="ru-RU"/>
        </w:rPr>
        <w:t>Заболеваемость населения  болезнями  системы кровообращения, новообразованиями, травмами, отравлениями и некоторыми другими  последствиями воздействия внешних причин по федеральным округам</w:t>
      </w:r>
    </w:p>
    <w:p w:rsidR="008E3706" w:rsidRPr="00BA156A" w:rsidRDefault="00C72592" w:rsidP="00C72592">
      <w:pPr>
        <w:tabs>
          <w:tab w:val="left" w:pos="8205"/>
        </w:tabs>
        <w:spacing w:after="0" w:line="312" w:lineRule="auto"/>
        <w:ind w:firstLine="709"/>
        <w:jc w:val="both"/>
        <w:rPr>
          <w:rFonts w:ascii="Calibri" w:eastAsia="Times New Roman" w:hAnsi="Calibri" w:cs="Times New Roman"/>
          <w:spacing w:val="-6"/>
          <w:sz w:val="26"/>
          <w:szCs w:val="26"/>
        </w:rPr>
      </w:pPr>
      <w:r>
        <w:rPr>
          <w:rFonts w:ascii="Calibri" w:eastAsia="Times New Roman" w:hAnsi="Calibri" w:cs="Times New Roman"/>
          <w:spacing w:val="-6"/>
          <w:sz w:val="26"/>
          <w:szCs w:val="26"/>
        </w:rPr>
        <w:tab/>
      </w:r>
    </w:p>
    <w:tbl>
      <w:tblPr>
        <w:tblW w:w="15123" w:type="dxa"/>
        <w:tblInd w:w="95" w:type="dxa"/>
        <w:tblLook w:val="04A0" w:firstRow="1" w:lastRow="0" w:firstColumn="1" w:lastColumn="0" w:noHBand="0" w:noVBand="1"/>
      </w:tblPr>
      <w:tblGrid>
        <w:gridCol w:w="4975"/>
        <w:gridCol w:w="1100"/>
        <w:gridCol w:w="1168"/>
        <w:gridCol w:w="1218"/>
        <w:gridCol w:w="980"/>
        <w:gridCol w:w="960"/>
        <w:gridCol w:w="1218"/>
        <w:gridCol w:w="1100"/>
        <w:gridCol w:w="1186"/>
        <w:gridCol w:w="1218"/>
      </w:tblGrid>
      <w:tr w:rsidR="008E3706" w:rsidRPr="00BA156A" w:rsidTr="00974F7B">
        <w:trPr>
          <w:trHeight w:val="1035"/>
        </w:trPr>
        <w:tc>
          <w:tcPr>
            <w:tcW w:w="49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Федеральные округа</w:t>
            </w:r>
          </w:p>
        </w:tc>
        <w:tc>
          <w:tcPr>
            <w:tcW w:w="3486" w:type="dxa"/>
            <w:gridSpan w:val="3"/>
            <w:tcBorders>
              <w:top w:val="single" w:sz="8" w:space="0" w:color="auto"/>
              <w:left w:val="nil"/>
              <w:bottom w:val="single" w:sz="8" w:space="0" w:color="auto"/>
              <w:right w:val="single" w:sz="8" w:space="0" w:color="000000"/>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Болезни системы кровообращения</w:t>
            </w:r>
          </w:p>
        </w:tc>
        <w:tc>
          <w:tcPr>
            <w:tcW w:w="3158" w:type="dxa"/>
            <w:gridSpan w:val="3"/>
            <w:tcBorders>
              <w:top w:val="single" w:sz="8" w:space="0" w:color="auto"/>
              <w:left w:val="nil"/>
              <w:bottom w:val="single" w:sz="8" w:space="0" w:color="auto"/>
              <w:right w:val="single" w:sz="8" w:space="0" w:color="000000"/>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Новообразования</w:t>
            </w:r>
          </w:p>
        </w:tc>
        <w:tc>
          <w:tcPr>
            <w:tcW w:w="3504" w:type="dxa"/>
            <w:gridSpan w:val="3"/>
            <w:tcBorders>
              <w:top w:val="single" w:sz="8" w:space="0" w:color="auto"/>
              <w:left w:val="nil"/>
              <w:bottom w:val="single" w:sz="8" w:space="0" w:color="auto"/>
              <w:right w:val="single" w:sz="8" w:space="0" w:color="000000"/>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Травмы, отравления и некоторые другие  последствия воздействия внешних причин</w:t>
            </w:r>
          </w:p>
        </w:tc>
      </w:tr>
      <w:tr w:rsidR="008E3706" w:rsidRPr="00BA156A" w:rsidTr="00974F7B">
        <w:trPr>
          <w:trHeight w:val="1275"/>
        </w:trPr>
        <w:tc>
          <w:tcPr>
            <w:tcW w:w="4975" w:type="dxa"/>
            <w:vMerge/>
            <w:tcBorders>
              <w:top w:val="single" w:sz="8" w:space="0" w:color="auto"/>
              <w:left w:val="single" w:sz="8" w:space="0" w:color="auto"/>
              <w:bottom w:val="single" w:sz="8" w:space="0" w:color="000000"/>
              <w:right w:val="single" w:sz="8" w:space="0" w:color="auto"/>
            </w:tcBorders>
            <w:vAlign w:val="center"/>
            <w:hideMark/>
          </w:tcPr>
          <w:p w:rsidR="008E3706" w:rsidRPr="00BA156A" w:rsidRDefault="008E3706" w:rsidP="00974F7B">
            <w:pPr>
              <w:spacing w:after="0" w:line="240" w:lineRule="auto"/>
              <w:rPr>
                <w:rFonts w:ascii="Times New Roman" w:eastAsia="Times New Roman" w:hAnsi="Times New Roman" w:cs="Times New Roman"/>
                <w:sz w:val="24"/>
                <w:szCs w:val="24"/>
                <w:lang w:eastAsia="ru-RU"/>
              </w:rPr>
            </w:pPr>
          </w:p>
        </w:tc>
        <w:tc>
          <w:tcPr>
            <w:tcW w:w="1100" w:type="dxa"/>
            <w:tcBorders>
              <w:top w:val="nil"/>
              <w:left w:val="nil"/>
              <w:bottom w:val="nil"/>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2013</w:t>
            </w:r>
          </w:p>
        </w:tc>
        <w:tc>
          <w:tcPr>
            <w:tcW w:w="1168" w:type="dxa"/>
            <w:tcBorders>
              <w:top w:val="nil"/>
              <w:left w:val="nil"/>
              <w:bottom w:val="nil"/>
              <w:right w:val="nil"/>
            </w:tcBorders>
            <w:shd w:val="clear" w:color="auto" w:fill="auto"/>
            <w:noWrap/>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2014</w:t>
            </w:r>
          </w:p>
        </w:tc>
        <w:tc>
          <w:tcPr>
            <w:tcW w:w="1218" w:type="dxa"/>
            <w:tcBorders>
              <w:top w:val="nil"/>
              <w:left w:val="single" w:sz="8" w:space="0" w:color="auto"/>
              <w:bottom w:val="nil"/>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темп прироста/ убыли (%)</w:t>
            </w:r>
          </w:p>
        </w:tc>
        <w:tc>
          <w:tcPr>
            <w:tcW w:w="980" w:type="dxa"/>
            <w:tcBorders>
              <w:top w:val="nil"/>
              <w:left w:val="nil"/>
              <w:bottom w:val="nil"/>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2013</w:t>
            </w:r>
          </w:p>
        </w:tc>
        <w:tc>
          <w:tcPr>
            <w:tcW w:w="960" w:type="dxa"/>
            <w:tcBorders>
              <w:top w:val="nil"/>
              <w:left w:val="nil"/>
              <w:bottom w:val="nil"/>
              <w:right w:val="nil"/>
            </w:tcBorders>
            <w:shd w:val="clear" w:color="auto" w:fill="auto"/>
            <w:noWrap/>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2014</w:t>
            </w:r>
          </w:p>
        </w:tc>
        <w:tc>
          <w:tcPr>
            <w:tcW w:w="1218" w:type="dxa"/>
            <w:tcBorders>
              <w:top w:val="nil"/>
              <w:left w:val="single" w:sz="8" w:space="0" w:color="auto"/>
              <w:bottom w:val="nil"/>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темп прироста/ убыли (%)</w:t>
            </w:r>
          </w:p>
        </w:tc>
        <w:tc>
          <w:tcPr>
            <w:tcW w:w="1100" w:type="dxa"/>
            <w:tcBorders>
              <w:top w:val="nil"/>
              <w:left w:val="nil"/>
              <w:bottom w:val="single" w:sz="8"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2013</w:t>
            </w:r>
          </w:p>
        </w:tc>
        <w:tc>
          <w:tcPr>
            <w:tcW w:w="1186" w:type="dxa"/>
            <w:tcBorders>
              <w:top w:val="nil"/>
              <w:left w:val="nil"/>
              <w:bottom w:val="single" w:sz="8" w:space="0" w:color="auto"/>
              <w:right w:val="nil"/>
            </w:tcBorders>
            <w:shd w:val="clear" w:color="auto" w:fill="auto"/>
            <w:noWrap/>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2014</w:t>
            </w:r>
          </w:p>
        </w:tc>
        <w:tc>
          <w:tcPr>
            <w:tcW w:w="1218" w:type="dxa"/>
            <w:tcBorders>
              <w:top w:val="nil"/>
              <w:left w:val="single" w:sz="8" w:space="0" w:color="auto"/>
              <w:bottom w:val="single" w:sz="8"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темп прироста/ убыли (%)</w:t>
            </w:r>
          </w:p>
        </w:tc>
      </w:tr>
      <w:tr w:rsidR="008E3706" w:rsidRPr="00BA156A" w:rsidTr="008054EC">
        <w:trPr>
          <w:trHeight w:val="619"/>
        </w:trPr>
        <w:tc>
          <w:tcPr>
            <w:tcW w:w="4975" w:type="dxa"/>
            <w:tcBorders>
              <w:top w:val="nil"/>
              <w:left w:val="single" w:sz="8" w:space="0" w:color="auto"/>
              <w:bottom w:val="single" w:sz="4" w:space="0" w:color="auto"/>
              <w:right w:val="single" w:sz="8" w:space="0" w:color="auto"/>
            </w:tcBorders>
            <w:shd w:val="clear" w:color="auto" w:fill="auto"/>
            <w:vAlign w:val="center"/>
            <w:hideMark/>
          </w:tcPr>
          <w:p w:rsidR="008E3706" w:rsidRPr="00BA156A" w:rsidRDefault="008E3706" w:rsidP="008054EC">
            <w:pPr>
              <w:spacing w:after="0" w:line="240" w:lineRule="auto"/>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Российская Федерация без учета Крымского федерального округа</w:t>
            </w:r>
          </w:p>
        </w:tc>
        <w:tc>
          <w:tcPr>
            <w:tcW w:w="1100" w:type="dxa"/>
            <w:tcBorders>
              <w:top w:val="single" w:sz="8" w:space="0" w:color="auto"/>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ind w:left="-392" w:firstLine="392"/>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22 890,6</w:t>
            </w:r>
          </w:p>
        </w:tc>
        <w:tc>
          <w:tcPr>
            <w:tcW w:w="1168" w:type="dxa"/>
            <w:tcBorders>
              <w:top w:val="single" w:sz="8" w:space="0" w:color="auto"/>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22 841,6</w:t>
            </w:r>
          </w:p>
        </w:tc>
        <w:tc>
          <w:tcPr>
            <w:tcW w:w="1218" w:type="dxa"/>
            <w:tcBorders>
              <w:top w:val="single" w:sz="8" w:space="0" w:color="auto"/>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-0,2</w:t>
            </w:r>
          </w:p>
        </w:tc>
        <w:tc>
          <w:tcPr>
            <w:tcW w:w="980" w:type="dxa"/>
            <w:tcBorders>
              <w:top w:val="single" w:sz="8" w:space="0" w:color="auto"/>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4 346,0</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4 421,4</w:t>
            </w:r>
          </w:p>
        </w:tc>
        <w:tc>
          <w:tcPr>
            <w:tcW w:w="1218" w:type="dxa"/>
            <w:tcBorders>
              <w:top w:val="single" w:sz="8" w:space="0" w:color="auto"/>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1,7</w:t>
            </w:r>
          </w:p>
        </w:tc>
        <w:tc>
          <w:tcPr>
            <w:tcW w:w="110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9 289,8</w:t>
            </w:r>
          </w:p>
        </w:tc>
        <w:tc>
          <w:tcPr>
            <w:tcW w:w="1186"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9 123,5</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-1,8</w:t>
            </w:r>
          </w:p>
        </w:tc>
      </w:tr>
      <w:tr w:rsidR="008E3706" w:rsidRPr="00BA156A" w:rsidTr="008054EC">
        <w:trPr>
          <w:trHeight w:val="315"/>
        </w:trPr>
        <w:tc>
          <w:tcPr>
            <w:tcW w:w="4975" w:type="dxa"/>
            <w:tcBorders>
              <w:top w:val="nil"/>
              <w:left w:val="single" w:sz="8" w:space="0" w:color="auto"/>
              <w:bottom w:val="single" w:sz="4" w:space="0" w:color="auto"/>
              <w:right w:val="single" w:sz="8" w:space="0" w:color="auto"/>
            </w:tcBorders>
            <w:shd w:val="clear" w:color="auto" w:fill="auto"/>
            <w:vAlign w:val="center"/>
            <w:hideMark/>
          </w:tcPr>
          <w:p w:rsidR="008E3706" w:rsidRPr="00BA156A" w:rsidRDefault="008E3706" w:rsidP="008054EC">
            <w:pPr>
              <w:spacing w:after="0" w:line="240" w:lineRule="auto"/>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Центральный</w:t>
            </w:r>
          </w:p>
        </w:tc>
        <w:tc>
          <w:tcPr>
            <w:tcW w:w="110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23 491,7</w:t>
            </w:r>
          </w:p>
        </w:tc>
        <w:tc>
          <w:tcPr>
            <w:tcW w:w="1168"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23 272,1</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-0,9</w:t>
            </w:r>
          </w:p>
        </w:tc>
        <w:tc>
          <w:tcPr>
            <w:tcW w:w="98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4 265,3</w:t>
            </w:r>
          </w:p>
        </w:tc>
        <w:tc>
          <w:tcPr>
            <w:tcW w:w="96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4 255,9</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-0,2</w:t>
            </w:r>
          </w:p>
        </w:tc>
        <w:tc>
          <w:tcPr>
            <w:tcW w:w="110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8 675,5</w:t>
            </w:r>
          </w:p>
        </w:tc>
        <w:tc>
          <w:tcPr>
            <w:tcW w:w="1186"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8 602,6</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-0,8</w:t>
            </w:r>
          </w:p>
        </w:tc>
      </w:tr>
      <w:tr w:rsidR="008E3706" w:rsidRPr="00BA156A" w:rsidTr="008054EC">
        <w:trPr>
          <w:trHeight w:val="315"/>
        </w:trPr>
        <w:tc>
          <w:tcPr>
            <w:tcW w:w="4975" w:type="dxa"/>
            <w:tcBorders>
              <w:top w:val="nil"/>
              <w:left w:val="single" w:sz="8" w:space="0" w:color="auto"/>
              <w:bottom w:val="single" w:sz="4" w:space="0" w:color="auto"/>
              <w:right w:val="single" w:sz="8" w:space="0" w:color="auto"/>
            </w:tcBorders>
            <w:shd w:val="clear" w:color="auto" w:fill="auto"/>
            <w:vAlign w:val="center"/>
            <w:hideMark/>
          </w:tcPr>
          <w:p w:rsidR="008E3706" w:rsidRPr="00BA156A" w:rsidRDefault="008E3706" w:rsidP="008054EC">
            <w:pPr>
              <w:spacing w:after="0" w:line="240" w:lineRule="auto"/>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Северо-Западный</w:t>
            </w:r>
          </w:p>
        </w:tc>
        <w:tc>
          <w:tcPr>
            <w:tcW w:w="110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25 718,2</w:t>
            </w:r>
          </w:p>
        </w:tc>
        <w:tc>
          <w:tcPr>
            <w:tcW w:w="1168"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25 971,4</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1,0</w:t>
            </w:r>
          </w:p>
        </w:tc>
        <w:tc>
          <w:tcPr>
            <w:tcW w:w="98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4 960,0</w:t>
            </w:r>
          </w:p>
        </w:tc>
        <w:tc>
          <w:tcPr>
            <w:tcW w:w="96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5 117,3</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3,2</w:t>
            </w:r>
          </w:p>
        </w:tc>
        <w:tc>
          <w:tcPr>
            <w:tcW w:w="110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9 965,9</w:t>
            </w:r>
          </w:p>
        </w:tc>
        <w:tc>
          <w:tcPr>
            <w:tcW w:w="1186"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9 834,0</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-1,3</w:t>
            </w:r>
          </w:p>
        </w:tc>
      </w:tr>
      <w:tr w:rsidR="008E3706" w:rsidRPr="00BA156A" w:rsidTr="008054EC">
        <w:trPr>
          <w:trHeight w:val="315"/>
        </w:trPr>
        <w:tc>
          <w:tcPr>
            <w:tcW w:w="4975" w:type="dxa"/>
            <w:tcBorders>
              <w:top w:val="nil"/>
              <w:left w:val="single" w:sz="8" w:space="0" w:color="auto"/>
              <w:bottom w:val="single" w:sz="4" w:space="0" w:color="auto"/>
              <w:right w:val="single" w:sz="8" w:space="0" w:color="auto"/>
            </w:tcBorders>
            <w:shd w:val="clear" w:color="auto" w:fill="auto"/>
            <w:noWrap/>
            <w:vAlign w:val="center"/>
            <w:hideMark/>
          </w:tcPr>
          <w:p w:rsidR="008E3706" w:rsidRPr="00BA156A" w:rsidRDefault="008E3706" w:rsidP="008054EC">
            <w:pPr>
              <w:spacing w:after="0" w:line="240" w:lineRule="auto"/>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Южный</w:t>
            </w:r>
          </w:p>
        </w:tc>
        <w:tc>
          <w:tcPr>
            <w:tcW w:w="110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19 533,2</w:t>
            </w:r>
          </w:p>
        </w:tc>
        <w:tc>
          <w:tcPr>
            <w:tcW w:w="1168"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19 431,2</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-0,5</w:t>
            </w:r>
          </w:p>
        </w:tc>
        <w:tc>
          <w:tcPr>
            <w:tcW w:w="98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4 441,9</w:t>
            </w:r>
          </w:p>
        </w:tc>
        <w:tc>
          <w:tcPr>
            <w:tcW w:w="96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4 415,7</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-0,6</w:t>
            </w:r>
          </w:p>
        </w:tc>
        <w:tc>
          <w:tcPr>
            <w:tcW w:w="110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7 977,5</w:t>
            </w:r>
          </w:p>
        </w:tc>
        <w:tc>
          <w:tcPr>
            <w:tcW w:w="1186"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7 890,8</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-1,1</w:t>
            </w:r>
          </w:p>
        </w:tc>
      </w:tr>
      <w:tr w:rsidR="008E3706" w:rsidRPr="00BA156A" w:rsidTr="008054EC">
        <w:trPr>
          <w:trHeight w:val="315"/>
        </w:trPr>
        <w:tc>
          <w:tcPr>
            <w:tcW w:w="4975" w:type="dxa"/>
            <w:tcBorders>
              <w:top w:val="nil"/>
              <w:left w:val="single" w:sz="8" w:space="0" w:color="auto"/>
              <w:bottom w:val="single" w:sz="4" w:space="0" w:color="auto"/>
              <w:right w:val="single" w:sz="8" w:space="0" w:color="auto"/>
            </w:tcBorders>
            <w:shd w:val="clear" w:color="auto" w:fill="auto"/>
            <w:noWrap/>
            <w:vAlign w:val="center"/>
            <w:hideMark/>
          </w:tcPr>
          <w:p w:rsidR="008E3706" w:rsidRPr="00BA156A" w:rsidRDefault="008E3706" w:rsidP="008054EC">
            <w:pPr>
              <w:spacing w:after="0" w:line="240" w:lineRule="auto"/>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Северо-Кавказский</w:t>
            </w:r>
          </w:p>
        </w:tc>
        <w:tc>
          <w:tcPr>
            <w:tcW w:w="110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15 234,3</w:t>
            </w:r>
          </w:p>
        </w:tc>
        <w:tc>
          <w:tcPr>
            <w:tcW w:w="1168"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14 295,1</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-6,2</w:t>
            </w:r>
          </w:p>
        </w:tc>
        <w:tc>
          <w:tcPr>
            <w:tcW w:w="98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2 335,1</w:t>
            </w:r>
          </w:p>
        </w:tc>
        <w:tc>
          <w:tcPr>
            <w:tcW w:w="96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2 324,2</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-0,5</w:t>
            </w:r>
          </w:p>
        </w:tc>
        <w:tc>
          <w:tcPr>
            <w:tcW w:w="110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6 341,6</w:t>
            </w:r>
          </w:p>
        </w:tc>
        <w:tc>
          <w:tcPr>
            <w:tcW w:w="1186"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6 386,1</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0,7</w:t>
            </w:r>
          </w:p>
        </w:tc>
      </w:tr>
      <w:tr w:rsidR="008E3706" w:rsidRPr="00BA156A" w:rsidTr="008054EC">
        <w:trPr>
          <w:trHeight w:val="315"/>
        </w:trPr>
        <w:tc>
          <w:tcPr>
            <w:tcW w:w="4975" w:type="dxa"/>
            <w:tcBorders>
              <w:top w:val="nil"/>
              <w:left w:val="single" w:sz="8" w:space="0" w:color="auto"/>
              <w:bottom w:val="single" w:sz="4" w:space="0" w:color="auto"/>
              <w:right w:val="single" w:sz="8" w:space="0" w:color="auto"/>
            </w:tcBorders>
            <w:shd w:val="clear" w:color="auto" w:fill="auto"/>
            <w:noWrap/>
            <w:vAlign w:val="center"/>
            <w:hideMark/>
          </w:tcPr>
          <w:p w:rsidR="008E3706" w:rsidRPr="00BA156A" w:rsidRDefault="008E3706" w:rsidP="008054EC">
            <w:pPr>
              <w:spacing w:after="0" w:line="240" w:lineRule="auto"/>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Приволжский</w:t>
            </w:r>
          </w:p>
        </w:tc>
        <w:tc>
          <w:tcPr>
            <w:tcW w:w="110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26 138,2</w:t>
            </w:r>
          </w:p>
        </w:tc>
        <w:tc>
          <w:tcPr>
            <w:tcW w:w="1168"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26 619,8</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1,8</w:t>
            </w:r>
          </w:p>
        </w:tc>
        <w:tc>
          <w:tcPr>
            <w:tcW w:w="98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4 742,5</w:t>
            </w:r>
          </w:p>
        </w:tc>
        <w:tc>
          <w:tcPr>
            <w:tcW w:w="96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4 911,1</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3,6</w:t>
            </w:r>
          </w:p>
        </w:tc>
        <w:tc>
          <w:tcPr>
            <w:tcW w:w="110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10 078,4</w:t>
            </w:r>
          </w:p>
        </w:tc>
        <w:tc>
          <w:tcPr>
            <w:tcW w:w="1186"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9 780,8</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-3,0</w:t>
            </w:r>
          </w:p>
        </w:tc>
      </w:tr>
      <w:tr w:rsidR="008E3706" w:rsidRPr="00BA156A" w:rsidTr="008054EC">
        <w:trPr>
          <w:trHeight w:val="315"/>
        </w:trPr>
        <w:tc>
          <w:tcPr>
            <w:tcW w:w="4975" w:type="dxa"/>
            <w:tcBorders>
              <w:top w:val="nil"/>
              <w:left w:val="single" w:sz="8" w:space="0" w:color="auto"/>
              <w:bottom w:val="single" w:sz="4" w:space="0" w:color="auto"/>
              <w:right w:val="single" w:sz="8" w:space="0" w:color="auto"/>
            </w:tcBorders>
            <w:shd w:val="clear" w:color="auto" w:fill="auto"/>
            <w:noWrap/>
            <w:vAlign w:val="center"/>
            <w:hideMark/>
          </w:tcPr>
          <w:p w:rsidR="008E3706" w:rsidRPr="00BA156A" w:rsidRDefault="008E3706" w:rsidP="008054EC">
            <w:pPr>
              <w:spacing w:after="0" w:line="240" w:lineRule="auto"/>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Уральский</w:t>
            </w:r>
          </w:p>
        </w:tc>
        <w:tc>
          <w:tcPr>
            <w:tcW w:w="110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16 756,3</w:t>
            </w:r>
          </w:p>
        </w:tc>
        <w:tc>
          <w:tcPr>
            <w:tcW w:w="1168"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16 655,8</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-0,6</w:t>
            </w:r>
          </w:p>
        </w:tc>
        <w:tc>
          <w:tcPr>
            <w:tcW w:w="98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4 077,9</w:t>
            </w:r>
          </w:p>
        </w:tc>
        <w:tc>
          <w:tcPr>
            <w:tcW w:w="96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4 150,5</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1,8</w:t>
            </w:r>
          </w:p>
        </w:tc>
        <w:tc>
          <w:tcPr>
            <w:tcW w:w="110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9 877,6</w:t>
            </w:r>
          </w:p>
        </w:tc>
        <w:tc>
          <w:tcPr>
            <w:tcW w:w="1186"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9 619,3</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-2,6</w:t>
            </w:r>
          </w:p>
        </w:tc>
      </w:tr>
      <w:tr w:rsidR="008E3706" w:rsidRPr="00BA156A" w:rsidTr="008054EC">
        <w:trPr>
          <w:trHeight w:val="315"/>
        </w:trPr>
        <w:tc>
          <w:tcPr>
            <w:tcW w:w="4975" w:type="dxa"/>
            <w:tcBorders>
              <w:top w:val="nil"/>
              <w:left w:val="single" w:sz="8" w:space="0" w:color="auto"/>
              <w:bottom w:val="single" w:sz="4" w:space="0" w:color="auto"/>
              <w:right w:val="single" w:sz="8" w:space="0" w:color="auto"/>
            </w:tcBorders>
            <w:shd w:val="clear" w:color="auto" w:fill="auto"/>
            <w:noWrap/>
            <w:vAlign w:val="center"/>
            <w:hideMark/>
          </w:tcPr>
          <w:p w:rsidR="008E3706" w:rsidRPr="00BA156A" w:rsidRDefault="008E3706" w:rsidP="008054EC">
            <w:pPr>
              <w:spacing w:after="0" w:line="240" w:lineRule="auto"/>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Сибирский</w:t>
            </w:r>
          </w:p>
        </w:tc>
        <w:tc>
          <w:tcPr>
            <w:tcW w:w="110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25 132,9</w:t>
            </w:r>
          </w:p>
        </w:tc>
        <w:tc>
          <w:tcPr>
            <w:tcW w:w="1168"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25 135,4</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0,0</w:t>
            </w:r>
          </w:p>
        </w:tc>
        <w:tc>
          <w:tcPr>
            <w:tcW w:w="98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4 469,7</w:t>
            </w:r>
          </w:p>
        </w:tc>
        <w:tc>
          <w:tcPr>
            <w:tcW w:w="96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4 645,5</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3,9</w:t>
            </w:r>
          </w:p>
        </w:tc>
        <w:tc>
          <w:tcPr>
            <w:tcW w:w="110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10 498,1</w:t>
            </w:r>
          </w:p>
        </w:tc>
        <w:tc>
          <w:tcPr>
            <w:tcW w:w="1186"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10 184,0</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-3,0</w:t>
            </w:r>
          </w:p>
        </w:tc>
      </w:tr>
      <w:tr w:rsidR="008E3706" w:rsidRPr="00BA156A" w:rsidTr="008054EC">
        <w:trPr>
          <w:trHeight w:val="315"/>
        </w:trPr>
        <w:tc>
          <w:tcPr>
            <w:tcW w:w="4975" w:type="dxa"/>
            <w:tcBorders>
              <w:top w:val="nil"/>
              <w:left w:val="single" w:sz="8" w:space="0" w:color="auto"/>
              <w:bottom w:val="single" w:sz="4" w:space="0" w:color="auto"/>
              <w:right w:val="single" w:sz="8" w:space="0" w:color="auto"/>
            </w:tcBorders>
            <w:shd w:val="clear" w:color="auto" w:fill="auto"/>
            <w:noWrap/>
            <w:vAlign w:val="center"/>
            <w:hideMark/>
          </w:tcPr>
          <w:p w:rsidR="008E3706" w:rsidRPr="00BA156A" w:rsidRDefault="008E3706" w:rsidP="008054EC">
            <w:pPr>
              <w:spacing w:after="0" w:line="240" w:lineRule="auto"/>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 xml:space="preserve">Дальневосточный     </w:t>
            </w:r>
          </w:p>
        </w:tc>
        <w:tc>
          <w:tcPr>
            <w:tcW w:w="110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18 830,2</w:t>
            </w:r>
          </w:p>
        </w:tc>
        <w:tc>
          <w:tcPr>
            <w:tcW w:w="1168"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18 574,6</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-1,4</w:t>
            </w:r>
          </w:p>
        </w:tc>
        <w:tc>
          <w:tcPr>
            <w:tcW w:w="98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3 625,4</w:t>
            </w:r>
          </w:p>
        </w:tc>
        <w:tc>
          <w:tcPr>
            <w:tcW w:w="96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3 668,0</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1,2</w:t>
            </w:r>
          </w:p>
        </w:tc>
        <w:tc>
          <w:tcPr>
            <w:tcW w:w="1100"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10 303,3</w:t>
            </w:r>
          </w:p>
        </w:tc>
        <w:tc>
          <w:tcPr>
            <w:tcW w:w="1186" w:type="dxa"/>
            <w:tcBorders>
              <w:top w:val="nil"/>
              <w:left w:val="nil"/>
              <w:bottom w:val="single" w:sz="4" w:space="0" w:color="auto"/>
              <w:right w:val="single" w:sz="4"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10 325,3</w:t>
            </w:r>
          </w:p>
        </w:tc>
        <w:tc>
          <w:tcPr>
            <w:tcW w:w="1218" w:type="dxa"/>
            <w:tcBorders>
              <w:top w:val="nil"/>
              <w:left w:val="nil"/>
              <w:bottom w:val="single" w:sz="4" w:space="0" w:color="auto"/>
              <w:right w:val="single" w:sz="8" w:space="0" w:color="auto"/>
            </w:tcBorders>
            <w:shd w:val="clear" w:color="auto" w:fill="auto"/>
            <w:vAlign w:val="center"/>
            <w:hideMark/>
          </w:tcPr>
          <w:p w:rsidR="008E3706" w:rsidRPr="00BA156A" w:rsidRDefault="008E3706" w:rsidP="00974F7B">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0,2</w:t>
            </w:r>
          </w:p>
        </w:tc>
      </w:tr>
      <w:tr w:rsidR="008054EC" w:rsidRPr="00BA156A" w:rsidTr="008054EC">
        <w:trPr>
          <w:trHeight w:val="315"/>
        </w:trPr>
        <w:tc>
          <w:tcPr>
            <w:tcW w:w="4975" w:type="dxa"/>
            <w:tcBorders>
              <w:top w:val="nil"/>
              <w:left w:val="single" w:sz="8" w:space="0" w:color="auto"/>
              <w:bottom w:val="single" w:sz="4" w:space="0" w:color="auto"/>
              <w:right w:val="single" w:sz="8" w:space="0" w:color="auto"/>
            </w:tcBorders>
            <w:shd w:val="clear" w:color="auto" w:fill="auto"/>
            <w:noWrap/>
            <w:vAlign w:val="center"/>
          </w:tcPr>
          <w:p w:rsidR="008054EC" w:rsidRPr="00BA156A" w:rsidRDefault="008054EC" w:rsidP="008054EC">
            <w:pPr>
              <w:spacing w:after="0" w:line="240" w:lineRule="auto"/>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Российская Федерация с учетом Крымского федерального округа</w:t>
            </w:r>
          </w:p>
        </w:tc>
        <w:tc>
          <w:tcPr>
            <w:tcW w:w="1100" w:type="dxa"/>
            <w:tcBorders>
              <w:top w:val="nil"/>
              <w:left w:val="nil"/>
              <w:bottom w:val="single" w:sz="4" w:space="0" w:color="auto"/>
              <w:right w:val="single" w:sz="4" w:space="0" w:color="auto"/>
            </w:tcBorders>
            <w:shd w:val="clear" w:color="auto" w:fill="auto"/>
            <w:noWrap/>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 </w:t>
            </w:r>
          </w:p>
        </w:tc>
        <w:tc>
          <w:tcPr>
            <w:tcW w:w="1168" w:type="dxa"/>
            <w:tcBorders>
              <w:top w:val="nil"/>
              <w:left w:val="nil"/>
              <w:bottom w:val="single" w:sz="4" w:space="0" w:color="auto"/>
              <w:right w:val="single" w:sz="4" w:space="0" w:color="auto"/>
            </w:tcBorders>
            <w:shd w:val="clear" w:color="auto" w:fill="auto"/>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23 247,1</w:t>
            </w:r>
          </w:p>
        </w:tc>
        <w:tc>
          <w:tcPr>
            <w:tcW w:w="1218" w:type="dxa"/>
            <w:tcBorders>
              <w:top w:val="nil"/>
              <w:left w:val="nil"/>
              <w:bottom w:val="single" w:sz="4" w:space="0" w:color="auto"/>
              <w:right w:val="single" w:sz="8" w:space="0" w:color="auto"/>
            </w:tcBorders>
            <w:shd w:val="clear" w:color="auto" w:fill="auto"/>
            <w:noWrap/>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 </w:t>
            </w:r>
          </w:p>
        </w:tc>
        <w:tc>
          <w:tcPr>
            <w:tcW w:w="980" w:type="dxa"/>
            <w:tcBorders>
              <w:top w:val="nil"/>
              <w:left w:val="nil"/>
              <w:bottom w:val="single" w:sz="4" w:space="0" w:color="auto"/>
              <w:right w:val="single" w:sz="4" w:space="0" w:color="auto"/>
            </w:tcBorders>
            <w:shd w:val="clear" w:color="auto" w:fill="auto"/>
            <w:noWrap/>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 </w:t>
            </w:r>
          </w:p>
        </w:tc>
        <w:tc>
          <w:tcPr>
            <w:tcW w:w="960" w:type="dxa"/>
            <w:tcBorders>
              <w:top w:val="nil"/>
              <w:left w:val="nil"/>
              <w:bottom w:val="single" w:sz="4" w:space="0" w:color="auto"/>
              <w:right w:val="single" w:sz="4" w:space="0" w:color="auto"/>
            </w:tcBorders>
            <w:shd w:val="clear" w:color="auto" w:fill="auto"/>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4 425,1</w:t>
            </w:r>
          </w:p>
        </w:tc>
        <w:tc>
          <w:tcPr>
            <w:tcW w:w="1218" w:type="dxa"/>
            <w:tcBorders>
              <w:top w:val="nil"/>
              <w:left w:val="nil"/>
              <w:bottom w:val="single" w:sz="4" w:space="0" w:color="auto"/>
              <w:right w:val="single" w:sz="8" w:space="0" w:color="auto"/>
            </w:tcBorders>
            <w:shd w:val="clear" w:color="auto" w:fill="auto"/>
            <w:noWrap/>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 -</w:t>
            </w:r>
          </w:p>
        </w:tc>
        <w:tc>
          <w:tcPr>
            <w:tcW w:w="1100" w:type="dxa"/>
            <w:tcBorders>
              <w:top w:val="nil"/>
              <w:left w:val="nil"/>
              <w:bottom w:val="single" w:sz="4" w:space="0" w:color="auto"/>
              <w:right w:val="single" w:sz="4" w:space="0" w:color="auto"/>
            </w:tcBorders>
            <w:shd w:val="clear" w:color="auto" w:fill="auto"/>
            <w:noWrap/>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 </w:t>
            </w:r>
          </w:p>
        </w:tc>
        <w:tc>
          <w:tcPr>
            <w:tcW w:w="1186" w:type="dxa"/>
            <w:tcBorders>
              <w:top w:val="nil"/>
              <w:left w:val="nil"/>
              <w:bottom w:val="single" w:sz="4" w:space="0" w:color="auto"/>
              <w:right w:val="single" w:sz="4" w:space="0" w:color="auto"/>
            </w:tcBorders>
            <w:shd w:val="clear" w:color="auto" w:fill="auto"/>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9 054,3</w:t>
            </w:r>
          </w:p>
        </w:tc>
        <w:tc>
          <w:tcPr>
            <w:tcW w:w="1218" w:type="dxa"/>
            <w:tcBorders>
              <w:top w:val="nil"/>
              <w:left w:val="nil"/>
              <w:bottom w:val="single" w:sz="4" w:space="0" w:color="auto"/>
              <w:right w:val="single" w:sz="8" w:space="0" w:color="auto"/>
            </w:tcBorders>
            <w:shd w:val="clear" w:color="auto" w:fill="auto"/>
            <w:noWrap/>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 </w:t>
            </w:r>
          </w:p>
        </w:tc>
      </w:tr>
      <w:tr w:rsidR="008054EC" w:rsidRPr="00BA156A" w:rsidTr="008054EC">
        <w:trPr>
          <w:trHeight w:val="537"/>
        </w:trPr>
        <w:tc>
          <w:tcPr>
            <w:tcW w:w="4975" w:type="dxa"/>
            <w:tcBorders>
              <w:top w:val="nil"/>
              <w:left w:val="single" w:sz="8" w:space="0" w:color="auto"/>
              <w:bottom w:val="single" w:sz="8" w:space="0" w:color="auto"/>
              <w:right w:val="single" w:sz="8" w:space="0" w:color="auto"/>
            </w:tcBorders>
            <w:shd w:val="clear" w:color="auto" w:fill="auto"/>
            <w:vAlign w:val="center"/>
          </w:tcPr>
          <w:p w:rsidR="008054EC" w:rsidRPr="00BA156A" w:rsidRDefault="008054EC" w:rsidP="008054EC">
            <w:pPr>
              <w:spacing w:after="0" w:line="240" w:lineRule="auto"/>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Крымский</w:t>
            </w:r>
          </w:p>
        </w:tc>
        <w:tc>
          <w:tcPr>
            <w:tcW w:w="1100" w:type="dxa"/>
            <w:tcBorders>
              <w:top w:val="nil"/>
              <w:left w:val="nil"/>
              <w:bottom w:val="single" w:sz="8" w:space="0" w:color="auto"/>
              <w:right w:val="single" w:sz="4" w:space="0" w:color="auto"/>
            </w:tcBorders>
            <w:shd w:val="clear" w:color="auto" w:fill="auto"/>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 </w:t>
            </w:r>
          </w:p>
        </w:tc>
        <w:tc>
          <w:tcPr>
            <w:tcW w:w="1168" w:type="dxa"/>
            <w:tcBorders>
              <w:top w:val="nil"/>
              <w:left w:val="nil"/>
              <w:bottom w:val="single" w:sz="8" w:space="0" w:color="auto"/>
              <w:right w:val="single" w:sz="4" w:space="0" w:color="auto"/>
            </w:tcBorders>
            <w:shd w:val="clear" w:color="auto" w:fill="auto"/>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48 684,6</w:t>
            </w:r>
          </w:p>
        </w:tc>
        <w:tc>
          <w:tcPr>
            <w:tcW w:w="1218" w:type="dxa"/>
            <w:tcBorders>
              <w:top w:val="nil"/>
              <w:left w:val="nil"/>
              <w:bottom w:val="single" w:sz="8" w:space="0" w:color="auto"/>
              <w:right w:val="single" w:sz="8" w:space="0" w:color="auto"/>
            </w:tcBorders>
            <w:shd w:val="clear" w:color="auto" w:fill="auto"/>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 </w:t>
            </w:r>
          </w:p>
        </w:tc>
        <w:tc>
          <w:tcPr>
            <w:tcW w:w="980" w:type="dxa"/>
            <w:tcBorders>
              <w:top w:val="nil"/>
              <w:left w:val="nil"/>
              <w:bottom w:val="single" w:sz="8" w:space="0" w:color="auto"/>
              <w:right w:val="single" w:sz="4" w:space="0" w:color="auto"/>
            </w:tcBorders>
            <w:shd w:val="clear" w:color="auto" w:fill="auto"/>
            <w:noWrap/>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 </w:t>
            </w:r>
          </w:p>
        </w:tc>
        <w:tc>
          <w:tcPr>
            <w:tcW w:w="960" w:type="dxa"/>
            <w:tcBorders>
              <w:top w:val="nil"/>
              <w:left w:val="nil"/>
              <w:bottom w:val="single" w:sz="8" w:space="0" w:color="auto"/>
              <w:right w:val="single" w:sz="4" w:space="0" w:color="auto"/>
            </w:tcBorders>
            <w:shd w:val="clear" w:color="auto" w:fill="auto"/>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4 658,9</w:t>
            </w:r>
          </w:p>
        </w:tc>
        <w:tc>
          <w:tcPr>
            <w:tcW w:w="1218" w:type="dxa"/>
            <w:tcBorders>
              <w:top w:val="nil"/>
              <w:left w:val="nil"/>
              <w:bottom w:val="single" w:sz="8" w:space="0" w:color="auto"/>
              <w:right w:val="single" w:sz="8" w:space="0" w:color="auto"/>
            </w:tcBorders>
            <w:shd w:val="clear" w:color="auto" w:fill="auto"/>
            <w:noWrap/>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 -</w:t>
            </w:r>
          </w:p>
        </w:tc>
        <w:tc>
          <w:tcPr>
            <w:tcW w:w="1100" w:type="dxa"/>
            <w:tcBorders>
              <w:top w:val="nil"/>
              <w:left w:val="nil"/>
              <w:bottom w:val="single" w:sz="8" w:space="0" w:color="auto"/>
              <w:right w:val="single" w:sz="4" w:space="0" w:color="auto"/>
            </w:tcBorders>
            <w:shd w:val="clear" w:color="auto" w:fill="auto"/>
            <w:noWrap/>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 </w:t>
            </w:r>
          </w:p>
        </w:tc>
        <w:tc>
          <w:tcPr>
            <w:tcW w:w="1186" w:type="dxa"/>
            <w:tcBorders>
              <w:top w:val="nil"/>
              <w:left w:val="nil"/>
              <w:bottom w:val="single" w:sz="8" w:space="0" w:color="auto"/>
              <w:right w:val="single" w:sz="4" w:space="0" w:color="auto"/>
            </w:tcBorders>
            <w:shd w:val="clear" w:color="auto" w:fill="auto"/>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4 713,5</w:t>
            </w:r>
          </w:p>
        </w:tc>
        <w:tc>
          <w:tcPr>
            <w:tcW w:w="1218" w:type="dxa"/>
            <w:tcBorders>
              <w:top w:val="nil"/>
              <w:left w:val="nil"/>
              <w:bottom w:val="single" w:sz="8" w:space="0" w:color="auto"/>
              <w:right w:val="single" w:sz="8" w:space="0" w:color="auto"/>
            </w:tcBorders>
            <w:shd w:val="clear" w:color="auto" w:fill="auto"/>
            <w:noWrap/>
            <w:vAlign w:val="center"/>
          </w:tcPr>
          <w:p w:rsidR="008054EC" w:rsidRPr="00BA156A" w:rsidRDefault="008054EC" w:rsidP="00EE7277">
            <w:pPr>
              <w:spacing w:after="0" w:line="240" w:lineRule="auto"/>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 </w:t>
            </w:r>
          </w:p>
        </w:tc>
      </w:tr>
    </w:tbl>
    <w:p w:rsidR="008E3706" w:rsidRPr="00BA156A" w:rsidRDefault="008E3706" w:rsidP="008E3706">
      <w:pPr>
        <w:spacing w:after="0" w:line="312" w:lineRule="auto"/>
        <w:ind w:firstLine="709"/>
        <w:jc w:val="both"/>
        <w:rPr>
          <w:rFonts w:ascii="Calibri" w:eastAsia="Times New Roman" w:hAnsi="Calibri" w:cs="Times New Roman"/>
          <w:spacing w:val="-6"/>
          <w:sz w:val="26"/>
          <w:szCs w:val="26"/>
        </w:rPr>
        <w:sectPr w:rsidR="008E3706" w:rsidRPr="00BA156A" w:rsidSect="00974F7B">
          <w:pgSz w:w="16838" w:h="11906" w:orient="landscape" w:code="9"/>
          <w:pgMar w:top="1276" w:right="1134" w:bottom="851" w:left="1134" w:header="709" w:footer="709" w:gutter="0"/>
          <w:cols w:space="708"/>
          <w:titlePg/>
          <w:docGrid w:linePitch="360"/>
        </w:sectPr>
      </w:pPr>
    </w:p>
    <w:p w:rsidR="008E3706" w:rsidRPr="00BA156A" w:rsidRDefault="00C72592" w:rsidP="008E3706">
      <w:pPr>
        <w:spacing w:after="0" w:line="312" w:lineRule="auto"/>
        <w:ind w:firstLine="709"/>
        <w:jc w:val="both"/>
        <w:rPr>
          <w:rFonts w:ascii="Calibri" w:eastAsia="Times New Roman" w:hAnsi="Calibri" w:cs="Times New Roman"/>
          <w:spacing w:val="-6"/>
          <w:sz w:val="26"/>
          <w:szCs w:val="26"/>
        </w:rPr>
      </w:pPr>
      <w:r>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60288" behindDoc="0" locked="0" layoutInCell="1" allowOverlap="1">
                <wp:simplePos x="0" y="0"/>
                <wp:positionH relativeFrom="column">
                  <wp:posOffset>3192397</wp:posOffset>
                </wp:positionH>
                <wp:positionV relativeFrom="paragraph">
                  <wp:posOffset>-479185</wp:posOffset>
                </wp:positionV>
                <wp:extent cx="914400" cy="439539"/>
                <wp:effectExtent l="0" t="0" r="0" b="0"/>
                <wp:wrapNone/>
                <wp:docPr id="2" name="Поле 2"/>
                <wp:cNvGraphicFramePr/>
                <a:graphic xmlns:a="http://schemas.openxmlformats.org/drawingml/2006/main">
                  <a:graphicData uri="http://schemas.microsoft.com/office/word/2010/wordprocessingShape">
                    <wps:wsp>
                      <wps:cNvSpPr txBox="1"/>
                      <wps:spPr>
                        <a:xfrm>
                          <a:off x="0" y="0"/>
                          <a:ext cx="914400" cy="4395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A7B93" w:rsidRPr="00FF4BB6" w:rsidRDefault="00DA7B93">
                            <w:pPr>
                              <w:rPr>
                                <w:rFonts w:ascii="Times New Roman" w:hAnsi="Times New Roman" w:cs="Times New Roman"/>
                                <w:sz w:val="24"/>
                                <w:szCs w:val="24"/>
                              </w:rPr>
                            </w:pPr>
                            <w:r w:rsidRPr="00FF4BB6">
                              <w:rPr>
                                <w:rFonts w:ascii="Times New Roman" w:hAnsi="Times New Roman" w:cs="Times New Roman"/>
                                <w:sz w:val="24"/>
                                <w:szCs w:val="24"/>
                              </w:rPr>
                              <w:t>21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 o:spid="_x0000_s1027" type="#_x0000_t202" style="position:absolute;left:0;text-align:left;margin-left:251.35pt;margin-top:-37.75pt;width:1in;height:34.6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" fillcolor="white [3201]" stroked="f" strokeweight=".5pt">
                <v:textbox>
                  <w:txbxContent>
                    <w:p w:rsidR="00DA7B93" w:rsidRPr="00FF4BB6" w:rsidRDefault="00DA7B93">
                      <w:pPr>
                        <w:rPr>
                          <w:rFonts w:ascii="Times New Roman" w:hAnsi="Times New Roman" w:cs="Times New Roman"/>
                          <w:sz w:val="24"/>
                          <w:szCs w:val="24"/>
                        </w:rPr>
                      </w:pPr>
                      <w:r w:rsidRPr="00FF4BB6">
                        <w:rPr>
                          <w:rFonts w:ascii="Times New Roman" w:hAnsi="Times New Roman" w:cs="Times New Roman"/>
                          <w:sz w:val="24"/>
                          <w:szCs w:val="24"/>
                        </w:rPr>
                        <w:t>21</w:t>
                      </w:r>
                    </w:p>
                  </w:txbxContent>
                </v:textbox>
              </v:shape>
            </w:pict>
          </mc:Fallback>
        </mc:AlternateContent>
      </w:r>
      <w:proofErr w:type="gramStart"/>
      <w:r w:rsidR="008E3706" w:rsidRPr="00BA156A">
        <w:rPr>
          <w:rFonts w:ascii="Times New Roman" w:eastAsia="Times New Roman" w:hAnsi="Times New Roman" w:cs="Times New Roman"/>
          <w:sz w:val="28"/>
          <w:szCs w:val="28"/>
        </w:rPr>
        <w:t xml:space="preserve">Наиболее низкий уровень заболеваемости населения болезнями системы кровообращения отмечается в Республике Тыва – 9 264,2 (в 2,5 раза ниже, чем в целом по Российской Федерации), </w:t>
      </w:r>
      <w:r w:rsidR="008E3706">
        <w:rPr>
          <w:rFonts w:ascii="Times New Roman" w:eastAsia="Times New Roman" w:hAnsi="Times New Roman" w:cs="Times New Roman"/>
          <w:sz w:val="28"/>
          <w:szCs w:val="28"/>
        </w:rPr>
        <w:t xml:space="preserve">в Республике Дагестан – </w:t>
      </w:r>
      <w:r w:rsidR="008E3706" w:rsidRPr="00BA156A">
        <w:rPr>
          <w:rFonts w:ascii="Times New Roman" w:eastAsia="Times New Roman" w:hAnsi="Times New Roman" w:cs="Times New Roman"/>
          <w:sz w:val="28"/>
          <w:szCs w:val="28"/>
        </w:rPr>
        <w:t xml:space="preserve">10 717,6, </w:t>
      </w:r>
      <w:r w:rsidR="008E3706">
        <w:rPr>
          <w:rFonts w:ascii="Times New Roman" w:eastAsia="Times New Roman" w:hAnsi="Times New Roman" w:cs="Times New Roman"/>
          <w:sz w:val="28"/>
          <w:szCs w:val="28"/>
        </w:rPr>
        <w:t xml:space="preserve">в </w:t>
      </w:r>
      <w:r w:rsidR="008E3706" w:rsidRPr="00BA156A">
        <w:rPr>
          <w:rFonts w:ascii="Times New Roman" w:eastAsia="Times New Roman" w:hAnsi="Times New Roman" w:cs="Times New Roman"/>
          <w:sz w:val="28"/>
          <w:szCs w:val="28"/>
        </w:rPr>
        <w:t xml:space="preserve">Магаданской области – 12 148,2, </w:t>
      </w:r>
      <w:r w:rsidR="008E3706">
        <w:rPr>
          <w:rFonts w:ascii="Times New Roman" w:eastAsia="Times New Roman" w:hAnsi="Times New Roman" w:cs="Times New Roman"/>
          <w:sz w:val="28"/>
          <w:szCs w:val="28"/>
        </w:rPr>
        <w:t xml:space="preserve">в </w:t>
      </w:r>
      <w:r w:rsidR="008E3706" w:rsidRPr="00BA156A">
        <w:rPr>
          <w:rFonts w:ascii="Times New Roman" w:eastAsia="Times New Roman" w:hAnsi="Times New Roman" w:cs="Times New Roman"/>
          <w:sz w:val="28"/>
          <w:szCs w:val="28"/>
        </w:rPr>
        <w:t xml:space="preserve">Курской области – 12 245,4, </w:t>
      </w:r>
      <w:r w:rsidR="008E3706">
        <w:rPr>
          <w:rFonts w:ascii="Times New Roman" w:eastAsia="Times New Roman" w:hAnsi="Times New Roman" w:cs="Times New Roman"/>
          <w:sz w:val="28"/>
          <w:szCs w:val="28"/>
        </w:rPr>
        <w:t xml:space="preserve">в </w:t>
      </w:r>
      <w:r w:rsidR="008E3706" w:rsidRPr="00BA156A">
        <w:rPr>
          <w:rFonts w:ascii="Times New Roman" w:eastAsia="Times New Roman" w:hAnsi="Times New Roman" w:cs="Times New Roman"/>
          <w:sz w:val="28"/>
          <w:szCs w:val="28"/>
        </w:rPr>
        <w:t>Ханты-Мансийском  автономном округе – 12 470,7 на 100 тыс. нас</w:t>
      </w:r>
      <w:r w:rsidR="008E3706">
        <w:rPr>
          <w:rFonts w:ascii="Times New Roman" w:eastAsia="Times New Roman" w:hAnsi="Times New Roman" w:cs="Times New Roman"/>
          <w:sz w:val="28"/>
          <w:szCs w:val="28"/>
        </w:rPr>
        <w:t>еления  (табл. 1.3</w:t>
      </w:r>
      <w:r w:rsidR="008E3706" w:rsidRPr="00BA156A">
        <w:rPr>
          <w:rFonts w:ascii="Times New Roman" w:eastAsia="Times New Roman" w:hAnsi="Times New Roman" w:cs="Times New Roman"/>
          <w:sz w:val="28"/>
          <w:szCs w:val="28"/>
        </w:rPr>
        <w:t>).</w:t>
      </w:r>
      <w:proofErr w:type="gramEnd"/>
    </w:p>
    <w:p w:rsidR="008E3706" w:rsidRPr="00BA156A" w:rsidRDefault="008E3706" w:rsidP="008E3706">
      <w:pPr>
        <w:spacing w:after="0" w:line="360" w:lineRule="auto"/>
        <w:ind w:firstLine="709"/>
        <w:jc w:val="center"/>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Таблица 1.3</w:t>
      </w:r>
    </w:p>
    <w:p w:rsidR="008E3706" w:rsidRPr="00BA156A" w:rsidRDefault="008E3706" w:rsidP="008E3706">
      <w:pPr>
        <w:spacing w:after="0" w:line="240" w:lineRule="auto"/>
        <w:jc w:val="center"/>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Уровни общей заболеваемости болезнями системы кровообращения </w:t>
      </w:r>
    </w:p>
    <w:p w:rsidR="008E3706" w:rsidRPr="00BA156A" w:rsidRDefault="008E3706" w:rsidP="008E3706">
      <w:pPr>
        <w:spacing w:after="0" w:line="240" w:lineRule="auto"/>
        <w:jc w:val="center"/>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всего населения в отдельных субъектах Российской Федерации</w:t>
      </w:r>
    </w:p>
    <w:p w:rsidR="008E3706" w:rsidRPr="00BA156A" w:rsidRDefault="008E3706" w:rsidP="008E3706">
      <w:pPr>
        <w:spacing w:after="0" w:line="240" w:lineRule="auto"/>
        <w:jc w:val="center"/>
        <w:rPr>
          <w:rFonts w:ascii="Times New Roman" w:eastAsia="Times New Roman" w:hAnsi="Times New Roman" w:cs="Times New Roman"/>
          <w:sz w:val="28"/>
          <w:szCs w:val="28"/>
          <w:lang w:val="en-US"/>
        </w:rPr>
      </w:pPr>
      <w:r w:rsidRPr="00BA156A">
        <w:rPr>
          <w:rFonts w:ascii="Times New Roman" w:eastAsia="Times New Roman" w:hAnsi="Times New Roman" w:cs="Times New Roman"/>
          <w:sz w:val="28"/>
          <w:szCs w:val="28"/>
        </w:rPr>
        <w:t>(на 100 тыс. населения)</w:t>
      </w:r>
      <w:r w:rsidR="008054EC">
        <w:rPr>
          <w:rFonts w:ascii="Times New Roman" w:eastAsia="Times New Roman" w:hAnsi="Times New Roman" w:cs="Times New Roman"/>
          <w:sz w:val="28"/>
          <w:szCs w:val="28"/>
        </w:rPr>
        <w:t>, 2014 год</w:t>
      </w:r>
    </w:p>
    <w:p w:rsidR="008E3706" w:rsidRPr="00BA156A" w:rsidRDefault="008E3706" w:rsidP="008E3706">
      <w:pPr>
        <w:spacing w:after="0" w:line="312" w:lineRule="auto"/>
        <w:jc w:val="center"/>
        <w:rPr>
          <w:rFonts w:ascii="Times New Roman" w:eastAsia="Times New Roman" w:hAnsi="Times New Roman" w:cs="Times New Roman"/>
          <w:sz w:val="28"/>
          <w:szCs w:val="28"/>
          <w:lang w:val="en-US"/>
        </w:rPr>
      </w:pPr>
    </w:p>
    <w:tbl>
      <w:tblPr>
        <w:tblW w:w="9511" w:type="dxa"/>
        <w:tblInd w:w="95" w:type="dxa"/>
        <w:tblLook w:val="04A0" w:firstRow="1" w:lastRow="0" w:firstColumn="1" w:lastColumn="0" w:noHBand="0" w:noVBand="1"/>
      </w:tblPr>
      <w:tblGrid>
        <w:gridCol w:w="4840"/>
        <w:gridCol w:w="4671"/>
      </w:tblGrid>
      <w:tr w:rsidR="008E3706" w:rsidRPr="00BA156A" w:rsidTr="00974F7B">
        <w:trPr>
          <w:trHeight w:val="1042"/>
        </w:trPr>
        <w:tc>
          <w:tcPr>
            <w:tcW w:w="4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Субъекты Российской Федерации</w:t>
            </w:r>
          </w:p>
        </w:tc>
        <w:tc>
          <w:tcPr>
            <w:tcW w:w="4671" w:type="dxa"/>
            <w:tcBorders>
              <w:top w:val="single" w:sz="4" w:space="0" w:color="auto"/>
              <w:left w:val="nil"/>
              <w:bottom w:val="single" w:sz="4" w:space="0" w:color="auto"/>
              <w:right w:val="single" w:sz="4" w:space="0" w:color="auto"/>
            </w:tcBorders>
            <w:shd w:val="clear" w:color="000000" w:fill="FFFFFF"/>
            <w:vAlign w:val="center"/>
            <w:hideMark/>
          </w:tcPr>
          <w:p w:rsidR="008E3706" w:rsidRPr="00BA156A" w:rsidRDefault="008E3706" w:rsidP="008054EC">
            <w:pPr>
              <w:spacing w:after="0" w:line="240" w:lineRule="auto"/>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 xml:space="preserve">Общее число зарегистрированных случаев заболевания болезнями системы кровообращения </w:t>
            </w:r>
          </w:p>
        </w:tc>
      </w:tr>
      <w:tr w:rsidR="008E3706" w:rsidRPr="00BA156A" w:rsidTr="00974F7B">
        <w:trPr>
          <w:trHeight w:val="491"/>
        </w:trPr>
        <w:tc>
          <w:tcPr>
            <w:tcW w:w="4840" w:type="dxa"/>
            <w:tcBorders>
              <w:top w:val="nil"/>
              <w:left w:val="single" w:sz="4" w:space="0" w:color="auto"/>
              <w:bottom w:val="single" w:sz="4" w:space="0" w:color="auto"/>
              <w:right w:val="single" w:sz="4" w:space="0" w:color="auto"/>
            </w:tcBorders>
            <w:shd w:val="clear" w:color="000000" w:fill="FFFFFF"/>
            <w:hideMark/>
          </w:tcPr>
          <w:p w:rsidR="008E3706" w:rsidRPr="00BA156A" w:rsidRDefault="008E3706" w:rsidP="00974F7B">
            <w:pPr>
              <w:spacing w:after="0" w:line="240" w:lineRule="auto"/>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Российская  Федерация с учетом       Крымского федерального округа</w:t>
            </w:r>
          </w:p>
        </w:tc>
        <w:tc>
          <w:tcPr>
            <w:tcW w:w="4671"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23 247,1</w:t>
            </w:r>
          </w:p>
        </w:tc>
      </w:tr>
      <w:tr w:rsidR="008E3706" w:rsidRPr="00BA156A" w:rsidTr="00974F7B">
        <w:trPr>
          <w:trHeight w:val="769"/>
        </w:trPr>
        <w:tc>
          <w:tcPr>
            <w:tcW w:w="9511"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8E3706" w:rsidRPr="00BA156A" w:rsidRDefault="008E3706" w:rsidP="00974F7B">
            <w:pPr>
              <w:spacing w:after="0" w:line="240" w:lineRule="auto"/>
              <w:jc w:val="center"/>
              <w:rPr>
                <w:rFonts w:ascii="Times New Roman" w:eastAsia="Times New Roman" w:hAnsi="Times New Roman" w:cs="Times New Roman"/>
                <w:color w:val="000000"/>
                <w:sz w:val="24"/>
                <w:szCs w:val="24"/>
                <w:lang w:val="en-US" w:eastAsia="ru-RU"/>
              </w:rPr>
            </w:pPr>
            <w:r w:rsidRPr="00BA156A">
              <w:rPr>
                <w:rFonts w:ascii="Times New Roman" w:eastAsia="Times New Roman" w:hAnsi="Times New Roman" w:cs="Times New Roman"/>
                <w:color w:val="000000"/>
                <w:sz w:val="24"/>
                <w:szCs w:val="24"/>
                <w:lang w:eastAsia="ru-RU"/>
              </w:rPr>
              <w:t>Низкий уровень заболеваемости</w:t>
            </w:r>
            <w:r w:rsidRPr="00BA156A">
              <w:rPr>
                <w:rFonts w:ascii="Times New Roman" w:eastAsia="Times New Roman" w:hAnsi="Times New Roman" w:cs="Times New Roman"/>
                <w:color w:val="000000"/>
                <w:sz w:val="24"/>
                <w:szCs w:val="24"/>
                <w:lang w:val="en-US" w:eastAsia="ru-RU"/>
              </w:rPr>
              <w:t>:</w:t>
            </w:r>
          </w:p>
        </w:tc>
      </w:tr>
      <w:tr w:rsidR="008E3706" w:rsidRPr="00BA156A" w:rsidTr="00974F7B">
        <w:trPr>
          <w:trHeight w:val="315"/>
        </w:trPr>
        <w:tc>
          <w:tcPr>
            <w:tcW w:w="4840" w:type="dxa"/>
            <w:tcBorders>
              <w:top w:val="nil"/>
              <w:left w:val="single" w:sz="4" w:space="0" w:color="auto"/>
              <w:bottom w:val="single" w:sz="4" w:space="0" w:color="auto"/>
              <w:right w:val="single" w:sz="4" w:space="0" w:color="auto"/>
            </w:tcBorders>
            <w:shd w:val="clear" w:color="000000" w:fill="FFFFFF"/>
            <w:hideMark/>
          </w:tcPr>
          <w:p w:rsidR="008E3706" w:rsidRPr="00BA156A" w:rsidRDefault="008E3706" w:rsidP="00974F7B">
            <w:pPr>
              <w:spacing w:after="0" w:line="240" w:lineRule="auto"/>
              <w:ind w:firstLine="331"/>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Республика  Тыва</w:t>
            </w:r>
          </w:p>
        </w:tc>
        <w:tc>
          <w:tcPr>
            <w:tcW w:w="4671"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9 264,2</w:t>
            </w:r>
          </w:p>
        </w:tc>
      </w:tr>
      <w:tr w:rsidR="008E3706" w:rsidRPr="00BA156A" w:rsidTr="00974F7B">
        <w:trPr>
          <w:trHeight w:val="315"/>
        </w:trPr>
        <w:tc>
          <w:tcPr>
            <w:tcW w:w="4840" w:type="dxa"/>
            <w:tcBorders>
              <w:top w:val="nil"/>
              <w:left w:val="single" w:sz="4" w:space="0" w:color="auto"/>
              <w:bottom w:val="single" w:sz="4" w:space="0" w:color="auto"/>
              <w:right w:val="single" w:sz="4" w:space="0" w:color="auto"/>
            </w:tcBorders>
            <w:shd w:val="clear" w:color="000000" w:fill="FFFFFF"/>
            <w:hideMark/>
          </w:tcPr>
          <w:p w:rsidR="008E3706" w:rsidRPr="00BA156A" w:rsidRDefault="008E3706" w:rsidP="00974F7B">
            <w:pPr>
              <w:spacing w:after="0" w:line="240" w:lineRule="auto"/>
              <w:ind w:firstLine="331"/>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Республика  Дагестан</w:t>
            </w:r>
          </w:p>
        </w:tc>
        <w:tc>
          <w:tcPr>
            <w:tcW w:w="4671"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10 717,6</w:t>
            </w:r>
          </w:p>
        </w:tc>
      </w:tr>
      <w:tr w:rsidR="008E3706" w:rsidRPr="00BA156A" w:rsidTr="00974F7B">
        <w:trPr>
          <w:trHeight w:val="315"/>
        </w:trPr>
        <w:tc>
          <w:tcPr>
            <w:tcW w:w="4840" w:type="dxa"/>
            <w:tcBorders>
              <w:top w:val="nil"/>
              <w:left w:val="single" w:sz="4" w:space="0" w:color="auto"/>
              <w:bottom w:val="single" w:sz="4" w:space="0" w:color="auto"/>
              <w:right w:val="single" w:sz="4" w:space="0" w:color="auto"/>
            </w:tcBorders>
            <w:shd w:val="clear" w:color="000000" w:fill="FFFFFF"/>
            <w:hideMark/>
          </w:tcPr>
          <w:p w:rsidR="008E3706" w:rsidRPr="00BA156A" w:rsidRDefault="008E3706" w:rsidP="00974F7B">
            <w:pPr>
              <w:spacing w:after="0" w:line="240" w:lineRule="auto"/>
              <w:ind w:firstLine="331"/>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Магаданская  область</w:t>
            </w:r>
          </w:p>
        </w:tc>
        <w:tc>
          <w:tcPr>
            <w:tcW w:w="4671"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12 148,2</w:t>
            </w:r>
          </w:p>
        </w:tc>
      </w:tr>
      <w:tr w:rsidR="008E3706" w:rsidRPr="00BA156A" w:rsidTr="00974F7B">
        <w:trPr>
          <w:trHeight w:val="315"/>
        </w:trPr>
        <w:tc>
          <w:tcPr>
            <w:tcW w:w="4840" w:type="dxa"/>
            <w:tcBorders>
              <w:top w:val="nil"/>
              <w:left w:val="single" w:sz="4" w:space="0" w:color="auto"/>
              <w:bottom w:val="single" w:sz="4" w:space="0" w:color="auto"/>
              <w:right w:val="single" w:sz="4" w:space="0" w:color="auto"/>
            </w:tcBorders>
            <w:shd w:val="clear" w:color="000000" w:fill="FFFFFF"/>
            <w:hideMark/>
          </w:tcPr>
          <w:p w:rsidR="008E3706" w:rsidRPr="00BA156A" w:rsidRDefault="008E3706" w:rsidP="00974F7B">
            <w:pPr>
              <w:spacing w:after="0" w:line="240" w:lineRule="auto"/>
              <w:ind w:firstLine="331"/>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Курская  область</w:t>
            </w:r>
          </w:p>
        </w:tc>
        <w:tc>
          <w:tcPr>
            <w:tcW w:w="4671"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12 245,4</w:t>
            </w:r>
          </w:p>
        </w:tc>
      </w:tr>
      <w:tr w:rsidR="008E3706" w:rsidRPr="00BA156A" w:rsidTr="00974F7B">
        <w:trPr>
          <w:trHeight w:val="315"/>
        </w:trPr>
        <w:tc>
          <w:tcPr>
            <w:tcW w:w="4840" w:type="dxa"/>
            <w:tcBorders>
              <w:top w:val="nil"/>
              <w:left w:val="single" w:sz="4" w:space="0" w:color="auto"/>
              <w:bottom w:val="single" w:sz="4" w:space="0" w:color="auto"/>
              <w:right w:val="single" w:sz="4" w:space="0" w:color="auto"/>
            </w:tcBorders>
            <w:shd w:val="clear" w:color="000000" w:fill="FFFFFF"/>
            <w:hideMark/>
          </w:tcPr>
          <w:p w:rsidR="008E3706" w:rsidRPr="00BA156A" w:rsidRDefault="008E3706" w:rsidP="00974F7B">
            <w:pPr>
              <w:spacing w:after="0" w:line="240" w:lineRule="auto"/>
              <w:ind w:firstLine="331"/>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Ханты-Мансийский  автономный округ</w:t>
            </w:r>
          </w:p>
        </w:tc>
        <w:tc>
          <w:tcPr>
            <w:tcW w:w="4671"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12 470,7</w:t>
            </w:r>
          </w:p>
        </w:tc>
      </w:tr>
      <w:tr w:rsidR="008E3706" w:rsidRPr="00BA156A" w:rsidTr="00974F7B">
        <w:trPr>
          <w:trHeight w:val="774"/>
        </w:trPr>
        <w:tc>
          <w:tcPr>
            <w:tcW w:w="9511"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8E3706" w:rsidRPr="00BA156A" w:rsidRDefault="008E3706" w:rsidP="00974F7B">
            <w:pPr>
              <w:spacing w:after="0" w:line="240" w:lineRule="auto"/>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Высокий уровень заболеваемости</w:t>
            </w:r>
            <w:r w:rsidRPr="00BA156A">
              <w:rPr>
                <w:rFonts w:ascii="Times New Roman" w:eastAsia="Times New Roman" w:hAnsi="Times New Roman" w:cs="Times New Roman"/>
                <w:color w:val="000000"/>
                <w:sz w:val="24"/>
                <w:szCs w:val="24"/>
                <w:lang w:val="en-US" w:eastAsia="ru-RU"/>
              </w:rPr>
              <w:t>:</w:t>
            </w:r>
            <w:r w:rsidRPr="00BA156A">
              <w:rPr>
                <w:rFonts w:ascii="Times New Roman" w:eastAsia="Times New Roman" w:hAnsi="Times New Roman" w:cs="Times New Roman"/>
                <w:color w:val="000000"/>
                <w:sz w:val="24"/>
                <w:szCs w:val="24"/>
                <w:lang w:eastAsia="ru-RU"/>
              </w:rPr>
              <w:t xml:space="preserve"> </w:t>
            </w:r>
          </w:p>
        </w:tc>
      </w:tr>
      <w:tr w:rsidR="008E3706" w:rsidRPr="00BA156A" w:rsidTr="00974F7B">
        <w:trPr>
          <w:trHeight w:val="315"/>
        </w:trPr>
        <w:tc>
          <w:tcPr>
            <w:tcW w:w="4840" w:type="dxa"/>
            <w:tcBorders>
              <w:top w:val="nil"/>
              <w:left w:val="single" w:sz="4" w:space="0" w:color="auto"/>
              <w:bottom w:val="single" w:sz="4" w:space="0" w:color="auto"/>
              <w:right w:val="single" w:sz="4" w:space="0" w:color="auto"/>
            </w:tcBorders>
            <w:shd w:val="clear" w:color="000000" w:fill="FFFFFF"/>
            <w:hideMark/>
          </w:tcPr>
          <w:p w:rsidR="008E3706" w:rsidRPr="00BA156A" w:rsidRDefault="008E3706" w:rsidP="00974F7B">
            <w:pPr>
              <w:spacing w:after="0" w:line="240" w:lineRule="auto"/>
              <w:ind w:firstLine="331"/>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Алтайский  край</w:t>
            </w:r>
          </w:p>
        </w:tc>
        <w:tc>
          <w:tcPr>
            <w:tcW w:w="4671"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43 010,9</w:t>
            </w:r>
          </w:p>
        </w:tc>
      </w:tr>
      <w:tr w:rsidR="008E3706" w:rsidRPr="00BA156A" w:rsidTr="00974F7B">
        <w:trPr>
          <w:trHeight w:val="315"/>
        </w:trPr>
        <w:tc>
          <w:tcPr>
            <w:tcW w:w="4840" w:type="dxa"/>
            <w:tcBorders>
              <w:top w:val="nil"/>
              <w:left w:val="single" w:sz="4" w:space="0" w:color="auto"/>
              <w:bottom w:val="single" w:sz="4" w:space="0" w:color="auto"/>
              <w:right w:val="single" w:sz="4" w:space="0" w:color="auto"/>
            </w:tcBorders>
            <w:shd w:val="clear" w:color="000000" w:fill="FFFFFF"/>
            <w:hideMark/>
          </w:tcPr>
          <w:p w:rsidR="008E3706" w:rsidRPr="00BA156A" w:rsidRDefault="008E3706" w:rsidP="00974F7B">
            <w:pPr>
              <w:spacing w:after="0" w:line="240" w:lineRule="auto"/>
              <w:ind w:firstLine="331"/>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Новгородская  область</w:t>
            </w:r>
          </w:p>
        </w:tc>
        <w:tc>
          <w:tcPr>
            <w:tcW w:w="4671"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36 305,1</w:t>
            </w:r>
          </w:p>
        </w:tc>
      </w:tr>
      <w:tr w:rsidR="008E3706" w:rsidRPr="00BA156A" w:rsidTr="00974F7B">
        <w:trPr>
          <w:trHeight w:val="315"/>
        </w:trPr>
        <w:tc>
          <w:tcPr>
            <w:tcW w:w="4840" w:type="dxa"/>
            <w:tcBorders>
              <w:top w:val="nil"/>
              <w:left w:val="single" w:sz="4" w:space="0" w:color="auto"/>
              <w:bottom w:val="single" w:sz="4" w:space="0" w:color="auto"/>
              <w:right w:val="single" w:sz="4" w:space="0" w:color="auto"/>
            </w:tcBorders>
            <w:shd w:val="clear" w:color="000000" w:fill="FFFFFF"/>
            <w:hideMark/>
          </w:tcPr>
          <w:p w:rsidR="008E3706" w:rsidRPr="00BA156A" w:rsidRDefault="008E3706" w:rsidP="00974F7B">
            <w:pPr>
              <w:spacing w:after="0" w:line="240" w:lineRule="auto"/>
              <w:ind w:firstLine="331"/>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Самарская  область</w:t>
            </w:r>
          </w:p>
        </w:tc>
        <w:tc>
          <w:tcPr>
            <w:tcW w:w="4671"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35 508,0</w:t>
            </w:r>
          </w:p>
        </w:tc>
      </w:tr>
      <w:tr w:rsidR="008E3706" w:rsidRPr="00BA156A" w:rsidTr="00974F7B">
        <w:trPr>
          <w:trHeight w:val="315"/>
        </w:trPr>
        <w:tc>
          <w:tcPr>
            <w:tcW w:w="4840" w:type="dxa"/>
            <w:tcBorders>
              <w:top w:val="nil"/>
              <w:left w:val="single" w:sz="4" w:space="0" w:color="auto"/>
              <w:bottom w:val="single" w:sz="4" w:space="0" w:color="auto"/>
              <w:right w:val="single" w:sz="4" w:space="0" w:color="auto"/>
            </w:tcBorders>
            <w:shd w:val="clear" w:color="000000" w:fill="FFFFFF"/>
            <w:hideMark/>
          </w:tcPr>
          <w:p w:rsidR="008E3706" w:rsidRPr="00BA156A" w:rsidRDefault="008E3706" w:rsidP="00974F7B">
            <w:pPr>
              <w:spacing w:after="0" w:line="240" w:lineRule="auto"/>
              <w:ind w:firstLine="331"/>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Чувашская  Республика</w:t>
            </w:r>
          </w:p>
        </w:tc>
        <w:tc>
          <w:tcPr>
            <w:tcW w:w="4671"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35 043,8</w:t>
            </w:r>
          </w:p>
        </w:tc>
      </w:tr>
      <w:tr w:rsidR="008E3706" w:rsidRPr="00BA156A" w:rsidTr="00974F7B">
        <w:trPr>
          <w:trHeight w:val="315"/>
        </w:trPr>
        <w:tc>
          <w:tcPr>
            <w:tcW w:w="4840" w:type="dxa"/>
            <w:tcBorders>
              <w:top w:val="nil"/>
              <w:left w:val="single" w:sz="4" w:space="0" w:color="auto"/>
              <w:bottom w:val="single" w:sz="4" w:space="0" w:color="auto"/>
              <w:right w:val="single" w:sz="4" w:space="0" w:color="auto"/>
            </w:tcBorders>
            <w:shd w:val="clear" w:color="000000" w:fill="FFFFFF"/>
            <w:hideMark/>
          </w:tcPr>
          <w:p w:rsidR="008E3706" w:rsidRPr="00BA156A" w:rsidRDefault="008E3706" w:rsidP="00974F7B">
            <w:pPr>
              <w:spacing w:after="0" w:line="240" w:lineRule="auto"/>
              <w:ind w:firstLine="331"/>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Республика Карелия</w:t>
            </w:r>
          </w:p>
        </w:tc>
        <w:tc>
          <w:tcPr>
            <w:tcW w:w="4671" w:type="dxa"/>
            <w:tcBorders>
              <w:top w:val="nil"/>
              <w:left w:val="nil"/>
              <w:bottom w:val="single" w:sz="4" w:space="0" w:color="auto"/>
              <w:right w:val="single" w:sz="4" w:space="0" w:color="auto"/>
            </w:tcBorders>
            <w:shd w:val="clear" w:color="000000" w:fill="FFFFFF"/>
            <w:vAlign w:val="center"/>
            <w:hideMark/>
          </w:tcPr>
          <w:p w:rsidR="008E3706" w:rsidRPr="00BA156A" w:rsidRDefault="008E3706" w:rsidP="00974F7B">
            <w:pPr>
              <w:spacing w:after="0" w:line="240" w:lineRule="auto"/>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33 141,5</w:t>
            </w:r>
          </w:p>
        </w:tc>
      </w:tr>
    </w:tbl>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p>
    <w:p w:rsidR="008E3706" w:rsidRDefault="008E3706" w:rsidP="003A1233">
      <w:pPr>
        <w:spacing w:after="0" w:line="312" w:lineRule="auto"/>
        <w:ind w:firstLine="709"/>
        <w:jc w:val="both"/>
        <w:rPr>
          <w:rFonts w:ascii="Times New Roman" w:eastAsia="Times New Roman" w:hAnsi="Times New Roman" w:cs="Times New Roman"/>
          <w:b/>
          <w:i/>
          <w:color w:val="000000"/>
          <w:sz w:val="28"/>
          <w:szCs w:val="28"/>
          <w:lang w:eastAsia="ru-RU"/>
        </w:rPr>
      </w:pPr>
      <w:r w:rsidRPr="00BA156A">
        <w:rPr>
          <w:rFonts w:ascii="Times New Roman" w:eastAsia="Times New Roman" w:hAnsi="Times New Roman" w:cs="Times New Roman"/>
          <w:sz w:val="28"/>
          <w:szCs w:val="28"/>
        </w:rPr>
        <w:t>Заболеваемость болезнями систем</w:t>
      </w:r>
      <w:r w:rsidR="007E13F8">
        <w:rPr>
          <w:rFonts w:ascii="Times New Roman" w:eastAsia="Times New Roman" w:hAnsi="Times New Roman" w:cs="Times New Roman"/>
          <w:sz w:val="28"/>
          <w:szCs w:val="28"/>
        </w:rPr>
        <w:t>ы кровообращения</w:t>
      </w:r>
      <w:r w:rsidRPr="00BA156A">
        <w:rPr>
          <w:rFonts w:ascii="Times New Roman" w:eastAsia="Times New Roman" w:hAnsi="Times New Roman" w:cs="Times New Roman"/>
          <w:sz w:val="28"/>
          <w:szCs w:val="28"/>
        </w:rPr>
        <w:t xml:space="preserve"> самая высокая в Алтайском крае (</w:t>
      </w:r>
      <w:r w:rsidRPr="00BA156A">
        <w:rPr>
          <w:rFonts w:ascii="Times New Roman" w:eastAsia="Times New Roman" w:hAnsi="Times New Roman" w:cs="Times New Roman"/>
          <w:sz w:val="28"/>
        </w:rPr>
        <w:t xml:space="preserve">43 010,9 </w:t>
      </w:r>
      <w:r w:rsidRPr="00BA156A">
        <w:rPr>
          <w:rFonts w:ascii="Times New Roman" w:eastAsia="Times New Roman" w:hAnsi="Times New Roman" w:cs="Times New Roman"/>
          <w:sz w:val="28"/>
          <w:szCs w:val="28"/>
        </w:rPr>
        <w:t>на 100 тыс</w:t>
      </w:r>
      <w:r w:rsidR="009E4379">
        <w:rPr>
          <w:rFonts w:ascii="Times New Roman" w:eastAsia="Times New Roman" w:hAnsi="Times New Roman" w:cs="Times New Roman"/>
          <w:sz w:val="28"/>
          <w:szCs w:val="28"/>
        </w:rPr>
        <w:t xml:space="preserve">. населения), </w:t>
      </w:r>
      <w:r w:rsidRPr="00BA156A">
        <w:rPr>
          <w:rFonts w:ascii="Times New Roman" w:eastAsia="Times New Roman" w:hAnsi="Times New Roman" w:cs="Times New Roman"/>
          <w:sz w:val="28"/>
          <w:szCs w:val="28"/>
        </w:rPr>
        <w:t>в 2 раза выше показателя по Российской Федерации.</w:t>
      </w:r>
    </w:p>
    <w:p w:rsidR="008E3706" w:rsidRDefault="008E3706" w:rsidP="008E3706">
      <w:pPr>
        <w:spacing w:after="0" w:line="312" w:lineRule="auto"/>
        <w:ind w:firstLine="709"/>
        <w:rPr>
          <w:rFonts w:ascii="Times New Roman" w:eastAsia="Times New Roman" w:hAnsi="Times New Roman" w:cs="Times New Roman"/>
          <w:i/>
          <w:color w:val="000000"/>
          <w:sz w:val="28"/>
          <w:szCs w:val="28"/>
          <w:lang w:eastAsia="ru-RU"/>
        </w:rPr>
      </w:pPr>
      <w:r w:rsidRPr="00C74DD2">
        <w:rPr>
          <w:rFonts w:ascii="Times New Roman" w:eastAsia="Times New Roman" w:hAnsi="Times New Roman" w:cs="Times New Roman"/>
          <w:i/>
          <w:color w:val="000000"/>
          <w:sz w:val="28"/>
          <w:szCs w:val="28"/>
          <w:lang w:eastAsia="ru-RU"/>
        </w:rPr>
        <w:t>Заболеваемость злокачественными новообразованиями</w:t>
      </w:r>
      <w:bookmarkStart w:id="1" w:name="OLE_LINK2"/>
      <w:bookmarkStart w:id="2" w:name="OLE_LINK3"/>
    </w:p>
    <w:p w:rsidR="008E3706" w:rsidRDefault="008E3706" w:rsidP="008E3706">
      <w:pP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Показатель первичной заболеваемости злокачественными новообразованиями в России в 2014 году составил 387,3 (с учетом Крымского федерального округа – 387,6)  на 100 тыс. населения, что на 3,7</w:t>
      </w:r>
      <w:r w:rsidR="00A4711F">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 xml:space="preserve">% выше уровня 2013 года. </w:t>
      </w:r>
    </w:p>
    <w:p w:rsidR="009E4379" w:rsidRPr="003E7F4B" w:rsidRDefault="009E4379" w:rsidP="009E4379">
      <w:pPr>
        <w:spacing w:after="0" w:line="312" w:lineRule="auto"/>
        <w:ind w:firstLine="709"/>
        <w:jc w:val="both"/>
        <w:rPr>
          <w:rFonts w:ascii="Times New Roman" w:eastAsia="Times New Roman" w:hAnsi="Times New Roman" w:cs="Times New Roman"/>
          <w:color w:val="000000"/>
          <w:sz w:val="28"/>
          <w:szCs w:val="28"/>
          <w:lang w:eastAsia="ru-RU"/>
        </w:rPr>
      </w:pPr>
      <w:r w:rsidRPr="003E7F4B">
        <w:rPr>
          <w:rFonts w:ascii="Times New Roman" w:eastAsia="Times New Roman" w:hAnsi="Times New Roman" w:cs="Times New Roman"/>
          <w:color w:val="000000"/>
          <w:sz w:val="28"/>
          <w:szCs w:val="28"/>
          <w:lang w:eastAsia="ru-RU"/>
        </w:rPr>
        <w:t>Наиболее часто встречающимися злокачественными новообразованиями в России в 2014 году, как и в п</w:t>
      </w:r>
      <w:r>
        <w:rPr>
          <w:rFonts w:ascii="Times New Roman" w:eastAsia="Times New Roman" w:hAnsi="Times New Roman" w:cs="Times New Roman"/>
          <w:color w:val="000000"/>
          <w:sz w:val="28"/>
          <w:szCs w:val="28"/>
          <w:lang w:eastAsia="ru-RU"/>
        </w:rPr>
        <w:t>редшествующие годы, были новообразования</w:t>
      </w:r>
      <w:r w:rsidRPr="003E7F4B">
        <w:rPr>
          <w:rFonts w:ascii="Times New Roman" w:eastAsia="Times New Roman" w:hAnsi="Times New Roman" w:cs="Times New Roman"/>
          <w:color w:val="000000"/>
          <w:sz w:val="28"/>
          <w:szCs w:val="28"/>
          <w:lang w:eastAsia="ru-RU"/>
        </w:rPr>
        <w:t xml:space="preserve"> кожи </w:t>
      </w:r>
      <w:r w:rsidRPr="003E7F4B">
        <w:rPr>
          <w:rFonts w:ascii="Times New Roman" w:eastAsia="Times New Roman" w:hAnsi="Times New Roman" w:cs="Times New Roman"/>
          <w:color w:val="000000"/>
          <w:sz w:val="28"/>
          <w:szCs w:val="28"/>
          <w:lang w:eastAsia="ru-RU"/>
        </w:rPr>
        <w:lastRenderedPageBreak/>
        <w:t>(14,2 % от числа новых случаев рака), молочной железы (11,6%), трахеи, бронхов, легкого (10,2%) и желудка (6,7%).</w:t>
      </w:r>
    </w:p>
    <w:p w:rsidR="009E4379" w:rsidRPr="003E7F4B" w:rsidRDefault="009E4379" w:rsidP="009E4379">
      <w:pPr>
        <w:spacing w:after="0" w:line="312" w:lineRule="auto"/>
        <w:ind w:firstLine="709"/>
        <w:jc w:val="both"/>
        <w:rPr>
          <w:rFonts w:ascii="Times New Roman" w:eastAsia="Times New Roman" w:hAnsi="Times New Roman" w:cs="Times New Roman"/>
          <w:color w:val="000000"/>
          <w:sz w:val="28"/>
          <w:szCs w:val="28"/>
          <w:lang w:eastAsia="ru-RU"/>
        </w:rPr>
      </w:pPr>
      <w:r w:rsidRPr="003E7F4B">
        <w:rPr>
          <w:rFonts w:ascii="Times New Roman" w:eastAsia="Times New Roman" w:hAnsi="Times New Roman" w:cs="Times New Roman"/>
          <w:color w:val="000000"/>
          <w:sz w:val="28"/>
          <w:szCs w:val="28"/>
          <w:lang w:eastAsia="ru-RU"/>
        </w:rPr>
        <w:t>В структуре заболеваемости мужчин большой удельный вес имеют опухоли трахеи, бронхов, легкого (17,8%), предстательной железы (14,9%), кожи (11,5%), желудка (8,2%), ободочной кишки (6,1%), прямой кишки (5,2%), кроветворной и лимфатической ткани (4,8%).</w:t>
      </w:r>
    </w:p>
    <w:p w:rsidR="009E4379" w:rsidRPr="003E7F4B" w:rsidRDefault="009E4379" w:rsidP="009E4379">
      <w:pPr>
        <w:spacing w:after="0" w:line="312" w:lineRule="auto"/>
        <w:ind w:firstLine="709"/>
        <w:jc w:val="both"/>
        <w:rPr>
          <w:rFonts w:ascii="Times New Roman" w:eastAsia="Times New Roman" w:hAnsi="Times New Roman" w:cs="Times New Roman"/>
          <w:color w:val="000000"/>
          <w:sz w:val="28"/>
          <w:szCs w:val="28"/>
          <w:lang w:eastAsia="ru-RU"/>
        </w:rPr>
      </w:pPr>
      <w:r w:rsidRPr="003E7F4B">
        <w:rPr>
          <w:rFonts w:ascii="Times New Roman" w:eastAsia="Times New Roman" w:hAnsi="Times New Roman" w:cs="Times New Roman"/>
          <w:color w:val="000000"/>
          <w:sz w:val="28"/>
          <w:szCs w:val="28"/>
          <w:lang w:eastAsia="ru-RU"/>
        </w:rPr>
        <w:t>Первое место в структуре заболеваемости в женской популяции принадлежит злокачественным новообразованиям молочной железы (21,2%), далее следуют опухоли кожи (16,6%), тела матки (7,7%), ободочной кишки (7,0%), желудка (5,4%), шейки матки (5,2%), прямой кишки (4,6%), яичника (4,4%).</w:t>
      </w:r>
    </w:p>
    <w:p w:rsidR="009E4379" w:rsidRPr="003E7F4B" w:rsidRDefault="009E4379" w:rsidP="009E4379">
      <w:pPr>
        <w:spacing w:after="0" w:line="312" w:lineRule="auto"/>
        <w:ind w:firstLine="709"/>
        <w:jc w:val="both"/>
        <w:rPr>
          <w:rFonts w:ascii="Times New Roman" w:eastAsia="Times New Roman" w:hAnsi="Times New Roman" w:cs="Times New Roman"/>
          <w:color w:val="000000"/>
          <w:sz w:val="28"/>
          <w:szCs w:val="28"/>
          <w:lang w:eastAsia="ru-RU"/>
        </w:rPr>
      </w:pPr>
      <w:proofErr w:type="gramStart"/>
      <w:r w:rsidRPr="003E7F4B">
        <w:rPr>
          <w:rFonts w:ascii="Times New Roman" w:eastAsia="Times New Roman" w:hAnsi="Times New Roman" w:cs="Times New Roman"/>
          <w:color w:val="000000"/>
          <w:sz w:val="28"/>
          <w:szCs w:val="28"/>
          <w:lang w:eastAsia="ru-RU"/>
        </w:rPr>
        <w:t xml:space="preserve">Максимальные значения показателей первичной заболеваемости отмечены в Новгородской (533,5), в Орловской (499,2), в Курганской (488,2), в Рязанской (488,0), в Ярославской (487,0) областях, минимальные </w:t>
      </w:r>
      <w:r w:rsidRPr="003E7F4B">
        <w:rPr>
          <w:rFonts w:ascii="Times New Roman" w:eastAsia="Times New Roman" w:hAnsi="Times New Roman" w:cs="Times New Roman"/>
          <w:color w:val="000000"/>
          <w:sz w:val="28"/>
          <w:szCs w:val="28"/>
          <w:lang w:eastAsia="ru-RU"/>
        </w:rPr>
        <w:sym w:font="Symbol" w:char="F02D"/>
      </w:r>
      <w:r w:rsidRPr="003E7F4B">
        <w:rPr>
          <w:rFonts w:ascii="Times New Roman" w:eastAsia="Times New Roman" w:hAnsi="Times New Roman" w:cs="Times New Roman"/>
          <w:color w:val="000000"/>
          <w:sz w:val="28"/>
          <w:szCs w:val="28"/>
          <w:lang w:eastAsia="ru-RU"/>
        </w:rPr>
        <w:t xml:space="preserve"> в республиках Ингушетия (140,3), Дагестан (141,8), в Чеченской Республике (156,4), в Ямало-Ненецком автономном округе (180,2), в Республике Тыва (193,4) на 100 тыс. </w:t>
      </w:r>
      <w:r w:rsidRPr="00927318">
        <w:rPr>
          <w:rFonts w:ascii="Times New Roman" w:eastAsia="Times New Roman" w:hAnsi="Times New Roman" w:cs="Times New Roman"/>
          <w:color w:val="000000"/>
          <w:sz w:val="28"/>
          <w:szCs w:val="28"/>
          <w:lang w:eastAsia="ru-RU"/>
        </w:rPr>
        <w:t>населения (табл. 1.5).</w:t>
      </w:r>
      <w:proofErr w:type="gramEnd"/>
    </w:p>
    <w:p w:rsidR="009E4379" w:rsidRPr="003E7F4B" w:rsidRDefault="009E4379" w:rsidP="009E4379">
      <w:pPr>
        <w:spacing w:after="0" w:line="312" w:lineRule="auto"/>
        <w:ind w:firstLine="709"/>
        <w:jc w:val="both"/>
        <w:rPr>
          <w:rFonts w:ascii="Times New Roman" w:eastAsia="Times New Roman" w:hAnsi="Times New Roman" w:cs="Times New Roman"/>
          <w:color w:val="000000"/>
          <w:sz w:val="28"/>
          <w:szCs w:val="28"/>
          <w:lang w:eastAsia="ru-RU"/>
        </w:rPr>
      </w:pPr>
      <w:r w:rsidRPr="003E7F4B">
        <w:rPr>
          <w:rFonts w:ascii="Times New Roman" w:eastAsia="Times New Roman" w:hAnsi="Times New Roman" w:cs="Times New Roman"/>
          <w:color w:val="000000"/>
          <w:sz w:val="28"/>
          <w:szCs w:val="28"/>
          <w:lang w:eastAsia="ru-RU"/>
        </w:rPr>
        <w:t>Самый высокий уровень заболеваемости злокачественными новообразованиями среди федеральных округов в 2014 году отмечался в Северо-Западном федеральном округе (407,0), самый низкий уровень – в Северо-Кавказском федеральном округе – 241,4 на 100 тыс. населения</w:t>
      </w:r>
    </w:p>
    <w:p w:rsidR="009E4379" w:rsidRPr="003E7F4B" w:rsidRDefault="009E4379" w:rsidP="009E4379">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3E7F4B">
        <w:rPr>
          <w:rFonts w:ascii="Times New Roman" w:eastAsia="Times New Roman" w:hAnsi="Times New Roman" w:cs="Times New Roman"/>
          <w:sz w:val="28"/>
          <w:szCs w:val="28"/>
          <w:lang w:eastAsia="ru-RU"/>
        </w:rPr>
        <w:t xml:space="preserve">Показатель распространенности злокачественных новообразований в </w:t>
      </w:r>
      <w:r w:rsidR="00DA7B93">
        <w:rPr>
          <w:rFonts w:ascii="Times New Roman" w:eastAsia="Times New Roman" w:hAnsi="Times New Roman" w:cs="Times New Roman"/>
          <w:sz w:val="28"/>
          <w:szCs w:val="28"/>
          <w:lang w:eastAsia="ru-RU"/>
        </w:rPr>
        <w:t xml:space="preserve">    </w:t>
      </w:r>
      <w:r w:rsidRPr="003E7F4B">
        <w:rPr>
          <w:rFonts w:ascii="Times New Roman" w:eastAsia="Times New Roman" w:hAnsi="Times New Roman" w:cs="Times New Roman"/>
          <w:sz w:val="28"/>
          <w:szCs w:val="28"/>
          <w:lang w:eastAsia="ru-RU"/>
        </w:rPr>
        <w:t>2014 году составил 2 241,4 на 100 тыс. населения (с учетом Крымского федерального округа – 2 250,0), что выше уровня 2004 года (1 625,7) на 38,8%  (в 2013 году – 2 157,0).</w:t>
      </w:r>
    </w:p>
    <w:p w:rsidR="009E4379" w:rsidRPr="003E7F4B" w:rsidRDefault="009E4379" w:rsidP="009E4379">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3E7F4B">
        <w:rPr>
          <w:rFonts w:ascii="Times New Roman" w:eastAsia="Times New Roman" w:hAnsi="Times New Roman" w:cs="Times New Roman"/>
          <w:sz w:val="28"/>
          <w:szCs w:val="28"/>
          <w:lang w:eastAsia="ru-RU"/>
        </w:rPr>
        <w:t>Рост да</w:t>
      </w:r>
      <w:r>
        <w:rPr>
          <w:rFonts w:ascii="Times New Roman" w:eastAsia="Times New Roman" w:hAnsi="Times New Roman" w:cs="Times New Roman"/>
          <w:sz w:val="28"/>
          <w:szCs w:val="28"/>
          <w:lang w:eastAsia="ru-RU"/>
        </w:rPr>
        <w:t xml:space="preserve">нного показателя обусловлен </w:t>
      </w:r>
      <w:r w:rsidRPr="003E7F4B">
        <w:rPr>
          <w:rFonts w:ascii="Times New Roman" w:eastAsia="Times New Roman" w:hAnsi="Times New Roman" w:cs="Times New Roman"/>
          <w:sz w:val="28"/>
          <w:szCs w:val="28"/>
          <w:lang w:eastAsia="ru-RU"/>
        </w:rPr>
        <w:t xml:space="preserve">ростом </w:t>
      </w:r>
      <w:proofErr w:type="spellStart"/>
      <w:r w:rsidRPr="003E7F4B">
        <w:rPr>
          <w:rFonts w:ascii="Times New Roman" w:eastAsia="Times New Roman" w:hAnsi="Times New Roman" w:cs="Times New Roman"/>
          <w:sz w:val="28"/>
          <w:szCs w:val="28"/>
          <w:lang w:eastAsia="ru-RU"/>
        </w:rPr>
        <w:t>выявляемости</w:t>
      </w:r>
      <w:proofErr w:type="spellEnd"/>
      <w:r w:rsidRPr="003E7F4B">
        <w:rPr>
          <w:rFonts w:ascii="Times New Roman" w:eastAsia="Times New Roman" w:hAnsi="Times New Roman" w:cs="Times New Roman"/>
          <w:sz w:val="28"/>
          <w:szCs w:val="28"/>
          <w:lang w:eastAsia="ru-RU"/>
        </w:rPr>
        <w:t xml:space="preserve">, так и увеличением выживаемости онкологических больных. </w:t>
      </w:r>
    </w:p>
    <w:p w:rsidR="008E3706" w:rsidRPr="009E4379" w:rsidRDefault="009E4379" w:rsidP="009E4379">
      <w:pPr>
        <w:spacing w:after="0" w:line="312" w:lineRule="auto"/>
        <w:ind w:firstLine="709"/>
        <w:jc w:val="both"/>
        <w:rPr>
          <w:rFonts w:ascii="Times New Roman" w:eastAsia="Times New Roman" w:hAnsi="Times New Roman" w:cs="Times New Roman"/>
          <w:i/>
          <w:color w:val="000000"/>
          <w:sz w:val="28"/>
          <w:szCs w:val="28"/>
          <w:lang w:eastAsia="ru-RU"/>
        </w:rPr>
      </w:pPr>
      <w:proofErr w:type="gramStart"/>
      <w:r w:rsidRPr="003E7F4B">
        <w:rPr>
          <w:rFonts w:ascii="Times New Roman" w:eastAsia="Times New Roman" w:hAnsi="Times New Roman" w:cs="Times New Roman"/>
          <w:sz w:val="28"/>
          <w:szCs w:val="28"/>
          <w:lang w:eastAsia="ru-RU"/>
        </w:rPr>
        <w:t xml:space="preserve">Максимальные значения данного показателя отмечены в Курской </w:t>
      </w:r>
      <w:r w:rsidR="00DA7B93">
        <w:rPr>
          <w:rFonts w:ascii="Times New Roman" w:eastAsia="Times New Roman" w:hAnsi="Times New Roman" w:cs="Times New Roman"/>
          <w:sz w:val="28"/>
          <w:szCs w:val="28"/>
          <w:lang w:eastAsia="ru-RU"/>
        </w:rPr>
        <w:t xml:space="preserve">               </w:t>
      </w:r>
      <w:r w:rsidRPr="003E7F4B">
        <w:rPr>
          <w:rFonts w:ascii="Times New Roman" w:eastAsia="Times New Roman" w:hAnsi="Times New Roman" w:cs="Times New Roman"/>
          <w:sz w:val="28"/>
          <w:szCs w:val="28"/>
          <w:lang w:eastAsia="ru-RU"/>
        </w:rPr>
        <w:t>(3 090,8</w:t>
      </w:r>
      <w:r>
        <w:rPr>
          <w:rFonts w:ascii="Times New Roman" w:eastAsia="Times New Roman" w:hAnsi="Times New Roman" w:cs="Times New Roman"/>
          <w:sz w:val="28"/>
          <w:szCs w:val="28"/>
          <w:lang w:eastAsia="ru-RU"/>
        </w:rPr>
        <w:t xml:space="preserve"> на 100 тыс. </w:t>
      </w:r>
      <w:proofErr w:type="spellStart"/>
      <w:r>
        <w:rPr>
          <w:rFonts w:ascii="Times New Roman" w:eastAsia="Times New Roman" w:hAnsi="Times New Roman" w:cs="Times New Roman"/>
          <w:sz w:val="28"/>
          <w:szCs w:val="28"/>
          <w:lang w:eastAsia="ru-RU"/>
        </w:rPr>
        <w:t>насления</w:t>
      </w:r>
      <w:proofErr w:type="spellEnd"/>
      <w:r w:rsidRPr="003E7F4B">
        <w:rPr>
          <w:rFonts w:ascii="Times New Roman" w:eastAsia="Times New Roman" w:hAnsi="Times New Roman" w:cs="Times New Roman"/>
          <w:sz w:val="28"/>
          <w:szCs w:val="28"/>
          <w:lang w:eastAsia="ru-RU"/>
        </w:rPr>
        <w:t>), в Калужской (2 764,1), в Орловской (2 743,6) и Тверской (2 723,1) областях; минимальные – в республиках Дагестан (730,3), Тыва (747,3), Ингушетия (841,4), в Чукотском автономном округе (1 137,7), в Рес</w:t>
      </w:r>
      <w:r>
        <w:rPr>
          <w:rFonts w:ascii="Times New Roman" w:eastAsia="Times New Roman" w:hAnsi="Times New Roman" w:cs="Times New Roman"/>
          <w:sz w:val="28"/>
          <w:szCs w:val="28"/>
          <w:lang w:eastAsia="ru-RU"/>
        </w:rPr>
        <w:t>публике Саха (Якутия) (1 135,2)</w:t>
      </w:r>
      <w:bookmarkEnd w:id="1"/>
      <w:bookmarkEnd w:id="2"/>
      <w:r>
        <w:rPr>
          <w:rFonts w:ascii="Times New Roman" w:eastAsia="Times New Roman" w:hAnsi="Times New Roman" w:cs="Times New Roman"/>
          <w:i/>
          <w:color w:val="000000"/>
          <w:sz w:val="28"/>
          <w:szCs w:val="28"/>
          <w:lang w:eastAsia="ru-RU"/>
        </w:rPr>
        <w:t xml:space="preserve"> </w:t>
      </w:r>
      <w:r w:rsidR="008E3706">
        <w:rPr>
          <w:rFonts w:ascii="Times New Roman" w:eastAsia="Times New Roman" w:hAnsi="Times New Roman" w:cs="Times New Roman"/>
          <w:sz w:val="28"/>
          <w:szCs w:val="28"/>
          <w:lang w:eastAsia="ru-RU"/>
        </w:rPr>
        <w:t>(табл.1.5</w:t>
      </w:r>
      <w:r w:rsidR="008E3706" w:rsidRPr="00BA156A">
        <w:rPr>
          <w:rFonts w:ascii="Times New Roman" w:eastAsia="Times New Roman" w:hAnsi="Times New Roman" w:cs="Times New Roman"/>
          <w:sz w:val="28"/>
          <w:szCs w:val="28"/>
          <w:lang w:eastAsia="ru-RU"/>
        </w:rPr>
        <w:t xml:space="preserve">). </w:t>
      </w:r>
      <w:proofErr w:type="gramEnd"/>
    </w:p>
    <w:p w:rsidR="008E3706" w:rsidRPr="00BA156A" w:rsidRDefault="008E3706" w:rsidP="008E3706">
      <w:pP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 </w:t>
      </w:r>
    </w:p>
    <w:p w:rsidR="007E13F8" w:rsidRDefault="007E13F8" w:rsidP="008E3706">
      <w:pPr>
        <w:spacing w:after="0" w:line="360" w:lineRule="auto"/>
        <w:jc w:val="both"/>
        <w:rPr>
          <w:rFonts w:ascii="Times New Roman" w:eastAsia="Times New Roman" w:hAnsi="Times New Roman" w:cs="Times New Roman"/>
          <w:color w:val="000000"/>
          <w:sz w:val="28"/>
          <w:szCs w:val="28"/>
          <w:lang w:eastAsia="ru-RU"/>
        </w:rPr>
      </w:pPr>
    </w:p>
    <w:p w:rsidR="007E13F8" w:rsidRDefault="007E13F8" w:rsidP="008E3706">
      <w:pPr>
        <w:spacing w:after="0" w:line="360" w:lineRule="auto"/>
        <w:jc w:val="both"/>
        <w:rPr>
          <w:rFonts w:ascii="Times New Roman" w:eastAsia="Times New Roman" w:hAnsi="Times New Roman" w:cs="Times New Roman"/>
          <w:color w:val="000000"/>
          <w:sz w:val="28"/>
          <w:szCs w:val="28"/>
          <w:lang w:eastAsia="ru-RU"/>
        </w:rPr>
      </w:pPr>
    </w:p>
    <w:p w:rsidR="008E3706" w:rsidRPr="00BA156A" w:rsidRDefault="008E3706" w:rsidP="008E370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Таблица 1.4</w:t>
      </w:r>
      <w:r w:rsidRPr="00BA156A">
        <w:rPr>
          <w:rFonts w:ascii="Times New Roman" w:eastAsia="Times New Roman" w:hAnsi="Times New Roman" w:cs="Times New Roman"/>
          <w:color w:val="000000"/>
          <w:sz w:val="28"/>
          <w:szCs w:val="28"/>
          <w:lang w:eastAsia="ru-RU"/>
        </w:rPr>
        <w:t xml:space="preserve">                                </w:t>
      </w:r>
    </w:p>
    <w:p w:rsidR="008E3706" w:rsidRPr="00BA156A" w:rsidRDefault="008E3706" w:rsidP="008E3706">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Субъекты Российской Федерации с максимальным и минимальным показателем числа лиц с впервые в жизни установленным диагнозом злокачественного новообразования в 2014 году (на 100 тыс. населения)</w:t>
      </w:r>
    </w:p>
    <w:p w:rsidR="008E3706" w:rsidRPr="00BA156A" w:rsidRDefault="008E3706" w:rsidP="008E3706">
      <w:pPr>
        <w:autoSpaceDE w:val="0"/>
        <w:autoSpaceDN w:val="0"/>
        <w:adjustRightInd w:val="0"/>
        <w:spacing w:after="0" w:line="360" w:lineRule="auto"/>
        <w:jc w:val="center"/>
        <w:rPr>
          <w:rFonts w:ascii="Times New Roman" w:eastAsia="Times New Roman" w:hAnsi="Times New Roman" w:cs="Times New Roman"/>
          <w:bCs/>
          <w:iCs/>
          <w:sz w:val="28"/>
          <w:szCs w:val="28"/>
          <w:lang w:eastAsia="ru-RU"/>
        </w:rPr>
      </w:pPr>
    </w:p>
    <w:tbl>
      <w:tblPr>
        <w:tblW w:w="9063" w:type="dxa"/>
        <w:jc w:val="center"/>
        <w:tblInd w:w="-1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951"/>
        <w:gridCol w:w="3995"/>
        <w:gridCol w:w="972"/>
      </w:tblGrid>
      <w:tr w:rsidR="008E3706" w:rsidRPr="00BA156A" w:rsidTr="00974F7B">
        <w:trPr>
          <w:trHeight w:val="170"/>
          <w:jc w:val="center"/>
        </w:trPr>
        <w:tc>
          <w:tcPr>
            <w:tcW w:w="4096" w:type="dxa"/>
            <w:gridSpan w:val="2"/>
          </w:tcPr>
          <w:p w:rsidR="008E3706" w:rsidRPr="00BA156A" w:rsidRDefault="008E3706" w:rsidP="00974F7B">
            <w:pPr>
              <w:autoSpaceDE w:val="0"/>
              <w:autoSpaceDN w:val="0"/>
              <w:adjustRightInd w:val="0"/>
              <w:spacing w:after="0" w:line="360" w:lineRule="auto"/>
              <w:jc w:val="center"/>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Максимальные показатели</w:t>
            </w:r>
          </w:p>
        </w:tc>
        <w:tc>
          <w:tcPr>
            <w:tcW w:w="4967" w:type="dxa"/>
            <w:gridSpan w:val="2"/>
          </w:tcPr>
          <w:p w:rsidR="008E3706" w:rsidRPr="00BA156A" w:rsidRDefault="008E3706" w:rsidP="00974F7B">
            <w:pPr>
              <w:autoSpaceDE w:val="0"/>
              <w:autoSpaceDN w:val="0"/>
              <w:adjustRightInd w:val="0"/>
              <w:spacing w:after="0" w:line="360" w:lineRule="auto"/>
              <w:jc w:val="center"/>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Минимальные показатели</w:t>
            </w:r>
          </w:p>
        </w:tc>
      </w:tr>
      <w:tr w:rsidR="008E3706" w:rsidRPr="00BA156A" w:rsidTr="00974F7B">
        <w:trPr>
          <w:trHeight w:val="230"/>
          <w:jc w:val="center"/>
        </w:trPr>
        <w:tc>
          <w:tcPr>
            <w:tcW w:w="3145"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Новгородская область</w:t>
            </w:r>
          </w:p>
        </w:tc>
        <w:tc>
          <w:tcPr>
            <w:tcW w:w="951"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533,5</w:t>
            </w:r>
          </w:p>
        </w:tc>
        <w:tc>
          <w:tcPr>
            <w:tcW w:w="3995"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Карачаево-Черкесская Республика</w:t>
            </w:r>
          </w:p>
        </w:tc>
        <w:tc>
          <w:tcPr>
            <w:tcW w:w="972"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268,6</w:t>
            </w:r>
          </w:p>
        </w:tc>
      </w:tr>
      <w:tr w:rsidR="008E3706" w:rsidRPr="00BA156A" w:rsidTr="00974F7B">
        <w:trPr>
          <w:trHeight w:val="230"/>
          <w:jc w:val="center"/>
        </w:trPr>
        <w:tc>
          <w:tcPr>
            <w:tcW w:w="3145"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Орловская  область</w:t>
            </w:r>
          </w:p>
        </w:tc>
        <w:tc>
          <w:tcPr>
            <w:tcW w:w="951"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bCs/>
                <w:sz w:val="28"/>
                <w:szCs w:val="28"/>
                <w:lang w:eastAsia="ru-RU"/>
              </w:rPr>
              <w:t>499,2</w:t>
            </w:r>
          </w:p>
        </w:tc>
        <w:tc>
          <w:tcPr>
            <w:tcW w:w="3995"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Кабардино-Балкарская Республика </w:t>
            </w:r>
          </w:p>
        </w:tc>
        <w:tc>
          <w:tcPr>
            <w:tcW w:w="972"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260,3</w:t>
            </w:r>
          </w:p>
        </w:tc>
      </w:tr>
      <w:tr w:rsidR="008E3706" w:rsidRPr="00BA156A" w:rsidTr="00974F7B">
        <w:trPr>
          <w:trHeight w:val="230"/>
          <w:jc w:val="center"/>
        </w:trPr>
        <w:tc>
          <w:tcPr>
            <w:tcW w:w="3145"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Курганская  область</w:t>
            </w:r>
          </w:p>
        </w:tc>
        <w:tc>
          <w:tcPr>
            <w:tcW w:w="951"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bCs/>
                <w:sz w:val="28"/>
                <w:szCs w:val="28"/>
                <w:lang w:eastAsia="ru-RU"/>
              </w:rPr>
              <w:t>488,2</w:t>
            </w:r>
          </w:p>
        </w:tc>
        <w:tc>
          <w:tcPr>
            <w:tcW w:w="3995"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Республика  Алтай</w:t>
            </w:r>
          </w:p>
        </w:tc>
        <w:tc>
          <w:tcPr>
            <w:tcW w:w="972"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244,3</w:t>
            </w:r>
          </w:p>
        </w:tc>
      </w:tr>
      <w:tr w:rsidR="008E3706" w:rsidRPr="00BA156A" w:rsidTr="00974F7B">
        <w:trPr>
          <w:trHeight w:val="230"/>
          <w:jc w:val="center"/>
        </w:trPr>
        <w:tc>
          <w:tcPr>
            <w:tcW w:w="3145"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Рязанская  область</w:t>
            </w:r>
          </w:p>
        </w:tc>
        <w:tc>
          <w:tcPr>
            <w:tcW w:w="951"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bCs/>
                <w:sz w:val="28"/>
                <w:szCs w:val="28"/>
                <w:lang w:eastAsia="ru-RU"/>
              </w:rPr>
              <w:t>488,0</w:t>
            </w:r>
          </w:p>
        </w:tc>
        <w:tc>
          <w:tcPr>
            <w:tcW w:w="3995"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Ханты-Мансийский  АО</w:t>
            </w:r>
          </w:p>
        </w:tc>
        <w:tc>
          <w:tcPr>
            <w:tcW w:w="972"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237,3</w:t>
            </w:r>
          </w:p>
        </w:tc>
      </w:tr>
      <w:tr w:rsidR="008E3706" w:rsidRPr="00BA156A" w:rsidTr="00974F7B">
        <w:trPr>
          <w:trHeight w:val="230"/>
          <w:jc w:val="center"/>
        </w:trPr>
        <w:tc>
          <w:tcPr>
            <w:tcW w:w="3145"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Ярославская  область</w:t>
            </w:r>
          </w:p>
        </w:tc>
        <w:tc>
          <w:tcPr>
            <w:tcW w:w="951"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bCs/>
                <w:sz w:val="28"/>
                <w:szCs w:val="28"/>
                <w:lang w:eastAsia="ru-RU"/>
              </w:rPr>
              <w:t>487,0</w:t>
            </w:r>
          </w:p>
        </w:tc>
        <w:tc>
          <w:tcPr>
            <w:tcW w:w="3995"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Республика Саха (Якутия)</w:t>
            </w:r>
          </w:p>
        </w:tc>
        <w:tc>
          <w:tcPr>
            <w:tcW w:w="972"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236,0</w:t>
            </w:r>
          </w:p>
        </w:tc>
      </w:tr>
      <w:tr w:rsidR="008E3706" w:rsidRPr="00BA156A" w:rsidTr="00974F7B">
        <w:trPr>
          <w:trHeight w:val="170"/>
          <w:jc w:val="center"/>
        </w:trPr>
        <w:tc>
          <w:tcPr>
            <w:tcW w:w="3145"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Самарская  область</w:t>
            </w:r>
          </w:p>
        </w:tc>
        <w:tc>
          <w:tcPr>
            <w:tcW w:w="951"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bCs/>
                <w:sz w:val="28"/>
                <w:szCs w:val="28"/>
                <w:lang w:eastAsia="ru-RU"/>
              </w:rPr>
              <w:t>484,9</w:t>
            </w:r>
          </w:p>
        </w:tc>
        <w:tc>
          <w:tcPr>
            <w:tcW w:w="3995"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Республика  Тыва</w:t>
            </w:r>
          </w:p>
        </w:tc>
        <w:tc>
          <w:tcPr>
            <w:tcW w:w="972"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193,4</w:t>
            </w:r>
          </w:p>
        </w:tc>
      </w:tr>
      <w:tr w:rsidR="008E3706" w:rsidRPr="00BA156A" w:rsidTr="00974F7B">
        <w:trPr>
          <w:trHeight w:val="170"/>
          <w:jc w:val="center"/>
        </w:trPr>
        <w:tc>
          <w:tcPr>
            <w:tcW w:w="3145"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Алтайский  край</w:t>
            </w:r>
          </w:p>
        </w:tc>
        <w:tc>
          <w:tcPr>
            <w:tcW w:w="951"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bCs/>
                <w:sz w:val="28"/>
                <w:szCs w:val="28"/>
                <w:lang w:eastAsia="ru-RU"/>
              </w:rPr>
              <w:t>481,8</w:t>
            </w:r>
          </w:p>
        </w:tc>
        <w:tc>
          <w:tcPr>
            <w:tcW w:w="3995"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Ямало-</w:t>
            </w:r>
            <w:proofErr w:type="spellStart"/>
            <w:r w:rsidRPr="00BA156A">
              <w:rPr>
                <w:rFonts w:ascii="Times New Roman" w:eastAsia="Times New Roman" w:hAnsi="Times New Roman" w:cs="Times New Roman"/>
                <w:sz w:val="28"/>
                <w:szCs w:val="28"/>
                <w:lang w:eastAsia="ru-RU"/>
              </w:rPr>
              <w:t>Hенецкий</w:t>
            </w:r>
            <w:proofErr w:type="spellEnd"/>
            <w:r w:rsidRPr="00BA156A">
              <w:rPr>
                <w:rFonts w:ascii="Times New Roman" w:eastAsia="Times New Roman" w:hAnsi="Times New Roman" w:cs="Times New Roman"/>
                <w:sz w:val="28"/>
                <w:szCs w:val="28"/>
                <w:lang w:eastAsia="ru-RU"/>
              </w:rPr>
              <w:t xml:space="preserve">  АО</w:t>
            </w:r>
          </w:p>
        </w:tc>
        <w:tc>
          <w:tcPr>
            <w:tcW w:w="972" w:type="dxa"/>
            <w:vAlign w:val="center"/>
          </w:tcPr>
          <w:p w:rsidR="008E3706" w:rsidRPr="00BA156A" w:rsidRDefault="008E3706" w:rsidP="00974F7B">
            <w:pPr>
              <w:spacing w:after="0" w:line="360" w:lineRule="auto"/>
              <w:jc w:val="center"/>
              <w:rPr>
                <w:rFonts w:ascii="Times New Roman" w:eastAsia="Times New Roman" w:hAnsi="Times New Roman" w:cs="Times New Roman"/>
                <w:sz w:val="28"/>
                <w:szCs w:val="28"/>
                <w:lang w:eastAsia="ru-RU"/>
              </w:rPr>
            </w:pPr>
            <w:r w:rsidRPr="00BA156A">
              <w:rPr>
                <w:rFonts w:ascii="Times New Roman" w:eastAsia="Times New Roman" w:hAnsi="Times New Roman" w:cs="Times New Roman"/>
                <w:bCs/>
                <w:sz w:val="28"/>
                <w:szCs w:val="28"/>
                <w:lang w:eastAsia="ru-RU"/>
              </w:rPr>
              <w:t xml:space="preserve">   180,2</w:t>
            </w:r>
          </w:p>
        </w:tc>
      </w:tr>
      <w:tr w:rsidR="008E3706" w:rsidRPr="00BA156A" w:rsidTr="00974F7B">
        <w:trPr>
          <w:trHeight w:val="170"/>
          <w:jc w:val="center"/>
        </w:trPr>
        <w:tc>
          <w:tcPr>
            <w:tcW w:w="3145"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Пензенская  область</w:t>
            </w:r>
          </w:p>
        </w:tc>
        <w:tc>
          <w:tcPr>
            <w:tcW w:w="951"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bCs/>
                <w:sz w:val="28"/>
                <w:szCs w:val="28"/>
                <w:lang w:eastAsia="ru-RU"/>
              </w:rPr>
              <w:t>477,7</w:t>
            </w:r>
          </w:p>
        </w:tc>
        <w:tc>
          <w:tcPr>
            <w:tcW w:w="3995"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Чеченская  Республика</w:t>
            </w:r>
          </w:p>
        </w:tc>
        <w:tc>
          <w:tcPr>
            <w:tcW w:w="972"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156,4</w:t>
            </w:r>
          </w:p>
        </w:tc>
      </w:tr>
      <w:tr w:rsidR="008E3706" w:rsidRPr="00BA156A" w:rsidTr="00974F7B">
        <w:trPr>
          <w:trHeight w:val="170"/>
          <w:jc w:val="center"/>
        </w:trPr>
        <w:tc>
          <w:tcPr>
            <w:tcW w:w="3145"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Брянская  область</w:t>
            </w:r>
          </w:p>
        </w:tc>
        <w:tc>
          <w:tcPr>
            <w:tcW w:w="951"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bCs/>
                <w:sz w:val="28"/>
                <w:szCs w:val="28"/>
                <w:lang w:eastAsia="ru-RU"/>
              </w:rPr>
              <w:t>475,7</w:t>
            </w:r>
          </w:p>
        </w:tc>
        <w:tc>
          <w:tcPr>
            <w:tcW w:w="3995"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Республика  Дагестан</w:t>
            </w:r>
          </w:p>
        </w:tc>
        <w:tc>
          <w:tcPr>
            <w:tcW w:w="972"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141,8</w:t>
            </w:r>
          </w:p>
        </w:tc>
      </w:tr>
      <w:tr w:rsidR="008E3706" w:rsidRPr="00BA156A" w:rsidTr="00974F7B">
        <w:trPr>
          <w:trHeight w:val="170"/>
          <w:jc w:val="center"/>
        </w:trPr>
        <w:tc>
          <w:tcPr>
            <w:tcW w:w="3145"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Курская область</w:t>
            </w:r>
          </w:p>
        </w:tc>
        <w:tc>
          <w:tcPr>
            <w:tcW w:w="951"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bCs/>
                <w:sz w:val="28"/>
                <w:szCs w:val="28"/>
                <w:lang w:eastAsia="ru-RU"/>
              </w:rPr>
              <w:t>470,9</w:t>
            </w:r>
          </w:p>
        </w:tc>
        <w:tc>
          <w:tcPr>
            <w:tcW w:w="3995"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Республика  Ингушетия</w:t>
            </w:r>
          </w:p>
        </w:tc>
        <w:tc>
          <w:tcPr>
            <w:tcW w:w="972"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140,3</w:t>
            </w:r>
          </w:p>
        </w:tc>
      </w:tr>
    </w:tbl>
    <w:p w:rsidR="008E3706" w:rsidRPr="00BA156A" w:rsidRDefault="008E3706" w:rsidP="007D51D2">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8E3706" w:rsidRPr="00BA156A" w:rsidRDefault="008E3706" w:rsidP="008E3706">
      <w:pPr>
        <w:spacing w:after="0" w:line="360"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Таблица 1.5</w:t>
      </w:r>
    </w:p>
    <w:p w:rsidR="008E3706" w:rsidRPr="00BA156A" w:rsidRDefault="008E3706" w:rsidP="008E3706">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 xml:space="preserve">Субъекты Российской Федерации с максимальным и минимальным показателем распространенности злокачественных новообразований </w:t>
      </w:r>
    </w:p>
    <w:p w:rsidR="008E3706" w:rsidRPr="00BA156A" w:rsidRDefault="008E3706" w:rsidP="008E370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A156A">
        <w:rPr>
          <w:rFonts w:ascii="Times New Roman" w:eastAsia="Times New Roman" w:hAnsi="Times New Roman" w:cs="Times New Roman"/>
          <w:bCs/>
          <w:iCs/>
          <w:sz w:val="28"/>
          <w:szCs w:val="28"/>
          <w:lang w:eastAsia="ru-RU"/>
        </w:rPr>
        <w:t>в 2014 году (на 100 тыс. населения)</w:t>
      </w:r>
    </w:p>
    <w:p w:rsidR="008E3706" w:rsidRPr="00BA156A" w:rsidRDefault="008E3706" w:rsidP="008E3706">
      <w:pPr>
        <w:spacing w:after="0" w:line="360" w:lineRule="auto"/>
        <w:ind w:firstLine="708"/>
        <w:rPr>
          <w:rFonts w:ascii="Times New Roman" w:eastAsia="Times New Roman" w:hAnsi="Times New Roman" w:cs="Times New Roman"/>
          <w:sz w:val="28"/>
          <w:szCs w:val="28"/>
          <w:lang w:eastAsia="ru-RU"/>
        </w:rPr>
      </w:pPr>
    </w:p>
    <w:tbl>
      <w:tblPr>
        <w:tblW w:w="8784" w:type="dxa"/>
        <w:jc w:val="center"/>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2"/>
        <w:gridCol w:w="1121"/>
        <w:gridCol w:w="3249"/>
        <w:gridCol w:w="1132"/>
      </w:tblGrid>
      <w:tr w:rsidR="008E3706" w:rsidRPr="00BA156A" w:rsidTr="00974F7B">
        <w:trPr>
          <w:trHeight w:val="220"/>
          <w:jc w:val="center"/>
        </w:trPr>
        <w:tc>
          <w:tcPr>
            <w:tcW w:w="4403" w:type="dxa"/>
            <w:gridSpan w:val="2"/>
          </w:tcPr>
          <w:p w:rsidR="008E3706" w:rsidRPr="00BA156A" w:rsidRDefault="008E3706" w:rsidP="00974F7B">
            <w:pPr>
              <w:autoSpaceDE w:val="0"/>
              <w:autoSpaceDN w:val="0"/>
              <w:adjustRightInd w:val="0"/>
              <w:spacing w:after="0" w:line="360" w:lineRule="auto"/>
              <w:jc w:val="center"/>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Максимальные показатели</w:t>
            </w:r>
          </w:p>
        </w:tc>
        <w:tc>
          <w:tcPr>
            <w:tcW w:w="4381" w:type="dxa"/>
            <w:gridSpan w:val="2"/>
          </w:tcPr>
          <w:p w:rsidR="008E3706" w:rsidRPr="00BA156A" w:rsidRDefault="008E3706" w:rsidP="00974F7B">
            <w:pPr>
              <w:spacing w:after="0" w:line="360" w:lineRule="auto"/>
              <w:jc w:val="center"/>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Минимальные показатели</w:t>
            </w:r>
          </w:p>
        </w:tc>
      </w:tr>
      <w:tr w:rsidR="008E3706" w:rsidRPr="00BA156A" w:rsidTr="00974F7B">
        <w:trPr>
          <w:trHeight w:val="20"/>
          <w:jc w:val="center"/>
        </w:trPr>
        <w:tc>
          <w:tcPr>
            <w:tcW w:w="3282" w:type="dxa"/>
          </w:tcPr>
          <w:p w:rsidR="008E3706" w:rsidRPr="00BA156A" w:rsidRDefault="008E3706" w:rsidP="00974F7B">
            <w:pPr>
              <w:autoSpaceDE w:val="0"/>
              <w:autoSpaceDN w:val="0"/>
              <w:adjustRightInd w:val="0"/>
              <w:spacing w:after="0" w:line="360" w:lineRule="auto"/>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Курская  область</w:t>
            </w:r>
          </w:p>
        </w:tc>
        <w:tc>
          <w:tcPr>
            <w:tcW w:w="1121" w:type="dxa"/>
            <w:vAlign w:val="center"/>
          </w:tcPr>
          <w:p w:rsidR="008E3706" w:rsidRPr="00BA156A" w:rsidRDefault="008E3706" w:rsidP="00974F7B">
            <w:pPr>
              <w:autoSpaceDE w:val="0"/>
              <w:autoSpaceDN w:val="0"/>
              <w:adjustRightInd w:val="0"/>
              <w:spacing w:after="0" w:line="360" w:lineRule="auto"/>
              <w:jc w:val="right"/>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sz w:val="28"/>
                <w:szCs w:val="28"/>
                <w:lang w:eastAsia="ru-RU"/>
              </w:rPr>
              <w:t>3 090,8</w:t>
            </w:r>
          </w:p>
        </w:tc>
        <w:tc>
          <w:tcPr>
            <w:tcW w:w="3249" w:type="dxa"/>
          </w:tcPr>
          <w:p w:rsidR="008E3706" w:rsidRPr="00BA156A" w:rsidRDefault="008E3706" w:rsidP="00974F7B">
            <w:pPr>
              <w:autoSpaceDE w:val="0"/>
              <w:autoSpaceDN w:val="0"/>
              <w:adjustRightInd w:val="0"/>
              <w:spacing w:after="0" w:line="360" w:lineRule="auto"/>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Республика Бурятия</w:t>
            </w:r>
          </w:p>
        </w:tc>
        <w:tc>
          <w:tcPr>
            <w:tcW w:w="1132" w:type="dxa"/>
          </w:tcPr>
          <w:p w:rsidR="008E3706" w:rsidRPr="00BA156A" w:rsidRDefault="008E3706" w:rsidP="00974F7B">
            <w:pPr>
              <w:autoSpaceDE w:val="0"/>
              <w:autoSpaceDN w:val="0"/>
              <w:adjustRightInd w:val="0"/>
              <w:spacing w:after="0" w:line="360" w:lineRule="auto"/>
              <w:jc w:val="right"/>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sz w:val="28"/>
                <w:szCs w:val="28"/>
                <w:lang w:eastAsia="ru-RU"/>
              </w:rPr>
              <w:t>1 412,1</w:t>
            </w:r>
          </w:p>
        </w:tc>
      </w:tr>
      <w:tr w:rsidR="008E3706" w:rsidRPr="00BA156A" w:rsidTr="00974F7B">
        <w:trPr>
          <w:trHeight w:val="20"/>
          <w:jc w:val="center"/>
        </w:trPr>
        <w:tc>
          <w:tcPr>
            <w:tcW w:w="3282" w:type="dxa"/>
          </w:tcPr>
          <w:p w:rsidR="008E3706" w:rsidRPr="00BA156A" w:rsidRDefault="008E3706" w:rsidP="00974F7B">
            <w:pPr>
              <w:autoSpaceDE w:val="0"/>
              <w:autoSpaceDN w:val="0"/>
              <w:adjustRightInd w:val="0"/>
              <w:spacing w:after="0" w:line="360" w:lineRule="auto"/>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Калужская  область</w:t>
            </w:r>
          </w:p>
        </w:tc>
        <w:tc>
          <w:tcPr>
            <w:tcW w:w="1121" w:type="dxa"/>
            <w:vAlign w:val="center"/>
          </w:tcPr>
          <w:p w:rsidR="008E3706" w:rsidRPr="00BA156A" w:rsidRDefault="008E3706" w:rsidP="00974F7B">
            <w:pPr>
              <w:autoSpaceDE w:val="0"/>
              <w:autoSpaceDN w:val="0"/>
              <w:adjustRightInd w:val="0"/>
              <w:spacing w:after="0" w:line="360" w:lineRule="auto"/>
              <w:jc w:val="right"/>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sz w:val="28"/>
                <w:szCs w:val="28"/>
                <w:lang w:eastAsia="ru-RU"/>
              </w:rPr>
              <w:t>2 764,1</w:t>
            </w:r>
          </w:p>
        </w:tc>
        <w:tc>
          <w:tcPr>
            <w:tcW w:w="3249" w:type="dxa"/>
          </w:tcPr>
          <w:p w:rsidR="008E3706" w:rsidRPr="00BA156A" w:rsidRDefault="008E3706" w:rsidP="00974F7B">
            <w:pPr>
              <w:autoSpaceDE w:val="0"/>
              <w:autoSpaceDN w:val="0"/>
              <w:adjustRightInd w:val="0"/>
              <w:spacing w:after="0" w:line="360" w:lineRule="auto"/>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Ненецкий  АО</w:t>
            </w:r>
          </w:p>
        </w:tc>
        <w:tc>
          <w:tcPr>
            <w:tcW w:w="1132" w:type="dxa"/>
          </w:tcPr>
          <w:p w:rsidR="008E3706" w:rsidRPr="00BA156A" w:rsidRDefault="008E3706" w:rsidP="00974F7B">
            <w:pPr>
              <w:autoSpaceDE w:val="0"/>
              <w:autoSpaceDN w:val="0"/>
              <w:adjustRightInd w:val="0"/>
              <w:spacing w:after="0" w:line="360" w:lineRule="auto"/>
              <w:jc w:val="right"/>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sz w:val="28"/>
                <w:szCs w:val="28"/>
                <w:lang w:eastAsia="ru-RU"/>
              </w:rPr>
              <w:t>1 381,0</w:t>
            </w:r>
          </w:p>
        </w:tc>
      </w:tr>
      <w:tr w:rsidR="008E3706" w:rsidRPr="00BA156A" w:rsidTr="00974F7B">
        <w:trPr>
          <w:trHeight w:val="20"/>
          <w:jc w:val="center"/>
        </w:trPr>
        <w:tc>
          <w:tcPr>
            <w:tcW w:w="3282" w:type="dxa"/>
          </w:tcPr>
          <w:p w:rsidR="008E3706" w:rsidRPr="00BA156A" w:rsidRDefault="008E3706" w:rsidP="00974F7B">
            <w:pPr>
              <w:autoSpaceDE w:val="0"/>
              <w:autoSpaceDN w:val="0"/>
              <w:adjustRightInd w:val="0"/>
              <w:spacing w:after="0" w:line="360" w:lineRule="auto"/>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Орловская  область</w:t>
            </w:r>
          </w:p>
        </w:tc>
        <w:tc>
          <w:tcPr>
            <w:tcW w:w="1121" w:type="dxa"/>
            <w:vAlign w:val="center"/>
          </w:tcPr>
          <w:p w:rsidR="008E3706" w:rsidRPr="00BA156A" w:rsidRDefault="008E3706" w:rsidP="00974F7B">
            <w:pPr>
              <w:autoSpaceDE w:val="0"/>
              <w:autoSpaceDN w:val="0"/>
              <w:adjustRightInd w:val="0"/>
              <w:spacing w:after="0" w:line="360" w:lineRule="auto"/>
              <w:jc w:val="right"/>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sz w:val="28"/>
                <w:szCs w:val="28"/>
                <w:lang w:eastAsia="ru-RU"/>
              </w:rPr>
              <w:t>2 743,6</w:t>
            </w:r>
          </w:p>
        </w:tc>
        <w:tc>
          <w:tcPr>
            <w:tcW w:w="3249" w:type="dxa"/>
          </w:tcPr>
          <w:p w:rsidR="008E3706" w:rsidRPr="00BA156A" w:rsidRDefault="008E3706" w:rsidP="00974F7B">
            <w:pPr>
              <w:autoSpaceDE w:val="0"/>
              <w:autoSpaceDN w:val="0"/>
              <w:adjustRightInd w:val="0"/>
              <w:spacing w:after="0" w:line="360" w:lineRule="auto"/>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Республика  Алтай</w:t>
            </w:r>
          </w:p>
        </w:tc>
        <w:tc>
          <w:tcPr>
            <w:tcW w:w="1132" w:type="dxa"/>
          </w:tcPr>
          <w:p w:rsidR="008E3706" w:rsidRPr="00BA156A" w:rsidRDefault="008E3706" w:rsidP="00974F7B">
            <w:pPr>
              <w:autoSpaceDE w:val="0"/>
              <w:autoSpaceDN w:val="0"/>
              <w:adjustRightInd w:val="0"/>
              <w:spacing w:after="0" w:line="360" w:lineRule="auto"/>
              <w:jc w:val="right"/>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sz w:val="28"/>
                <w:szCs w:val="28"/>
                <w:lang w:eastAsia="ru-RU"/>
              </w:rPr>
              <w:t>1 223,2</w:t>
            </w:r>
          </w:p>
        </w:tc>
      </w:tr>
      <w:tr w:rsidR="008E3706" w:rsidRPr="00BA156A" w:rsidTr="00974F7B">
        <w:trPr>
          <w:trHeight w:val="20"/>
          <w:jc w:val="center"/>
        </w:trPr>
        <w:tc>
          <w:tcPr>
            <w:tcW w:w="3282" w:type="dxa"/>
          </w:tcPr>
          <w:p w:rsidR="008E3706" w:rsidRPr="00BA156A" w:rsidRDefault="008E3706" w:rsidP="00974F7B">
            <w:pPr>
              <w:autoSpaceDE w:val="0"/>
              <w:autoSpaceDN w:val="0"/>
              <w:adjustRightInd w:val="0"/>
              <w:spacing w:after="0" w:line="360" w:lineRule="auto"/>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Тверская  область</w:t>
            </w:r>
          </w:p>
        </w:tc>
        <w:tc>
          <w:tcPr>
            <w:tcW w:w="1121" w:type="dxa"/>
            <w:vAlign w:val="center"/>
          </w:tcPr>
          <w:p w:rsidR="008E3706" w:rsidRPr="00BA156A" w:rsidRDefault="008E3706" w:rsidP="00974F7B">
            <w:pPr>
              <w:autoSpaceDE w:val="0"/>
              <w:autoSpaceDN w:val="0"/>
              <w:adjustRightInd w:val="0"/>
              <w:spacing w:after="0" w:line="360" w:lineRule="auto"/>
              <w:jc w:val="right"/>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sz w:val="28"/>
                <w:szCs w:val="28"/>
                <w:lang w:eastAsia="ru-RU"/>
              </w:rPr>
              <w:t>2 723,1</w:t>
            </w:r>
          </w:p>
        </w:tc>
        <w:tc>
          <w:tcPr>
            <w:tcW w:w="3249" w:type="dxa"/>
          </w:tcPr>
          <w:p w:rsidR="008E3706" w:rsidRPr="00BA156A" w:rsidRDefault="008E3706" w:rsidP="00974F7B">
            <w:pPr>
              <w:autoSpaceDE w:val="0"/>
              <w:autoSpaceDN w:val="0"/>
              <w:adjustRightInd w:val="0"/>
              <w:spacing w:after="0" w:line="360" w:lineRule="auto"/>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Ямало-</w:t>
            </w:r>
            <w:proofErr w:type="spellStart"/>
            <w:r w:rsidRPr="00BA156A">
              <w:rPr>
                <w:rFonts w:ascii="Times New Roman" w:eastAsia="Times New Roman" w:hAnsi="Times New Roman" w:cs="Times New Roman"/>
                <w:bCs/>
                <w:iCs/>
                <w:sz w:val="28"/>
                <w:szCs w:val="28"/>
                <w:lang w:eastAsia="ru-RU"/>
              </w:rPr>
              <w:t>Hенецкий</w:t>
            </w:r>
            <w:proofErr w:type="spellEnd"/>
            <w:r w:rsidRPr="00BA156A">
              <w:rPr>
                <w:rFonts w:ascii="Times New Roman" w:eastAsia="Times New Roman" w:hAnsi="Times New Roman" w:cs="Times New Roman"/>
                <w:bCs/>
                <w:iCs/>
                <w:sz w:val="28"/>
                <w:szCs w:val="28"/>
                <w:lang w:eastAsia="ru-RU"/>
              </w:rPr>
              <w:t xml:space="preserve">  АО</w:t>
            </w:r>
          </w:p>
        </w:tc>
        <w:tc>
          <w:tcPr>
            <w:tcW w:w="1132" w:type="dxa"/>
          </w:tcPr>
          <w:p w:rsidR="008E3706" w:rsidRPr="00BA156A" w:rsidRDefault="008E3706" w:rsidP="00974F7B">
            <w:pPr>
              <w:autoSpaceDE w:val="0"/>
              <w:autoSpaceDN w:val="0"/>
              <w:adjustRightInd w:val="0"/>
              <w:spacing w:after="0" w:line="360" w:lineRule="auto"/>
              <w:jc w:val="right"/>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sz w:val="28"/>
                <w:szCs w:val="28"/>
                <w:lang w:eastAsia="ru-RU"/>
              </w:rPr>
              <w:t>1 187,4</w:t>
            </w:r>
          </w:p>
        </w:tc>
      </w:tr>
      <w:tr w:rsidR="008E3706" w:rsidRPr="00BA156A" w:rsidTr="00974F7B">
        <w:trPr>
          <w:trHeight w:val="20"/>
          <w:jc w:val="center"/>
        </w:trPr>
        <w:tc>
          <w:tcPr>
            <w:tcW w:w="3282" w:type="dxa"/>
          </w:tcPr>
          <w:p w:rsidR="008E3706" w:rsidRPr="00BA156A" w:rsidRDefault="008E3706" w:rsidP="00974F7B">
            <w:pPr>
              <w:autoSpaceDE w:val="0"/>
              <w:autoSpaceDN w:val="0"/>
              <w:adjustRightInd w:val="0"/>
              <w:spacing w:after="0" w:line="360" w:lineRule="auto"/>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Ярославская  область</w:t>
            </w:r>
          </w:p>
        </w:tc>
        <w:tc>
          <w:tcPr>
            <w:tcW w:w="1121" w:type="dxa"/>
            <w:vAlign w:val="center"/>
          </w:tcPr>
          <w:p w:rsidR="008E3706" w:rsidRPr="00BA156A" w:rsidRDefault="008E3706" w:rsidP="00974F7B">
            <w:pPr>
              <w:autoSpaceDE w:val="0"/>
              <w:autoSpaceDN w:val="0"/>
              <w:adjustRightInd w:val="0"/>
              <w:spacing w:after="0" w:line="360" w:lineRule="auto"/>
              <w:jc w:val="right"/>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sz w:val="28"/>
                <w:szCs w:val="28"/>
                <w:lang w:eastAsia="ru-RU"/>
              </w:rPr>
              <w:t>2 709,4</w:t>
            </w:r>
          </w:p>
        </w:tc>
        <w:tc>
          <w:tcPr>
            <w:tcW w:w="3249" w:type="dxa"/>
          </w:tcPr>
          <w:p w:rsidR="008E3706" w:rsidRPr="00BA156A" w:rsidRDefault="008E3706" w:rsidP="00974F7B">
            <w:pPr>
              <w:autoSpaceDE w:val="0"/>
              <w:autoSpaceDN w:val="0"/>
              <w:adjustRightInd w:val="0"/>
              <w:spacing w:after="0" w:line="360" w:lineRule="auto"/>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Чеченская  Республика</w:t>
            </w:r>
          </w:p>
        </w:tc>
        <w:tc>
          <w:tcPr>
            <w:tcW w:w="1132" w:type="dxa"/>
          </w:tcPr>
          <w:p w:rsidR="008E3706" w:rsidRPr="00BA156A" w:rsidRDefault="008E3706" w:rsidP="00974F7B">
            <w:pPr>
              <w:autoSpaceDE w:val="0"/>
              <w:autoSpaceDN w:val="0"/>
              <w:adjustRightInd w:val="0"/>
              <w:spacing w:after="0" w:line="360" w:lineRule="auto"/>
              <w:jc w:val="right"/>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sz w:val="28"/>
                <w:szCs w:val="28"/>
                <w:lang w:eastAsia="ru-RU"/>
              </w:rPr>
              <w:t>1 053,2</w:t>
            </w:r>
          </w:p>
        </w:tc>
      </w:tr>
      <w:tr w:rsidR="008E3706" w:rsidRPr="00BA156A" w:rsidTr="00974F7B">
        <w:trPr>
          <w:trHeight w:val="20"/>
          <w:jc w:val="center"/>
        </w:trPr>
        <w:tc>
          <w:tcPr>
            <w:tcW w:w="3282" w:type="dxa"/>
          </w:tcPr>
          <w:p w:rsidR="008E3706" w:rsidRPr="00BA156A" w:rsidRDefault="008E3706" w:rsidP="00974F7B">
            <w:pPr>
              <w:autoSpaceDE w:val="0"/>
              <w:autoSpaceDN w:val="0"/>
              <w:adjustRightInd w:val="0"/>
              <w:spacing w:after="0" w:line="360" w:lineRule="auto"/>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Республика Мордовия</w:t>
            </w:r>
          </w:p>
        </w:tc>
        <w:tc>
          <w:tcPr>
            <w:tcW w:w="1121" w:type="dxa"/>
            <w:vAlign w:val="center"/>
          </w:tcPr>
          <w:p w:rsidR="008E3706" w:rsidRPr="00BA156A" w:rsidRDefault="008E3706" w:rsidP="00974F7B">
            <w:pPr>
              <w:autoSpaceDE w:val="0"/>
              <w:autoSpaceDN w:val="0"/>
              <w:adjustRightInd w:val="0"/>
              <w:spacing w:after="0" w:line="360" w:lineRule="auto"/>
              <w:jc w:val="right"/>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sz w:val="28"/>
                <w:szCs w:val="28"/>
                <w:lang w:eastAsia="ru-RU"/>
              </w:rPr>
              <w:t>2 702,2</w:t>
            </w:r>
          </w:p>
        </w:tc>
        <w:tc>
          <w:tcPr>
            <w:tcW w:w="3249" w:type="dxa"/>
          </w:tcPr>
          <w:p w:rsidR="008E3706" w:rsidRPr="00BA156A" w:rsidRDefault="008E3706" w:rsidP="00974F7B">
            <w:pPr>
              <w:autoSpaceDE w:val="0"/>
              <w:autoSpaceDN w:val="0"/>
              <w:adjustRightInd w:val="0"/>
              <w:spacing w:after="0" w:line="360" w:lineRule="auto"/>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 xml:space="preserve">Республика Саха </w:t>
            </w:r>
            <w:r w:rsidRPr="00BA156A">
              <w:rPr>
                <w:rFonts w:ascii="Times New Roman" w:eastAsia="Times New Roman" w:hAnsi="Times New Roman" w:cs="Times New Roman"/>
                <w:bCs/>
                <w:iCs/>
                <w:sz w:val="28"/>
                <w:szCs w:val="28"/>
                <w:lang w:eastAsia="ru-RU"/>
              </w:rPr>
              <w:lastRenderedPageBreak/>
              <w:t>(Якутия)</w:t>
            </w:r>
          </w:p>
        </w:tc>
        <w:tc>
          <w:tcPr>
            <w:tcW w:w="1132" w:type="dxa"/>
          </w:tcPr>
          <w:p w:rsidR="008E3706" w:rsidRPr="00BA156A" w:rsidRDefault="008E3706" w:rsidP="00974F7B">
            <w:pPr>
              <w:autoSpaceDE w:val="0"/>
              <w:autoSpaceDN w:val="0"/>
              <w:adjustRightInd w:val="0"/>
              <w:spacing w:after="0" w:line="360" w:lineRule="auto"/>
              <w:jc w:val="right"/>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sz w:val="28"/>
                <w:szCs w:val="28"/>
                <w:lang w:eastAsia="ru-RU"/>
              </w:rPr>
              <w:lastRenderedPageBreak/>
              <w:t>1 135,2</w:t>
            </w:r>
          </w:p>
        </w:tc>
      </w:tr>
      <w:tr w:rsidR="008E3706" w:rsidRPr="00BA156A" w:rsidTr="00974F7B">
        <w:trPr>
          <w:trHeight w:val="20"/>
          <w:jc w:val="center"/>
        </w:trPr>
        <w:tc>
          <w:tcPr>
            <w:tcW w:w="3282" w:type="dxa"/>
          </w:tcPr>
          <w:p w:rsidR="008E3706" w:rsidRPr="00BA156A" w:rsidRDefault="008E3706" w:rsidP="00974F7B">
            <w:pPr>
              <w:autoSpaceDE w:val="0"/>
              <w:autoSpaceDN w:val="0"/>
              <w:adjustRightInd w:val="0"/>
              <w:spacing w:after="0" w:line="360" w:lineRule="auto"/>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lastRenderedPageBreak/>
              <w:t>Пензенская область</w:t>
            </w:r>
          </w:p>
        </w:tc>
        <w:tc>
          <w:tcPr>
            <w:tcW w:w="1121" w:type="dxa"/>
            <w:vAlign w:val="center"/>
          </w:tcPr>
          <w:p w:rsidR="008E3706" w:rsidRPr="00BA156A" w:rsidRDefault="008E3706" w:rsidP="00974F7B">
            <w:pPr>
              <w:autoSpaceDE w:val="0"/>
              <w:autoSpaceDN w:val="0"/>
              <w:adjustRightInd w:val="0"/>
              <w:spacing w:after="0" w:line="360" w:lineRule="auto"/>
              <w:jc w:val="right"/>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sz w:val="28"/>
                <w:szCs w:val="28"/>
                <w:lang w:eastAsia="ru-RU"/>
              </w:rPr>
              <w:t>2 674,9</w:t>
            </w:r>
          </w:p>
        </w:tc>
        <w:tc>
          <w:tcPr>
            <w:tcW w:w="3249" w:type="dxa"/>
          </w:tcPr>
          <w:p w:rsidR="008E3706" w:rsidRPr="00BA156A" w:rsidRDefault="008E3706" w:rsidP="00974F7B">
            <w:pPr>
              <w:autoSpaceDE w:val="0"/>
              <w:autoSpaceDN w:val="0"/>
              <w:adjustRightInd w:val="0"/>
              <w:spacing w:after="0" w:line="360" w:lineRule="auto"/>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Чукотский АО</w:t>
            </w:r>
          </w:p>
        </w:tc>
        <w:tc>
          <w:tcPr>
            <w:tcW w:w="1132" w:type="dxa"/>
          </w:tcPr>
          <w:p w:rsidR="008E3706" w:rsidRPr="00BA156A" w:rsidRDefault="008E3706" w:rsidP="00974F7B">
            <w:pPr>
              <w:autoSpaceDE w:val="0"/>
              <w:autoSpaceDN w:val="0"/>
              <w:adjustRightInd w:val="0"/>
              <w:spacing w:after="0" w:line="360" w:lineRule="auto"/>
              <w:jc w:val="right"/>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sz w:val="28"/>
                <w:szCs w:val="28"/>
                <w:lang w:eastAsia="ru-RU"/>
              </w:rPr>
              <w:t>1 137,7</w:t>
            </w:r>
          </w:p>
        </w:tc>
      </w:tr>
      <w:tr w:rsidR="008E3706" w:rsidRPr="00BA156A" w:rsidTr="00974F7B">
        <w:trPr>
          <w:trHeight w:val="20"/>
          <w:jc w:val="center"/>
        </w:trPr>
        <w:tc>
          <w:tcPr>
            <w:tcW w:w="3282" w:type="dxa"/>
          </w:tcPr>
          <w:p w:rsidR="008E3706" w:rsidRPr="00BA156A" w:rsidRDefault="008E3706" w:rsidP="00974F7B">
            <w:pPr>
              <w:autoSpaceDE w:val="0"/>
              <w:autoSpaceDN w:val="0"/>
              <w:adjustRightInd w:val="0"/>
              <w:spacing w:after="0" w:line="360" w:lineRule="auto"/>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Алтайский край</w:t>
            </w:r>
          </w:p>
        </w:tc>
        <w:tc>
          <w:tcPr>
            <w:tcW w:w="1121" w:type="dxa"/>
            <w:vAlign w:val="center"/>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2 673,5</w:t>
            </w:r>
          </w:p>
        </w:tc>
        <w:tc>
          <w:tcPr>
            <w:tcW w:w="3249" w:type="dxa"/>
          </w:tcPr>
          <w:p w:rsidR="008E3706" w:rsidRPr="00BA156A" w:rsidRDefault="008E3706" w:rsidP="00974F7B">
            <w:pPr>
              <w:autoSpaceDE w:val="0"/>
              <w:autoSpaceDN w:val="0"/>
              <w:adjustRightInd w:val="0"/>
              <w:spacing w:after="0" w:line="360" w:lineRule="auto"/>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Республика  Ингушетия</w:t>
            </w:r>
          </w:p>
        </w:tc>
        <w:tc>
          <w:tcPr>
            <w:tcW w:w="1132" w:type="dxa"/>
          </w:tcPr>
          <w:p w:rsidR="008E3706" w:rsidRPr="00BA156A" w:rsidRDefault="008E3706" w:rsidP="00974F7B">
            <w:pPr>
              <w:autoSpaceDE w:val="0"/>
              <w:autoSpaceDN w:val="0"/>
              <w:adjustRightInd w:val="0"/>
              <w:spacing w:after="0" w:line="360" w:lineRule="auto"/>
              <w:jc w:val="right"/>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sz w:val="28"/>
                <w:szCs w:val="28"/>
                <w:lang w:eastAsia="ru-RU"/>
              </w:rPr>
              <w:t>841,4</w:t>
            </w:r>
          </w:p>
        </w:tc>
      </w:tr>
      <w:tr w:rsidR="008E3706" w:rsidRPr="00BA156A" w:rsidTr="00974F7B">
        <w:trPr>
          <w:trHeight w:val="20"/>
          <w:jc w:val="center"/>
        </w:trPr>
        <w:tc>
          <w:tcPr>
            <w:tcW w:w="3282" w:type="dxa"/>
          </w:tcPr>
          <w:p w:rsidR="008E3706" w:rsidRPr="00BA156A" w:rsidRDefault="008E3706" w:rsidP="00974F7B">
            <w:pPr>
              <w:autoSpaceDE w:val="0"/>
              <w:autoSpaceDN w:val="0"/>
              <w:adjustRightInd w:val="0"/>
              <w:spacing w:after="0" w:line="360" w:lineRule="auto"/>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Краснодарский  край</w:t>
            </w:r>
          </w:p>
        </w:tc>
        <w:tc>
          <w:tcPr>
            <w:tcW w:w="1121" w:type="dxa"/>
            <w:vAlign w:val="center"/>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2 673,3</w:t>
            </w:r>
          </w:p>
        </w:tc>
        <w:tc>
          <w:tcPr>
            <w:tcW w:w="3249" w:type="dxa"/>
          </w:tcPr>
          <w:p w:rsidR="008E3706" w:rsidRPr="00BA156A" w:rsidRDefault="008E3706" w:rsidP="00974F7B">
            <w:pPr>
              <w:autoSpaceDE w:val="0"/>
              <w:autoSpaceDN w:val="0"/>
              <w:adjustRightInd w:val="0"/>
              <w:spacing w:after="0" w:line="360" w:lineRule="auto"/>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Республика  Тыва</w:t>
            </w:r>
          </w:p>
        </w:tc>
        <w:tc>
          <w:tcPr>
            <w:tcW w:w="1132"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747,3</w:t>
            </w:r>
          </w:p>
        </w:tc>
      </w:tr>
      <w:tr w:rsidR="008E3706" w:rsidRPr="00BA156A" w:rsidTr="00974F7B">
        <w:trPr>
          <w:trHeight w:val="20"/>
          <w:jc w:val="center"/>
        </w:trPr>
        <w:tc>
          <w:tcPr>
            <w:tcW w:w="3282" w:type="dxa"/>
          </w:tcPr>
          <w:p w:rsidR="008E3706" w:rsidRPr="00BA156A" w:rsidRDefault="008E3706" w:rsidP="00974F7B">
            <w:pPr>
              <w:autoSpaceDE w:val="0"/>
              <w:autoSpaceDN w:val="0"/>
              <w:adjustRightInd w:val="0"/>
              <w:spacing w:after="0" w:line="360" w:lineRule="auto"/>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Московская область</w:t>
            </w:r>
          </w:p>
        </w:tc>
        <w:tc>
          <w:tcPr>
            <w:tcW w:w="1121" w:type="dxa"/>
            <w:vAlign w:val="center"/>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2 666,1</w:t>
            </w:r>
          </w:p>
        </w:tc>
        <w:tc>
          <w:tcPr>
            <w:tcW w:w="3249" w:type="dxa"/>
          </w:tcPr>
          <w:p w:rsidR="008E3706" w:rsidRPr="00BA156A" w:rsidRDefault="008E3706" w:rsidP="00974F7B">
            <w:pPr>
              <w:autoSpaceDE w:val="0"/>
              <w:autoSpaceDN w:val="0"/>
              <w:adjustRightInd w:val="0"/>
              <w:spacing w:after="0" w:line="360" w:lineRule="auto"/>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Республика  Дагестан</w:t>
            </w:r>
          </w:p>
        </w:tc>
        <w:tc>
          <w:tcPr>
            <w:tcW w:w="1132"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730,3</w:t>
            </w:r>
          </w:p>
        </w:tc>
      </w:tr>
    </w:tbl>
    <w:p w:rsidR="008E3706" w:rsidRPr="00BA156A" w:rsidRDefault="008E3706" w:rsidP="008E3706">
      <w:pPr>
        <w:tabs>
          <w:tab w:val="left" w:pos="3060"/>
        </w:tabs>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8E3706" w:rsidRPr="00BA156A" w:rsidRDefault="008E3706" w:rsidP="008E3706">
      <w:pP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Доля больных, состоявших на учете в онкологических учреждениях Российской Федерации 5 лет и более с момента установления диагноза злокачественного новообразования,  от числа состоявших  на  учете  на  конец  отчетного  года 5 лет назад составила в 2014 году 52,4% (2013 год </w:t>
      </w:r>
      <w:r w:rsidRPr="00BA156A">
        <w:rPr>
          <w:rFonts w:ascii="Times New Roman" w:eastAsia="Times New Roman" w:hAnsi="Times New Roman" w:cs="Times New Roman"/>
          <w:color w:val="000000"/>
          <w:sz w:val="28"/>
          <w:szCs w:val="28"/>
          <w:lang w:eastAsia="ru-RU"/>
        </w:rPr>
        <w:sym w:font="Symbol" w:char="F02D"/>
      </w:r>
      <w:r w:rsidRPr="00BA156A">
        <w:rPr>
          <w:rFonts w:ascii="Times New Roman" w:eastAsia="Times New Roman" w:hAnsi="Times New Roman" w:cs="Times New Roman"/>
          <w:color w:val="000000"/>
          <w:sz w:val="28"/>
          <w:szCs w:val="28"/>
          <w:lang w:eastAsia="ru-RU"/>
        </w:rPr>
        <w:t xml:space="preserve"> 51,7%). Максимальные показатели наблюдаются в Забайкальском крае (59,5%), </w:t>
      </w:r>
      <w:r>
        <w:rPr>
          <w:rFonts w:ascii="Times New Roman" w:eastAsia="Times New Roman" w:hAnsi="Times New Roman" w:cs="Times New Roman"/>
          <w:color w:val="000000"/>
          <w:sz w:val="28"/>
          <w:szCs w:val="28"/>
          <w:lang w:eastAsia="ru-RU"/>
        </w:rPr>
        <w:t xml:space="preserve">в </w:t>
      </w:r>
      <w:r w:rsidRPr="00BA156A">
        <w:rPr>
          <w:rFonts w:ascii="Times New Roman" w:eastAsia="Times New Roman" w:hAnsi="Times New Roman" w:cs="Times New Roman"/>
          <w:color w:val="000000"/>
          <w:sz w:val="28"/>
          <w:szCs w:val="28"/>
          <w:lang w:eastAsia="ru-RU"/>
        </w:rPr>
        <w:t xml:space="preserve">Тверской области (58,7%), </w:t>
      </w:r>
      <w:r>
        <w:rPr>
          <w:rFonts w:ascii="Times New Roman" w:eastAsia="Times New Roman" w:hAnsi="Times New Roman" w:cs="Times New Roman"/>
          <w:color w:val="000000"/>
          <w:sz w:val="28"/>
          <w:szCs w:val="28"/>
          <w:lang w:eastAsia="ru-RU"/>
        </w:rPr>
        <w:t xml:space="preserve">в </w:t>
      </w:r>
      <w:r w:rsidRPr="00BA156A">
        <w:rPr>
          <w:rFonts w:ascii="Times New Roman" w:eastAsia="Times New Roman" w:hAnsi="Times New Roman" w:cs="Times New Roman"/>
          <w:color w:val="000000"/>
          <w:sz w:val="28"/>
          <w:szCs w:val="28"/>
          <w:lang w:eastAsia="ru-RU"/>
        </w:rPr>
        <w:t xml:space="preserve">Республике Карелия (57,4%), </w:t>
      </w:r>
      <w:r>
        <w:rPr>
          <w:rFonts w:ascii="Times New Roman" w:eastAsia="Times New Roman" w:hAnsi="Times New Roman" w:cs="Times New Roman"/>
          <w:color w:val="000000"/>
          <w:sz w:val="28"/>
          <w:szCs w:val="28"/>
          <w:lang w:eastAsia="ru-RU"/>
        </w:rPr>
        <w:t xml:space="preserve">в </w:t>
      </w:r>
      <w:r w:rsidRPr="00BA156A">
        <w:rPr>
          <w:rFonts w:ascii="Times New Roman" w:eastAsia="Times New Roman" w:hAnsi="Times New Roman" w:cs="Times New Roman"/>
          <w:color w:val="000000"/>
          <w:sz w:val="28"/>
          <w:szCs w:val="28"/>
          <w:lang w:eastAsia="ru-RU"/>
        </w:rPr>
        <w:t xml:space="preserve">Республике Башкортостан (57,1%), </w:t>
      </w:r>
      <w:r>
        <w:rPr>
          <w:rFonts w:ascii="Times New Roman" w:eastAsia="Times New Roman" w:hAnsi="Times New Roman" w:cs="Times New Roman"/>
          <w:color w:val="000000"/>
          <w:sz w:val="28"/>
          <w:szCs w:val="28"/>
          <w:lang w:eastAsia="ru-RU"/>
        </w:rPr>
        <w:t xml:space="preserve">в </w:t>
      </w:r>
      <w:r w:rsidRPr="00BA156A">
        <w:rPr>
          <w:rFonts w:ascii="Times New Roman" w:eastAsia="Times New Roman" w:hAnsi="Times New Roman" w:cs="Times New Roman"/>
          <w:color w:val="000000"/>
          <w:sz w:val="28"/>
          <w:szCs w:val="28"/>
          <w:lang w:eastAsia="ru-RU"/>
        </w:rPr>
        <w:t xml:space="preserve">Калининградской области (57,0%); минимальные </w:t>
      </w:r>
      <w:r w:rsidRPr="00BA156A">
        <w:rPr>
          <w:rFonts w:ascii="Times New Roman" w:eastAsia="Times New Roman" w:hAnsi="Times New Roman" w:cs="Times New Roman"/>
          <w:color w:val="000000"/>
          <w:sz w:val="28"/>
          <w:szCs w:val="28"/>
          <w:lang w:eastAsia="ru-RU"/>
        </w:rPr>
        <w:sym w:font="Symbol" w:char="F02D"/>
      </w:r>
      <w:r w:rsidRPr="00BA156A">
        <w:rPr>
          <w:rFonts w:ascii="Times New Roman" w:eastAsia="Times New Roman" w:hAnsi="Times New Roman" w:cs="Times New Roman"/>
          <w:color w:val="000000"/>
          <w:sz w:val="28"/>
          <w:szCs w:val="28"/>
          <w:lang w:eastAsia="ru-RU"/>
        </w:rPr>
        <w:t xml:space="preserve"> в Чеченской Республике (31,1%), </w:t>
      </w:r>
      <w:r>
        <w:rPr>
          <w:rFonts w:ascii="Times New Roman" w:eastAsia="Times New Roman" w:hAnsi="Times New Roman" w:cs="Times New Roman"/>
          <w:color w:val="000000"/>
          <w:sz w:val="28"/>
          <w:szCs w:val="28"/>
          <w:lang w:eastAsia="ru-RU"/>
        </w:rPr>
        <w:t xml:space="preserve">в </w:t>
      </w:r>
      <w:r w:rsidRPr="00BA156A">
        <w:rPr>
          <w:rFonts w:ascii="Times New Roman" w:eastAsia="Times New Roman" w:hAnsi="Times New Roman" w:cs="Times New Roman"/>
          <w:color w:val="000000"/>
          <w:sz w:val="28"/>
          <w:szCs w:val="28"/>
          <w:lang w:eastAsia="ru-RU"/>
        </w:rPr>
        <w:t xml:space="preserve">Чукотском автономном округе (37,6%), </w:t>
      </w:r>
      <w:r>
        <w:rPr>
          <w:rFonts w:ascii="Times New Roman" w:eastAsia="Times New Roman" w:hAnsi="Times New Roman" w:cs="Times New Roman"/>
          <w:color w:val="000000"/>
          <w:sz w:val="28"/>
          <w:szCs w:val="28"/>
          <w:lang w:eastAsia="ru-RU"/>
        </w:rPr>
        <w:t xml:space="preserve">в </w:t>
      </w:r>
      <w:r w:rsidRPr="00BA156A">
        <w:rPr>
          <w:rFonts w:ascii="Times New Roman" w:eastAsia="Times New Roman" w:hAnsi="Times New Roman" w:cs="Times New Roman"/>
          <w:color w:val="000000"/>
          <w:sz w:val="28"/>
          <w:szCs w:val="28"/>
          <w:lang w:eastAsia="ru-RU"/>
        </w:rPr>
        <w:t xml:space="preserve">Республике Дагестан (43,5%), </w:t>
      </w:r>
      <w:r>
        <w:rPr>
          <w:rFonts w:ascii="Times New Roman" w:eastAsia="Times New Roman" w:hAnsi="Times New Roman" w:cs="Times New Roman"/>
          <w:color w:val="000000"/>
          <w:sz w:val="28"/>
          <w:szCs w:val="28"/>
          <w:lang w:eastAsia="ru-RU"/>
        </w:rPr>
        <w:t>в</w:t>
      </w:r>
      <w:r w:rsidRPr="00BA156A">
        <w:rPr>
          <w:rFonts w:ascii="Times New Roman" w:eastAsia="Times New Roman" w:hAnsi="Times New Roman" w:cs="Times New Roman"/>
          <w:color w:val="000000"/>
          <w:sz w:val="28"/>
          <w:szCs w:val="28"/>
          <w:lang w:eastAsia="ru-RU"/>
        </w:rPr>
        <w:t xml:space="preserve"> Астраханской (45,1%) и Сахалинской (45,5%) областях.</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color w:val="000000"/>
          <w:sz w:val="28"/>
          <w:szCs w:val="28"/>
          <w:lang w:eastAsia="ru-RU"/>
        </w:rPr>
        <w:t xml:space="preserve">Показатель активной </w:t>
      </w:r>
      <w:r>
        <w:rPr>
          <w:rFonts w:ascii="Times New Roman" w:eastAsia="Times New Roman" w:hAnsi="Times New Roman" w:cs="Times New Roman"/>
          <w:color w:val="000000"/>
          <w:sz w:val="28"/>
          <w:szCs w:val="28"/>
          <w:lang w:eastAsia="ru-RU"/>
        </w:rPr>
        <w:t xml:space="preserve"> </w:t>
      </w:r>
      <w:proofErr w:type="spellStart"/>
      <w:r w:rsidRPr="00BA156A">
        <w:rPr>
          <w:rFonts w:ascii="Times New Roman" w:eastAsia="Times New Roman" w:hAnsi="Times New Roman" w:cs="Times New Roman"/>
          <w:color w:val="000000"/>
          <w:sz w:val="28"/>
          <w:szCs w:val="28"/>
          <w:lang w:eastAsia="ru-RU"/>
        </w:rPr>
        <w:t>выявляемости</w:t>
      </w:r>
      <w:proofErr w:type="spellEnd"/>
      <w:r w:rsidRPr="00BA156A">
        <w:rPr>
          <w:rFonts w:ascii="Times New Roman" w:eastAsia="Times New Roman" w:hAnsi="Times New Roman" w:cs="Times New Roman"/>
          <w:color w:val="000000"/>
          <w:sz w:val="28"/>
          <w:szCs w:val="28"/>
          <w:lang w:eastAsia="ru-RU"/>
        </w:rPr>
        <w:t xml:space="preserve"> злокачественных новообразований составил </w:t>
      </w:r>
      <w:r w:rsidRPr="00BA156A">
        <w:rPr>
          <w:rFonts w:ascii="Times New Roman" w:eastAsia="Times New Roman" w:hAnsi="Times New Roman" w:cs="Times New Roman"/>
          <w:sz w:val="28"/>
          <w:szCs w:val="28"/>
          <w:lang w:eastAsia="ru-RU"/>
        </w:rPr>
        <w:t>18,6% (с учетом Крымского федерального округа – 18,7%),</w:t>
      </w:r>
      <w:r>
        <w:rPr>
          <w:rFonts w:ascii="Times New Roman" w:eastAsia="Times New Roman" w:hAnsi="Times New Roman" w:cs="Times New Roman"/>
          <w:sz w:val="28"/>
          <w:szCs w:val="28"/>
          <w:lang w:eastAsia="ru-RU"/>
        </w:rPr>
        <w:t xml:space="preserve">  в 2013 году</w:t>
      </w:r>
      <w:r w:rsidRPr="00BA156A">
        <w:rPr>
          <w:rFonts w:ascii="Times New Roman" w:eastAsia="Times New Roman" w:hAnsi="Times New Roman" w:cs="Times New Roman"/>
          <w:sz w:val="28"/>
          <w:szCs w:val="28"/>
          <w:lang w:eastAsia="ru-RU"/>
        </w:rPr>
        <w:t xml:space="preserve"> – 17,3%.</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Из числа больных, выявленных активно</w:t>
      </w:r>
      <w:r>
        <w:rPr>
          <w:rFonts w:ascii="Times New Roman" w:eastAsia="Times New Roman" w:hAnsi="Times New Roman" w:cs="Times New Roman"/>
          <w:sz w:val="28"/>
          <w:szCs w:val="28"/>
          <w:lang w:eastAsia="ru-RU"/>
        </w:rPr>
        <w:t>,</w:t>
      </w:r>
      <w:r w:rsidRPr="00BA156A">
        <w:rPr>
          <w:rFonts w:ascii="Times New Roman" w:eastAsia="Times New Roman" w:hAnsi="Times New Roman" w:cs="Times New Roman"/>
          <w:sz w:val="28"/>
          <w:szCs w:val="28"/>
          <w:lang w:eastAsia="ru-RU"/>
        </w:rPr>
        <w:t xml:space="preserve"> 74,2% имели I-</w:t>
      </w:r>
      <w:r>
        <w:rPr>
          <w:rFonts w:ascii="Times New Roman" w:eastAsia="Times New Roman" w:hAnsi="Times New Roman" w:cs="Times New Roman"/>
          <w:sz w:val="28"/>
          <w:szCs w:val="28"/>
          <w:lang w:eastAsia="ru-RU"/>
        </w:rPr>
        <w:t>II стадию заболевания (2013 г. –</w:t>
      </w:r>
      <w:r w:rsidRPr="00BA156A">
        <w:rPr>
          <w:rFonts w:ascii="Times New Roman" w:eastAsia="Times New Roman" w:hAnsi="Times New Roman" w:cs="Times New Roman"/>
          <w:sz w:val="28"/>
          <w:szCs w:val="28"/>
          <w:lang w:eastAsia="ru-RU"/>
        </w:rPr>
        <w:t xml:space="preserve"> 69,9%). Опухоли визуальны</w:t>
      </w:r>
      <w:r w:rsidR="007D51D2">
        <w:rPr>
          <w:rFonts w:ascii="Times New Roman" w:eastAsia="Times New Roman" w:hAnsi="Times New Roman" w:cs="Times New Roman"/>
          <w:sz w:val="28"/>
          <w:szCs w:val="28"/>
          <w:lang w:eastAsia="ru-RU"/>
        </w:rPr>
        <w:t xml:space="preserve">х локализаций I-II стадии </w:t>
      </w:r>
      <w:r>
        <w:rPr>
          <w:rFonts w:ascii="Times New Roman" w:eastAsia="Times New Roman" w:hAnsi="Times New Roman" w:cs="Times New Roman"/>
          <w:sz w:val="28"/>
          <w:szCs w:val="28"/>
          <w:lang w:eastAsia="ru-RU"/>
        </w:rPr>
        <w:t>составили 48,0% (2013 г. –</w:t>
      </w:r>
      <w:r w:rsidRPr="00BA156A">
        <w:rPr>
          <w:rFonts w:ascii="Times New Roman" w:eastAsia="Times New Roman" w:hAnsi="Times New Roman" w:cs="Times New Roman"/>
          <w:sz w:val="28"/>
          <w:szCs w:val="28"/>
          <w:lang w:eastAsia="ru-RU"/>
        </w:rPr>
        <w:t xml:space="preserve"> 45,2%) </w:t>
      </w:r>
      <w:r w:rsidR="007D51D2">
        <w:rPr>
          <w:rFonts w:ascii="Times New Roman" w:eastAsia="Times New Roman" w:hAnsi="Times New Roman" w:cs="Times New Roman"/>
          <w:sz w:val="28"/>
          <w:szCs w:val="28"/>
          <w:lang w:eastAsia="ru-RU"/>
        </w:rPr>
        <w:t xml:space="preserve">от </w:t>
      </w:r>
      <w:r w:rsidRPr="00BA156A">
        <w:rPr>
          <w:rFonts w:ascii="Times New Roman" w:eastAsia="Times New Roman" w:hAnsi="Times New Roman" w:cs="Times New Roman"/>
          <w:sz w:val="28"/>
          <w:szCs w:val="28"/>
          <w:lang w:eastAsia="ru-RU"/>
        </w:rPr>
        <w:t xml:space="preserve">всех новообразований, выявленных при профилактических осмотрах. Доля больных с опухолевым процессом I-II стадии, выявленных при профилактических </w:t>
      </w:r>
      <w:r w:rsidR="007E13F8">
        <w:rPr>
          <w:rFonts w:ascii="Times New Roman" w:eastAsia="Times New Roman" w:hAnsi="Times New Roman" w:cs="Times New Roman"/>
          <w:sz w:val="28"/>
          <w:szCs w:val="28"/>
          <w:lang w:eastAsia="ru-RU"/>
        </w:rPr>
        <w:t xml:space="preserve">медицинских </w:t>
      </w:r>
      <w:proofErr w:type="spellStart"/>
      <w:r w:rsidR="007E13F8">
        <w:rPr>
          <w:rFonts w:ascii="Times New Roman" w:eastAsia="Times New Roman" w:hAnsi="Times New Roman" w:cs="Times New Roman"/>
          <w:sz w:val="28"/>
          <w:szCs w:val="28"/>
          <w:lang w:eastAsia="ru-RU"/>
        </w:rPr>
        <w:t>медицинских</w:t>
      </w:r>
      <w:proofErr w:type="spellEnd"/>
      <w:r w:rsidR="007E13F8">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осмотрах, среди всех больных с указанной стадией составила в</w:t>
      </w:r>
      <w:r>
        <w:rPr>
          <w:rFonts w:ascii="Times New Roman" w:eastAsia="Times New Roman" w:hAnsi="Times New Roman" w:cs="Times New Roman"/>
          <w:sz w:val="28"/>
          <w:szCs w:val="28"/>
          <w:lang w:eastAsia="ru-RU"/>
        </w:rPr>
        <w:t xml:space="preserve"> 2014 году  25,0% (в 2013 году –</w:t>
      </w:r>
      <w:r w:rsidRPr="00BA156A">
        <w:rPr>
          <w:rFonts w:ascii="Times New Roman" w:eastAsia="SymbolMT"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22,3%).</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Самый низкий удельный вес злокачественных новообразований, выявленных активно, зафиксирован в Чеченской Республике (0,6%), </w:t>
      </w:r>
      <w:r>
        <w:rPr>
          <w:rFonts w:ascii="Times New Roman" w:eastAsia="Times New Roman" w:hAnsi="Times New Roman" w:cs="Times New Roman"/>
          <w:sz w:val="28"/>
          <w:szCs w:val="28"/>
          <w:lang w:eastAsia="ru-RU"/>
        </w:rPr>
        <w:t>в республиках Калмыкия (1,1%),</w:t>
      </w:r>
      <w:r w:rsidRPr="00BA156A">
        <w:rPr>
          <w:rFonts w:ascii="Times New Roman" w:eastAsia="Times New Roman" w:hAnsi="Times New Roman" w:cs="Times New Roman"/>
          <w:sz w:val="28"/>
          <w:szCs w:val="28"/>
          <w:lang w:eastAsia="ru-RU"/>
        </w:rPr>
        <w:t xml:space="preserve"> Адыгея (1,2%), </w:t>
      </w:r>
      <w:r>
        <w:rPr>
          <w:rFonts w:ascii="Times New Roman" w:eastAsia="Times New Roman" w:hAnsi="Times New Roman" w:cs="Times New Roman"/>
          <w:sz w:val="28"/>
          <w:szCs w:val="28"/>
          <w:lang w:eastAsia="ru-RU"/>
        </w:rPr>
        <w:t xml:space="preserve">в </w:t>
      </w:r>
      <w:r w:rsidRPr="00BA156A">
        <w:rPr>
          <w:rFonts w:ascii="Times New Roman" w:eastAsia="Times New Roman" w:hAnsi="Times New Roman" w:cs="Times New Roman"/>
          <w:sz w:val="28"/>
          <w:szCs w:val="28"/>
          <w:lang w:eastAsia="ru-RU"/>
        </w:rPr>
        <w:t xml:space="preserve">Еврейской автономной области (1,3%), </w:t>
      </w:r>
      <w:r>
        <w:rPr>
          <w:rFonts w:ascii="Times New Roman" w:eastAsia="Times New Roman" w:hAnsi="Times New Roman" w:cs="Times New Roman"/>
          <w:sz w:val="28"/>
          <w:szCs w:val="28"/>
          <w:lang w:eastAsia="ru-RU"/>
        </w:rPr>
        <w:t xml:space="preserve">в </w:t>
      </w:r>
      <w:r w:rsidRPr="00BA156A">
        <w:rPr>
          <w:rFonts w:ascii="Times New Roman" w:eastAsia="Times New Roman" w:hAnsi="Times New Roman" w:cs="Times New Roman"/>
          <w:sz w:val="28"/>
          <w:szCs w:val="28"/>
          <w:lang w:eastAsia="ru-RU"/>
        </w:rPr>
        <w:t xml:space="preserve">республиках Тыва (4,3%), Ингушетия (4,5%), </w:t>
      </w:r>
      <w:r>
        <w:rPr>
          <w:rFonts w:ascii="Times New Roman" w:eastAsia="Times New Roman" w:hAnsi="Times New Roman" w:cs="Times New Roman"/>
          <w:sz w:val="28"/>
          <w:szCs w:val="28"/>
          <w:lang w:eastAsia="ru-RU"/>
        </w:rPr>
        <w:t xml:space="preserve">в </w:t>
      </w:r>
      <w:r w:rsidRPr="00BA156A">
        <w:rPr>
          <w:rFonts w:ascii="Times New Roman" w:eastAsia="Times New Roman" w:hAnsi="Times New Roman" w:cs="Times New Roman"/>
          <w:sz w:val="28"/>
          <w:szCs w:val="28"/>
          <w:lang w:eastAsia="ru-RU"/>
        </w:rPr>
        <w:t xml:space="preserve">Камчатском крае (4,7%), </w:t>
      </w:r>
      <w:r>
        <w:rPr>
          <w:rFonts w:ascii="Times New Roman" w:eastAsia="Times New Roman" w:hAnsi="Times New Roman" w:cs="Times New Roman"/>
          <w:sz w:val="28"/>
          <w:szCs w:val="28"/>
          <w:lang w:eastAsia="ru-RU"/>
        </w:rPr>
        <w:t xml:space="preserve">в </w:t>
      </w:r>
      <w:r w:rsidRPr="00BA156A">
        <w:rPr>
          <w:rFonts w:ascii="Times New Roman" w:eastAsia="Times New Roman" w:hAnsi="Times New Roman" w:cs="Times New Roman"/>
          <w:sz w:val="28"/>
          <w:szCs w:val="28"/>
          <w:lang w:eastAsia="ru-RU"/>
        </w:rPr>
        <w:t xml:space="preserve">Ставропольский крае (5,6%),  </w:t>
      </w:r>
      <w:r>
        <w:rPr>
          <w:rFonts w:ascii="Times New Roman" w:eastAsia="Times New Roman" w:hAnsi="Times New Roman" w:cs="Times New Roman"/>
          <w:sz w:val="28"/>
          <w:szCs w:val="28"/>
          <w:lang w:eastAsia="ru-RU"/>
        </w:rPr>
        <w:t xml:space="preserve">в </w:t>
      </w:r>
      <w:r w:rsidRPr="00BA156A">
        <w:rPr>
          <w:rFonts w:ascii="Times New Roman" w:eastAsia="Times New Roman" w:hAnsi="Times New Roman" w:cs="Times New Roman"/>
          <w:sz w:val="28"/>
          <w:szCs w:val="28"/>
          <w:lang w:eastAsia="ru-RU"/>
        </w:rPr>
        <w:t>Ярославской области (5,9%).</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Максимальные показатели активного выявления отмечены в Тамбовской области (49,7%), </w:t>
      </w:r>
      <w:r>
        <w:rPr>
          <w:rFonts w:ascii="Times New Roman" w:eastAsia="Times New Roman" w:hAnsi="Times New Roman" w:cs="Times New Roman"/>
          <w:sz w:val="28"/>
          <w:szCs w:val="28"/>
          <w:lang w:eastAsia="ru-RU"/>
        </w:rPr>
        <w:t xml:space="preserve">в </w:t>
      </w:r>
      <w:r w:rsidRPr="00BA156A">
        <w:rPr>
          <w:rFonts w:ascii="Times New Roman" w:eastAsia="Times New Roman" w:hAnsi="Times New Roman" w:cs="Times New Roman"/>
          <w:sz w:val="28"/>
          <w:szCs w:val="28"/>
          <w:lang w:eastAsia="ru-RU"/>
        </w:rPr>
        <w:t xml:space="preserve">Чукотском автономном округе (47,7%), </w:t>
      </w:r>
      <w:r>
        <w:rPr>
          <w:rFonts w:ascii="Times New Roman" w:eastAsia="Times New Roman" w:hAnsi="Times New Roman" w:cs="Times New Roman"/>
          <w:sz w:val="28"/>
          <w:szCs w:val="28"/>
          <w:lang w:eastAsia="ru-RU"/>
        </w:rPr>
        <w:t xml:space="preserve">в </w:t>
      </w:r>
      <w:r w:rsidRPr="00BA156A">
        <w:rPr>
          <w:rFonts w:ascii="Times New Roman" w:eastAsia="Times New Roman" w:hAnsi="Times New Roman" w:cs="Times New Roman"/>
          <w:sz w:val="28"/>
          <w:szCs w:val="28"/>
          <w:lang w:eastAsia="ru-RU"/>
        </w:rPr>
        <w:t xml:space="preserve">Курской области </w:t>
      </w:r>
      <w:r w:rsidRPr="00BA156A">
        <w:rPr>
          <w:rFonts w:ascii="Times New Roman" w:eastAsia="Times New Roman" w:hAnsi="Times New Roman" w:cs="Times New Roman"/>
          <w:sz w:val="28"/>
          <w:szCs w:val="28"/>
          <w:lang w:eastAsia="ru-RU"/>
        </w:rPr>
        <w:lastRenderedPageBreak/>
        <w:t xml:space="preserve">(35,3%), </w:t>
      </w:r>
      <w:r>
        <w:rPr>
          <w:rFonts w:ascii="Times New Roman" w:eastAsia="Times New Roman" w:hAnsi="Times New Roman" w:cs="Times New Roman"/>
          <w:sz w:val="28"/>
          <w:szCs w:val="28"/>
          <w:lang w:eastAsia="ru-RU"/>
        </w:rPr>
        <w:t xml:space="preserve">в </w:t>
      </w:r>
      <w:r w:rsidRPr="00BA156A">
        <w:rPr>
          <w:rFonts w:ascii="Times New Roman" w:eastAsia="Times New Roman" w:hAnsi="Times New Roman" w:cs="Times New Roman"/>
          <w:sz w:val="28"/>
          <w:szCs w:val="28"/>
          <w:lang w:eastAsia="ru-RU"/>
        </w:rPr>
        <w:t xml:space="preserve">Пермском крае (32,2%), </w:t>
      </w:r>
      <w:r>
        <w:rPr>
          <w:rFonts w:ascii="Times New Roman" w:eastAsia="Times New Roman" w:hAnsi="Times New Roman" w:cs="Times New Roman"/>
          <w:sz w:val="28"/>
          <w:szCs w:val="28"/>
          <w:lang w:eastAsia="ru-RU"/>
        </w:rPr>
        <w:t xml:space="preserve">в </w:t>
      </w:r>
      <w:r w:rsidRPr="00BA156A">
        <w:rPr>
          <w:rFonts w:ascii="Times New Roman" w:eastAsia="Times New Roman" w:hAnsi="Times New Roman" w:cs="Times New Roman"/>
          <w:sz w:val="28"/>
          <w:szCs w:val="28"/>
          <w:lang w:eastAsia="ru-RU"/>
        </w:rPr>
        <w:t xml:space="preserve">Республике Хакасия (29,8%), </w:t>
      </w:r>
      <w:r>
        <w:rPr>
          <w:rFonts w:ascii="Times New Roman" w:eastAsia="Times New Roman" w:hAnsi="Times New Roman" w:cs="Times New Roman"/>
          <w:sz w:val="28"/>
          <w:szCs w:val="28"/>
          <w:lang w:eastAsia="ru-RU"/>
        </w:rPr>
        <w:t xml:space="preserve">в </w:t>
      </w:r>
      <w:r w:rsidRPr="00BA156A">
        <w:rPr>
          <w:rFonts w:ascii="Times New Roman" w:eastAsia="Times New Roman" w:hAnsi="Times New Roman" w:cs="Times New Roman"/>
          <w:sz w:val="28"/>
          <w:szCs w:val="28"/>
          <w:lang w:eastAsia="ru-RU"/>
        </w:rPr>
        <w:t>Ленинградской области (29,1%).</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Активное выявление злокачественных новообразований органов репродуктивной системы во многих регионах практически отсутствует.</w:t>
      </w:r>
      <w:r w:rsidR="007D51D2">
        <w:rPr>
          <w:rFonts w:ascii="Times New Roman" w:eastAsia="SymbolMT" w:hAnsi="Times New Roman" w:cs="Times New Roman"/>
          <w:sz w:val="28"/>
          <w:szCs w:val="28"/>
          <w:lang w:eastAsia="ru-RU"/>
        </w:rPr>
        <w:t xml:space="preserve"> Минимальная</w:t>
      </w:r>
      <w:r w:rsidRPr="00BA156A">
        <w:rPr>
          <w:rFonts w:ascii="Times New Roman" w:eastAsia="Times New Roman" w:hAnsi="Times New Roman" w:cs="Times New Roman"/>
          <w:sz w:val="28"/>
          <w:szCs w:val="28"/>
          <w:lang w:eastAsia="ru-RU"/>
        </w:rPr>
        <w:t xml:space="preserve"> доля активно выявленных злокачественных новообразований молоч</w:t>
      </w:r>
      <w:r w:rsidR="007D51D2">
        <w:rPr>
          <w:rFonts w:ascii="Times New Roman" w:eastAsia="Times New Roman" w:hAnsi="Times New Roman" w:cs="Times New Roman"/>
          <w:sz w:val="28"/>
          <w:szCs w:val="28"/>
          <w:lang w:eastAsia="ru-RU"/>
        </w:rPr>
        <w:t>ной железы в 2014 году наблюдалась</w:t>
      </w:r>
      <w:r w:rsidRPr="00BA156A">
        <w:rPr>
          <w:rFonts w:ascii="Times New Roman" w:eastAsia="Times New Roman" w:hAnsi="Times New Roman" w:cs="Times New Roman"/>
          <w:sz w:val="28"/>
          <w:szCs w:val="28"/>
          <w:lang w:eastAsia="ru-RU"/>
        </w:rPr>
        <w:t>: в республиках Калмыкия (0,0%), Тыва (1,7%), Чеч</w:t>
      </w:r>
      <w:r w:rsidR="009E397F">
        <w:rPr>
          <w:rFonts w:ascii="Times New Roman" w:eastAsia="Times New Roman" w:hAnsi="Times New Roman" w:cs="Times New Roman"/>
          <w:sz w:val="28"/>
          <w:szCs w:val="28"/>
          <w:lang w:eastAsia="ru-RU"/>
        </w:rPr>
        <w:t>енской Республике</w:t>
      </w:r>
      <w:r w:rsidRPr="00BA156A">
        <w:rPr>
          <w:rFonts w:ascii="Times New Roman" w:eastAsia="Times New Roman" w:hAnsi="Times New Roman" w:cs="Times New Roman"/>
          <w:sz w:val="28"/>
          <w:szCs w:val="28"/>
          <w:lang w:eastAsia="ru-RU"/>
        </w:rPr>
        <w:t xml:space="preserve"> (3,2%), Адыгея (4,4%),</w:t>
      </w:r>
      <w:r>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Ингушетия (7,9%), </w:t>
      </w:r>
      <w:r>
        <w:rPr>
          <w:rFonts w:ascii="Times New Roman" w:eastAsia="Times New Roman" w:hAnsi="Times New Roman" w:cs="Times New Roman"/>
          <w:sz w:val="28"/>
          <w:szCs w:val="28"/>
          <w:lang w:eastAsia="ru-RU"/>
        </w:rPr>
        <w:t xml:space="preserve">в </w:t>
      </w:r>
      <w:r w:rsidRPr="00BA156A">
        <w:rPr>
          <w:rFonts w:ascii="Times New Roman" w:eastAsia="Times New Roman" w:hAnsi="Times New Roman" w:cs="Times New Roman"/>
          <w:sz w:val="28"/>
          <w:szCs w:val="28"/>
          <w:lang w:eastAsia="ru-RU"/>
        </w:rPr>
        <w:t xml:space="preserve">Еврейской автономной области (3,3%), </w:t>
      </w:r>
      <w:r>
        <w:rPr>
          <w:rFonts w:ascii="Times New Roman" w:eastAsia="Times New Roman" w:hAnsi="Times New Roman" w:cs="Times New Roman"/>
          <w:sz w:val="28"/>
          <w:szCs w:val="28"/>
          <w:lang w:eastAsia="ru-RU"/>
        </w:rPr>
        <w:t xml:space="preserve">в </w:t>
      </w:r>
      <w:r w:rsidR="007D51D2">
        <w:rPr>
          <w:rFonts w:ascii="Times New Roman" w:eastAsia="Times New Roman" w:hAnsi="Times New Roman" w:cs="Times New Roman"/>
          <w:sz w:val="28"/>
          <w:szCs w:val="28"/>
          <w:lang w:eastAsia="ru-RU"/>
        </w:rPr>
        <w:t>Новгородской области (6,0%) (</w:t>
      </w:r>
      <w:r w:rsidRPr="00BA156A">
        <w:rPr>
          <w:rFonts w:ascii="Times New Roman" w:eastAsia="Times New Roman" w:hAnsi="Times New Roman" w:cs="Times New Roman"/>
          <w:sz w:val="28"/>
          <w:szCs w:val="28"/>
          <w:lang w:eastAsia="ru-RU"/>
        </w:rPr>
        <w:t>в среднем по Российской Федер</w:t>
      </w:r>
      <w:r>
        <w:rPr>
          <w:rFonts w:ascii="Times New Roman" w:eastAsia="Times New Roman" w:hAnsi="Times New Roman" w:cs="Times New Roman"/>
          <w:sz w:val="28"/>
          <w:szCs w:val="28"/>
          <w:lang w:eastAsia="ru-RU"/>
        </w:rPr>
        <w:t>а</w:t>
      </w:r>
      <w:r w:rsidRPr="00BA156A">
        <w:rPr>
          <w:rFonts w:ascii="Times New Roman" w:eastAsia="Times New Roman" w:hAnsi="Times New Roman" w:cs="Times New Roman"/>
          <w:sz w:val="28"/>
          <w:szCs w:val="28"/>
          <w:lang w:eastAsia="ru-RU"/>
        </w:rPr>
        <w:t>ции – 33,1%</w:t>
      </w:r>
      <w:r w:rsidR="007D51D2">
        <w:rPr>
          <w:rFonts w:ascii="Times New Roman" w:eastAsia="Times New Roman" w:hAnsi="Times New Roman" w:cs="Times New Roman"/>
          <w:sz w:val="28"/>
          <w:szCs w:val="28"/>
          <w:lang w:eastAsia="ru-RU"/>
        </w:rPr>
        <w:t>)</w:t>
      </w:r>
      <w:r w:rsidRPr="00BA156A">
        <w:rPr>
          <w:rFonts w:ascii="Times New Roman" w:eastAsia="Times New Roman" w:hAnsi="Times New Roman" w:cs="Times New Roman"/>
          <w:sz w:val="28"/>
          <w:szCs w:val="28"/>
          <w:lang w:eastAsia="ru-RU"/>
        </w:rPr>
        <w:t>.</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Отсутствует активно</w:t>
      </w:r>
      <w:r>
        <w:rPr>
          <w:rFonts w:ascii="Times New Roman" w:eastAsia="Times New Roman" w:hAnsi="Times New Roman" w:cs="Times New Roman"/>
          <w:sz w:val="28"/>
          <w:szCs w:val="28"/>
          <w:lang w:eastAsia="ru-RU"/>
        </w:rPr>
        <w:t xml:space="preserve">е выявление рака шейки матки в </w:t>
      </w:r>
      <w:r w:rsidR="009E397F">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еспублик</w:t>
      </w:r>
      <w:r w:rsidR="009E397F">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Адыгея, Чеч</w:t>
      </w:r>
      <w:r w:rsidR="009E397F">
        <w:rPr>
          <w:rFonts w:ascii="Times New Roman" w:eastAsia="Times New Roman" w:hAnsi="Times New Roman" w:cs="Times New Roman"/>
          <w:sz w:val="28"/>
          <w:szCs w:val="28"/>
          <w:lang w:eastAsia="ru-RU"/>
        </w:rPr>
        <w:t>енской Республике</w:t>
      </w:r>
      <w:r w:rsidRPr="00BA156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BA156A">
        <w:rPr>
          <w:rFonts w:ascii="Times New Roman" w:eastAsia="Times New Roman" w:hAnsi="Times New Roman" w:cs="Times New Roman"/>
          <w:sz w:val="28"/>
          <w:szCs w:val="28"/>
          <w:lang w:eastAsia="ru-RU"/>
        </w:rPr>
        <w:t xml:space="preserve"> Еврейской автономной области; низкие показатели отмечаются </w:t>
      </w:r>
      <w:r w:rsidRPr="00BA156A">
        <w:rPr>
          <w:rFonts w:ascii="Times New Roman" w:eastAsia="SymbolMT"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в Калининградской области (1,0%), </w:t>
      </w:r>
      <w:r>
        <w:rPr>
          <w:rFonts w:ascii="Times New Roman" w:eastAsia="Times New Roman" w:hAnsi="Times New Roman" w:cs="Times New Roman"/>
          <w:sz w:val="28"/>
          <w:szCs w:val="28"/>
          <w:lang w:eastAsia="ru-RU"/>
        </w:rPr>
        <w:t xml:space="preserve">в </w:t>
      </w:r>
      <w:r w:rsidRPr="00BA156A">
        <w:rPr>
          <w:rFonts w:ascii="Times New Roman" w:eastAsia="Times New Roman" w:hAnsi="Times New Roman" w:cs="Times New Roman"/>
          <w:sz w:val="28"/>
          <w:szCs w:val="28"/>
          <w:lang w:eastAsia="ru-RU"/>
        </w:rPr>
        <w:t xml:space="preserve">Республике Калмыкия (2,6%), </w:t>
      </w:r>
      <w:r>
        <w:rPr>
          <w:rFonts w:ascii="Times New Roman" w:eastAsia="Times New Roman" w:hAnsi="Times New Roman" w:cs="Times New Roman"/>
          <w:sz w:val="28"/>
          <w:szCs w:val="28"/>
          <w:lang w:eastAsia="ru-RU"/>
        </w:rPr>
        <w:t xml:space="preserve">в </w:t>
      </w:r>
      <w:r w:rsidRPr="00BA156A">
        <w:rPr>
          <w:rFonts w:ascii="Times New Roman" w:eastAsia="Times New Roman" w:hAnsi="Times New Roman" w:cs="Times New Roman"/>
          <w:sz w:val="28"/>
          <w:szCs w:val="28"/>
          <w:lang w:eastAsia="ru-RU"/>
        </w:rPr>
        <w:t xml:space="preserve">Самарской области (7,9%), </w:t>
      </w:r>
      <w:r>
        <w:rPr>
          <w:rFonts w:ascii="Times New Roman" w:eastAsia="Times New Roman" w:hAnsi="Times New Roman" w:cs="Times New Roman"/>
          <w:sz w:val="28"/>
          <w:szCs w:val="28"/>
          <w:lang w:eastAsia="ru-RU"/>
        </w:rPr>
        <w:t xml:space="preserve">в </w:t>
      </w:r>
      <w:r w:rsidRPr="00BA156A">
        <w:rPr>
          <w:rFonts w:ascii="Times New Roman" w:eastAsia="Times New Roman" w:hAnsi="Times New Roman" w:cs="Times New Roman"/>
          <w:sz w:val="28"/>
          <w:szCs w:val="28"/>
          <w:lang w:eastAsia="ru-RU"/>
        </w:rPr>
        <w:t xml:space="preserve">Ставропольском крае (8,7%), </w:t>
      </w:r>
      <w:r>
        <w:rPr>
          <w:rFonts w:ascii="Times New Roman" w:eastAsia="Times New Roman" w:hAnsi="Times New Roman" w:cs="Times New Roman"/>
          <w:sz w:val="28"/>
          <w:szCs w:val="28"/>
          <w:lang w:eastAsia="ru-RU"/>
        </w:rPr>
        <w:t xml:space="preserve">в </w:t>
      </w:r>
      <w:r w:rsidRPr="00BA156A">
        <w:rPr>
          <w:rFonts w:ascii="Times New Roman" w:eastAsia="Times New Roman" w:hAnsi="Times New Roman" w:cs="Times New Roman"/>
          <w:sz w:val="28"/>
          <w:szCs w:val="28"/>
          <w:lang w:eastAsia="ru-RU"/>
        </w:rPr>
        <w:t>Новгородской (9,5%) и Костромской (10,8%) областях, при среднероссийском  показателе</w:t>
      </w:r>
      <w:r w:rsidRPr="00BA156A">
        <w:rPr>
          <w:rFonts w:ascii="Times New Roman" w:eastAsia="SymbolMT" w:hAnsi="Times New Roman" w:cs="Times New Roman"/>
          <w:sz w:val="28"/>
          <w:szCs w:val="28"/>
          <w:lang w:eastAsia="ru-RU"/>
        </w:rPr>
        <w:t xml:space="preserve"> </w:t>
      </w:r>
      <w:r>
        <w:rPr>
          <w:rFonts w:ascii="Times New Roman" w:eastAsia="SymbolMT"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32,7%.</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доля больных с морфологически подтвержденным диагнозом злокачественного новообразования составил 88,9% (с учетом Крымского федерально</w:t>
      </w:r>
      <w:r>
        <w:rPr>
          <w:rFonts w:ascii="Times New Roman" w:eastAsia="Times New Roman" w:hAnsi="Times New Roman" w:cs="Times New Roman"/>
          <w:sz w:val="28"/>
          <w:szCs w:val="28"/>
          <w:lang w:eastAsia="ru-RU"/>
        </w:rPr>
        <w:t>го округа – 88,8%) в 2013 году –</w:t>
      </w:r>
      <w:r w:rsidRPr="00BA156A">
        <w:rPr>
          <w:rFonts w:ascii="Times New Roman" w:eastAsia="Times New Roman" w:hAnsi="Times New Roman" w:cs="Times New Roman"/>
          <w:sz w:val="28"/>
          <w:szCs w:val="28"/>
          <w:lang w:eastAsia="ru-RU"/>
        </w:rPr>
        <w:t xml:space="preserve"> 87,7%.</w:t>
      </w:r>
    </w:p>
    <w:p w:rsidR="008E3706" w:rsidRPr="00BA156A" w:rsidRDefault="007D51D2"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w:t>
      </w:r>
      <w:r w:rsidR="008E3706" w:rsidRPr="00BA156A">
        <w:rPr>
          <w:rFonts w:ascii="Times New Roman" w:eastAsia="Times New Roman" w:hAnsi="Times New Roman" w:cs="Times New Roman"/>
          <w:sz w:val="28"/>
          <w:szCs w:val="28"/>
          <w:lang w:eastAsia="ru-RU"/>
        </w:rPr>
        <w:t>ысок</w:t>
      </w:r>
      <w:r w:rsidR="00A87AA5">
        <w:rPr>
          <w:rFonts w:ascii="Times New Roman" w:eastAsia="Times New Roman" w:hAnsi="Times New Roman" w:cs="Times New Roman"/>
          <w:sz w:val="28"/>
          <w:szCs w:val="28"/>
          <w:lang w:eastAsia="ru-RU"/>
        </w:rPr>
        <w:t>ая</w:t>
      </w:r>
      <w:r w:rsidR="008E3706" w:rsidRPr="00BA156A">
        <w:rPr>
          <w:rFonts w:ascii="Times New Roman" w:eastAsia="Times New Roman" w:hAnsi="Times New Roman" w:cs="Times New Roman"/>
          <w:sz w:val="28"/>
          <w:szCs w:val="28"/>
          <w:lang w:eastAsia="ru-RU"/>
        </w:rPr>
        <w:t xml:space="preserve"> </w:t>
      </w:r>
      <w:r w:rsidR="00A87AA5">
        <w:rPr>
          <w:rFonts w:ascii="Times New Roman" w:eastAsia="Times New Roman" w:hAnsi="Times New Roman" w:cs="Times New Roman"/>
          <w:sz w:val="28"/>
          <w:szCs w:val="28"/>
          <w:lang w:eastAsia="ru-RU"/>
        </w:rPr>
        <w:t>доля</w:t>
      </w:r>
      <w:r w:rsidR="008E3706" w:rsidRPr="00BA156A">
        <w:rPr>
          <w:rFonts w:ascii="Times New Roman" w:eastAsia="Times New Roman" w:hAnsi="Times New Roman" w:cs="Times New Roman"/>
          <w:sz w:val="28"/>
          <w:szCs w:val="28"/>
          <w:lang w:eastAsia="ru-RU"/>
        </w:rPr>
        <w:t xml:space="preserve"> морфологической верификации диагноза отмечен</w:t>
      </w:r>
      <w:r w:rsidR="00A87AA5">
        <w:rPr>
          <w:rFonts w:ascii="Times New Roman" w:eastAsia="Times New Roman" w:hAnsi="Times New Roman" w:cs="Times New Roman"/>
          <w:sz w:val="28"/>
          <w:szCs w:val="28"/>
          <w:lang w:eastAsia="ru-RU"/>
        </w:rPr>
        <w:t>а</w:t>
      </w:r>
      <w:r w:rsidR="008E3706" w:rsidRPr="00BA156A">
        <w:rPr>
          <w:rFonts w:ascii="Times New Roman" w:eastAsia="Times New Roman" w:hAnsi="Times New Roman" w:cs="Times New Roman"/>
          <w:sz w:val="28"/>
          <w:szCs w:val="28"/>
          <w:lang w:eastAsia="ru-RU"/>
        </w:rPr>
        <w:t xml:space="preserve"> в Астраханской области (99,2%), </w:t>
      </w:r>
      <w:r w:rsidR="008E3706">
        <w:rPr>
          <w:rFonts w:ascii="Times New Roman" w:eastAsia="Times New Roman" w:hAnsi="Times New Roman" w:cs="Times New Roman"/>
          <w:sz w:val="28"/>
          <w:szCs w:val="28"/>
          <w:lang w:eastAsia="ru-RU"/>
        </w:rPr>
        <w:t xml:space="preserve">в </w:t>
      </w:r>
      <w:r w:rsidR="008E3706" w:rsidRPr="00BA156A">
        <w:rPr>
          <w:rFonts w:ascii="Times New Roman" w:eastAsia="Times New Roman" w:hAnsi="Times New Roman" w:cs="Times New Roman"/>
          <w:sz w:val="28"/>
          <w:szCs w:val="28"/>
          <w:lang w:eastAsia="ru-RU"/>
        </w:rPr>
        <w:t xml:space="preserve">Республике Мордовия (98,2%), </w:t>
      </w:r>
      <w:r w:rsidR="008E3706">
        <w:rPr>
          <w:rFonts w:ascii="Times New Roman" w:eastAsia="Times New Roman" w:hAnsi="Times New Roman" w:cs="Times New Roman"/>
          <w:sz w:val="28"/>
          <w:szCs w:val="28"/>
          <w:lang w:eastAsia="ru-RU"/>
        </w:rPr>
        <w:t xml:space="preserve">в </w:t>
      </w:r>
      <w:r w:rsidR="008E3706" w:rsidRPr="00BA156A">
        <w:rPr>
          <w:rFonts w:ascii="Times New Roman" w:eastAsia="Times New Roman" w:hAnsi="Times New Roman" w:cs="Times New Roman"/>
          <w:sz w:val="28"/>
          <w:szCs w:val="28"/>
          <w:lang w:eastAsia="ru-RU"/>
        </w:rPr>
        <w:t xml:space="preserve">Тамбовской области (96,3%), </w:t>
      </w:r>
      <w:r w:rsidR="008E3706">
        <w:rPr>
          <w:rFonts w:ascii="Times New Roman" w:eastAsia="Times New Roman" w:hAnsi="Times New Roman" w:cs="Times New Roman"/>
          <w:sz w:val="28"/>
          <w:szCs w:val="28"/>
          <w:lang w:eastAsia="ru-RU"/>
        </w:rPr>
        <w:t xml:space="preserve">в </w:t>
      </w:r>
      <w:r w:rsidR="008E3706" w:rsidRPr="00BA156A">
        <w:rPr>
          <w:rFonts w:ascii="Times New Roman" w:eastAsia="Times New Roman" w:hAnsi="Times New Roman" w:cs="Times New Roman"/>
          <w:sz w:val="28"/>
          <w:szCs w:val="28"/>
          <w:lang w:eastAsia="ru-RU"/>
        </w:rPr>
        <w:t>Томской области (96,3%),</w:t>
      </w:r>
      <w:r w:rsidR="008E3706">
        <w:rPr>
          <w:rFonts w:ascii="Times New Roman" w:eastAsia="Times New Roman" w:hAnsi="Times New Roman" w:cs="Times New Roman"/>
          <w:sz w:val="28"/>
          <w:szCs w:val="28"/>
          <w:lang w:eastAsia="ru-RU"/>
        </w:rPr>
        <w:t xml:space="preserve"> в </w:t>
      </w:r>
      <w:r w:rsidR="008E3706" w:rsidRPr="00BA156A">
        <w:rPr>
          <w:rFonts w:ascii="Times New Roman" w:eastAsia="Times New Roman" w:hAnsi="Times New Roman" w:cs="Times New Roman"/>
          <w:sz w:val="28"/>
          <w:szCs w:val="28"/>
          <w:lang w:eastAsia="ru-RU"/>
        </w:rPr>
        <w:t xml:space="preserve">Камчатском крае (96,2%), </w:t>
      </w:r>
      <w:r w:rsidR="008E3706">
        <w:rPr>
          <w:rFonts w:ascii="Times New Roman" w:eastAsia="Times New Roman" w:hAnsi="Times New Roman" w:cs="Times New Roman"/>
          <w:sz w:val="28"/>
          <w:szCs w:val="28"/>
          <w:lang w:eastAsia="ru-RU"/>
        </w:rPr>
        <w:t xml:space="preserve">в </w:t>
      </w:r>
      <w:r w:rsidR="008E3706" w:rsidRPr="00BA156A">
        <w:rPr>
          <w:rFonts w:ascii="Times New Roman" w:eastAsia="Times New Roman" w:hAnsi="Times New Roman" w:cs="Times New Roman"/>
          <w:sz w:val="28"/>
          <w:szCs w:val="28"/>
          <w:lang w:eastAsia="ru-RU"/>
        </w:rPr>
        <w:t>Ярославской области (96,0%); низкий процент морфологической верифи</w:t>
      </w:r>
      <w:r w:rsidR="009E397F">
        <w:rPr>
          <w:rFonts w:ascii="Times New Roman" w:eastAsia="Times New Roman" w:hAnsi="Times New Roman" w:cs="Times New Roman"/>
          <w:sz w:val="28"/>
          <w:szCs w:val="28"/>
          <w:lang w:eastAsia="ru-RU"/>
        </w:rPr>
        <w:t xml:space="preserve">кации диагноза </w:t>
      </w:r>
      <w:r w:rsidR="008E3706">
        <w:rPr>
          <w:rFonts w:ascii="Times New Roman" w:eastAsia="Times New Roman" w:hAnsi="Times New Roman" w:cs="Times New Roman"/>
          <w:sz w:val="28"/>
          <w:szCs w:val="28"/>
          <w:lang w:eastAsia="ru-RU"/>
        </w:rPr>
        <w:t>–</w:t>
      </w:r>
      <w:r w:rsidR="009E397F">
        <w:rPr>
          <w:rFonts w:ascii="Times New Roman" w:eastAsia="Times New Roman" w:hAnsi="Times New Roman" w:cs="Times New Roman"/>
          <w:sz w:val="28"/>
          <w:szCs w:val="28"/>
          <w:lang w:eastAsia="ru-RU"/>
        </w:rPr>
        <w:t xml:space="preserve"> </w:t>
      </w:r>
      <w:r w:rsidR="008E3706" w:rsidRPr="00BA156A">
        <w:rPr>
          <w:rFonts w:ascii="Times New Roman" w:eastAsia="Times New Roman" w:hAnsi="Times New Roman" w:cs="Times New Roman"/>
          <w:sz w:val="28"/>
          <w:szCs w:val="28"/>
          <w:lang w:eastAsia="ru-RU"/>
        </w:rPr>
        <w:t xml:space="preserve">в республиках Ингушетия (66,0%), Бурятия (76,5%), </w:t>
      </w:r>
      <w:r w:rsidR="008E3706">
        <w:rPr>
          <w:rFonts w:ascii="Times New Roman" w:eastAsia="Times New Roman" w:hAnsi="Times New Roman" w:cs="Times New Roman"/>
          <w:sz w:val="28"/>
          <w:szCs w:val="28"/>
          <w:lang w:eastAsia="ru-RU"/>
        </w:rPr>
        <w:t xml:space="preserve">в </w:t>
      </w:r>
      <w:r w:rsidR="008E3706" w:rsidRPr="00BA156A">
        <w:rPr>
          <w:rFonts w:ascii="Times New Roman" w:eastAsia="Times New Roman" w:hAnsi="Times New Roman" w:cs="Times New Roman"/>
          <w:sz w:val="28"/>
          <w:szCs w:val="28"/>
          <w:lang w:eastAsia="ru-RU"/>
        </w:rPr>
        <w:t xml:space="preserve">Приморском крае (76,8%), </w:t>
      </w:r>
      <w:r w:rsidR="008E3706">
        <w:rPr>
          <w:rFonts w:ascii="Times New Roman" w:eastAsia="Times New Roman" w:hAnsi="Times New Roman" w:cs="Times New Roman"/>
          <w:sz w:val="28"/>
          <w:szCs w:val="28"/>
          <w:lang w:eastAsia="ru-RU"/>
        </w:rPr>
        <w:t xml:space="preserve">в </w:t>
      </w:r>
      <w:r w:rsidR="008E3706" w:rsidRPr="00BA156A">
        <w:rPr>
          <w:rFonts w:ascii="Times New Roman" w:eastAsia="Times New Roman" w:hAnsi="Times New Roman" w:cs="Times New Roman"/>
          <w:sz w:val="28"/>
          <w:szCs w:val="28"/>
          <w:lang w:eastAsia="ru-RU"/>
        </w:rPr>
        <w:t xml:space="preserve">Республике Калмыкия (78,1%), </w:t>
      </w:r>
      <w:r w:rsidR="008E3706">
        <w:rPr>
          <w:rFonts w:ascii="Times New Roman" w:eastAsia="Times New Roman" w:hAnsi="Times New Roman" w:cs="Times New Roman"/>
          <w:sz w:val="28"/>
          <w:szCs w:val="28"/>
          <w:lang w:eastAsia="ru-RU"/>
        </w:rPr>
        <w:t xml:space="preserve">в </w:t>
      </w:r>
      <w:r w:rsidR="008E3706" w:rsidRPr="00BA156A">
        <w:rPr>
          <w:rFonts w:ascii="Times New Roman" w:eastAsia="Times New Roman" w:hAnsi="Times New Roman" w:cs="Times New Roman"/>
          <w:sz w:val="28"/>
          <w:szCs w:val="28"/>
          <w:lang w:eastAsia="ru-RU"/>
        </w:rPr>
        <w:t>Волгоградской области (79,0%).</w:t>
      </w:r>
      <w:proofErr w:type="gramEnd"/>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Одним из основных показателей, определяющих прогноз онкологического заболевания, является степень распространенности опухолевого процесса на м</w:t>
      </w:r>
      <w:r>
        <w:rPr>
          <w:rFonts w:ascii="Times New Roman" w:eastAsia="Times New Roman" w:hAnsi="Times New Roman" w:cs="Times New Roman"/>
          <w:sz w:val="28"/>
          <w:szCs w:val="28"/>
          <w:lang w:eastAsia="ru-RU"/>
        </w:rPr>
        <w:t xml:space="preserve">омент диагностики. В 2014 году </w:t>
      </w:r>
      <w:r w:rsidRPr="00BA156A">
        <w:rPr>
          <w:rFonts w:ascii="Times New Roman" w:eastAsia="Times New Roman" w:hAnsi="Times New Roman" w:cs="Times New Roman"/>
          <w:sz w:val="28"/>
          <w:szCs w:val="28"/>
          <w:lang w:eastAsia="ru-RU"/>
        </w:rPr>
        <w:t xml:space="preserve">26,7% злокачественных новообразований были диагностированы в </w:t>
      </w:r>
      <w:r>
        <w:rPr>
          <w:rFonts w:ascii="Times New Roman" w:eastAsia="Times New Roman" w:hAnsi="Times New Roman" w:cs="Times New Roman"/>
          <w:sz w:val="28"/>
          <w:szCs w:val="28"/>
          <w:lang w:eastAsia="ru-RU"/>
        </w:rPr>
        <w:t>I стадии заболевания (2013 год – 25,6%), 25,3%  – во II стадии (2013 год –</w:t>
      </w:r>
      <w:r w:rsidRPr="00BA156A">
        <w:rPr>
          <w:rFonts w:ascii="Times New Roman" w:eastAsia="SymbolMT" w:hAnsi="Times New Roman" w:cs="Times New Roman"/>
          <w:sz w:val="28"/>
          <w:szCs w:val="28"/>
          <w:lang w:eastAsia="ru-RU"/>
        </w:rPr>
        <w:t xml:space="preserve"> </w:t>
      </w:r>
      <w:r>
        <w:rPr>
          <w:rFonts w:ascii="Times New Roman" w:eastAsia="Times New Roman" w:hAnsi="Times New Roman" w:cs="Times New Roman"/>
          <w:sz w:val="28"/>
          <w:szCs w:val="28"/>
          <w:lang w:eastAsia="ru-RU"/>
        </w:rPr>
        <w:t>25,2%), 20,6% –</w:t>
      </w:r>
      <w:r w:rsidRPr="00BA156A">
        <w:rPr>
          <w:rFonts w:ascii="Times New Roman" w:eastAsia="SymbolMT"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в III стадии (2013 год - </w:t>
      </w:r>
      <w:r w:rsidRPr="00BA156A">
        <w:rPr>
          <w:rFonts w:ascii="Times New Roman" w:eastAsia="SymbolMT"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21,2%). Было выявлено 7 267 случаев рака в стадии </w:t>
      </w:r>
      <w:proofErr w:type="spellStart"/>
      <w:r w:rsidRPr="00BA156A">
        <w:rPr>
          <w:rFonts w:ascii="Times New Roman" w:eastAsia="Times New Roman" w:hAnsi="Times New Roman" w:cs="Times New Roman"/>
          <w:sz w:val="28"/>
          <w:szCs w:val="28"/>
          <w:lang w:eastAsia="ru-RU"/>
        </w:rPr>
        <w:t>in</w:t>
      </w:r>
      <w:proofErr w:type="spellEnd"/>
      <w:r w:rsidRPr="00BA156A">
        <w:rPr>
          <w:rFonts w:ascii="Times New Roman" w:eastAsia="Times New Roman" w:hAnsi="Times New Roman" w:cs="Times New Roman"/>
          <w:sz w:val="28"/>
          <w:szCs w:val="28"/>
          <w:lang w:eastAsia="ru-RU"/>
        </w:rPr>
        <w:t xml:space="preserve"> </w:t>
      </w:r>
      <w:proofErr w:type="spellStart"/>
      <w:r w:rsidRPr="00BA156A">
        <w:rPr>
          <w:rFonts w:ascii="Times New Roman" w:eastAsia="Times New Roman" w:hAnsi="Times New Roman" w:cs="Times New Roman"/>
          <w:sz w:val="28"/>
          <w:szCs w:val="28"/>
          <w:lang w:eastAsia="ru-RU"/>
        </w:rPr>
        <w:t>situ</w:t>
      </w:r>
      <w:proofErr w:type="spellEnd"/>
      <w:r w:rsidRPr="00BA156A">
        <w:rPr>
          <w:rFonts w:ascii="Times New Roman" w:eastAsia="Times New Roman" w:hAnsi="Times New Roman" w:cs="Times New Roman"/>
          <w:sz w:val="28"/>
          <w:szCs w:val="28"/>
          <w:lang w:eastAsia="ru-RU"/>
        </w:rPr>
        <w:t>, ч</w:t>
      </w:r>
      <w:r>
        <w:rPr>
          <w:rFonts w:ascii="Times New Roman" w:eastAsia="Times New Roman" w:hAnsi="Times New Roman" w:cs="Times New Roman"/>
          <w:sz w:val="28"/>
          <w:szCs w:val="28"/>
          <w:lang w:eastAsia="ru-RU"/>
        </w:rPr>
        <w:t>то соответствует 1,3 (2013 год –</w:t>
      </w:r>
      <w:r w:rsidRPr="00BA156A">
        <w:rPr>
          <w:rFonts w:ascii="Times New Roman" w:eastAsia="SymbolMT"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1,3) случаев на 100 всех впервые выявленных случаев рака. Рак шейки матки в стадии </w:t>
      </w:r>
      <w:proofErr w:type="spellStart"/>
      <w:r w:rsidRPr="00BA156A">
        <w:rPr>
          <w:rFonts w:ascii="Times New Roman" w:eastAsia="Times New Roman" w:hAnsi="Times New Roman" w:cs="Times New Roman"/>
          <w:sz w:val="28"/>
          <w:szCs w:val="28"/>
          <w:lang w:eastAsia="ru-RU"/>
        </w:rPr>
        <w:t>in</w:t>
      </w:r>
      <w:proofErr w:type="spellEnd"/>
      <w:r w:rsidRPr="00BA156A">
        <w:rPr>
          <w:rFonts w:ascii="Times New Roman" w:eastAsia="Times New Roman" w:hAnsi="Times New Roman" w:cs="Times New Roman"/>
          <w:sz w:val="28"/>
          <w:szCs w:val="28"/>
          <w:lang w:eastAsia="ru-RU"/>
        </w:rPr>
        <w:t xml:space="preserve"> </w:t>
      </w:r>
      <w:proofErr w:type="spellStart"/>
      <w:r w:rsidRPr="00BA156A">
        <w:rPr>
          <w:rFonts w:ascii="Times New Roman" w:eastAsia="Times New Roman" w:hAnsi="Times New Roman" w:cs="Times New Roman"/>
          <w:sz w:val="28"/>
          <w:szCs w:val="28"/>
          <w:lang w:eastAsia="ru-RU"/>
        </w:rPr>
        <w:t>situ</w:t>
      </w:r>
      <w:proofErr w:type="spellEnd"/>
      <w:r w:rsidRPr="00BA156A">
        <w:rPr>
          <w:rFonts w:ascii="Times New Roman" w:eastAsia="Times New Roman" w:hAnsi="Times New Roman" w:cs="Times New Roman"/>
          <w:sz w:val="28"/>
          <w:szCs w:val="28"/>
          <w:lang w:eastAsia="ru-RU"/>
        </w:rPr>
        <w:t xml:space="preserve"> диагностирован в 4 418 случаях (27,4 случаев на 100 впервые выявленных злокачественных новообр</w:t>
      </w:r>
      <w:r>
        <w:rPr>
          <w:rFonts w:ascii="Times New Roman" w:eastAsia="Times New Roman" w:hAnsi="Times New Roman" w:cs="Times New Roman"/>
          <w:sz w:val="28"/>
          <w:szCs w:val="28"/>
          <w:lang w:eastAsia="ru-RU"/>
        </w:rPr>
        <w:t>азований шейки матки; 2013 год –</w:t>
      </w:r>
      <w:r w:rsidRPr="00BA156A">
        <w:rPr>
          <w:rFonts w:ascii="Times New Roman" w:eastAsia="SymbolMT"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27,5); молочной железы </w:t>
      </w:r>
      <w:r>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1 218 и 1,9 соответственно (2013 год – 1,7).</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 xml:space="preserve">Доля злокачественных новообразований не установленной </w:t>
      </w:r>
      <w:r w:rsidR="007D51D2">
        <w:rPr>
          <w:rFonts w:ascii="Times New Roman" w:eastAsia="Times New Roman" w:hAnsi="Times New Roman" w:cs="Times New Roman"/>
          <w:sz w:val="28"/>
          <w:szCs w:val="28"/>
          <w:lang w:eastAsia="ru-RU"/>
        </w:rPr>
        <w:t>стадии</w:t>
      </w:r>
      <w:r w:rsidRPr="00BA156A">
        <w:rPr>
          <w:rFonts w:ascii="Times New Roman" w:eastAsia="Times New Roman" w:hAnsi="Times New Roman" w:cs="Times New Roman"/>
          <w:sz w:val="28"/>
          <w:szCs w:val="28"/>
          <w:lang w:eastAsia="ru-RU"/>
        </w:rPr>
        <w:t xml:space="preserve"> в </w:t>
      </w:r>
      <w:r w:rsidR="007D51D2">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2014 году составила 6,4% (с учетом Крымского федерального округа – 6,7%), в 2013 году – 6,8%.</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Высок удельный вес опухолей не установленной стадии (вместе с </w:t>
      </w:r>
      <w:proofErr w:type="spellStart"/>
      <w:r w:rsidRPr="00BA156A">
        <w:rPr>
          <w:rFonts w:ascii="Times New Roman" w:eastAsia="Times New Roman" w:hAnsi="Times New Roman" w:cs="Times New Roman"/>
          <w:sz w:val="28"/>
          <w:szCs w:val="28"/>
          <w:lang w:eastAsia="ru-RU"/>
        </w:rPr>
        <w:t>нестадируемыми</w:t>
      </w:r>
      <w:proofErr w:type="spellEnd"/>
      <w:r w:rsidRPr="00BA156A">
        <w:rPr>
          <w:rFonts w:ascii="Times New Roman" w:eastAsia="Times New Roman" w:hAnsi="Times New Roman" w:cs="Times New Roman"/>
          <w:sz w:val="28"/>
          <w:szCs w:val="28"/>
          <w:lang w:eastAsia="ru-RU"/>
        </w:rPr>
        <w:t xml:space="preserve">) в Республике Адыгея (15,3%), </w:t>
      </w:r>
      <w:r>
        <w:rPr>
          <w:rFonts w:ascii="Times New Roman" w:eastAsia="Times New Roman" w:hAnsi="Times New Roman" w:cs="Times New Roman"/>
          <w:sz w:val="28"/>
          <w:szCs w:val="28"/>
          <w:lang w:eastAsia="ru-RU"/>
        </w:rPr>
        <w:t xml:space="preserve">в </w:t>
      </w:r>
      <w:r w:rsidRPr="00BA156A">
        <w:rPr>
          <w:rFonts w:ascii="Times New Roman" w:eastAsia="Times New Roman" w:hAnsi="Times New Roman" w:cs="Times New Roman"/>
          <w:sz w:val="28"/>
          <w:szCs w:val="28"/>
          <w:lang w:eastAsia="ru-RU"/>
        </w:rPr>
        <w:t xml:space="preserve">Калужской области (13,9%), </w:t>
      </w:r>
      <w:r>
        <w:rPr>
          <w:rFonts w:ascii="Times New Roman" w:eastAsia="Times New Roman" w:hAnsi="Times New Roman" w:cs="Times New Roman"/>
          <w:sz w:val="28"/>
          <w:szCs w:val="28"/>
          <w:lang w:eastAsia="ru-RU"/>
        </w:rPr>
        <w:t xml:space="preserve">в </w:t>
      </w:r>
      <w:r w:rsidRPr="00BA156A">
        <w:rPr>
          <w:rFonts w:ascii="Times New Roman" w:eastAsia="Times New Roman" w:hAnsi="Times New Roman" w:cs="Times New Roman"/>
          <w:sz w:val="28"/>
          <w:szCs w:val="28"/>
          <w:lang w:eastAsia="ru-RU"/>
        </w:rPr>
        <w:t>республиках Коми (13,8%), Чувашия (12,2%), Кабардино-Балкария (11,9%).</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w:t>
      </w:r>
      <w:r>
        <w:rPr>
          <w:rFonts w:ascii="Times New Roman" w:eastAsia="Times New Roman" w:hAnsi="Times New Roman" w:cs="Times New Roman"/>
          <w:sz w:val="28"/>
          <w:szCs w:val="28"/>
          <w:lang w:eastAsia="ru-RU"/>
        </w:rPr>
        <w:t xml:space="preserve">оду в Российской Федерации </w:t>
      </w:r>
      <w:r w:rsidRPr="00BA156A">
        <w:rPr>
          <w:rFonts w:ascii="Times New Roman" w:eastAsia="Times New Roman" w:hAnsi="Times New Roman" w:cs="Times New Roman"/>
          <w:sz w:val="28"/>
          <w:szCs w:val="28"/>
          <w:lang w:eastAsia="ru-RU"/>
        </w:rPr>
        <w:t xml:space="preserve">20,8% злокачественных новообразований (с учетом Крымского федерального округа – 20,7%) диагностированы при наличии отдаленных метастазов (2013 год - </w:t>
      </w:r>
      <w:r w:rsidRPr="00BA156A">
        <w:rPr>
          <w:rFonts w:ascii="Times New Roman" w:eastAsia="SymbolMT"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21,1%). </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Наиболее высокий удельный вес опухолей IV стадии зафиксирован в  республиках Калмыкия (37,9%), Ингушетия (36,7%), </w:t>
      </w:r>
      <w:r>
        <w:rPr>
          <w:rFonts w:ascii="Times New Roman" w:eastAsia="Times New Roman" w:hAnsi="Times New Roman" w:cs="Times New Roman"/>
          <w:sz w:val="28"/>
          <w:szCs w:val="28"/>
          <w:lang w:eastAsia="ru-RU"/>
        </w:rPr>
        <w:t xml:space="preserve">в </w:t>
      </w:r>
      <w:r w:rsidRPr="00BA156A">
        <w:rPr>
          <w:rFonts w:ascii="Times New Roman" w:eastAsia="Times New Roman" w:hAnsi="Times New Roman" w:cs="Times New Roman"/>
          <w:sz w:val="28"/>
          <w:szCs w:val="28"/>
          <w:lang w:eastAsia="ru-RU"/>
        </w:rPr>
        <w:t xml:space="preserve">Чукотском автономном округе (35,0%), </w:t>
      </w:r>
      <w:r>
        <w:rPr>
          <w:rFonts w:ascii="Times New Roman" w:eastAsia="Times New Roman" w:hAnsi="Times New Roman" w:cs="Times New Roman"/>
          <w:sz w:val="28"/>
          <w:szCs w:val="28"/>
          <w:lang w:eastAsia="ru-RU"/>
        </w:rPr>
        <w:t xml:space="preserve">в </w:t>
      </w:r>
      <w:r w:rsidRPr="00BA156A">
        <w:rPr>
          <w:rFonts w:ascii="Times New Roman" w:eastAsia="Times New Roman" w:hAnsi="Times New Roman" w:cs="Times New Roman"/>
          <w:sz w:val="28"/>
          <w:szCs w:val="28"/>
          <w:lang w:eastAsia="ru-RU"/>
        </w:rPr>
        <w:t xml:space="preserve">Иркутской </w:t>
      </w:r>
      <w:r>
        <w:rPr>
          <w:rFonts w:ascii="Times New Roman" w:eastAsia="Times New Roman" w:hAnsi="Times New Roman" w:cs="Times New Roman"/>
          <w:sz w:val="28"/>
          <w:szCs w:val="28"/>
          <w:lang w:eastAsia="ru-RU"/>
        </w:rPr>
        <w:t xml:space="preserve">области </w:t>
      </w:r>
      <w:r w:rsidRPr="00BA156A">
        <w:rPr>
          <w:rFonts w:ascii="Times New Roman" w:eastAsia="Times New Roman" w:hAnsi="Times New Roman" w:cs="Times New Roman"/>
          <w:sz w:val="28"/>
          <w:szCs w:val="28"/>
          <w:lang w:eastAsia="ru-RU"/>
        </w:rPr>
        <w:t xml:space="preserve">(30,2%), </w:t>
      </w:r>
      <w:r>
        <w:rPr>
          <w:rFonts w:ascii="Times New Roman" w:eastAsia="Times New Roman" w:hAnsi="Times New Roman" w:cs="Times New Roman"/>
          <w:sz w:val="28"/>
          <w:szCs w:val="28"/>
          <w:lang w:eastAsia="ru-RU"/>
        </w:rPr>
        <w:t xml:space="preserve">в </w:t>
      </w:r>
      <w:r w:rsidRPr="00BA156A">
        <w:rPr>
          <w:rFonts w:ascii="Times New Roman" w:eastAsia="Times New Roman" w:hAnsi="Times New Roman" w:cs="Times New Roman"/>
          <w:sz w:val="28"/>
          <w:szCs w:val="28"/>
          <w:lang w:eastAsia="ru-RU"/>
        </w:rPr>
        <w:t xml:space="preserve">Еврейской автономной области (29,3%), </w:t>
      </w:r>
      <w:r>
        <w:rPr>
          <w:rFonts w:ascii="Times New Roman" w:eastAsia="Times New Roman" w:hAnsi="Times New Roman" w:cs="Times New Roman"/>
          <w:sz w:val="28"/>
          <w:szCs w:val="28"/>
          <w:lang w:eastAsia="ru-RU"/>
        </w:rPr>
        <w:t xml:space="preserve">в </w:t>
      </w:r>
      <w:r w:rsidRPr="00BA156A">
        <w:rPr>
          <w:rFonts w:ascii="Times New Roman" w:eastAsia="Times New Roman" w:hAnsi="Times New Roman" w:cs="Times New Roman"/>
          <w:sz w:val="28"/>
          <w:szCs w:val="28"/>
          <w:lang w:eastAsia="ru-RU"/>
        </w:rPr>
        <w:t>Тульской (29,3%) и  Орловской (28,5%) областях.</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Высокие показатели запущенности отмечены при диагностике новообразований визуальных локализаций. В поздних стадиях (III-IV) выявлены 62,2% </w:t>
      </w:r>
      <w:r>
        <w:rPr>
          <w:rFonts w:ascii="Times New Roman" w:eastAsia="Times New Roman" w:hAnsi="Times New Roman" w:cs="Times New Roman"/>
          <w:sz w:val="28"/>
          <w:szCs w:val="28"/>
          <w:lang w:eastAsia="ru-RU"/>
        </w:rPr>
        <w:t>опухолей полости рта (2013 год –</w:t>
      </w:r>
      <w:r w:rsidRPr="00BA156A">
        <w:rPr>
          <w:rFonts w:ascii="Times New Roman" w:eastAsia="SymbolMT" w:hAnsi="Times New Roman" w:cs="Times New Roman"/>
          <w:sz w:val="28"/>
          <w:szCs w:val="28"/>
          <w:lang w:eastAsia="ru-RU"/>
        </w:rPr>
        <w:t xml:space="preserve"> </w:t>
      </w:r>
      <w:r>
        <w:rPr>
          <w:rFonts w:ascii="Times New Roman" w:eastAsia="Times New Roman" w:hAnsi="Times New Roman" w:cs="Times New Roman"/>
          <w:sz w:val="28"/>
          <w:szCs w:val="28"/>
          <w:lang w:eastAsia="ru-RU"/>
        </w:rPr>
        <w:t>61,6%); 48,5% –</w:t>
      </w:r>
      <w:r w:rsidRPr="00BA156A">
        <w:rPr>
          <w:rFonts w:ascii="Times New Roman" w:eastAsia="Times New Roman" w:hAnsi="Times New Roman" w:cs="Times New Roman"/>
          <w:sz w:val="28"/>
          <w:szCs w:val="28"/>
          <w:lang w:eastAsia="ru-RU"/>
        </w:rPr>
        <w:t xml:space="preserve"> </w:t>
      </w:r>
      <w:r w:rsidRPr="00BA156A">
        <w:rPr>
          <w:rFonts w:ascii="Times New Roman" w:eastAsia="SymbolMT" w:hAnsi="Times New Roman" w:cs="Times New Roman"/>
          <w:sz w:val="28"/>
          <w:szCs w:val="28"/>
          <w:lang w:eastAsia="ru-RU"/>
        </w:rPr>
        <w:t xml:space="preserve"> </w:t>
      </w:r>
      <w:r>
        <w:rPr>
          <w:rFonts w:ascii="Times New Roman" w:eastAsia="Times New Roman" w:hAnsi="Times New Roman" w:cs="Times New Roman"/>
          <w:sz w:val="28"/>
          <w:szCs w:val="28"/>
          <w:lang w:eastAsia="ru-RU"/>
        </w:rPr>
        <w:t>прямой кишки (2013 год – 48,8%); 35,7% –</w:t>
      </w:r>
      <w:r w:rsidRPr="00BA156A">
        <w:rPr>
          <w:rFonts w:ascii="Times New Roman" w:eastAsia="SymbolMT"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шейки матки (2013 год -</w:t>
      </w:r>
      <w:r w:rsidRPr="00BA156A">
        <w:rPr>
          <w:rFonts w:ascii="Times New Roman" w:eastAsia="SymbolMT" w:hAnsi="Times New Roman" w:cs="Times New Roman"/>
          <w:sz w:val="28"/>
          <w:szCs w:val="28"/>
          <w:lang w:eastAsia="ru-RU"/>
        </w:rPr>
        <w:t xml:space="preserve"> </w:t>
      </w:r>
      <w:r>
        <w:rPr>
          <w:rFonts w:ascii="Times New Roman" w:eastAsia="Times New Roman" w:hAnsi="Times New Roman" w:cs="Times New Roman"/>
          <w:sz w:val="28"/>
          <w:szCs w:val="28"/>
          <w:lang w:eastAsia="ru-RU"/>
        </w:rPr>
        <w:t>36,5%); 31,0% –</w:t>
      </w:r>
      <w:r w:rsidRPr="00BA156A">
        <w:rPr>
          <w:rFonts w:ascii="Times New Roman" w:eastAsia="SymbolMT"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молочной железы (2013 год – 31,9%); 23,6% – </w:t>
      </w:r>
      <w:r w:rsidRPr="00BA156A">
        <w:rPr>
          <w:rFonts w:ascii="Times New Roman" w:eastAsia="SymbolMT"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щитовидной </w:t>
      </w:r>
      <w:r>
        <w:rPr>
          <w:rFonts w:ascii="Times New Roman" w:eastAsia="Times New Roman" w:hAnsi="Times New Roman" w:cs="Times New Roman"/>
          <w:sz w:val="28"/>
          <w:szCs w:val="28"/>
          <w:lang w:eastAsia="ru-RU"/>
        </w:rPr>
        <w:t>железы (2013 год –</w:t>
      </w:r>
      <w:r w:rsidRPr="00BA156A">
        <w:rPr>
          <w:rFonts w:ascii="Times New Roman" w:eastAsia="SymbolMT"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24,6%), показатель запущенности при меланоме</w:t>
      </w:r>
      <w:r>
        <w:rPr>
          <w:rFonts w:ascii="Times New Roman" w:eastAsia="Times New Roman" w:hAnsi="Times New Roman" w:cs="Times New Roman"/>
          <w:sz w:val="28"/>
          <w:szCs w:val="28"/>
          <w:lang w:eastAsia="ru-RU"/>
        </w:rPr>
        <w:t xml:space="preserve"> кожи составил 22,1% (2013 год –</w:t>
      </w:r>
      <w:r w:rsidRPr="00BA156A">
        <w:rPr>
          <w:rFonts w:ascii="Times New Roman" w:eastAsia="SymbolMT"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23,8%)</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Доля больных, умерших в течение первого года после установления диагноза из </w:t>
      </w:r>
      <w:r w:rsidR="00C64447">
        <w:rPr>
          <w:rFonts w:ascii="Times New Roman" w:eastAsia="Times New Roman" w:hAnsi="Times New Roman" w:cs="Times New Roman"/>
          <w:color w:val="000000"/>
          <w:sz w:val="28"/>
          <w:szCs w:val="28"/>
          <w:lang w:eastAsia="ru-RU"/>
        </w:rPr>
        <w:t xml:space="preserve">числа </w:t>
      </w:r>
      <w:r w:rsidRPr="00BA156A">
        <w:rPr>
          <w:rFonts w:ascii="Times New Roman" w:eastAsia="Times New Roman" w:hAnsi="Times New Roman" w:cs="Times New Roman"/>
          <w:color w:val="000000"/>
          <w:sz w:val="28"/>
          <w:szCs w:val="28"/>
          <w:lang w:eastAsia="ru-RU"/>
        </w:rPr>
        <w:t xml:space="preserve">взятых на учет в предыдущем году, составила 24,3% (с учетом Крымского федерального округа – 24,8%), в 2013 году – 25,3%, в 2004 году </w:t>
      </w:r>
      <w:r w:rsidRPr="00BA156A">
        <w:rPr>
          <w:rFonts w:ascii="Times New Roman" w:eastAsia="Times New Roman" w:hAnsi="Times New Roman" w:cs="Times New Roman"/>
          <w:color w:val="000000"/>
          <w:sz w:val="28"/>
          <w:szCs w:val="28"/>
          <w:lang w:eastAsia="ru-RU"/>
        </w:rPr>
        <w:sym w:font="Symbol" w:char="F02D"/>
      </w:r>
      <w:r w:rsidRPr="00BA156A">
        <w:rPr>
          <w:rFonts w:ascii="Times New Roman" w:eastAsia="Times New Roman" w:hAnsi="Times New Roman" w:cs="Times New Roman"/>
          <w:color w:val="000000"/>
          <w:sz w:val="28"/>
          <w:szCs w:val="28"/>
          <w:lang w:eastAsia="ru-RU"/>
        </w:rPr>
        <w:t xml:space="preserve"> 33,2%. В течение последних 10 лет наметилась положительная тенденция к снижению показателя одногодичной летальности.</w:t>
      </w:r>
    </w:p>
    <w:p w:rsidR="008E3706" w:rsidRDefault="008E3706" w:rsidP="008E3706">
      <w:pPr>
        <w:spacing w:after="0" w:line="312" w:lineRule="auto"/>
        <w:ind w:firstLine="709"/>
        <w:jc w:val="both"/>
        <w:rPr>
          <w:rFonts w:ascii="Times New Roman" w:eastAsia="Calibri" w:hAnsi="Times New Roman" w:cs="Times New Roman"/>
          <w:color w:val="000000"/>
          <w:sz w:val="28"/>
          <w:szCs w:val="28"/>
          <w:lang w:eastAsia="x-none"/>
        </w:rPr>
      </w:pPr>
      <w:r w:rsidRPr="00BA156A">
        <w:rPr>
          <w:rFonts w:ascii="Times New Roman" w:eastAsia="Calibri" w:hAnsi="Times New Roman" w:cs="Times New Roman"/>
          <w:color w:val="000000"/>
          <w:sz w:val="28"/>
          <w:szCs w:val="28"/>
          <w:lang w:val="x-none" w:eastAsia="x-none"/>
        </w:rPr>
        <w:t>Доля больных, умерших в течение первого года после установления диагноза, варьир</w:t>
      </w:r>
      <w:r>
        <w:rPr>
          <w:rFonts w:ascii="Times New Roman" w:eastAsia="Calibri" w:hAnsi="Times New Roman" w:cs="Times New Roman"/>
          <w:color w:val="000000"/>
          <w:sz w:val="28"/>
          <w:szCs w:val="28"/>
          <w:lang w:val="x-none" w:eastAsia="x-none"/>
        </w:rPr>
        <w:t>овала</w:t>
      </w:r>
      <w:r>
        <w:rPr>
          <w:rFonts w:ascii="Times New Roman" w:eastAsia="Calibri" w:hAnsi="Times New Roman" w:cs="Times New Roman"/>
          <w:color w:val="000000"/>
          <w:sz w:val="28"/>
          <w:szCs w:val="28"/>
          <w:lang w:eastAsia="x-none"/>
        </w:rPr>
        <w:t xml:space="preserve"> </w:t>
      </w:r>
      <w:r w:rsidRPr="00BA156A">
        <w:rPr>
          <w:rFonts w:ascii="Times New Roman" w:eastAsia="Calibri" w:hAnsi="Times New Roman" w:cs="Times New Roman"/>
          <w:color w:val="000000"/>
          <w:sz w:val="28"/>
          <w:szCs w:val="28"/>
          <w:lang w:val="x-none" w:eastAsia="x-none"/>
        </w:rPr>
        <w:t>от 16,4% в Камчатском крае, 17,2% в Московской области, 18,7% в Тюменской области, 19,5% в Ямало-Ненецком автономном округе до 37,2% в Республике Саха, 36,7% в Еврейской автономной области, 36,0% в Республике Калмыкия, 35,3% в Костромской об</w:t>
      </w:r>
      <w:r>
        <w:rPr>
          <w:rFonts w:ascii="Times New Roman" w:eastAsia="Calibri" w:hAnsi="Times New Roman" w:cs="Times New Roman"/>
          <w:color w:val="000000"/>
          <w:sz w:val="28"/>
          <w:szCs w:val="28"/>
          <w:lang w:val="x-none" w:eastAsia="x-none"/>
        </w:rPr>
        <w:t>ласти, 33,5% в Республике Тыва.</w:t>
      </w:r>
    </w:p>
    <w:p w:rsidR="008E3706" w:rsidRPr="00E57371" w:rsidRDefault="008E3706" w:rsidP="008E3706">
      <w:pPr>
        <w:spacing w:after="0" w:line="312" w:lineRule="auto"/>
        <w:ind w:firstLine="709"/>
        <w:jc w:val="both"/>
        <w:rPr>
          <w:rFonts w:ascii="Times New Roman" w:eastAsia="Calibri" w:hAnsi="Times New Roman" w:cs="Times New Roman"/>
          <w:color w:val="000000"/>
          <w:sz w:val="28"/>
          <w:szCs w:val="28"/>
          <w:lang w:val="x-none" w:eastAsia="x-none"/>
        </w:rPr>
      </w:pPr>
      <w:proofErr w:type="gramStart"/>
      <w:r w:rsidRPr="00BA156A">
        <w:rPr>
          <w:rFonts w:ascii="Times New Roman" w:eastAsia="Times New Roman" w:hAnsi="Times New Roman" w:cs="Times New Roman"/>
          <w:color w:val="000000"/>
          <w:sz w:val="28"/>
          <w:szCs w:val="28"/>
          <w:lang w:eastAsia="ru-RU"/>
        </w:rPr>
        <w:t>В 2014 году впервые взяты на</w:t>
      </w:r>
      <w:r>
        <w:rPr>
          <w:rFonts w:ascii="Times New Roman" w:eastAsia="Times New Roman" w:hAnsi="Times New Roman" w:cs="Times New Roman"/>
          <w:color w:val="000000"/>
          <w:sz w:val="28"/>
          <w:szCs w:val="28"/>
          <w:lang w:eastAsia="ru-RU"/>
        </w:rPr>
        <w:t xml:space="preserve"> учет  2</w:t>
      </w:r>
      <w:r w:rsidR="00776769">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950 детей в возрасте 0–</w:t>
      </w:r>
      <w:r w:rsidRPr="00BA156A">
        <w:rPr>
          <w:rFonts w:ascii="Times New Roman" w:eastAsia="Times New Roman" w:hAnsi="Times New Roman" w:cs="Times New Roman"/>
          <w:color w:val="000000"/>
          <w:sz w:val="28"/>
          <w:szCs w:val="28"/>
          <w:lang w:eastAsia="ru-RU"/>
        </w:rPr>
        <w:t>14 лет (с учетом</w:t>
      </w:r>
      <w:r>
        <w:rPr>
          <w:rFonts w:ascii="Times New Roman" w:eastAsia="Times New Roman" w:hAnsi="Times New Roman" w:cs="Times New Roman"/>
          <w:color w:val="000000"/>
          <w:sz w:val="28"/>
          <w:szCs w:val="28"/>
          <w:lang w:eastAsia="ru-RU"/>
        </w:rPr>
        <w:t xml:space="preserve"> Крымского федерального округа –</w:t>
      </w:r>
      <w:r w:rsidRPr="00BA156A">
        <w:rPr>
          <w:rFonts w:ascii="Times New Roman" w:eastAsia="Times New Roman" w:hAnsi="Times New Roman" w:cs="Times New Roman"/>
          <w:color w:val="000000"/>
          <w:sz w:val="28"/>
          <w:szCs w:val="28"/>
          <w:lang w:eastAsia="ru-RU"/>
        </w:rPr>
        <w:t xml:space="preserve"> 3</w:t>
      </w:r>
      <w:r w:rsidR="00776769">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003 ребенка)</w:t>
      </w:r>
      <w:r w:rsidR="00776769">
        <w:rPr>
          <w:rFonts w:ascii="Times New Roman" w:eastAsia="Times New Roman" w:hAnsi="Times New Roman" w:cs="Times New Roman"/>
          <w:color w:val="000000"/>
          <w:sz w:val="28"/>
          <w:szCs w:val="28"/>
          <w:lang w:eastAsia="ru-RU"/>
        </w:rPr>
        <w:t>,</w:t>
      </w:r>
      <w:r w:rsidRPr="00BA156A">
        <w:rPr>
          <w:rFonts w:ascii="Times New Roman" w:eastAsia="Times New Roman" w:hAnsi="Times New Roman" w:cs="Times New Roman"/>
          <w:color w:val="000000"/>
          <w:sz w:val="28"/>
          <w:szCs w:val="28"/>
          <w:lang w:eastAsia="ru-RU"/>
        </w:rPr>
        <w:t xml:space="preserve"> </w:t>
      </w:r>
      <w:r w:rsidR="00776769">
        <w:rPr>
          <w:rFonts w:ascii="Times New Roman" w:eastAsia="Times New Roman" w:hAnsi="Times New Roman" w:cs="Times New Roman"/>
          <w:color w:val="000000"/>
          <w:sz w:val="28"/>
          <w:szCs w:val="28"/>
          <w:lang w:eastAsia="ru-RU"/>
        </w:rPr>
        <w:t>число впервые выявленных</w:t>
      </w:r>
      <w:r w:rsidRPr="00BA156A">
        <w:rPr>
          <w:rFonts w:ascii="Times New Roman" w:eastAsia="Times New Roman" w:hAnsi="Times New Roman" w:cs="Times New Roman"/>
          <w:color w:val="000000"/>
          <w:sz w:val="28"/>
          <w:szCs w:val="28"/>
          <w:lang w:eastAsia="ru-RU"/>
        </w:rPr>
        <w:t xml:space="preserve"> опухол</w:t>
      </w:r>
      <w:r w:rsidR="00776769">
        <w:rPr>
          <w:rFonts w:ascii="Times New Roman" w:eastAsia="Times New Roman" w:hAnsi="Times New Roman" w:cs="Times New Roman"/>
          <w:color w:val="000000"/>
          <w:sz w:val="28"/>
          <w:szCs w:val="28"/>
          <w:lang w:eastAsia="ru-RU"/>
        </w:rPr>
        <w:t>ей</w:t>
      </w:r>
      <w:r w:rsidRPr="00BA156A">
        <w:rPr>
          <w:rFonts w:ascii="Times New Roman" w:eastAsia="Times New Roman" w:hAnsi="Times New Roman" w:cs="Times New Roman"/>
          <w:color w:val="000000"/>
          <w:sz w:val="28"/>
          <w:szCs w:val="28"/>
          <w:lang w:eastAsia="ru-RU"/>
        </w:rPr>
        <w:t xml:space="preserve"> составил</w:t>
      </w:r>
      <w:r w:rsidR="00776769">
        <w:rPr>
          <w:rFonts w:ascii="Times New Roman" w:eastAsia="Times New Roman" w:hAnsi="Times New Roman" w:cs="Times New Roman"/>
          <w:color w:val="000000"/>
          <w:sz w:val="28"/>
          <w:szCs w:val="28"/>
          <w:lang w:eastAsia="ru-RU"/>
        </w:rPr>
        <w:t>о</w:t>
      </w:r>
      <w:r w:rsidRPr="00BA156A">
        <w:rPr>
          <w:rFonts w:ascii="Times New Roman" w:eastAsia="Times New Roman" w:hAnsi="Times New Roman" w:cs="Times New Roman"/>
          <w:color w:val="000000"/>
          <w:sz w:val="28"/>
          <w:szCs w:val="28"/>
          <w:lang w:eastAsia="ru-RU"/>
        </w:rPr>
        <w:t xml:space="preserve"> 2 967 и 3 0</w:t>
      </w:r>
      <w:r>
        <w:rPr>
          <w:rFonts w:ascii="Times New Roman" w:eastAsia="Times New Roman" w:hAnsi="Times New Roman" w:cs="Times New Roman"/>
          <w:color w:val="000000"/>
          <w:sz w:val="28"/>
          <w:szCs w:val="28"/>
          <w:lang w:eastAsia="ru-RU"/>
        </w:rPr>
        <w:t xml:space="preserve">20 соответственно (в возрасте </w:t>
      </w:r>
      <w:r w:rsidR="00DA7B9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0–</w:t>
      </w:r>
      <w:r w:rsidRPr="00BA156A">
        <w:rPr>
          <w:rFonts w:ascii="Times New Roman" w:eastAsia="Times New Roman" w:hAnsi="Times New Roman" w:cs="Times New Roman"/>
          <w:color w:val="000000"/>
          <w:sz w:val="28"/>
          <w:szCs w:val="28"/>
          <w:lang w:eastAsia="ru-RU"/>
        </w:rPr>
        <w:t>17 лет – 3</w:t>
      </w:r>
      <w:r w:rsidR="00776769">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472 (</w:t>
      </w:r>
      <w:r w:rsidRPr="00BA156A">
        <w:rPr>
          <w:rFonts w:ascii="Times New Roman" w:eastAsia="Times New Roman" w:hAnsi="Times New Roman" w:cs="Times New Roman"/>
          <w:sz w:val="28"/>
          <w:szCs w:val="28"/>
          <w:lang w:eastAsia="ru-RU"/>
        </w:rPr>
        <w:t xml:space="preserve">с учетом </w:t>
      </w:r>
      <w:r>
        <w:rPr>
          <w:rFonts w:ascii="Times New Roman" w:eastAsia="Times New Roman" w:hAnsi="Times New Roman" w:cs="Times New Roman"/>
          <w:sz w:val="28"/>
          <w:szCs w:val="28"/>
          <w:lang w:eastAsia="ru-RU"/>
        </w:rPr>
        <w:t>Крымского федерального округа  –</w:t>
      </w:r>
      <w:r w:rsidRPr="00BA156A">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color w:val="000000"/>
          <w:sz w:val="28"/>
          <w:szCs w:val="28"/>
          <w:lang w:eastAsia="ru-RU"/>
        </w:rPr>
        <w:t xml:space="preserve">3 535), 3 487 и </w:t>
      </w:r>
      <w:r w:rsidR="00DA7B93">
        <w:rPr>
          <w:rFonts w:ascii="Times New Roman" w:eastAsia="Times New Roman" w:hAnsi="Times New Roman" w:cs="Times New Roman"/>
          <w:color w:val="000000"/>
          <w:sz w:val="28"/>
          <w:szCs w:val="28"/>
          <w:lang w:eastAsia="ru-RU"/>
        </w:rPr>
        <w:t xml:space="preserve">        </w:t>
      </w:r>
      <w:r w:rsidRPr="00BA156A">
        <w:rPr>
          <w:rFonts w:ascii="Times New Roman" w:eastAsia="Times New Roman" w:hAnsi="Times New Roman" w:cs="Times New Roman"/>
          <w:color w:val="000000"/>
          <w:sz w:val="28"/>
          <w:szCs w:val="28"/>
          <w:lang w:eastAsia="ru-RU"/>
        </w:rPr>
        <w:t>3 550 соответственно).</w:t>
      </w:r>
      <w:proofErr w:type="gramEnd"/>
      <w:r w:rsidRPr="00BA156A">
        <w:rPr>
          <w:rFonts w:ascii="Times New Roman" w:eastAsia="Times New Roman" w:hAnsi="Times New Roman" w:cs="Times New Roman"/>
          <w:color w:val="000000"/>
          <w:sz w:val="28"/>
          <w:szCs w:val="28"/>
          <w:lang w:eastAsia="ru-RU"/>
        </w:rPr>
        <w:t xml:space="preserve"> Доля детей со злокачественными новообразованиями, </w:t>
      </w:r>
      <w:r w:rsidRPr="00BA156A">
        <w:rPr>
          <w:rFonts w:ascii="Times New Roman" w:eastAsia="Times New Roman" w:hAnsi="Times New Roman" w:cs="Times New Roman"/>
          <w:color w:val="000000"/>
          <w:sz w:val="28"/>
          <w:szCs w:val="28"/>
          <w:lang w:eastAsia="ru-RU"/>
        </w:rPr>
        <w:lastRenderedPageBreak/>
        <w:t>выявленны</w:t>
      </w:r>
      <w:r w:rsidR="0019693B">
        <w:rPr>
          <w:rFonts w:ascii="Times New Roman" w:eastAsia="Times New Roman" w:hAnsi="Times New Roman" w:cs="Times New Roman"/>
          <w:color w:val="000000"/>
          <w:sz w:val="28"/>
          <w:szCs w:val="28"/>
          <w:lang w:eastAsia="ru-RU"/>
        </w:rPr>
        <w:t>ми</w:t>
      </w:r>
      <w:r w:rsidRPr="00BA156A">
        <w:rPr>
          <w:rFonts w:ascii="Times New Roman" w:eastAsia="Times New Roman" w:hAnsi="Times New Roman" w:cs="Times New Roman"/>
          <w:color w:val="000000"/>
          <w:sz w:val="28"/>
          <w:szCs w:val="28"/>
          <w:lang w:eastAsia="ru-RU"/>
        </w:rPr>
        <w:t xml:space="preserve"> а</w:t>
      </w:r>
      <w:r>
        <w:rPr>
          <w:rFonts w:ascii="Times New Roman" w:eastAsia="Times New Roman" w:hAnsi="Times New Roman" w:cs="Times New Roman"/>
          <w:color w:val="000000"/>
          <w:sz w:val="28"/>
          <w:szCs w:val="28"/>
          <w:lang w:eastAsia="ru-RU"/>
        </w:rPr>
        <w:t>ктивно, для возрастной группы 0–</w:t>
      </w:r>
      <w:r w:rsidRPr="00BA156A">
        <w:rPr>
          <w:rFonts w:ascii="Times New Roman" w:eastAsia="Times New Roman" w:hAnsi="Times New Roman" w:cs="Times New Roman"/>
          <w:color w:val="000000"/>
          <w:sz w:val="28"/>
          <w:szCs w:val="28"/>
          <w:lang w:eastAsia="ru-RU"/>
        </w:rPr>
        <w:t>14 лет составил</w:t>
      </w:r>
      <w:r>
        <w:rPr>
          <w:rFonts w:ascii="Times New Roman" w:eastAsia="Times New Roman" w:hAnsi="Times New Roman" w:cs="Times New Roman"/>
          <w:color w:val="000000"/>
          <w:sz w:val="28"/>
          <w:szCs w:val="28"/>
          <w:lang w:eastAsia="ru-RU"/>
        </w:rPr>
        <w:t>а 4,5%, для возрастной группы 0–</w:t>
      </w:r>
      <w:r w:rsidRPr="00BA156A">
        <w:rPr>
          <w:rFonts w:ascii="Times New Roman" w:eastAsia="Times New Roman" w:hAnsi="Times New Roman" w:cs="Times New Roman"/>
          <w:color w:val="000000"/>
          <w:sz w:val="28"/>
          <w:szCs w:val="28"/>
          <w:lang w:eastAsia="ru-RU"/>
        </w:rPr>
        <w:t xml:space="preserve">17 лет – 4,8%. </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Доля злокачественных новообразований с морфологически подтвержденным диагнозом в 2014 году  у детей в возрасте 0 – 14 лет составила 89,5% (</w:t>
      </w:r>
      <w:r w:rsidRPr="00BA156A">
        <w:rPr>
          <w:rFonts w:ascii="Times New Roman" w:eastAsia="Times New Roman" w:hAnsi="Times New Roman" w:cs="Times New Roman"/>
          <w:sz w:val="28"/>
          <w:szCs w:val="28"/>
          <w:lang w:eastAsia="ru-RU"/>
        </w:rPr>
        <w:t xml:space="preserve">с учетом </w:t>
      </w:r>
      <w:r>
        <w:rPr>
          <w:rFonts w:ascii="Times New Roman" w:eastAsia="Times New Roman" w:hAnsi="Times New Roman" w:cs="Times New Roman"/>
          <w:sz w:val="28"/>
          <w:szCs w:val="28"/>
          <w:lang w:eastAsia="ru-RU"/>
        </w:rPr>
        <w:t xml:space="preserve">Крымского федерального округа – </w:t>
      </w:r>
      <w:r w:rsidRPr="00BA156A">
        <w:rPr>
          <w:rFonts w:ascii="Times New Roman" w:eastAsia="Times New Roman" w:hAnsi="Times New Roman" w:cs="Times New Roman"/>
          <w:color w:val="000000"/>
          <w:sz w:val="28"/>
          <w:szCs w:val="28"/>
          <w:lang w:eastAsia="ru-RU"/>
        </w:rPr>
        <w:t xml:space="preserve">89,6%), в 2013 году </w:t>
      </w:r>
      <w:r w:rsidRPr="00BA156A">
        <w:rPr>
          <w:rFonts w:ascii="Times New Roman" w:eastAsia="Times New Roman" w:hAnsi="Times New Roman" w:cs="Times New Roman"/>
          <w:color w:val="000000"/>
          <w:sz w:val="28"/>
          <w:szCs w:val="28"/>
          <w:lang w:eastAsia="ru-RU"/>
        </w:rPr>
        <w:sym w:font="Symbol" w:char="F02D"/>
      </w:r>
      <w:r w:rsidRPr="00BA156A">
        <w:rPr>
          <w:rFonts w:ascii="Times New Roman" w:eastAsia="Times New Roman" w:hAnsi="Times New Roman" w:cs="Times New Roman"/>
          <w:color w:val="000000"/>
          <w:sz w:val="28"/>
          <w:szCs w:val="28"/>
          <w:lang w:eastAsia="ru-RU"/>
        </w:rPr>
        <w:t xml:space="preserve"> 93,2,</w:t>
      </w:r>
      <w:r>
        <w:rPr>
          <w:rFonts w:ascii="Times New Roman" w:eastAsia="Times New Roman" w:hAnsi="Times New Roman" w:cs="Times New Roman"/>
          <w:color w:val="000000"/>
          <w:sz w:val="28"/>
          <w:szCs w:val="28"/>
          <w:lang w:eastAsia="ru-RU"/>
        </w:rPr>
        <w:t xml:space="preserve"> у детей в возрасте 0 – 17 лет –</w:t>
      </w:r>
      <w:r w:rsidRPr="00BA156A">
        <w:rPr>
          <w:rFonts w:ascii="Times New Roman" w:eastAsia="Times New Roman" w:hAnsi="Times New Roman" w:cs="Times New Roman"/>
          <w:color w:val="000000"/>
          <w:sz w:val="28"/>
          <w:szCs w:val="28"/>
          <w:lang w:eastAsia="ru-RU"/>
        </w:rPr>
        <w:t xml:space="preserve"> 91,3% (</w:t>
      </w:r>
      <w:r w:rsidRPr="00BA156A">
        <w:rPr>
          <w:rFonts w:ascii="Times New Roman" w:eastAsia="Times New Roman" w:hAnsi="Times New Roman" w:cs="Times New Roman"/>
          <w:sz w:val="28"/>
          <w:szCs w:val="28"/>
          <w:lang w:eastAsia="ru-RU"/>
        </w:rPr>
        <w:t>с учетом Крымского федеральн</w:t>
      </w:r>
      <w:r>
        <w:rPr>
          <w:rFonts w:ascii="Times New Roman" w:eastAsia="Times New Roman" w:hAnsi="Times New Roman" w:cs="Times New Roman"/>
          <w:sz w:val="28"/>
          <w:szCs w:val="28"/>
          <w:lang w:eastAsia="ru-RU"/>
        </w:rPr>
        <w:t xml:space="preserve">ого округа – </w:t>
      </w:r>
      <w:r w:rsidRPr="00BA156A">
        <w:rPr>
          <w:rFonts w:ascii="Times New Roman" w:eastAsia="Times New Roman" w:hAnsi="Times New Roman" w:cs="Times New Roman"/>
          <w:sz w:val="28"/>
          <w:szCs w:val="28"/>
          <w:lang w:eastAsia="ru-RU"/>
        </w:rPr>
        <w:t>9</w:t>
      </w:r>
      <w:r w:rsidRPr="00BA156A">
        <w:rPr>
          <w:rFonts w:ascii="Times New Roman" w:eastAsia="Times New Roman" w:hAnsi="Times New Roman" w:cs="Times New Roman"/>
          <w:color w:val="000000"/>
          <w:sz w:val="28"/>
          <w:szCs w:val="28"/>
          <w:lang w:eastAsia="ru-RU"/>
        </w:rPr>
        <w:t xml:space="preserve">1,4), в 2013 году </w:t>
      </w:r>
      <w:r w:rsidRPr="00BA156A">
        <w:rPr>
          <w:rFonts w:ascii="Times New Roman" w:eastAsia="Times New Roman" w:hAnsi="Times New Roman" w:cs="Times New Roman"/>
          <w:color w:val="000000"/>
          <w:sz w:val="28"/>
          <w:szCs w:val="28"/>
          <w:lang w:eastAsia="ru-RU"/>
        </w:rPr>
        <w:sym w:font="Symbol" w:char="F02D"/>
      </w:r>
      <w:r w:rsidRPr="00BA156A">
        <w:rPr>
          <w:rFonts w:ascii="Times New Roman" w:eastAsia="Times New Roman" w:hAnsi="Times New Roman" w:cs="Times New Roman"/>
          <w:color w:val="000000"/>
          <w:sz w:val="28"/>
          <w:szCs w:val="28"/>
          <w:lang w:eastAsia="ru-RU"/>
        </w:rPr>
        <w:t xml:space="preserve"> 90,7%. </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Показатели распределения больных детей в возрасте 0-14 лет по стадиям опухолевого процесса составили: I стадия </w:t>
      </w:r>
      <w:r w:rsidRPr="00BA156A">
        <w:rPr>
          <w:rFonts w:ascii="Times New Roman" w:eastAsia="Times New Roman" w:hAnsi="Times New Roman" w:cs="Times New Roman"/>
          <w:color w:val="000000"/>
          <w:sz w:val="28"/>
          <w:szCs w:val="28"/>
          <w:lang w:eastAsia="ru-RU"/>
        </w:rPr>
        <w:sym w:font="Symbol" w:char="F02D"/>
      </w:r>
      <w:r w:rsidRPr="00BA156A">
        <w:rPr>
          <w:rFonts w:ascii="Times New Roman" w:eastAsia="Times New Roman" w:hAnsi="Times New Roman" w:cs="Times New Roman"/>
          <w:color w:val="000000"/>
          <w:sz w:val="28"/>
          <w:szCs w:val="28"/>
          <w:lang w:eastAsia="ru-RU"/>
        </w:rPr>
        <w:t xml:space="preserve"> 7,7</w:t>
      </w:r>
      <w:r w:rsidR="00B947FD">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 xml:space="preserve">% (2013 год </w:t>
      </w:r>
      <w:r w:rsidRPr="00BA156A">
        <w:rPr>
          <w:rFonts w:ascii="Times New Roman" w:eastAsia="Times New Roman" w:hAnsi="Times New Roman" w:cs="Times New Roman"/>
          <w:color w:val="000000"/>
          <w:sz w:val="28"/>
          <w:szCs w:val="28"/>
          <w:lang w:eastAsia="ru-RU"/>
        </w:rPr>
        <w:sym w:font="Symbol" w:char="F02D"/>
      </w:r>
      <w:r w:rsidRPr="00BA156A">
        <w:rPr>
          <w:rFonts w:ascii="Times New Roman" w:eastAsia="Times New Roman" w:hAnsi="Times New Roman" w:cs="Times New Roman"/>
          <w:color w:val="000000"/>
          <w:sz w:val="28"/>
          <w:szCs w:val="28"/>
          <w:lang w:eastAsia="ru-RU"/>
        </w:rPr>
        <w:t xml:space="preserve"> 8,9</w:t>
      </w:r>
      <w:r w:rsidR="00B947FD">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 xml:space="preserve">%), </w:t>
      </w:r>
      <w:r w:rsidRPr="00BA156A">
        <w:rPr>
          <w:rFonts w:ascii="Times New Roman" w:eastAsia="Times New Roman" w:hAnsi="Times New Roman" w:cs="Times New Roman"/>
          <w:color w:val="000000"/>
          <w:sz w:val="28"/>
          <w:szCs w:val="28"/>
          <w:lang w:val="en-US" w:eastAsia="ru-RU"/>
        </w:rPr>
        <w:t>II</w:t>
      </w:r>
      <w:r w:rsidRPr="00BA156A">
        <w:rPr>
          <w:rFonts w:ascii="Times New Roman" w:eastAsia="Times New Roman" w:hAnsi="Times New Roman" w:cs="Times New Roman"/>
          <w:color w:val="000000"/>
          <w:sz w:val="28"/>
          <w:szCs w:val="28"/>
          <w:lang w:eastAsia="ru-RU"/>
        </w:rPr>
        <w:t xml:space="preserve"> стадия − 15,2</w:t>
      </w:r>
      <w:r w:rsidR="00B947FD">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 xml:space="preserve">% (2013 год </w:t>
      </w:r>
      <w:r w:rsidRPr="00BA156A">
        <w:rPr>
          <w:rFonts w:ascii="Times New Roman" w:eastAsia="Times New Roman" w:hAnsi="Times New Roman" w:cs="Times New Roman"/>
          <w:color w:val="000000"/>
          <w:sz w:val="28"/>
          <w:szCs w:val="28"/>
          <w:lang w:eastAsia="ru-RU"/>
        </w:rPr>
        <w:sym w:font="Symbol" w:char="F02D"/>
      </w:r>
      <w:r w:rsidRPr="00BA156A">
        <w:rPr>
          <w:rFonts w:ascii="Times New Roman" w:eastAsia="Times New Roman" w:hAnsi="Times New Roman" w:cs="Times New Roman"/>
          <w:color w:val="000000"/>
          <w:sz w:val="28"/>
          <w:szCs w:val="28"/>
          <w:lang w:eastAsia="ru-RU"/>
        </w:rPr>
        <w:t xml:space="preserve"> 14,2</w:t>
      </w:r>
      <w:r w:rsidR="00B947FD">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 xml:space="preserve">%), </w:t>
      </w:r>
      <w:r w:rsidRPr="00BA156A">
        <w:rPr>
          <w:rFonts w:ascii="Times New Roman" w:eastAsia="Times New Roman" w:hAnsi="Times New Roman" w:cs="Times New Roman"/>
          <w:color w:val="000000"/>
          <w:sz w:val="28"/>
          <w:szCs w:val="28"/>
          <w:lang w:val="en-US" w:eastAsia="ru-RU"/>
        </w:rPr>
        <w:t>III</w:t>
      </w:r>
      <w:r w:rsidRPr="00BA156A">
        <w:rPr>
          <w:rFonts w:ascii="Times New Roman" w:eastAsia="Times New Roman" w:hAnsi="Times New Roman" w:cs="Times New Roman"/>
          <w:color w:val="000000"/>
          <w:sz w:val="28"/>
          <w:szCs w:val="28"/>
          <w:lang w:eastAsia="ru-RU"/>
        </w:rPr>
        <w:t xml:space="preserve"> стадия </w:t>
      </w:r>
      <w:r w:rsidRPr="00BA156A">
        <w:rPr>
          <w:rFonts w:ascii="Times New Roman" w:eastAsia="Times New Roman" w:hAnsi="Times New Roman" w:cs="Times New Roman"/>
          <w:color w:val="000000"/>
          <w:sz w:val="28"/>
          <w:szCs w:val="28"/>
          <w:lang w:eastAsia="ru-RU"/>
        </w:rPr>
        <w:sym w:font="Symbol" w:char="F02D"/>
      </w:r>
      <w:r w:rsidRPr="00BA156A">
        <w:rPr>
          <w:rFonts w:ascii="Times New Roman" w:eastAsia="Times New Roman" w:hAnsi="Times New Roman" w:cs="Times New Roman"/>
          <w:color w:val="000000"/>
          <w:sz w:val="28"/>
          <w:szCs w:val="28"/>
          <w:lang w:eastAsia="ru-RU"/>
        </w:rPr>
        <w:t xml:space="preserve"> 10,4</w:t>
      </w:r>
      <w:r w:rsidR="00B947FD">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 xml:space="preserve">% (2013 год </w:t>
      </w:r>
      <w:r w:rsidRPr="00BA156A">
        <w:rPr>
          <w:rFonts w:ascii="Times New Roman" w:eastAsia="Times New Roman" w:hAnsi="Times New Roman" w:cs="Times New Roman"/>
          <w:color w:val="000000"/>
          <w:sz w:val="28"/>
          <w:szCs w:val="28"/>
          <w:lang w:eastAsia="ru-RU"/>
        </w:rPr>
        <w:sym w:font="Symbol" w:char="F02D"/>
      </w:r>
      <w:r w:rsidRPr="00BA156A">
        <w:rPr>
          <w:rFonts w:ascii="Times New Roman" w:eastAsia="Times New Roman" w:hAnsi="Times New Roman" w:cs="Times New Roman"/>
          <w:color w:val="000000"/>
          <w:sz w:val="28"/>
          <w:szCs w:val="28"/>
          <w:lang w:eastAsia="ru-RU"/>
        </w:rPr>
        <w:t xml:space="preserve"> 10,5%), IV стадия </w:t>
      </w:r>
      <w:r w:rsidRPr="00BA156A">
        <w:rPr>
          <w:rFonts w:ascii="Times New Roman" w:eastAsia="Times New Roman" w:hAnsi="Times New Roman" w:cs="Times New Roman"/>
          <w:color w:val="000000"/>
          <w:sz w:val="28"/>
          <w:szCs w:val="28"/>
          <w:lang w:eastAsia="ru-RU"/>
        </w:rPr>
        <w:sym w:font="Symbol" w:char="F02D"/>
      </w:r>
      <w:r w:rsidRPr="00BA156A">
        <w:rPr>
          <w:rFonts w:ascii="Times New Roman" w:eastAsia="Times New Roman" w:hAnsi="Times New Roman" w:cs="Times New Roman"/>
          <w:color w:val="000000"/>
          <w:sz w:val="28"/>
          <w:szCs w:val="28"/>
          <w:lang w:eastAsia="ru-RU"/>
        </w:rPr>
        <w:t xml:space="preserve"> 8,6</w:t>
      </w:r>
      <w:r w:rsidR="00B947FD">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 xml:space="preserve">% (2013 год </w:t>
      </w:r>
      <w:r w:rsidRPr="00BA156A">
        <w:rPr>
          <w:rFonts w:ascii="Times New Roman" w:eastAsia="Times New Roman" w:hAnsi="Times New Roman" w:cs="Times New Roman"/>
          <w:color w:val="000000"/>
          <w:sz w:val="28"/>
          <w:szCs w:val="28"/>
          <w:lang w:eastAsia="ru-RU"/>
        </w:rPr>
        <w:sym w:font="Symbol" w:char="F02D"/>
      </w:r>
      <w:r w:rsidRPr="00BA156A">
        <w:rPr>
          <w:rFonts w:ascii="Times New Roman" w:eastAsia="Times New Roman" w:hAnsi="Times New Roman" w:cs="Times New Roman"/>
          <w:color w:val="000000"/>
          <w:sz w:val="28"/>
          <w:szCs w:val="28"/>
          <w:lang w:eastAsia="ru-RU"/>
        </w:rPr>
        <w:t xml:space="preserve"> 9,3</w:t>
      </w:r>
      <w:r w:rsidR="00B947FD">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 (для возрастной группы 0-17 лет – 8,8</w:t>
      </w:r>
      <w:r w:rsidR="00B947FD">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 xml:space="preserve"> (10,1</w:t>
      </w:r>
      <w:r w:rsidR="00B947FD">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 15,7</w:t>
      </w:r>
      <w:r w:rsidR="00B947FD">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 xml:space="preserve"> (14,8</w:t>
      </w:r>
      <w:r w:rsidR="00B947FD">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 10,9</w:t>
      </w:r>
      <w:r w:rsidR="00B947FD">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 xml:space="preserve"> (11,0</w:t>
      </w:r>
      <w:r w:rsidR="00B947FD">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 9,1</w:t>
      </w:r>
      <w:r w:rsidR="00B947FD">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 xml:space="preserve"> (9,7</w:t>
      </w:r>
      <w:r w:rsidR="00B947FD">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 xml:space="preserve">) соответственно). </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Высокий удельный вес больных с не установленной стадией заболевания, сост</w:t>
      </w:r>
      <w:r>
        <w:rPr>
          <w:rFonts w:ascii="Times New Roman" w:eastAsia="Times New Roman" w:hAnsi="Times New Roman" w:cs="Times New Roman"/>
          <w:color w:val="000000"/>
          <w:sz w:val="28"/>
          <w:szCs w:val="28"/>
          <w:lang w:eastAsia="ru-RU"/>
        </w:rPr>
        <w:t>авивший в 2014 году для детей 0–</w:t>
      </w:r>
      <w:r w:rsidRPr="00BA156A">
        <w:rPr>
          <w:rFonts w:ascii="Times New Roman" w:eastAsia="Times New Roman" w:hAnsi="Times New Roman" w:cs="Times New Roman"/>
          <w:color w:val="000000"/>
          <w:sz w:val="28"/>
          <w:szCs w:val="28"/>
          <w:lang w:eastAsia="ru-RU"/>
        </w:rPr>
        <w:t>14 лет 58,2</w:t>
      </w:r>
      <w:r w:rsidR="00B947FD">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 обусловлен тем, что около половины злокачественных новообразований у д</w:t>
      </w:r>
      <w:r>
        <w:rPr>
          <w:rFonts w:ascii="Times New Roman" w:eastAsia="Times New Roman" w:hAnsi="Times New Roman" w:cs="Times New Roman"/>
          <w:color w:val="000000"/>
          <w:sz w:val="28"/>
          <w:szCs w:val="28"/>
          <w:lang w:eastAsia="ru-RU"/>
        </w:rPr>
        <w:t xml:space="preserve">етей составляют </w:t>
      </w:r>
      <w:proofErr w:type="spellStart"/>
      <w:r>
        <w:rPr>
          <w:rFonts w:ascii="Times New Roman" w:eastAsia="Times New Roman" w:hAnsi="Times New Roman" w:cs="Times New Roman"/>
          <w:color w:val="000000"/>
          <w:sz w:val="28"/>
          <w:szCs w:val="28"/>
          <w:lang w:eastAsia="ru-RU"/>
        </w:rPr>
        <w:t>гемобластозы</w:t>
      </w:r>
      <w:proofErr w:type="spellEnd"/>
      <w:r>
        <w:rPr>
          <w:rFonts w:ascii="Times New Roman" w:eastAsia="Times New Roman" w:hAnsi="Times New Roman" w:cs="Times New Roman"/>
          <w:color w:val="000000"/>
          <w:sz w:val="28"/>
          <w:szCs w:val="28"/>
          <w:lang w:eastAsia="ru-RU"/>
        </w:rPr>
        <w:t xml:space="preserve"> (0–</w:t>
      </w:r>
      <w:r w:rsidRPr="00BA156A">
        <w:rPr>
          <w:rFonts w:ascii="Times New Roman" w:eastAsia="Times New Roman" w:hAnsi="Times New Roman" w:cs="Times New Roman"/>
          <w:color w:val="000000"/>
          <w:sz w:val="28"/>
          <w:szCs w:val="28"/>
          <w:lang w:eastAsia="ru-RU"/>
        </w:rPr>
        <w:t>17 лет – 55,5</w:t>
      </w:r>
      <w:r w:rsidR="00B947FD">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 xml:space="preserve">%). </w:t>
      </w:r>
    </w:p>
    <w:p w:rsidR="008E3706" w:rsidRPr="00490E4D" w:rsidRDefault="008E3706" w:rsidP="008E3706">
      <w:pPr>
        <w:widowControl w:val="0"/>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Под наблюдением в онкологических учреждениях в 2014 году находились 16 243 (</w:t>
      </w:r>
      <w:r w:rsidRPr="00BA156A">
        <w:rPr>
          <w:rFonts w:ascii="Times New Roman" w:eastAsia="Times New Roman" w:hAnsi="Times New Roman" w:cs="Times New Roman"/>
          <w:sz w:val="28"/>
          <w:szCs w:val="28"/>
          <w:lang w:eastAsia="ru-RU"/>
        </w:rPr>
        <w:t>с учетом</w:t>
      </w:r>
      <w:r>
        <w:rPr>
          <w:rFonts w:ascii="Times New Roman" w:eastAsia="Times New Roman" w:hAnsi="Times New Roman" w:cs="Times New Roman"/>
          <w:sz w:val="28"/>
          <w:szCs w:val="28"/>
          <w:lang w:eastAsia="ru-RU"/>
        </w:rPr>
        <w:t xml:space="preserve"> Крымского федерального округа –</w:t>
      </w:r>
      <w:r w:rsidRPr="00BA156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16 540) пациента</w:t>
      </w:r>
      <w:r w:rsidRPr="00BA156A">
        <w:rPr>
          <w:rFonts w:ascii="Times New Roman" w:eastAsia="Times New Roman" w:hAnsi="Times New Roman" w:cs="Times New Roman"/>
          <w:color w:val="000000"/>
          <w:sz w:val="28"/>
          <w:szCs w:val="28"/>
          <w:lang w:eastAsia="ru-RU"/>
        </w:rPr>
        <w:t xml:space="preserve"> в </w:t>
      </w:r>
      <w:r>
        <w:rPr>
          <w:rFonts w:ascii="Times New Roman" w:eastAsia="Times New Roman" w:hAnsi="Times New Roman" w:cs="Times New Roman"/>
          <w:color w:val="000000"/>
          <w:sz w:val="28"/>
          <w:szCs w:val="28"/>
          <w:lang w:eastAsia="ru-RU"/>
        </w:rPr>
        <w:t>возрасте 0–14 лет, в возрасте 0–</w:t>
      </w:r>
      <w:r w:rsidRPr="00BA156A">
        <w:rPr>
          <w:rFonts w:ascii="Times New Roman" w:eastAsia="Times New Roman" w:hAnsi="Times New Roman" w:cs="Times New Roman"/>
          <w:color w:val="000000"/>
          <w:sz w:val="28"/>
          <w:szCs w:val="28"/>
          <w:lang w:eastAsia="ru-RU"/>
        </w:rPr>
        <w:t>17 лет – 20 839 (</w:t>
      </w:r>
      <w:r w:rsidRPr="00BA156A">
        <w:rPr>
          <w:rFonts w:ascii="Times New Roman" w:eastAsia="Times New Roman" w:hAnsi="Times New Roman" w:cs="Times New Roman"/>
          <w:sz w:val="28"/>
          <w:szCs w:val="28"/>
          <w:lang w:eastAsia="ru-RU"/>
        </w:rPr>
        <w:t xml:space="preserve">с учетом Крымского федерального округа - </w:t>
      </w:r>
      <w:r w:rsidRPr="00BA156A">
        <w:rPr>
          <w:rFonts w:ascii="Times New Roman" w:eastAsia="Times New Roman" w:hAnsi="Times New Roman" w:cs="Times New Roman"/>
          <w:color w:val="000000"/>
          <w:sz w:val="28"/>
          <w:szCs w:val="28"/>
          <w:lang w:eastAsia="ru-RU"/>
        </w:rPr>
        <w:t xml:space="preserve">21 217). Показатель распространенности злокачественных новообразований в детской популяции до 15 лет в 2014 году составил 70,5 на 100 тыс. населения соответствующего </w:t>
      </w:r>
      <w:r>
        <w:rPr>
          <w:rFonts w:ascii="Times New Roman" w:eastAsia="Times New Roman" w:hAnsi="Times New Roman" w:cs="Times New Roman"/>
          <w:color w:val="000000"/>
          <w:sz w:val="28"/>
          <w:szCs w:val="28"/>
          <w:lang w:eastAsia="ru-RU"/>
        </w:rPr>
        <w:t>возраста (0–</w:t>
      </w:r>
      <w:r w:rsidRPr="00BA156A">
        <w:rPr>
          <w:rFonts w:ascii="Times New Roman" w:eastAsia="Times New Roman" w:hAnsi="Times New Roman" w:cs="Times New Roman"/>
          <w:color w:val="000000"/>
          <w:sz w:val="28"/>
          <w:szCs w:val="28"/>
          <w:lang w:eastAsia="ru-RU"/>
        </w:rPr>
        <w:t xml:space="preserve">17 лет – 76,9). Показатель одногодичной летальности </w:t>
      </w:r>
      <w:r w:rsidRPr="00BA156A">
        <w:rPr>
          <w:rFonts w:ascii="Times New Roman" w:eastAsia="Times New Roman" w:hAnsi="Times New Roman" w:cs="Times New Roman"/>
          <w:color w:val="000000"/>
          <w:sz w:val="28"/>
          <w:szCs w:val="28"/>
          <w:lang w:eastAsia="ru-RU"/>
        </w:rPr>
        <w:sym w:font="Symbol" w:char="F02D"/>
      </w:r>
      <w:r w:rsidRPr="00BA156A">
        <w:rPr>
          <w:rFonts w:ascii="Times New Roman" w:eastAsia="Times New Roman" w:hAnsi="Times New Roman" w:cs="Times New Roman"/>
          <w:color w:val="000000"/>
          <w:sz w:val="28"/>
          <w:szCs w:val="28"/>
          <w:lang w:eastAsia="ru-RU"/>
        </w:rPr>
        <w:t xml:space="preserve"> 9,5%</w:t>
      </w:r>
      <w:r>
        <w:rPr>
          <w:rFonts w:ascii="Times New Roman" w:eastAsia="Times New Roman" w:hAnsi="Times New Roman" w:cs="Times New Roman"/>
          <w:color w:val="000000"/>
          <w:sz w:val="28"/>
          <w:szCs w:val="28"/>
          <w:lang w:eastAsia="ru-RU"/>
        </w:rPr>
        <w:t xml:space="preserve"> и 9,6%  для детей в возрасте 0–14 и 0–</w:t>
      </w:r>
      <w:r w:rsidRPr="00BA156A">
        <w:rPr>
          <w:rFonts w:ascii="Times New Roman" w:eastAsia="Times New Roman" w:hAnsi="Times New Roman" w:cs="Times New Roman"/>
          <w:color w:val="000000"/>
          <w:sz w:val="28"/>
          <w:szCs w:val="28"/>
          <w:lang w:eastAsia="ru-RU"/>
        </w:rPr>
        <w:t xml:space="preserve">17 лет соответственно (2013 г. </w:t>
      </w:r>
      <w:r w:rsidRPr="00BA156A">
        <w:rPr>
          <w:rFonts w:ascii="Times New Roman" w:eastAsia="Times New Roman" w:hAnsi="Times New Roman" w:cs="Times New Roman"/>
          <w:color w:val="000000"/>
          <w:sz w:val="28"/>
          <w:szCs w:val="28"/>
          <w:lang w:eastAsia="ru-RU"/>
        </w:rPr>
        <w:sym w:font="Symbol" w:char="F02D"/>
      </w:r>
      <w:r w:rsidRPr="00BA156A">
        <w:rPr>
          <w:rFonts w:ascii="Times New Roman" w:eastAsia="Times New Roman" w:hAnsi="Times New Roman" w:cs="Times New Roman"/>
          <w:color w:val="000000"/>
          <w:sz w:val="28"/>
          <w:szCs w:val="28"/>
          <w:lang w:eastAsia="ru-RU"/>
        </w:rPr>
        <w:t xml:space="preserve"> 12,2% и 11,9%, 2009 г. </w:t>
      </w:r>
      <w:r w:rsidRPr="00BA156A">
        <w:rPr>
          <w:rFonts w:ascii="Times New Roman" w:eastAsia="Times New Roman" w:hAnsi="Times New Roman" w:cs="Times New Roman"/>
          <w:color w:val="000000"/>
          <w:sz w:val="28"/>
          <w:szCs w:val="28"/>
          <w:lang w:eastAsia="ru-RU"/>
        </w:rPr>
        <w:sym w:font="Symbol" w:char="F02D"/>
      </w:r>
      <w:r>
        <w:rPr>
          <w:rFonts w:ascii="Times New Roman" w:eastAsia="Times New Roman" w:hAnsi="Times New Roman" w:cs="Times New Roman"/>
          <w:color w:val="000000"/>
          <w:sz w:val="28"/>
          <w:szCs w:val="28"/>
          <w:lang w:eastAsia="ru-RU"/>
        </w:rPr>
        <w:t xml:space="preserve"> 11,9% и 12,0%).</w:t>
      </w:r>
    </w:p>
    <w:p w:rsidR="008E3706" w:rsidRPr="00F541CE" w:rsidRDefault="008E3706" w:rsidP="008E3706">
      <w:pPr>
        <w:spacing w:after="0" w:line="312" w:lineRule="auto"/>
        <w:ind w:firstLine="709"/>
        <w:jc w:val="both"/>
        <w:rPr>
          <w:rFonts w:ascii="Times New Roman" w:eastAsia="Times New Roman" w:hAnsi="Times New Roman" w:cs="Times New Roman"/>
          <w:i/>
          <w:spacing w:val="6"/>
          <w:sz w:val="28"/>
          <w:szCs w:val="28"/>
        </w:rPr>
      </w:pPr>
      <w:r w:rsidRPr="00F541CE">
        <w:rPr>
          <w:rFonts w:ascii="Times New Roman" w:eastAsia="Times New Roman" w:hAnsi="Times New Roman" w:cs="Times New Roman"/>
          <w:i/>
          <w:spacing w:val="6"/>
          <w:sz w:val="28"/>
          <w:szCs w:val="28"/>
        </w:rPr>
        <w:t xml:space="preserve">         Заболеваемость наркологическими расстройствами</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В 2014 году специализированными учреждениями Минздрав</w:t>
      </w:r>
      <w:r>
        <w:rPr>
          <w:rFonts w:ascii="Times New Roman" w:eastAsia="Times New Roman" w:hAnsi="Times New Roman" w:cs="Times New Roman"/>
          <w:bCs/>
          <w:iCs/>
          <w:sz w:val="28"/>
          <w:szCs w:val="28"/>
          <w:lang w:eastAsia="ru-RU"/>
        </w:rPr>
        <w:t>а России зарегистрировано 2 млн</w:t>
      </w:r>
      <w:r w:rsidRPr="00BA156A">
        <w:rPr>
          <w:rFonts w:ascii="Times New Roman" w:eastAsia="Times New Roman" w:hAnsi="Times New Roman" w:cs="Times New Roman"/>
          <w:bCs/>
          <w:iCs/>
          <w:sz w:val="28"/>
          <w:szCs w:val="28"/>
          <w:lang w:eastAsia="ru-RU"/>
        </w:rPr>
        <w:t xml:space="preserve"> 719 тыс. лиц с наркологическими расстройствами или 1 888,8 больных на 100 тыс. населения или почти 2</w:t>
      </w:r>
      <w:r w:rsidR="0019693B">
        <w:rPr>
          <w:rFonts w:ascii="Times New Roman" w:eastAsia="Times New Roman" w:hAnsi="Times New Roman" w:cs="Times New Roman"/>
          <w:bCs/>
          <w:iCs/>
          <w:sz w:val="28"/>
          <w:szCs w:val="28"/>
          <w:lang w:eastAsia="ru-RU"/>
        </w:rPr>
        <w:t> </w:t>
      </w:r>
      <w:r w:rsidRPr="00BA156A">
        <w:rPr>
          <w:rFonts w:ascii="Times New Roman" w:eastAsia="Times New Roman" w:hAnsi="Times New Roman" w:cs="Times New Roman"/>
          <w:bCs/>
          <w:iCs/>
          <w:sz w:val="28"/>
          <w:szCs w:val="28"/>
          <w:lang w:eastAsia="ru-RU"/>
        </w:rPr>
        <w:t>% общей численности населения (с учетом Крымск</w:t>
      </w:r>
      <w:r>
        <w:rPr>
          <w:rFonts w:ascii="Times New Roman" w:eastAsia="Times New Roman" w:hAnsi="Times New Roman" w:cs="Times New Roman"/>
          <w:bCs/>
          <w:iCs/>
          <w:sz w:val="28"/>
          <w:szCs w:val="28"/>
          <w:lang w:eastAsia="ru-RU"/>
        </w:rPr>
        <w:t>ого федерального округа – 2 млн</w:t>
      </w:r>
      <w:r w:rsidRPr="00BA156A">
        <w:rPr>
          <w:rFonts w:ascii="Times New Roman" w:eastAsia="Times New Roman" w:hAnsi="Times New Roman" w:cs="Times New Roman"/>
          <w:bCs/>
          <w:iCs/>
          <w:sz w:val="28"/>
          <w:szCs w:val="28"/>
          <w:lang w:eastAsia="ru-RU"/>
        </w:rPr>
        <w:t xml:space="preserve"> 766 тыс. человек или 1</w:t>
      </w:r>
      <w:r w:rsidR="0019693B">
        <w:rPr>
          <w:rFonts w:ascii="Times New Roman" w:eastAsia="Times New Roman" w:hAnsi="Times New Roman" w:cs="Times New Roman"/>
          <w:bCs/>
          <w:iCs/>
          <w:sz w:val="28"/>
          <w:szCs w:val="28"/>
          <w:lang w:eastAsia="ru-RU"/>
        </w:rPr>
        <w:t> </w:t>
      </w:r>
      <w:r w:rsidRPr="00BA156A">
        <w:rPr>
          <w:rFonts w:ascii="Times New Roman" w:eastAsia="Times New Roman" w:hAnsi="Times New Roman" w:cs="Times New Roman"/>
          <w:bCs/>
          <w:iCs/>
          <w:sz w:val="28"/>
          <w:szCs w:val="28"/>
          <w:lang w:eastAsia="ru-RU"/>
        </w:rPr>
        <w:t xml:space="preserve">891,1 на 100 тыс. населения). По сравнению с 2013 годом </w:t>
      </w:r>
      <w:r>
        <w:rPr>
          <w:rFonts w:ascii="Times New Roman" w:eastAsia="Times New Roman" w:hAnsi="Times New Roman" w:cs="Times New Roman"/>
          <w:bCs/>
          <w:iCs/>
          <w:sz w:val="28"/>
          <w:szCs w:val="28"/>
          <w:lang w:eastAsia="ru-RU"/>
        </w:rPr>
        <w:t xml:space="preserve">в 2014 году </w:t>
      </w:r>
      <w:r w:rsidRPr="00BA156A">
        <w:rPr>
          <w:rFonts w:ascii="Times New Roman" w:eastAsia="Times New Roman" w:hAnsi="Times New Roman" w:cs="Times New Roman"/>
          <w:bCs/>
          <w:iCs/>
          <w:sz w:val="28"/>
          <w:szCs w:val="28"/>
          <w:lang w:eastAsia="ru-RU"/>
        </w:rPr>
        <w:t>показатель общей заболеваемости наркологическими расстройствами снизился на 4,1</w:t>
      </w:r>
      <w:r w:rsidR="0019693B">
        <w:rPr>
          <w:rFonts w:ascii="Times New Roman" w:eastAsia="Times New Roman" w:hAnsi="Times New Roman" w:cs="Times New Roman"/>
          <w:bCs/>
          <w:iCs/>
          <w:sz w:val="28"/>
          <w:szCs w:val="28"/>
          <w:lang w:eastAsia="ru-RU"/>
        </w:rPr>
        <w:t> </w:t>
      </w:r>
      <w:r w:rsidRPr="00BA156A">
        <w:rPr>
          <w:rFonts w:ascii="Times New Roman" w:eastAsia="Times New Roman" w:hAnsi="Times New Roman" w:cs="Times New Roman"/>
          <w:bCs/>
          <w:iCs/>
          <w:sz w:val="28"/>
          <w:szCs w:val="28"/>
          <w:lang w:eastAsia="ru-RU"/>
        </w:rPr>
        <w:t>%.</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 xml:space="preserve">По сравнению с  2005 годом, когда наркологическими учреждениями страны было зарегистрировано максимальное число пациентов с </w:t>
      </w:r>
      <w:r w:rsidRPr="00BA156A">
        <w:rPr>
          <w:rFonts w:ascii="Times New Roman" w:eastAsia="Times New Roman" w:hAnsi="Times New Roman" w:cs="Times New Roman"/>
          <w:bCs/>
          <w:iCs/>
          <w:sz w:val="28"/>
          <w:szCs w:val="28"/>
          <w:lang w:eastAsia="ru-RU"/>
        </w:rPr>
        <w:lastRenderedPageBreak/>
        <w:t xml:space="preserve">наркологическими расстройствами (2 426,8 на 100 тыс. населения),  данный показатель снизился на 22,2%. </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Среди отдельных субъектов Российской Федерации максимальная заболеваемость (4 117,5 на 100 тыс. населения) зарегистрирована в Сахалинской области, минимальная (311,3 на 100 тыс. населения) –</w:t>
      </w:r>
      <w:r>
        <w:rPr>
          <w:rFonts w:ascii="Times New Roman" w:eastAsia="Times New Roman" w:hAnsi="Times New Roman" w:cs="Times New Roman"/>
          <w:bCs/>
          <w:iCs/>
          <w:sz w:val="28"/>
          <w:szCs w:val="28"/>
          <w:lang w:eastAsia="ru-RU"/>
        </w:rPr>
        <w:t xml:space="preserve"> в Республике Ингушетия (табл. 1.6</w:t>
      </w:r>
      <w:r w:rsidRPr="00BA156A">
        <w:rPr>
          <w:rFonts w:ascii="Times New Roman" w:eastAsia="Times New Roman" w:hAnsi="Times New Roman" w:cs="Times New Roman"/>
          <w:bCs/>
          <w:iCs/>
          <w:sz w:val="28"/>
          <w:szCs w:val="28"/>
          <w:lang w:eastAsia="ru-RU"/>
        </w:rPr>
        <w:t>).</w:t>
      </w:r>
    </w:p>
    <w:p w:rsidR="008E3706" w:rsidRPr="00BA156A" w:rsidRDefault="008E3706" w:rsidP="008E3706">
      <w:pPr>
        <w:autoSpaceDE w:val="0"/>
        <w:autoSpaceDN w:val="0"/>
        <w:adjustRightInd w:val="0"/>
        <w:spacing w:after="0" w:line="360" w:lineRule="auto"/>
        <w:jc w:val="right"/>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Таблица 1.6</w:t>
      </w:r>
      <w:r w:rsidRPr="00BA156A">
        <w:rPr>
          <w:rFonts w:ascii="Times New Roman" w:eastAsia="Times New Roman" w:hAnsi="Times New Roman" w:cs="Times New Roman"/>
          <w:bCs/>
          <w:iCs/>
          <w:sz w:val="28"/>
          <w:szCs w:val="28"/>
          <w:lang w:eastAsia="ru-RU"/>
        </w:rPr>
        <w:t xml:space="preserve"> </w:t>
      </w:r>
    </w:p>
    <w:p w:rsidR="008E3706" w:rsidRPr="00BA156A" w:rsidRDefault="008E3706" w:rsidP="008E3706">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Субъекты Российской Федерации с максимальным</w:t>
      </w:r>
      <w:r w:rsidR="007D51D2">
        <w:rPr>
          <w:rFonts w:ascii="Times New Roman" w:eastAsia="Times New Roman" w:hAnsi="Times New Roman" w:cs="Times New Roman"/>
          <w:bCs/>
          <w:iCs/>
          <w:sz w:val="28"/>
          <w:szCs w:val="28"/>
          <w:lang w:eastAsia="ru-RU"/>
        </w:rPr>
        <w:t>и</w:t>
      </w:r>
      <w:r w:rsidRPr="00BA156A">
        <w:rPr>
          <w:rFonts w:ascii="Times New Roman" w:eastAsia="Times New Roman" w:hAnsi="Times New Roman" w:cs="Times New Roman"/>
          <w:bCs/>
          <w:iCs/>
          <w:sz w:val="28"/>
          <w:szCs w:val="28"/>
          <w:lang w:eastAsia="ru-RU"/>
        </w:rPr>
        <w:t xml:space="preserve"> и минимальным</w:t>
      </w:r>
      <w:r w:rsidR="007D51D2">
        <w:rPr>
          <w:rFonts w:ascii="Times New Roman" w:eastAsia="Times New Roman" w:hAnsi="Times New Roman" w:cs="Times New Roman"/>
          <w:bCs/>
          <w:iCs/>
          <w:sz w:val="28"/>
          <w:szCs w:val="28"/>
          <w:lang w:eastAsia="ru-RU"/>
        </w:rPr>
        <w:t>и показателями</w:t>
      </w:r>
      <w:r w:rsidRPr="00BA156A">
        <w:rPr>
          <w:rFonts w:ascii="Times New Roman" w:eastAsia="Times New Roman" w:hAnsi="Times New Roman" w:cs="Times New Roman"/>
          <w:bCs/>
          <w:iCs/>
          <w:sz w:val="28"/>
          <w:szCs w:val="28"/>
          <w:lang w:eastAsia="ru-RU"/>
        </w:rPr>
        <w:t xml:space="preserve"> числа пациентов с наркологическими расстройствами, зарегистрированных наркологическими учреждениями в 201</w:t>
      </w:r>
      <w:r w:rsidR="00B947FD">
        <w:rPr>
          <w:rFonts w:ascii="Times New Roman" w:eastAsia="Times New Roman" w:hAnsi="Times New Roman" w:cs="Times New Roman"/>
          <w:bCs/>
          <w:iCs/>
          <w:sz w:val="28"/>
          <w:szCs w:val="28"/>
          <w:lang w:eastAsia="ru-RU"/>
        </w:rPr>
        <w:t>4</w:t>
      </w:r>
      <w:r w:rsidRPr="00BA156A">
        <w:rPr>
          <w:rFonts w:ascii="Times New Roman" w:eastAsia="Times New Roman" w:hAnsi="Times New Roman" w:cs="Times New Roman"/>
          <w:bCs/>
          <w:iCs/>
          <w:sz w:val="28"/>
          <w:szCs w:val="28"/>
          <w:lang w:eastAsia="ru-RU"/>
        </w:rPr>
        <w:t xml:space="preserve"> году </w:t>
      </w:r>
    </w:p>
    <w:p w:rsidR="008E3706" w:rsidRPr="00BA156A" w:rsidRDefault="008E3706" w:rsidP="008E3706">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(на 100 тыс. населения)</w:t>
      </w:r>
    </w:p>
    <w:p w:rsidR="008E3706" w:rsidRPr="00BA156A" w:rsidRDefault="008E3706" w:rsidP="008E3706">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986"/>
        <w:gridCol w:w="3838"/>
        <w:gridCol w:w="986"/>
      </w:tblGrid>
      <w:tr w:rsidR="008E3706" w:rsidRPr="00BA156A" w:rsidTr="00974F7B">
        <w:trPr>
          <w:jc w:val="center"/>
        </w:trPr>
        <w:tc>
          <w:tcPr>
            <w:tcW w:w="2320" w:type="pct"/>
            <w:gridSpan w:val="2"/>
          </w:tcPr>
          <w:p w:rsidR="008E3706" w:rsidRPr="00BA156A" w:rsidRDefault="008E3706" w:rsidP="00974F7B">
            <w:pPr>
              <w:autoSpaceDE w:val="0"/>
              <w:autoSpaceDN w:val="0"/>
              <w:adjustRightInd w:val="0"/>
              <w:spacing w:after="0" w:line="360" w:lineRule="auto"/>
              <w:jc w:val="center"/>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Максимальные показатели</w:t>
            </w:r>
          </w:p>
        </w:tc>
        <w:tc>
          <w:tcPr>
            <w:tcW w:w="2680" w:type="pct"/>
            <w:gridSpan w:val="2"/>
          </w:tcPr>
          <w:p w:rsidR="008E3706" w:rsidRPr="00BA156A" w:rsidRDefault="008E3706" w:rsidP="00974F7B">
            <w:pPr>
              <w:autoSpaceDE w:val="0"/>
              <w:autoSpaceDN w:val="0"/>
              <w:adjustRightInd w:val="0"/>
              <w:spacing w:after="0" w:line="360" w:lineRule="auto"/>
              <w:jc w:val="center"/>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Минимальные показатели</w:t>
            </w:r>
          </w:p>
        </w:tc>
      </w:tr>
      <w:tr w:rsidR="008E3706" w:rsidRPr="00BA156A" w:rsidTr="00974F7B">
        <w:trPr>
          <w:jc w:val="center"/>
        </w:trPr>
        <w:tc>
          <w:tcPr>
            <w:tcW w:w="1838" w:type="pct"/>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Сахалинская область</w:t>
            </w:r>
          </w:p>
        </w:tc>
        <w:tc>
          <w:tcPr>
            <w:tcW w:w="482" w:type="pct"/>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4232,3</w:t>
            </w:r>
          </w:p>
        </w:tc>
        <w:tc>
          <w:tcPr>
            <w:tcW w:w="2199" w:type="pct"/>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Республика Ингушетия</w:t>
            </w:r>
          </w:p>
        </w:tc>
        <w:tc>
          <w:tcPr>
            <w:tcW w:w="481" w:type="pct"/>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311,3</w:t>
            </w:r>
          </w:p>
        </w:tc>
      </w:tr>
      <w:tr w:rsidR="008E3706" w:rsidRPr="00BA156A" w:rsidTr="00974F7B">
        <w:trPr>
          <w:jc w:val="center"/>
        </w:trPr>
        <w:tc>
          <w:tcPr>
            <w:tcW w:w="1838" w:type="pct"/>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Чукотский автономный округ</w:t>
            </w:r>
          </w:p>
        </w:tc>
        <w:tc>
          <w:tcPr>
            <w:tcW w:w="482" w:type="pct"/>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4117,5</w:t>
            </w:r>
          </w:p>
        </w:tc>
        <w:tc>
          <w:tcPr>
            <w:tcW w:w="2199" w:type="pct"/>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Чеченская Республика</w:t>
            </w:r>
          </w:p>
        </w:tc>
        <w:tc>
          <w:tcPr>
            <w:tcW w:w="481" w:type="pct"/>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712,9</w:t>
            </w:r>
          </w:p>
        </w:tc>
      </w:tr>
      <w:tr w:rsidR="008E3706" w:rsidRPr="00BA156A" w:rsidTr="00974F7B">
        <w:trPr>
          <w:jc w:val="center"/>
        </w:trPr>
        <w:tc>
          <w:tcPr>
            <w:tcW w:w="1838" w:type="pct"/>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Камчатский край</w:t>
            </w:r>
          </w:p>
        </w:tc>
        <w:tc>
          <w:tcPr>
            <w:tcW w:w="482" w:type="pct"/>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3850</w:t>
            </w:r>
          </w:p>
        </w:tc>
        <w:tc>
          <w:tcPr>
            <w:tcW w:w="2199" w:type="pct"/>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г. Санкт - Петербург</w:t>
            </w:r>
          </w:p>
        </w:tc>
        <w:tc>
          <w:tcPr>
            <w:tcW w:w="481" w:type="pct"/>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779,6</w:t>
            </w:r>
          </w:p>
        </w:tc>
      </w:tr>
      <w:tr w:rsidR="008E3706" w:rsidRPr="00BA156A" w:rsidTr="00974F7B">
        <w:trPr>
          <w:jc w:val="center"/>
        </w:trPr>
        <w:tc>
          <w:tcPr>
            <w:tcW w:w="1838" w:type="pct"/>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Ивановская область</w:t>
            </w:r>
          </w:p>
        </w:tc>
        <w:tc>
          <w:tcPr>
            <w:tcW w:w="482" w:type="pct"/>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3848,8</w:t>
            </w:r>
          </w:p>
        </w:tc>
        <w:tc>
          <w:tcPr>
            <w:tcW w:w="2199" w:type="pct"/>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Республика Дагестан</w:t>
            </w:r>
          </w:p>
        </w:tc>
        <w:tc>
          <w:tcPr>
            <w:tcW w:w="481" w:type="pct"/>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950,7</w:t>
            </w:r>
          </w:p>
        </w:tc>
      </w:tr>
      <w:tr w:rsidR="008E3706" w:rsidRPr="00BA156A" w:rsidTr="00974F7B">
        <w:trPr>
          <w:jc w:val="center"/>
        </w:trPr>
        <w:tc>
          <w:tcPr>
            <w:tcW w:w="1838" w:type="pct"/>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Магаданская область</w:t>
            </w:r>
          </w:p>
        </w:tc>
        <w:tc>
          <w:tcPr>
            <w:tcW w:w="482" w:type="pct"/>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3667,2</w:t>
            </w:r>
          </w:p>
        </w:tc>
        <w:tc>
          <w:tcPr>
            <w:tcW w:w="2199" w:type="pct"/>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Томская область</w:t>
            </w:r>
          </w:p>
        </w:tc>
        <w:tc>
          <w:tcPr>
            <w:tcW w:w="481" w:type="pct"/>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1184,9</w:t>
            </w:r>
          </w:p>
        </w:tc>
      </w:tr>
      <w:tr w:rsidR="008E3706" w:rsidRPr="00BA156A" w:rsidTr="00974F7B">
        <w:trPr>
          <w:jc w:val="center"/>
        </w:trPr>
        <w:tc>
          <w:tcPr>
            <w:tcW w:w="1838" w:type="pct"/>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Брянская область</w:t>
            </w:r>
          </w:p>
        </w:tc>
        <w:tc>
          <w:tcPr>
            <w:tcW w:w="482" w:type="pct"/>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3230,9</w:t>
            </w:r>
          </w:p>
        </w:tc>
        <w:tc>
          <w:tcPr>
            <w:tcW w:w="2199" w:type="pct"/>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Республика Бурятия</w:t>
            </w:r>
          </w:p>
        </w:tc>
        <w:tc>
          <w:tcPr>
            <w:tcW w:w="481" w:type="pct"/>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1188,2</w:t>
            </w:r>
          </w:p>
        </w:tc>
      </w:tr>
      <w:tr w:rsidR="008E3706" w:rsidRPr="00BA156A" w:rsidTr="00974F7B">
        <w:trPr>
          <w:jc w:val="center"/>
        </w:trPr>
        <w:tc>
          <w:tcPr>
            <w:tcW w:w="1838" w:type="pct"/>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Самарская область</w:t>
            </w:r>
          </w:p>
        </w:tc>
        <w:tc>
          <w:tcPr>
            <w:tcW w:w="482" w:type="pct"/>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3168,1</w:t>
            </w:r>
          </w:p>
        </w:tc>
        <w:tc>
          <w:tcPr>
            <w:tcW w:w="2199" w:type="pct"/>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город Москва</w:t>
            </w:r>
          </w:p>
        </w:tc>
        <w:tc>
          <w:tcPr>
            <w:tcW w:w="481" w:type="pct"/>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1209</w:t>
            </w:r>
          </w:p>
        </w:tc>
      </w:tr>
      <w:tr w:rsidR="008E3706" w:rsidRPr="00BA156A" w:rsidTr="00974F7B">
        <w:trPr>
          <w:jc w:val="center"/>
        </w:trPr>
        <w:tc>
          <w:tcPr>
            <w:tcW w:w="1838" w:type="pct"/>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Чувашская Республика</w:t>
            </w:r>
          </w:p>
        </w:tc>
        <w:tc>
          <w:tcPr>
            <w:tcW w:w="482" w:type="pct"/>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3128,3</w:t>
            </w:r>
          </w:p>
        </w:tc>
        <w:tc>
          <w:tcPr>
            <w:tcW w:w="2199" w:type="pct"/>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Республика Северная Осетия - Алания</w:t>
            </w:r>
          </w:p>
        </w:tc>
        <w:tc>
          <w:tcPr>
            <w:tcW w:w="481" w:type="pct"/>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1255,5</w:t>
            </w:r>
          </w:p>
        </w:tc>
      </w:tr>
      <w:tr w:rsidR="008E3706" w:rsidRPr="00BA156A" w:rsidTr="00974F7B">
        <w:trPr>
          <w:jc w:val="center"/>
        </w:trPr>
        <w:tc>
          <w:tcPr>
            <w:tcW w:w="1838" w:type="pct"/>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Республика Адыгея</w:t>
            </w:r>
          </w:p>
        </w:tc>
        <w:tc>
          <w:tcPr>
            <w:tcW w:w="482" w:type="pct"/>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3116,6</w:t>
            </w:r>
          </w:p>
        </w:tc>
        <w:tc>
          <w:tcPr>
            <w:tcW w:w="2199" w:type="pct"/>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Кабардино-Балкарская Республика</w:t>
            </w:r>
          </w:p>
        </w:tc>
        <w:tc>
          <w:tcPr>
            <w:tcW w:w="481" w:type="pct"/>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1267,1</w:t>
            </w:r>
          </w:p>
        </w:tc>
      </w:tr>
      <w:tr w:rsidR="008E3706" w:rsidRPr="00BA156A" w:rsidTr="00974F7B">
        <w:trPr>
          <w:jc w:val="center"/>
        </w:trPr>
        <w:tc>
          <w:tcPr>
            <w:tcW w:w="1838" w:type="pct"/>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Нижегородская область</w:t>
            </w:r>
          </w:p>
        </w:tc>
        <w:tc>
          <w:tcPr>
            <w:tcW w:w="482" w:type="pct"/>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2976,7</w:t>
            </w:r>
          </w:p>
        </w:tc>
        <w:tc>
          <w:tcPr>
            <w:tcW w:w="2199" w:type="pct"/>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Свердловская область</w:t>
            </w:r>
          </w:p>
        </w:tc>
        <w:tc>
          <w:tcPr>
            <w:tcW w:w="481" w:type="pct"/>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1270,3</w:t>
            </w:r>
          </w:p>
        </w:tc>
      </w:tr>
    </w:tbl>
    <w:p w:rsidR="008E3706" w:rsidRDefault="008E3706" w:rsidP="008E3706">
      <w:pPr>
        <w:autoSpaceDE w:val="0"/>
        <w:autoSpaceDN w:val="0"/>
        <w:adjustRightInd w:val="0"/>
        <w:spacing w:after="0" w:line="360" w:lineRule="auto"/>
        <w:ind w:firstLine="709"/>
        <w:jc w:val="both"/>
        <w:rPr>
          <w:rFonts w:ascii="Times New Roman" w:eastAsia="Times New Roman" w:hAnsi="Times New Roman" w:cs="Times New Roman"/>
          <w:bCs/>
          <w:iCs/>
          <w:sz w:val="28"/>
          <w:szCs w:val="28"/>
          <w:lang w:eastAsia="ru-RU"/>
        </w:rPr>
      </w:pP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Число лиц с впервые в жизни установленным диагнозом наркологического расстройства составило 283 621 чело</w:t>
      </w:r>
      <w:r>
        <w:rPr>
          <w:rFonts w:ascii="Times New Roman" w:eastAsia="Times New Roman" w:hAnsi="Times New Roman" w:cs="Times New Roman"/>
          <w:bCs/>
          <w:iCs/>
          <w:sz w:val="28"/>
          <w:szCs w:val="28"/>
          <w:lang w:eastAsia="ru-RU"/>
        </w:rPr>
        <w:t>век</w:t>
      </w:r>
      <w:r w:rsidRPr="00BA156A">
        <w:rPr>
          <w:rFonts w:ascii="Times New Roman" w:eastAsia="Times New Roman" w:hAnsi="Times New Roman" w:cs="Times New Roman"/>
          <w:bCs/>
          <w:iCs/>
          <w:sz w:val="28"/>
          <w:szCs w:val="28"/>
          <w:lang w:eastAsia="ru-RU"/>
        </w:rPr>
        <w:t xml:space="preserve"> или 197,0 на 100 тыс. населения (с учетом Крымского федерального округа – 287 752 и 196,7 соответственно), что на 3,7</w:t>
      </w:r>
      <w:r w:rsidR="00B947FD">
        <w:rPr>
          <w:rFonts w:ascii="Times New Roman" w:eastAsia="Times New Roman" w:hAnsi="Times New Roman" w:cs="Times New Roman"/>
          <w:bCs/>
          <w:iCs/>
          <w:sz w:val="28"/>
          <w:szCs w:val="28"/>
          <w:lang w:eastAsia="ru-RU"/>
        </w:rPr>
        <w:t> </w:t>
      </w:r>
      <w:r w:rsidRPr="00BA156A">
        <w:rPr>
          <w:rFonts w:ascii="Times New Roman" w:eastAsia="Times New Roman" w:hAnsi="Times New Roman" w:cs="Times New Roman"/>
          <w:bCs/>
          <w:iCs/>
          <w:sz w:val="28"/>
          <w:szCs w:val="28"/>
          <w:lang w:eastAsia="ru-RU"/>
        </w:rPr>
        <w:t>% меньше аналогичного показателя 2013 года (293</w:t>
      </w:r>
      <w:r w:rsidR="00B947FD">
        <w:rPr>
          <w:rFonts w:ascii="Times New Roman" w:eastAsia="Times New Roman" w:hAnsi="Times New Roman" w:cs="Times New Roman"/>
          <w:bCs/>
          <w:iCs/>
          <w:sz w:val="28"/>
          <w:szCs w:val="28"/>
          <w:lang w:eastAsia="ru-RU"/>
        </w:rPr>
        <w:t> </w:t>
      </w:r>
      <w:r w:rsidRPr="00BA156A">
        <w:rPr>
          <w:rFonts w:ascii="Times New Roman" w:eastAsia="Times New Roman" w:hAnsi="Times New Roman" w:cs="Times New Roman"/>
          <w:bCs/>
          <w:iCs/>
          <w:sz w:val="28"/>
          <w:szCs w:val="28"/>
          <w:lang w:eastAsia="ru-RU"/>
        </w:rPr>
        <w:t>122 человек</w:t>
      </w:r>
      <w:r w:rsidR="00C64447">
        <w:rPr>
          <w:rFonts w:ascii="Times New Roman" w:eastAsia="Times New Roman" w:hAnsi="Times New Roman" w:cs="Times New Roman"/>
          <w:bCs/>
          <w:iCs/>
          <w:sz w:val="28"/>
          <w:szCs w:val="28"/>
          <w:lang w:eastAsia="ru-RU"/>
        </w:rPr>
        <w:t>а</w:t>
      </w:r>
      <w:r w:rsidRPr="00BA156A">
        <w:rPr>
          <w:rFonts w:ascii="Times New Roman" w:eastAsia="Times New Roman" w:hAnsi="Times New Roman" w:cs="Times New Roman"/>
          <w:bCs/>
          <w:iCs/>
          <w:sz w:val="28"/>
          <w:szCs w:val="28"/>
          <w:lang w:eastAsia="ru-RU"/>
        </w:rPr>
        <w:t xml:space="preserve"> или </w:t>
      </w:r>
      <w:r w:rsidR="00B947FD">
        <w:rPr>
          <w:rFonts w:ascii="Times New Roman" w:eastAsia="Times New Roman" w:hAnsi="Times New Roman" w:cs="Times New Roman"/>
          <w:bCs/>
          <w:iCs/>
          <w:sz w:val="28"/>
          <w:szCs w:val="28"/>
          <w:lang w:eastAsia="ru-RU"/>
        </w:rPr>
        <w:br/>
      </w:r>
      <w:r w:rsidRPr="00BA156A">
        <w:rPr>
          <w:rFonts w:ascii="Times New Roman" w:eastAsia="Times New Roman" w:hAnsi="Times New Roman" w:cs="Times New Roman"/>
          <w:bCs/>
          <w:iCs/>
          <w:sz w:val="28"/>
          <w:szCs w:val="28"/>
          <w:lang w:eastAsia="ru-RU"/>
        </w:rPr>
        <w:t xml:space="preserve">204,5 на 100 тыс. населения). По отдельным субъектам Российской Федерации максимальный показатель (583,7 на 100 тыс. населения) зарегистрирован  в </w:t>
      </w:r>
      <w:r w:rsidRPr="00BA156A">
        <w:rPr>
          <w:rFonts w:ascii="Times New Roman" w:eastAsia="Times New Roman" w:hAnsi="Times New Roman" w:cs="Times New Roman"/>
          <w:bCs/>
          <w:iCs/>
          <w:sz w:val="28"/>
          <w:szCs w:val="28"/>
          <w:lang w:eastAsia="ru-RU"/>
        </w:rPr>
        <w:lastRenderedPageBreak/>
        <w:t xml:space="preserve">Курганской области, минимальный  (34,3 на 100 тыс. населения) – </w:t>
      </w:r>
      <w:r>
        <w:rPr>
          <w:rFonts w:ascii="Times New Roman" w:eastAsia="Times New Roman" w:hAnsi="Times New Roman" w:cs="Times New Roman"/>
          <w:bCs/>
          <w:iCs/>
          <w:sz w:val="28"/>
          <w:szCs w:val="28"/>
          <w:lang w:eastAsia="ru-RU"/>
        </w:rPr>
        <w:t xml:space="preserve"> в Республике Ингушетия (табл. 1.7</w:t>
      </w:r>
      <w:r w:rsidRPr="00BA156A">
        <w:rPr>
          <w:rFonts w:ascii="Times New Roman" w:eastAsia="Times New Roman" w:hAnsi="Times New Roman" w:cs="Times New Roman"/>
          <w:bCs/>
          <w:iCs/>
          <w:sz w:val="28"/>
          <w:szCs w:val="28"/>
          <w:lang w:eastAsia="ru-RU"/>
        </w:rPr>
        <w:t>).</w:t>
      </w:r>
    </w:p>
    <w:p w:rsidR="008E3706" w:rsidRPr="00BA156A" w:rsidRDefault="008E3706" w:rsidP="008E3706">
      <w:pPr>
        <w:autoSpaceDE w:val="0"/>
        <w:autoSpaceDN w:val="0"/>
        <w:adjustRightInd w:val="0"/>
        <w:spacing w:after="0" w:line="360" w:lineRule="auto"/>
        <w:jc w:val="right"/>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Таблица 1.7</w:t>
      </w:r>
    </w:p>
    <w:p w:rsidR="008E3706" w:rsidRDefault="008E3706" w:rsidP="008E3706">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Субъекты Российской Федерации с максимальным</w:t>
      </w:r>
      <w:r w:rsidR="007D51D2">
        <w:rPr>
          <w:rFonts w:ascii="Times New Roman" w:eastAsia="Times New Roman" w:hAnsi="Times New Roman" w:cs="Times New Roman"/>
          <w:bCs/>
          <w:iCs/>
          <w:sz w:val="28"/>
          <w:szCs w:val="28"/>
          <w:lang w:eastAsia="ru-RU"/>
        </w:rPr>
        <w:t>и</w:t>
      </w:r>
      <w:r w:rsidRPr="00BA156A">
        <w:rPr>
          <w:rFonts w:ascii="Times New Roman" w:eastAsia="Times New Roman" w:hAnsi="Times New Roman" w:cs="Times New Roman"/>
          <w:bCs/>
          <w:iCs/>
          <w:sz w:val="28"/>
          <w:szCs w:val="28"/>
          <w:lang w:eastAsia="ru-RU"/>
        </w:rPr>
        <w:t xml:space="preserve"> и минимальным</w:t>
      </w:r>
      <w:r w:rsidR="007D51D2">
        <w:rPr>
          <w:rFonts w:ascii="Times New Roman" w:eastAsia="Times New Roman" w:hAnsi="Times New Roman" w:cs="Times New Roman"/>
          <w:bCs/>
          <w:iCs/>
          <w:sz w:val="28"/>
          <w:szCs w:val="28"/>
          <w:lang w:eastAsia="ru-RU"/>
        </w:rPr>
        <w:t>и показателями</w:t>
      </w:r>
      <w:r w:rsidRPr="00BA156A">
        <w:rPr>
          <w:rFonts w:ascii="Times New Roman" w:eastAsia="Times New Roman" w:hAnsi="Times New Roman" w:cs="Times New Roman"/>
          <w:bCs/>
          <w:iCs/>
          <w:sz w:val="28"/>
          <w:szCs w:val="28"/>
          <w:lang w:eastAsia="ru-RU"/>
        </w:rPr>
        <w:t xml:space="preserve"> числа лиц </w:t>
      </w:r>
      <w:proofErr w:type="gramStart"/>
      <w:r w:rsidRPr="00BA156A">
        <w:rPr>
          <w:rFonts w:ascii="Times New Roman" w:eastAsia="Times New Roman" w:hAnsi="Times New Roman" w:cs="Times New Roman"/>
          <w:bCs/>
          <w:iCs/>
          <w:sz w:val="28"/>
          <w:szCs w:val="28"/>
          <w:lang w:eastAsia="ru-RU"/>
        </w:rPr>
        <w:t>с</w:t>
      </w:r>
      <w:proofErr w:type="gramEnd"/>
      <w:r w:rsidRPr="00BA156A">
        <w:rPr>
          <w:rFonts w:ascii="Times New Roman" w:eastAsia="Times New Roman" w:hAnsi="Times New Roman" w:cs="Times New Roman"/>
          <w:bCs/>
          <w:iCs/>
          <w:sz w:val="28"/>
          <w:szCs w:val="28"/>
          <w:lang w:eastAsia="ru-RU"/>
        </w:rPr>
        <w:t xml:space="preserve"> впервые </w:t>
      </w:r>
      <w:proofErr w:type="gramStart"/>
      <w:r w:rsidRPr="00BA156A">
        <w:rPr>
          <w:rFonts w:ascii="Times New Roman" w:eastAsia="Times New Roman" w:hAnsi="Times New Roman" w:cs="Times New Roman"/>
          <w:bCs/>
          <w:iCs/>
          <w:sz w:val="28"/>
          <w:szCs w:val="28"/>
          <w:lang w:eastAsia="ru-RU"/>
        </w:rPr>
        <w:t>в</w:t>
      </w:r>
      <w:proofErr w:type="gramEnd"/>
      <w:r w:rsidRPr="00BA156A">
        <w:rPr>
          <w:rFonts w:ascii="Times New Roman" w:eastAsia="Times New Roman" w:hAnsi="Times New Roman" w:cs="Times New Roman"/>
          <w:bCs/>
          <w:iCs/>
          <w:sz w:val="28"/>
          <w:szCs w:val="28"/>
          <w:lang w:eastAsia="ru-RU"/>
        </w:rPr>
        <w:t xml:space="preserve"> жизни установленным диагнозом нарк</w:t>
      </w:r>
      <w:r w:rsidR="00B947FD">
        <w:rPr>
          <w:rFonts w:ascii="Times New Roman" w:eastAsia="Times New Roman" w:hAnsi="Times New Roman" w:cs="Times New Roman"/>
          <w:bCs/>
          <w:iCs/>
          <w:sz w:val="28"/>
          <w:szCs w:val="28"/>
          <w:lang w:eastAsia="ru-RU"/>
        </w:rPr>
        <w:t>ологического расстройства в 2014</w:t>
      </w:r>
      <w:r w:rsidRPr="00BA156A">
        <w:rPr>
          <w:rFonts w:ascii="Times New Roman" w:eastAsia="Times New Roman" w:hAnsi="Times New Roman" w:cs="Times New Roman"/>
          <w:bCs/>
          <w:iCs/>
          <w:sz w:val="28"/>
          <w:szCs w:val="28"/>
          <w:lang w:eastAsia="ru-RU"/>
        </w:rPr>
        <w:t xml:space="preserve"> году (на 100 тыс. населения)</w:t>
      </w:r>
    </w:p>
    <w:p w:rsidR="008E3706" w:rsidRPr="00BA156A" w:rsidRDefault="008E3706" w:rsidP="008E3706">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tbl>
      <w:tblPr>
        <w:tblW w:w="8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4"/>
        <w:gridCol w:w="986"/>
        <w:gridCol w:w="3338"/>
        <w:gridCol w:w="1320"/>
      </w:tblGrid>
      <w:tr w:rsidR="008E3706" w:rsidRPr="00BA156A" w:rsidTr="00974F7B">
        <w:trPr>
          <w:trHeight w:val="439"/>
          <w:jc w:val="center"/>
        </w:trPr>
        <w:tc>
          <w:tcPr>
            <w:tcW w:w="4030" w:type="dxa"/>
            <w:gridSpan w:val="2"/>
            <w:vAlign w:val="center"/>
          </w:tcPr>
          <w:p w:rsidR="008E3706" w:rsidRPr="00BA156A" w:rsidRDefault="008E3706" w:rsidP="00974F7B">
            <w:pPr>
              <w:autoSpaceDE w:val="0"/>
              <w:autoSpaceDN w:val="0"/>
              <w:adjustRightInd w:val="0"/>
              <w:spacing w:after="0" w:line="360" w:lineRule="auto"/>
              <w:jc w:val="center"/>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Максимальные показатели</w:t>
            </w:r>
          </w:p>
        </w:tc>
        <w:tc>
          <w:tcPr>
            <w:tcW w:w="4658" w:type="dxa"/>
            <w:gridSpan w:val="2"/>
            <w:vAlign w:val="center"/>
          </w:tcPr>
          <w:p w:rsidR="008E3706" w:rsidRPr="00BA156A" w:rsidRDefault="008E3706" w:rsidP="00974F7B">
            <w:pPr>
              <w:autoSpaceDE w:val="0"/>
              <w:autoSpaceDN w:val="0"/>
              <w:adjustRightInd w:val="0"/>
              <w:spacing w:after="0" w:line="360" w:lineRule="auto"/>
              <w:jc w:val="center"/>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Минимальные показатели</w:t>
            </w:r>
          </w:p>
        </w:tc>
      </w:tr>
      <w:tr w:rsidR="008E3706" w:rsidRPr="00BA156A" w:rsidTr="00974F7B">
        <w:trPr>
          <w:trHeight w:val="20"/>
          <w:jc w:val="center"/>
        </w:trPr>
        <w:tc>
          <w:tcPr>
            <w:tcW w:w="3044"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Курганская область</w:t>
            </w:r>
          </w:p>
        </w:tc>
        <w:tc>
          <w:tcPr>
            <w:tcW w:w="986"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583,7</w:t>
            </w:r>
          </w:p>
        </w:tc>
        <w:tc>
          <w:tcPr>
            <w:tcW w:w="3338"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Республика Ингушетия</w:t>
            </w:r>
          </w:p>
        </w:tc>
        <w:tc>
          <w:tcPr>
            <w:tcW w:w="1320"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34,3</w:t>
            </w:r>
          </w:p>
        </w:tc>
      </w:tr>
      <w:tr w:rsidR="008E3706" w:rsidRPr="00BA156A" w:rsidTr="00974F7B">
        <w:trPr>
          <w:trHeight w:val="20"/>
          <w:jc w:val="center"/>
        </w:trPr>
        <w:tc>
          <w:tcPr>
            <w:tcW w:w="3044"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Астраханская область</w:t>
            </w:r>
          </w:p>
        </w:tc>
        <w:tc>
          <w:tcPr>
            <w:tcW w:w="986"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566,3</w:t>
            </w:r>
          </w:p>
        </w:tc>
        <w:tc>
          <w:tcPr>
            <w:tcW w:w="3338"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г. Санкт - Петербург</w:t>
            </w:r>
          </w:p>
        </w:tc>
        <w:tc>
          <w:tcPr>
            <w:tcW w:w="1320"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54,1</w:t>
            </w:r>
          </w:p>
        </w:tc>
      </w:tr>
      <w:tr w:rsidR="008E3706" w:rsidRPr="00BA156A" w:rsidTr="00974F7B">
        <w:trPr>
          <w:trHeight w:val="20"/>
          <w:jc w:val="center"/>
        </w:trPr>
        <w:tc>
          <w:tcPr>
            <w:tcW w:w="3044"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Чукотский автономный округ</w:t>
            </w:r>
          </w:p>
        </w:tc>
        <w:tc>
          <w:tcPr>
            <w:tcW w:w="986"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474,9</w:t>
            </w:r>
          </w:p>
        </w:tc>
        <w:tc>
          <w:tcPr>
            <w:tcW w:w="3338"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Ставропольский край</w:t>
            </w:r>
          </w:p>
        </w:tc>
        <w:tc>
          <w:tcPr>
            <w:tcW w:w="1320"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78,8</w:t>
            </w:r>
          </w:p>
        </w:tc>
      </w:tr>
      <w:tr w:rsidR="008E3706" w:rsidRPr="00BA156A" w:rsidTr="00974F7B">
        <w:trPr>
          <w:trHeight w:val="20"/>
          <w:jc w:val="center"/>
        </w:trPr>
        <w:tc>
          <w:tcPr>
            <w:tcW w:w="3044"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Пензенская область</w:t>
            </w:r>
          </w:p>
        </w:tc>
        <w:tc>
          <w:tcPr>
            <w:tcW w:w="986"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462,4</w:t>
            </w:r>
          </w:p>
        </w:tc>
        <w:tc>
          <w:tcPr>
            <w:tcW w:w="3338"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Карачаево-Черкесская Республика</w:t>
            </w:r>
          </w:p>
        </w:tc>
        <w:tc>
          <w:tcPr>
            <w:tcW w:w="1320"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82,1</w:t>
            </w:r>
          </w:p>
        </w:tc>
      </w:tr>
      <w:tr w:rsidR="008E3706" w:rsidRPr="00BA156A" w:rsidTr="00974F7B">
        <w:trPr>
          <w:trHeight w:val="20"/>
          <w:jc w:val="center"/>
        </w:trPr>
        <w:tc>
          <w:tcPr>
            <w:tcW w:w="3044"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Оренбургская область</w:t>
            </w:r>
          </w:p>
        </w:tc>
        <w:tc>
          <w:tcPr>
            <w:tcW w:w="986"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437,5</w:t>
            </w:r>
          </w:p>
        </w:tc>
        <w:tc>
          <w:tcPr>
            <w:tcW w:w="3338"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Чеченская Республика</w:t>
            </w:r>
          </w:p>
        </w:tc>
        <w:tc>
          <w:tcPr>
            <w:tcW w:w="1320"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88,1</w:t>
            </w:r>
          </w:p>
        </w:tc>
      </w:tr>
      <w:tr w:rsidR="008E3706" w:rsidRPr="00BA156A" w:rsidTr="00974F7B">
        <w:trPr>
          <w:trHeight w:val="20"/>
          <w:jc w:val="center"/>
        </w:trPr>
        <w:tc>
          <w:tcPr>
            <w:tcW w:w="3044"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Республика Калмыкия</w:t>
            </w:r>
          </w:p>
        </w:tc>
        <w:tc>
          <w:tcPr>
            <w:tcW w:w="986"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400,6</w:t>
            </w:r>
          </w:p>
        </w:tc>
        <w:tc>
          <w:tcPr>
            <w:tcW w:w="3338"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Тамбовская область</w:t>
            </w:r>
          </w:p>
        </w:tc>
        <w:tc>
          <w:tcPr>
            <w:tcW w:w="1320"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107</w:t>
            </w:r>
          </w:p>
        </w:tc>
      </w:tr>
      <w:tr w:rsidR="008E3706" w:rsidRPr="00BA156A" w:rsidTr="00974F7B">
        <w:trPr>
          <w:trHeight w:val="20"/>
          <w:jc w:val="center"/>
        </w:trPr>
        <w:tc>
          <w:tcPr>
            <w:tcW w:w="3044"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Сахалинская область</w:t>
            </w:r>
          </w:p>
        </w:tc>
        <w:tc>
          <w:tcPr>
            <w:tcW w:w="986"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395,2</w:t>
            </w:r>
          </w:p>
        </w:tc>
        <w:tc>
          <w:tcPr>
            <w:tcW w:w="3338"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Краснодарский край</w:t>
            </w:r>
          </w:p>
        </w:tc>
        <w:tc>
          <w:tcPr>
            <w:tcW w:w="1320"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108</w:t>
            </w:r>
          </w:p>
        </w:tc>
      </w:tr>
      <w:tr w:rsidR="008E3706" w:rsidRPr="00BA156A" w:rsidTr="00974F7B">
        <w:trPr>
          <w:trHeight w:val="20"/>
          <w:jc w:val="center"/>
        </w:trPr>
        <w:tc>
          <w:tcPr>
            <w:tcW w:w="3044"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Брянская область</w:t>
            </w:r>
          </w:p>
        </w:tc>
        <w:tc>
          <w:tcPr>
            <w:tcW w:w="986"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388,3</w:t>
            </w:r>
          </w:p>
        </w:tc>
        <w:tc>
          <w:tcPr>
            <w:tcW w:w="3338"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Ростовская область</w:t>
            </w:r>
          </w:p>
        </w:tc>
        <w:tc>
          <w:tcPr>
            <w:tcW w:w="1320"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113,4</w:t>
            </w:r>
          </w:p>
        </w:tc>
      </w:tr>
      <w:tr w:rsidR="008E3706" w:rsidRPr="00BA156A" w:rsidTr="00974F7B">
        <w:trPr>
          <w:trHeight w:val="20"/>
          <w:jc w:val="center"/>
        </w:trPr>
        <w:tc>
          <w:tcPr>
            <w:tcW w:w="3044"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Чувашская Республика</w:t>
            </w:r>
          </w:p>
        </w:tc>
        <w:tc>
          <w:tcPr>
            <w:tcW w:w="986"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382,8</w:t>
            </w:r>
          </w:p>
        </w:tc>
        <w:tc>
          <w:tcPr>
            <w:tcW w:w="3338"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Республика Адыгея</w:t>
            </w:r>
          </w:p>
        </w:tc>
        <w:tc>
          <w:tcPr>
            <w:tcW w:w="1320"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124,7</w:t>
            </w:r>
          </w:p>
        </w:tc>
      </w:tr>
      <w:tr w:rsidR="008E3706" w:rsidRPr="00BA156A" w:rsidTr="00974F7B">
        <w:trPr>
          <w:trHeight w:val="20"/>
          <w:jc w:val="center"/>
        </w:trPr>
        <w:tc>
          <w:tcPr>
            <w:tcW w:w="3044"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Челябинская область</w:t>
            </w:r>
          </w:p>
        </w:tc>
        <w:tc>
          <w:tcPr>
            <w:tcW w:w="986"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361,5</w:t>
            </w:r>
          </w:p>
        </w:tc>
        <w:tc>
          <w:tcPr>
            <w:tcW w:w="3338" w:type="dxa"/>
          </w:tcPr>
          <w:p w:rsidR="008E3706" w:rsidRPr="00BA156A" w:rsidRDefault="008E3706" w:rsidP="00974F7B">
            <w:pPr>
              <w:spacing w:after="0" w:line="360" w:lineRule="auto"/>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Омская область</w:t>
            </w:r>
          </w:p>
        </w:tc>
        <w:tc>
          <w:tcPr>
            <w:tcW w:w="1320" w:type="dxa"/>
          </w:tcPr>
          <w:p w:rsidR="008E3706" w:rsidRPr="00BA156A" w:rsidRDefault="008E3706" w:rsidP="00974F7B">
            <w:pPr>
              <w:spacing w:after="0" w:line="360" w:lineRule="auto"/>
              <w:jc w:val="right"/>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127,5</w:t>
            </w:r>
          </w:p>
        </w:tc>
      </w:tr>
    </w:tbl>
    <w:p w:rsidR="008E3706" w:rsidRDefault="008E3706" w:rsidP="008E3706">
      <w:pPr>
        <w:autoSpaceDE w:val="0"/>
        <w:autoSpaceDN w:val="0"/>
        <w:adjustRightInd w:val="0"/>
        <w:spacing w:after="0" w:line="312" w:lineRule="auto"/>
        <w:ind w:firstLine="709"/>
        <w:jc w:val="both"/>
        <w:rPr>
          <w:rFonts w:ascii="Times New Roman" w:eastAsia="Times New Roman" w:hAnsi="Times New Roman" w:cs="Times New Roman"/>
          <w:bCs/>
          <w:iCs/>
          <w:sz w:val="28"/>
          <w:szCs w:val="28"/>
          <w:lang w:eastAsia="ru-RU"/>
        </w:rPr>
      </w:pP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Как и в предыдущие годы, </w:t>
      </w:r>
      <w:r w:rsidRPr="00BA156A">
        <w:rPr>
          <w:rFonts w:ascii="Times New Roman" w:eastAsia="Times New Roman" w:hAnsi="Times New Roman" w:cs="Times New Roman"/>
          <w:bCs/>
          <w:iCs/>
          <w:sz w:val="28"/>
          <w:szCs w:val="28"/>
          <w:lang w:eastAsia="ru-RU"/>
        </w:rPr>
        <w:t>большинство зарегистрированных – это лица</w:t>
      </w:r>
      <w:r w:rsidR="00C64447">
        <w:rPr>
          <w:rFonts w:ascii="Times New Roman" w:eastAsia="Times New Roman" w:hAnsi="Times New Roman" w:cs="Times New Roman"/>
          <w:bCs/>
          <w:iCs/>
          <w:sz w:val="28"/>
          <w:szCs w:val="28"/>
          <w:lang w:eastAsia="ru-RU"/>
        </w:rPr>
        <w:t>,</w:t>
      </w:r>
      <w:r w:rsidRPr="00BA156A">
        <w:rPr>
          <w:rFonts w:ascii="Times New Roman" w:eastAsia="Times New Roman" w:hAnsi="Times New Roman" w:cs="Times New Roman"/>
          <w:bCs/>
          <w:iCs/>
          <w:sz w:val="28"/>
          <w:szCs w:val="28"/>
          <w:lang w:eastAsia="ru-RU"/>
        </w:rPr>
        <w:t xml:space="preserve"> больные алкоголизмом, алкогольными психозами</w:t>
      </w:r>
      <w:r w:rsidR="00C64447">
        <w:rPr>
          <w:rFonts w:ascii="Times New Roman" w:eastAsia="Times New Roman" w:hAnsi="Times New Roman" w:cs="Times New Roman"/>
          <w:bCs/>
          <w:iCs/>
          <w:sz w:val="28"/>
          <w:szCs w:val="28"/>
          <w:lang w:eastAsia="ru-RU"/>
        </w:rPr>
        <w:t>,</w:t>
      </w:r>
      <w:r w:rsidRPr="00BA156A">
        <w:rPr>
          <w:rFonts w:ascii="Times New Roman" w:eastAsia="Times New Roman" w:hAnsi="Times New Roman" w:cs="Times New Roman"/>
          <w:bCs/>
          <w:iCs/>
          <w:sz w:val="28"/>
          <w:szCs w:val="28"/>
          <w:lang w:eastAsia="ru-RU"/>
        </w:rPr>
        <w:t xml:space="preserve"> и лица, употребляющие алкоголь с вредными последствиями (79,2% от общего числа зарегистрированных пациентов). На пациентов с наркоманией и лиц, злоупотребляющих наркотиками, при</w:t>
      </w:r>
      <w:r w:rsidR="00B947FD">
        <w:rPr>
          <w:rFonts w:ascii="Times New Roman" w:eastAsia="Times New Roman" w:hAnsi="Times New Roman" w:cs="Times New Roman"/>
          <w:bCs/>
          <w:iCs/>
          <w:sz w:val="28"/>
          <w:szCs w:val="28"/>
          <w:lang w:eastAsia="ru-RU"/>
        </w:rPr>
        <w:t>ходится</w:t>
      </w:r>
      <w:r w:rsidRPr="00BA156A">
        <w:rPr>
          <w:rFonts w:ascii="Times New Roman" w:eastAsia="Times New Roman" w:hAnsi="Times New Roman" w:cs="Times New Roman"/>
          <w:bCs/>
          <w:iCs/>
          <w:sz w:val="28"/>
          <w:szCs w:val="28"/>
          <w:lang w:eastAsia="ru-RU"/>
        </w:rPr>
        <w:t xml:space="preserve"> 19,8</w:t>
      </w:r>
      <w:r w:rsidR="00C51D1F">
        <w:rPr>
          <w:rFonts w:ascii="Times New Roman" w:eastAsia="Times New Roman" w:hAnsi="Times New Roman" w:cs="Times New Roman"/>
          <w:bCs/>
          <w:iCs/>
          <w:sz w:val="28"/>
          <w:szCs w:val="28"/>
          <w:lang w:eastAsia="ru-RU"/>
        </w:rPr>
        <w:t> </w:t>
      </w:r>
      <w:r w:rsidRPr="00BA156A">
        <w:rPr>
          <w:rFonts w:ascii="Times New Roman" w:eastAsia="Times New Roman" w:hAnsi="Times New Roman" w:cs="Times New Roman"/>
          <w:bCs/>
          <w:iCs/>
          <w:sz w:val="28"/>
          <w:szCs w:val="28"/>
          <w:lang w:eastAsia="ru-RU"/>
        </w:rPr>
        <w:t>%, токсикоманией и лиц, злоупотребляющих ненаркотически</w:t>
      </w:r>
      <w:r w:rsidR="00C51D1F">
        <w:rPr>
          <w:rFonts w:ascii="Times New Roman" w:eastAsia="Times New Roman" w:hAnsi="Times New Roman" w:cs="Times New Roman"/>
          <w:bCs/>
          <w:iCs/>
          <w:sz w:val="28"/>
          <w:szCs w:val="28"/>
          <w:lang w:eastAsia="ru-RU"/>
        </w:rPr>
        <w:t>ми</w:t>
      </w:r>
      <w:r w:rsidRPr="00BA156A">
        <w:rPr>
          <w:rFonts w:ascii="Times New Roman" w:eastAsia="Times New Roman" w:hAnsi="Times New Roman" w:cs="Times New Roman"/>
          <w:bCs/>
          <w:iCs/>
          <w:sz w:val="28"/>
          <w:szCs w:val="28"/>
          <w:lang w:eastAsia="ru-RU"/>
        </w:rPr>
        <w:t xml:space="preserve"> </w:t>
      </w:r>
      <w:proofErr w:type="spellStart"/>
      <w:r w:rsidRPr="00BA156A">
        <w:rPr>
          <w:rFonts w:ascii="Times New Roman" w:eastAsia="Times New Roman" w:hAnsi="Times New Roman" w:cs="Times New Roman"/>
          <w:bCs/>
          <w:iCs/>
          <w:sz w:val="28"/>
          <w:szCs w:val="28"/>
          <w:lang w:eastAsia="ru-RU"/>
        </w:rPr>
        <w:t>психоактивны</w:t>
      </w:r>
      <w:r w:rsidR="00C51D1F">
        <w:rPr>
          <w:rFonts w:ascii="Times New Roman" w:eastAsia="Times New Roman" w:hAnsi="Times New Roman" w:cs="Times New Roman"/>
          <w:bCs/>
          <w:iCs/>
          <w:sz w:val="28"/>
          <w:szCs w:val="28"/>
          <w:lang w:eastAsia="ru-RU"/>
        </w:rPr>
        <w:t>ми</w:t>
      </w:r>
      <w:proofErr w:type="spellEnd"/>
      <w:r w:rsidRPr="00BA156A">
        <w:rPr>
          <w:rFonts w:ascii="Times New Roman" w:eastAsia="Times New Roman" w:hAnsi="Times New Roman" w:cs="Times New Roman"/>
          <w:bCs/>
          <w:iCs/>
          <w:sz w:val="28"/>
          <w:szCs w:val="28"/>
          <w:lang w:eastAsia="ru-RU"/>
        </w:rPr>
        <w:t xml:space="preserve"> вещества</w:t>
      </w:r>
      <w:r w:rsidR="00C51D1F">
        <w:rPr>
          <w:rFonts w:ascii="Times New Roman" w:eastAsia="Times New Roman" w:hAnsi="Times New Roman" w:cs="Times New Roman"/>
          <w:bCs/>
          <w:iCs/>
          <w:sz w:val="28"/>
          <w:szCs w:val="28"/>
          <w:lang w:eastAsia="ru-RU"/>
        </w:rPr>
        <w:t>ми</w:t>
      </w:r>
      <w:r w:rsidR="00C64447">
        <w:rPr>
          <w:rFonts w:ascii="Times New Roman" w:eastAsia="Times New Roman" w:hAnsi="Times New Roman" w:cs="Times New Roman"/>
          <w:bCs/>
          <w:iCs/>
          <w:sz w:val="28"/>
          <w:szCs w:val="28"/>
          <w:lang w:eastAsia="ru-RU"/>
        </w:rPr>
        <w:t>,</w:t>
      </w:r>
      <w:r w:rsidRPr="00BA156A">
        <w:rPr>
          <w:rFonts w:ascii="Times New Roman" w:eastAsia="Times New Roman" w:hAnsi="Times New Roman" w:cs="Times New Roman"/>
          <w:bCs/>
          <w:iCs/>
          <w:sz w:val="28"/>
          <w:szCs w:val="28"/>
          <w:lang w:eastAsia="ru-RU"/>
        </w:rPr>
        <w:t xml:space="preserve">  – 1,0</w:t>
      </w:r>
      <w:r w:rsidR="00B947FD">
        <w:rPr>
          <w:rFonts w:ascii="Times New Roman" w:eastAsia="Times New Roman" w:hAnsi="Times New Roman" w:cs="Times New Roman"/>
          <w:bCs/>
          <w:iCs/>
          <w:sz w:val="28"/>
          <w:szCs w:val="28"/>
          <w:lang w:eastAsia="ru-RU"/>
        </w:rPr>
        <w:t> </w:t>
      </w:r>
      <w:r w:rsidRPr="00BA156A">
        <w:rPr>
          <w:rFonts w:ascii="Times New Roman" w:eastAsia="Times New Roman" w:hAnsi="Times New Roman" w:cs="Times New Roman"/>
          <w:bCs/>
          <w:iCs/>
          <w:sz w:val="28"/>
          <w:szCs w:val="28"/>
          <w:lang w:eastAsia="ru-RU"/>
        </w:rPr>
        <w:t xml:space="preserve">%. </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Число пациентов с алкоголизмом и алкогольными психозами, зарегистрированных наркологической службой в 2014 году, составило 1</w:t>
      </w:r>
      <w:r w:rsidR="00C51D1F">
        <w:rPr>
          <w:rFonts w:ascii="Times New Roman" w:eastAsia="Calibri" w:hAnsi="Times New Roman" w:cs="Times New Roman"/>
          <w:bCs/>
          <w:iCs/>
          <w:sz w:val="28"/>
          <w:szCs w:val="28"/>
          <w:lang w:eastAsia="ru-RU"/>
        </w:rPr>
        <w:t> </w:t>
      </w:r>
      <w:r w:rsidRPr="00BA156A">
        <w:rPr>
          <w:rFonts w:ascii="Times New Roman" w:eastAsia="Calibri" w:hAnsi="Times New Roman" w:cs="Times New Roman"/>
          <w:bCs/>
          <w:iCs/>
          <w:sz w:val="28"/>
          <w:szCs w:val="28"/>
          <w:lang w:eastAsia="ru-RU"/>
        </w:rPr>
        <w:t>781 тыс. человек, или 1</w:t>
      </w:r>
      <w:r w:rsidR="00C51D1F">
        <w:rPr>
          <w:rFonts w:ascii="Times New Roman" w:eastAsia="Calibri" w:hAnsi="Times New Roman" w:cs="Times New Roman"/>
          <w:bCs/>
          <w:iCs/>
          <w:sz w:val="28"/>
          <w:szCs w:val="28"/>
          <w:lang w:eastAsia="ru-RU"/>
        </w:rPr>
        <w:t> </w:t>
      </w:r>
      <w:r w:rsidRPr="00BA156A">
        <w:rPr>
          <w:rFonts w:ascii="Times New Roman" w:eastAsia="Calibri" w:hAnsi="Times New Roman" w:cs="Times New Roman"/>
          <w:bCs/>
          <w:iCs/>
          <w:sz w:val="28"/>
          <w:szCs w:val="28"/>
          <w:lang w:eastAsia="ru-RU"/>
        </w:rPr>
        <w:t>236,8 на 100 тыс. населения (с учетом Крымского федерального округа – 1 810 тыс. человек или 1</w:t>
      </w:r>
      <w:r w:rsidR="00C51D1F">
        <w:rPr>
          <w:rFonts w:ascii="Times New Roman" w:eastAsia="Calibri" w:hAnsi="Times New Roman" w:cs="Times New Roman"/>
          <w:bCs/>
          <w:iCs/>
          <w:sz w:val="28"/>
          <w:szCs w:val="28"/>
          <w:lang w:eastAsia="ru-RU"/>
        </w:rPr>
        <w:t> </w:t>
      </w:r>
      <w:r w:rsidRPr="00BA156A">
        <w:rPr>
          <w:rFonts w:ascii="Times New Roman" w:eastAsia="Calibri" w:hAnsi="Times New Roman" w:cs="Times New Roman"/>
          <w:bCs/>
          <w:iCs/>
          <w:sz w:val="28"/>
          <w:szCs w:val="28"/>
          <w:lang w:eastAsia="ru-RU"/>
        </w:rPr>
        <w:t>237,4 соответственно), что составляет почти 1,2</w:t>
      </w:r>
      <w:r w:rsidR="00C51D1F">
        <w:rPr>
          <w:rFonts w:ascii="Times New Roman" w:eastAsia="Calibri" w:hAnsi="Times New Roman" w:cs="Times New Roman"/>
          <w:bCs/>
          <w:iCs/>
          <w:sz w:val="28"/>
          <w:szCs w:val="28"/>
          <w:lang w:eastAsia="ru-RU"/>
        </w:rPr>
        <w:t> </w:t>
      </w:r>
      <w:r w:rsidRPr="00BA156A">
        <w:rPr>
          <w:rFonts w:ascii="Times New Roman" w:eastAsia="Calibri" w:hAnsi="Times New Roman" w:cs="Times New Roman"/>
          <w:bCs/>
          <w:iCs/>
          <w:sz w:val="28"/>
          <w:szCs w:val="28"/>
          <w:lang w:eastAsia="ru-RU"/>
        </w:rPr>
        <w:t xml:space="preserve">% общей численности населения. Кроме того, наркологической службой страны зарегистрировано 375 044 пациентов, употребляющих алкоголь с </w:t>
      </w:r>
      <w:r w:rsidRPr="00BA156A">
        <w:rPr>
          <w:rFonts w:ascii="Times New Roman" w:eastAsia="Calibri" w:hAnsi="Times New Roman" w:cs="Times New Roman"/>
          <w:bCs/>
          <w:iCs/>
          <w:sz w:val="28"/>
          <w:szCs w:val="28"/>
          <w:lang w:eastAsia="ru-RU"/>
        </w:rPr>
        <w:lastRenderedPageBreak/>
        <w:t>вредными последствиями (пагубное употребление), или 260,5  на 100 тыс. населения (с учетом Крымского федерального округа – 380 430 пациентов или 260,1 соответственно). Таким образом, в 2014 г. за наркологической помощью обратились  2 155</w:t>
      </w:r>
      <w:r>
        <w:rPr>
          <w:rFonts w:ascii="Times New Roman" w:eastAsia="Calibri" w:hAnsi="Times New Roman" w:cs="Times New Roman"/>
          <w:bCs/>
          <w:iCs/>
          <w:sz w:val="28"/>
          <w:szCs w:val="28"/>
          <w:lang w:eastAsia="ru-RU"/>
        </w:rPr>
        <w:t> </w:t>
      </w:r>
      <w:r w:rsidRPr="00BA156A">
        <w:rPr>
          <w:rFonts w:ascii="Times New Roman" w:eastAsia="Calibri" w:hAnsi="Times New Roman" w:cs="Times New Roman"/>
          <w:bCs/>
          <w:iCs/>
          <w:sz w:val="28"/>
          <w:szCs w:val="28"/>
          <w:lang w:eastAsia="ru-RU"/>
        </w:rPr>
        <w:t>698</w:t>
      </w:r>
      <w:r>
        <w:rPr>
          <w:rFonts w:ascii="Times New Roman" w:eastAsia="Calibri" w:hAnsi="Times New Roman" w:cs="Times New Roman"/>
          <w:bCs/>
          <w:iCs/>
          <w:sz w:val="28"/>
          <w:szCs w:val="28"/>
          <w:lang w:eastAsia="ru-RU"/>
        </w:rPr>
        <w:t xml:space="preserve"> </w:t>
      </w:r>
      <w:r w:rsidRPr="00BA156A">
        <w:rPr>
          <w:rFonts w:ascii="Times New Roman" w:eastAsia="Calibri" w:hAnsi="Times New Roman" w:cs="Times New Roman"/>
          <w:bCs/>
          <w:iCs/>
          <w:sz w:val="28"/>
          <w:szCs w:val="28"/>
          <w:lang w:eastAsia="ru-RU"/>
        </w:rPr>
        <w:t xml:space="preserve">  пациентов с алкогольными расстройствами, или </w:t>
      </w:r>
      <w:r w:rsidR="00DA7B93">
        <w:rPr>
          <w:rFonts w:ascii="Times New Roman" w:eastAsia="Calibri" w:hAnsi="Times New Roman" w:cs="Times New Roman"/>
          <w:bCs/>
          <w:iCs/>
          <w:sz w:val="28"/>
          <w:szCs w:val="28"/>
          <w:lang w:eastAsia="ru-RU"/>
        </w:rPr>
        <w:t xml:space="preserve">       </w:t>
      </w:r>
      <w:r w:rsidRPr="00BA156A">
        <w:rPr>
          <w:rFonts w:ascii="Times New Roman" w:eastAsia="Calibri" w:hAnsi="Times New Roman" w:cs="Times New Roman"/>
          <w:bCs/>
          <w:iCs/>
          <w:sz w:val="28"/>
          <w:szCs w:val="28"/>
          <w:lang w:eastAsia="ru-RU"/>
        </w:rPr>
        <w:t xml:space="preserve">1447,7  на 100 тыс. населения (с учетом </w:t>
      </w:r>
      <w:r>
        <w:rPr>
          <w:rFonts w:ascii="Times New Roman" w:eastAsia="Calibri" w:hAnsi="Times New Roman" w:cs="Times New Roman"/>
          <w:bCs/>
          <w:iCs/>
          <w:sz w:val="28"/>
          <w:szCs w:val="28"/>
          <w:lang w:eastAsia="ru-RU"/>
        </w:rPr>
        <w:t xml:space="preserve">Крымского федерального округа – </w:t>
      </w:r>
      <w:r w:rsidR="00DA7B93">
        <w:rPr>
          <w:rFonts w:ascii="Times New Roman" w:eastAsia="Calibri" w:hAnsi="Times New Roman" w:cs="Times New Roman"/>
          <w:bCs/>
          <w:iCs/>
          <w:sz w:val="28"/>
          <w:szCs w:val="28"/>
          <w:lang w:eastAsia="ru-RU"/>
        </w:rPr>
        <w:t xml:space="preserve">          </w:t>
      </w:r>
      <w:r w:rsidRPr="00BA156A">
        <w:rPr>
          <w:rFonts w:ascii="Times New Roman" w:eastAsia="Calibri" w:hAnsi="Times New Roman" w:cs="Times New Roman"/>
          <w:bCs/>
          <w:iCs/>
          <w:sz w:val="28"/>
          <w:szCs w:val="28"/>
          <w:lang w:eastAsia="ru-RU"/>
        </w:rPr>
        <w:t>2 190 405 пациентов или 1448,2 соответственно), что составило около 1,5% от численности населения страны.</w:t>
      </w:r>
    </w:p>
    <w:p w:rsidR="00EB40FB"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По сравнению с 2013 г</w:t>
      </w:r>
      <w:r w:rsidR="00C51D1F">
        <w:rPr>
          <w:rFonts w:ascii="Times New Roman" w:eastAsia="Calibri" w:hAnsi="Times New Roman" w:cs="Times New Roman"/>
          <w:bCs/>
          <w:iCs/>
          <w:sz w:val="28"/>
          <w:szCs w:val="28"/>
          <w:lang w:eastAsia="ru-RU"/>
        </w:rPr>
        <w:t>одом</w:t>
      </w:r>
      <w:r w:rsidRPr="00BA156A">
        <w:rPr>
          <w:rFonts w:ascii="Times New Roman" w:eastAsia="Calibri" w:hAnsi="Times New Roman" w:cs="Times New Roman"/>
          <w:bCs/>
          <w:iCs/>
          <w:sz w:val="28"/>
          <w:szCs w:val="28"/>
          <w:lang w:eastAsia="ru-RU"/>
        </w:rPr>
        <w:t xml:space="preserve"> </w:t>
      </w:r>
      <w:r>
        <w:rPr>
          <w:rFonts w:ascii="Times New Roman" w:eastAsia="Calibri" w:hAnsi="Times New Roman" w:cs="Times New Roman"/>
          <w:bCs/>
          <w:iCs/>
          <w:sz w:val="28"/>
          <w:szCs w:val="28"/>
          <w:lang w:eastAsia="ru-RU"/>
        </w:rPr>
        <w:t>в 2014 г</w:t>
      </w:r>
      <w:r w:rsidR="00C51D1F">
        <w:rPr>
          <w:rFonts w:ascii="Times New Roman" w:eastAsia="Calibri" w:hAnsi="Times New Roman" w:cs="Times New Roman"/>
          <w:bCs/>
          <w:iCs/>
          <w:sz w:val="28"/>
          <w:szCs w:val="28"/>
          <w:lang w:eastAsia="ru-RU"/>
        </w:rPr>
        <w:t>оду</w:t>
      </w:r>
      <w:r>
        <w:rPr>
          <w:rFonts w:ascii="Times New Roman" w:eastAsia="Calibri" w:hAnsi="Times New Roman" w:cs="Times New Roman"/>
          <w:bCs/>
          <w:iCs/>
          <w:sz w:val="28"/>
          <w:szCs w:val="28"/>
          <w:lang w:eastAsia="ru-RU"/>
        </w:rPr>
        <w:t xml:space="preserve"> </w:t>
      </w:r>
      <w:r w:rsidRPr="00BA156A">
        <w:rPr>
          <w:rFonts w:ascii="Times New Roman" w:eastAsia="Calibri" w:hAnsi="Times New Roman" w:cs="Times New Roman"/>
          <w:bCs/>
          <w:iCs/>
          <w:sz w:val="28"/>
          <w:szCs w:val="28"/>
          <w:lang w:eastAsia="ru-RU"/>
        </w:rPr>
        <w:t>все показатели обращаемости по поводу алкогольных расстройств снизились: общая заболеваемость алкогольными психозами – на 6,4%, алкоголизмом – на 3,9%, показатель обращаемости по поводу пагу</w:t>
      </w:r>
      <w:r>
        <w:rPr>
          <w:rFonts w:ascii="Times New Roman" w:eastAsia="Calibri" w:hAnsi="Times New Roman" w:cs="Times New Roman"/>
          <w:bCs/>
          <w:iCs/>
          <w:sz w:val="28"/>
          <w:szCs w:val="28"/>
          <w:lang w:eastAsia="ru-RU"/>
        </w:rPr>
        <w:t xml:space="preserve">бного употребления алкоголя – </w:t>
      </w:r>
      <w:r w:rsidRPr="00BA156A">
        <w:rPr>
          <w:rFonts w:ascii="Times New Roman" w:eastAsia="Calibri" w:hAnsi="Times New Roman" w:cs="Times New Roman"/>
          <w:bCs/>
          <w:iCs/>
          <w:sz w:val="28"/>
          <w:szCs w:val="28"/>
          <w:lang w:eastAsia="ru-RU"/>
        </w:rPr>
        <w:t xml:space="preserve"> на 8,6%. </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В 2014 году впервые в жизни обратились за наркологической помощью 106 953  больных алкоголизмом, включа</w:t>
      </w:r>
      <w:r>
        <w:rPr>
          <w:rFonts w:ascii="Times New Roman" w:eastAsia="Calibri" w:hAnsi="Times New Roman" w:cs="Times New Roman"/>
          <w:bCs/>
          <w:iCs/>
          <w:sz w:val="28"/>
          <w:szCs w:val="28"/>
          <w:lang w:eastAsia="ru-RU"/>
        </w:rPr>
        <w:t>я алкогольные  психозы (с учетом</w:t>
      </w:r>
      <w:r w:rsidRPr="00BA156A">
        <w:rPr>
          <w:rFonts w:ascii="Times New Roman" w:eastAsia="Calibri" w:hAnsi="Times New Roman" w:cs="Times New Roman"/>
          <w:bCs/>
          <w:iCs/>
          <w:sz w:val="28"/>
          <w:szCs w:val="28"/>
          <w:lang w:eastAsia="ru-RU"/>
        </w:rPr>
        <w:t xml:space="preserve"> Крымского федерального округа – 109 149 человек). Еще 93 305 (с </w:t>
      </w:r>
      <w:r w:rsidR="00CA7B47">
        <w:rPr>
          <w:rFonts w:ascii="Times New Roman" w:eastAsia="Calibri" w:hAnsi="Times New Roman" w:cs="Times New Roman"/>
          <w:bCs/>
          <w:iCs/>
          <w:sz w:val="28"/>
          <w:szCs w:val="28"/>
          <w:lang w:eastAsia="ru-RU"/>
        </w:rPr>
        <w:t>учетом</w:t>
      </w:r>
      <w:r w:rsidR="00CA7B47" w:rsidRPr="00BA156A">
        <w:rPr>
          <w:rFonts w:ascii="Times New Roman" w:eastAsia="Calibri" w:hAnsi="Times New Roman" w:cs="Times New Roman"/>
          <w:bCs/>
          <w:iCs/>
          <w:sz w:val="28"/>
          <w:szCs w:val="28"/>
          <w:lang w:eastAsia="ru-RU"/>
        </w:rPr>
        <w:t xml:space="preserve"> </w:t>
      </w:r>
      <w:r w:rsidR="00CA7B47">
        <w:rPr>
          <w:rFonts w:ascii="Times New Roman" w:eastAsia="Calibri" w:hAnsi="Times New Roman" w:cs="Times New Roman"/>
          <w:bCs/>
          <w:iCs/>
          <w:sz w:val="28"/>
          <w:szCs w:val="28"/>
          <w:lang w:eastAsia="ru-RU"/>
        </w:rPr>
        <w:t xml:space="preserve">Крымского федерального округа – </w:t>
      </w:r>
      <w:r w:rsidRPr="00BA156A">
        <w:rPr>
          <w:rFonts w:ascii="Times New Roman" w:eastAsia="Calibri" w:hAnsi="Times New Roman" w:cs="Times New Roman"/>
          <w:bCs/>
          <w:iCs/>
          <w:sz w:val="28"/>
          <w:szCs w:val="28"/>
          <w:lang w:eastAsia="ru-RU"/>
        </w:rPr>
        <w:t>94 199) пациентов зарегистрированы нарколог</w:t>
      </w:r>
      <w:r w:rsidR="002B23FE">
        <w:rPr>
          <w:rFonts w:ascii="Times New Roman" w:eastAsia="Calibri" w:hAnsi="Times New Roman" w:cs="Times New Roman"/>
          <w:bCs/>
          <w:iCs/>
          <w:sz w:val="28"/>
          <w:szCs w:val="28"/>
          <w:lang w:eastAsia="ru-RU"/>
        </w:rPr>
        <w:t>ическими учреждениями с диагнозо</w:t>
      </w:r>
      <w:r w:rsidRPr="00BA156A">
        <w:rPr>
          <w:rFonts w:ascii="Times New Roman" w:eastAsia="Calibri" w:hAnsi="Times New Roman" w:cs="Times New Roman"/>
          <w:bCs/>
          <w:iCs/>
          <w:sz w:val="28"/>
          <w:szCs w:val="28"/>
          <w:lang w:eastAsia="ru-RU"/>
        </w:rPr>
        <w:t>м  «пагубное (с вредными последствиями) употребление алкоголя». Всего впервые в жизни  обратились за наркологической помощью  по поводу алкогольн</w:t>
      </w:r>
      <w:r>
        <w:rPr>
          <w:rFonts w:ascii="Times New Roman" w:eastAsia="Calibri" w:hAnsi="Times New Roman" w:cs="Times New Roman"/>
          <w:bCs/>
          <w:iCs/>
          <w:sz w:val="28"/>
          <w:szCs w:val="28"/>
          <w:lang w:eastAsia="ru-RU"/>
        </w:rPr>
        <w:t>ых расстройств 200 258 (</w:t>
      </w:r>
      <w:r w:rsidRPr="00BA156A">
        <w:rPr>
          <w:rFonts w:ascii="Times New Roman" w:eastAsia="Calibri" w:hAnsi="Times New Roman" w:cs="Times New Roman"/>
          <w:bCs/>
          <w:iCs/>
          <w:sz w:val="28"/>
          <w:szCs w:val="28"/>
          <w:lang w:eastAsia="ru-RU"/>
        </w:rPr>
        <w:t xml:space="preserve">с учетом </w:t>
      </w:r>
      <w:r>
        <w:rPr>
          <w:rFonts w:ascii="Times New Roman" w:eastAsia="Calibri" w:hAnsi="Times New Roman" w:cs="Times New Roman"/>
          <w:bCs/>
          <w:iCs/>
          <w:sz w:val="28"/>
          <w:szCs w:val="28"/>
          <w:lang w:eastAsia="ru-RU"/>
        </w:rPr>
        <w:t>Крымского федерального округа</w:t>
      </w:r>
      <w:r w:rsidRPr="00BA156A">
        <w:rPr>
          <w:rFonts w:ascii="Times New Roman" w:eastAsia="Calibri" w:hAnsi="Times New Roman" w:cs="Times New Roman"/>
          <w:bCs/>
          <w:iCs/>
          <w:sz w:val="28"/>
          <w:szCs w:val="28"/>
          <w:lang w:eastAsia="ru-RU"/>
        </w:rPr>
        <w:t xml:space="preserve"> – 203 348) пациентов, или 139,1</w:t>
      </w:r>
      <w:r>
        <w:rPr>
          <w:rFonts w:ascii="Times New Roman" w:eastAsia="Calibri" w:hAnsi="Times New Roman" w:cs="Times New Roman"/>
          <w:bCs/>
          <w:iCs/>
          <w:sz w:val="28"/>
          <w:szCs w:val="28"/>
          <w:lang w:eastAsia="ru-RU"/>
        </w:rPr>
        <w:t xml:space="preserve"> на </w:t>
      </w:r>
      <w:r w:rsidR="00DA7B93">
        <w:rPr>
          <w:rFonts w:ascii="Times New Roman" w:eastAsia="Calibri" w:hAnsi="Times New Roman" w:cs="Times New Roman"/>
          <w:bCs/>
          <w:iCs/>
          <w:sz w:val="28"/>
          <w:szCs w:val="28"/>
          <w:lang w:eastAsia="ru-RU"/>
        </w:rPr>
        <w:t xml:space="preserve">      </w:t>
      </w:r>
      <w:r>
        <w:rPr>
          <w:rFonts w:ascii="Times New Roman" w:eastAsia="Calibri" w:hAnsi="Times New Roman" w:cs="Times New Roman"/>
          <w:bCs/>
          <w:iCs/>
          <w:sz w:val="28"/>
          <w:szCs w:val="28"/>
          <w:lang w:eastAsia="ru-RU"/>
        </w:rPr>
        <w:t>100 тыс. населения (</w:t>
      </w:r>
      <w:r w:rsidRPr="00BA156A">
        <w:rPr>
          <w:rFonts w:ascii="Times New Roman" w:eastAsia="Calibri" w:hAnsi="Times New Roman" w:cs="Times New Roman"/>
          <w:bCs/>
          <w:iCs/>
          <w:sz w:val="28"/>
          <w:szCs w:val="28"/>
          <w:lang w:eastAsia="ru-RU"/>
        </w:rPr>
        <w:t xml:space="preserve">с учетом </w:t>
      </w:r>
      <w:r>
        <w:rPr>
          <w:rFonts w:ascii="Times New Roman" w:eastAsia="Calibri" w:hAnsi="Times New Roman" w:cs="Times New Roman"/>
          <w:bCs/>
          <w:iCs/>
          <w:sz w:val="28"/>
          <w:szCs w:val="28"/>
          <w:lang w:eastAsia="ru-RU"/>
        </w:rPr>
        <w:t>Крымского федерального округа</w:t>
      </w:r>
      <w:r w:rsidRPr="00BA156A">
        <w:rPr>
          <w:rFonts w:ascii="Times New Roman" w:eastAsia="Calibri" w:hAnsi="Times New Roman" w:cs="Times New Roman"/>
          <w:bCs/>
          <w:iCs/>
          <w:sz w:val="28"/>
          <w:szCs w:val="28"/>
          <w:lang w:eastAsia="ru-RU"/>
        </w:rPr>
        <w:t xml:space="preserve"> – 139,0).</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Среди лиц с впервые в жизни установленным диагнозом наркологического расстройства в 201</w:t>
      </w:r>
      <w:r w:rsidR="00B947FD">
        <w:rPr>
          <w:rFonts w:ascii="Times New Roman" w:eastAsia="Times New Roman" w:hAnsi="Times New Roman" w:cs="Times New Roman"/>
          <w:bCs/>
          <w:iCs/>
          <w:sz w:val="28"/>
          <w:szCs w:val="28"/>
          <w:lang w:eastAsia="ru-RU"/>
        </w:rPr>
        <w:t>4</w:t>
      </w:r>
      <w:r w:rsidRPr="00BA156A">
        <w:rPr>
          <w:rFonts w:ascii="Times New Roman" w:eastAsia="Times New Roman" w:hAnsi="Times New Roman" w:cs="Times New Roman"/>
          <w:bCs/>
          <w:iCs/>
          <w:sz w:val="28"/>
          <w:szCs w:val="28"/>
          <w:lang w:eastAsia="ru-RU"/>
        </w:rPr>
        <w:t xml:space="preserve"> году на долю пациентов с диагнозом наркомания при</w:t>
      </w:r>
      <w:r w:rsidR="00B947FD">
        <w:rPr>
          <w:rFonts w:ascii="Times New Roman" w:eastAsia="Times New Roman" w:hAnsi="Times New Roman" w:cs="Times New Roman"/>
          <w:bCs/>
          <w:iCs/>
          <w:sz w:val="28"/>
          <w:szCs w:val="28"/>
          <w:lang w:eastAsia="ru-RU"/>
        </w:rPr>
        <w:t>ходи</w:t>
      </w:r>
      <w:r w:rsidRPr="00BA156A">
        <w:rPr>
          <w:rFonts w:ascii="Times New Roman" w:eastAsia="Times New Roman" w:hAnsi="Times New Roman" w:cs="Times New Roman"/>
          <w:bCs/>
          <w:iCs/>
          <w:sz w:val="28"/>
          <w:szCs w:val="28"/>
          <w:lang w:eastAsia="ru-RU"/>
        </w:rPr>
        <w:t>лось 6,2 %.</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Показатель первичной заболеваемост</w:t>
      </w:r>
      <w:r>
        <w:rPr>
          <w:rFonts w:ascii="Times New Roman" w:eastAsia="Calibri" w:hAnsi="Times New Roman" w:cs="Times New Roman"/>
          <w:bCs/>
          <w:iCs/>
          <w:sz w:val="28"/>
          <w:szCs w:val="28"/>
          <w:lang w:eastAsia="ru-RU"/>
        </w:rPr>
        <w:t xml:space="preserve">и алкоголизмом составил </w:t>
      </w:r>
      <w:r w:rsidRPr="00BA156A">
        <w:rPr>
          <w:rFonts w:ascii="Times New Roman" w:eastAsia="Calibri" w:hAnsi="Times New Roman" w:cs="Times New Roman"/>
          <w:bCs/>
          <w:iCs/>
          <w:sz w:val="28"/>
          <w:szCs w:val="28"/>
          <w:lang w:eastAsia="ru-RU"/>
        </w:rPr>
        <w:t>7</w:t>
      </w:r>
      <w:r w:rsidR="00CA7B47">
        <w:rPr>
          <w:rFonts w:ascii="Times New Roman" w:eastAsia="Calibri" w:hAnsi="Times New Roman" w:cs="Times New Roman"/>
          <w:bCs/>
          <w:iCs/>
          <w:sz w:val="28"/>
          <w:szCs w:val="28"/>
          <w:lang w:eastAsia="ru-RU"/>
        </w:rPr>
        <w:t xml:space="preserve">4,3 на </w:t>
      </w:r>
      <w:r w:rsidR="00DA7B93">
        <w:rPr>
          <w:rFonts w:ascii="Times New Roman" w:eastAsia="Calibri" w:hAnsi="Times New Roman" w:cs="Times New Roman"/>
          <w:bCs/>
          <w:iCs/>
          <w:sz w:val="28"/>
          <w:szCs w:val="28"/>
          <w:lang w:eastAsia="ru-RU"/>
        </w:rPr>
        <w:t xml:space="preserve">     </w:t>
      </w:r>
      <w:r w:rsidR="00CA7B47">
        <w:rPr>
          <w:rFonts w:ascii="Times New Roman" w:eastAsia="Calibri" w:hAnsi="Times New Roman" w:cs="Times New Roman"/>
          <w:bCs/>
          <w:iCs/>
          <w:sz w:val="28"/>
          <w:szCs w:val="28"/>
          <w:lang w:eastAsia="ru-RU"/>
        </w:rPr>
        <w:t>100 тыс. населения (с учетом</w:t>
      </w:r>
      <w:r w:rsidR="00CA7B47" w:rsidRPr="00BA156A">
        <w:rPr>
          <w:rFonts w:ascii="Times New Roman" w:eastAsia="Calibri" w:hAnsi="Times New Roman" w:cs="Times New Roman"/>
          <w:bCs/>
          <w:iCs/>
          <w:sz w:val="28"/>
          <w:szCs w:val="28"/>
          <w:lang w:eastAsia="ru-RU"/>
        </w:rPr>
        <w:t xml:space="preserve"> </w:t>
      </w:r>
      <w:r w:rsidR="00CA7B47">
        <w:rPr>
          <w:rFonts w:ascii="Times New Roman" w:eastAsia="Calibri" w:hAnsi="Times New Roman" w:cs="Times New Roman"/>
          <w:bCs/>
          <w:iCs/>
          <w:sz w:val="28"/>
          <w:szCs w:val="28"/>
          <w:lang w:eastAsia="ru-RU"/>
        </w:rPr>
        <w:t>Крымского федерального округа</w:t>
      </w:r>
      <w:r w:rsidRPr="00BA156A">
        <w:rPr>
          <w:rFonts w:ascii="Times New Roman" w:eastAsia="Calibri" w:hAnsi="Times New Roman" w:cs="Times New Roman"/>
          <w:bCs/>
          <w:iCs/>
          <w:sz w:val="28"/>
          <w:szCs w:val="28"/>
          <w:lang w:eastAsia="ru-RU"/>
        </w:rPr>
        <w:t xml:space="preserve"> – 74,6). По сравнению с уровнем 2013 года  он снизился на 5,0% (в 2013 г. – 78,2).</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Число больных алкогольными психозами с впервые в жизни установленным диагнозом уменьши</w:t>
      </w:r>
      <w:r>
        <w:rPr>
          <w:rFonts w:ascii="Times New Roman" w:eastAsia="Calibri" w:hAnsi="Times New Roman" w:cs="Times New Roman"/>
          <w:bCs/>
          <w:iCs/>
          <w:sz w:val="28"/>
          <w:szCs w:val="28"/>
          <w:lang w:eastAsia="ru-RU"/>
        </w:rPr>
        <w:t>лось с 33</w:t>
      </w:r>
      <w:r w:rsidR="00C51D1F">
        <w:rPr>
          <w:rFonts w:ascii="Times New Roman" w:eastAsia="Calibri" w:hAnsi="Times New Roman" w:cs="Times New Roman"/>
          <w:bCs/>
          <w:iCs/>
          <w:sz w:val="28"/>
          <w:szCs w:val="28"/>
          <w:lang w:eastAsia="ru-RU"/>
        </w:rPr>
        <w:t> </w:t>
      </w:r>
      <w:r>
        <w:rPr>
          <w:rFonts w:ascii="Times New Roman" w:eastAsia="Calibri" w:hAnsi="Times New Roman" w:cs="Times New Roman"/>
          <w:bCs/>
          <w:iCs/>
          <w:sz w:val="28"/>
          <w:szCs w:val="28"/>
          <w:lang w:eastAsia="ru-RU"/>
        </w:rPr>
        <w:t>483 до 31 862 (</w:t>
      </w:r>
      <w:r w:rsidRPr="00BA156A">
        <w:rPr>
          <w:rFonts w:ascii="Times New Roman" w:eastAsia="Calibri" w:hAnsi="Times New Roman" w:cs="Times New Roman"/>
          <w:bCs/>
          <w:iCs/>
          <w:sz w:val="28"/>
          <w:szCs w:val="28"/>
          <w:lang w:eastAsia="ru-RU"/>
        </w:rPr>
        <w:t xml:space="preserve">с учетом </w:t>
      </w:r>
      <w:r>
        <w:rPr>
          <w:rFonts w:ascii="Times New Roman" w:eastAsia="Calibri" w:hAnsi="Times New Roman" w:cs="Times New Roman"/>
          <w:bCs/>
          <w:iCs/>
          <w:sz w:val="28"/>
          <w:szCs w:val="28"/>
          <w:lang w:eastAsia="ru-RU"/>
        </w:rPr>
        <w:t>Крымского федерального округа</w:t>
      </w:r>
      <w:r w:rsidRPr="00BA156A">
        <w:rPr>
          <w:rFonts w:ascii="Times New Roman" w:eastAsia="Calibri" w:hAnsi="Times New Roman" w:cs="Times New Roman"/>
          <w:bCs/>
          <w:iCs/>
          <w:sz w:val="28"/>
          <w:szCs w:val="28"/>
          <w:lang w:eastAsia="ru-RU"/>
        </w:rPr>
        <w:t xml:space="preserve"> – 32 056) человек. Первичная заболеваемость алкогольными психозами в Российской Федерации  снизилась с 23,</w:t>
      </w:r>
      <w:r>
        <w:rPr>
          <w:rFonts w:ascii="Times New Roman" w:eastAsia="Calibri" w:hAnsi="Times New Roman" w:cs="Times New Roman"/>
          <w:bCs/>
          <w:iCs/>
          <w:sz w:val="28"/>
          <w:szCs w:val="28"/>
          <w:lang w:eastAsia="ru-RU"/>
        </w:rPr>
        <w:t>3 больных в 2013 году до 22,1 (</w:t>
      </w:r>
      <w:r w:rsidRPr="00BA156A">
        <w:rPr>
          <w:rFonts w:ascii="Times New Roman" w:eastAsia="Calibri" w:hAnsi="Times New Roman" w:cs="Times New Roman"/>
          <w:bCs/>
          <w:iCs/>
          <w:sz w:val="28"/>
          <w:szCs w:val="28"/>
          <w:lang w:eastAsia="ru-RU"/>
        </w:rPr>
        <w:t xml:space="preserve">с учетом </w:t>
      </w:r>
      <w:r>
        <w:rPr>
          <w:rFonts w:ascii="Times New Roman" w:eastAsia="Calibri" w:hAnsi="Times New Roman" w:cs="Times New Roman"/>
          <w:bCs/>
          <w:iCs/>
          <w:sz w:val="28"/>
          <w:szCs w:val="28"/>
          <w:lang w:eastAsia="ru-RU"/>
        </w:rPr>
        <w:t>Крымского федерального округа –</w:t>
      </w:r>
      <w:r w:rsidRPr="00BA156A">
        <w:rPr>
          <w:rFonts w:ascii="Times New Roman" w:eastAsia="Calibri" w:hAnsi="Times New Roman" w:cs="Times New Roman"/>
          <w:bCs/>
          <w:iCs/>
          <w:sz w:val="28"/>
          <w:szCs w:val="28"/>
          <w:lang w:eastAsia="ru-RU"/>
        </w:rPr>
        <w:t xml:space="preserve"> 21,9) на 100 тыс. населения в 2014 г., или на 5,2%. В после</w:t>
      </w:r>
      <w:r>
        <w:rPr>
          <w:rFonts w:ascii="Times New Roman" w:eastAsia="Calibri" w:hAnsi="Times New Roman" w:cs="Times New Roman"/>
          <w:bCs/>
          <w:iCs/>
          <w:sz w:val="28"/>
          <w:szCs w:val="28"/>
          <w:lang w:eastAsia="ru-RU"/>
        </w:rPr>
        <w:t xml:space="preserve">дние </w:t>
      </w:r>
      <w:r w:rsidRPr="00BA156A">
        <w:rPr>
          <w:rFonts w:ascii="Times New Roman" w:eastAsia="Calibri" w:hAnsi="Times New Roman" w:cs="Times New Roman"/>
          <w:bCs/>
          <w:iCs/>
          <w:sz w:val="28"/>
          <w:szCs w:val="28"/>
          <w:lang w:eastAsia="ru-RU"/>
        </w:rPr>
        <w:t>10 лет наметилась выраженная тенденция к снижению этого показателя: по сравнению с уровнем 2004 года (53,9) он снизился в 2,5 раза. Однако этот показатель</w:t>
      </w:r>
      <w:r w:rsidR="00B947FD">
        <w:rPr>
          <w:rFonts w:ascii="Times New Roman" w:eastAsia="Calibri" w:hAnsi="Times New Roman" w:cs="Times New Roman"/>
          <w:bCs/>
          <w:iCs/>
          <w:sz w:val="28"/>
          <w:szCs w:val="28"/>
          <w:lang w:eastAsia="ru-RU"/>
        </w:rPr>
        <w:t>,</w:t>
      </w:r>
      <w:r w:rsidRPr="00BA156A">
        <w:rPr>
          <w:rFonts w:ascii="Times New Roman" w:eastAsia="Calibri" w:hAnsi="Times New Roman" w:cs="Times New Roman"/>
          <w:bCs/>
          <w:iCs/>
          <w:sz w:val="28"/>
          <w:szCs w:val="28"/>
          <w:lang w:eastAsia="ru-RU"/>
        </w:rPr>
        <w:t xml:space="preserve"> по-прежнему</w:t>
      </w:r>
      <w:r w:rsidR="00B947FD">
        <w:rPr>
          <w:rFonts w:ascii="Times New Roman" w:eastAsia="Calibri" w:hAnsi="Times New Roman" w:cs="Times New Roman"/>
          <w:bCs/>
          <w:iCs/>
          <w:sz w:val="28"/>
          <w:szCs w:val="28"/>
          <w:lang w:eastAsia="ru-RU"/>
        </w:rPr>
        <w:t>,</w:t>
      </w:r>
      <w:r w:rsidRPr="00BA156A">
        <w:rPr>
          <w:rFonts w:ascii="Times New Roman" w:eastAsia="Calibri" w:hAnsi="Times New Roman" w:cs="Times New Roman"/>
          <w:bCs/>
          <w:iCs/>
          <w:sz w:val="28"/>
          <w:szCs w:val="28"/>
          <w:lang w:eastAsia="ru-RU"/>
        </w:rPr>
        <w:t xml:space="preserve"> в два р</w:t>
      </w:r>
      <w:r w:rsidR="00457AEC">
        <w:rPr>
          <w:rFonts w:ascii="Times New Roman" w:eastAsia="Calibri" w:hAnsi="Times New Roman" w:cs="Times New Roman"/>
          <w:bCs/>
          <w:iCs/>
          <w:sz w:val="28"/>
          <w:szCs w:val="28"/>
          <w:lang w:eastAsia="ru-RU"/>
        </w:rPr>
        <w:t xml:space="preserve">аза превышает уровень 1991 года </w:t>
      </w:r>
      <w:r w:rsidRPr="00BA156A">
        <w:rPr>
          <w:rFonts w:ascii="Times New Roman" w:eastAsia="Calibri" w:hAnsi="Times New Roman" w:cs="Times New Roman"/>
          <w:bCs/>
          <w:iCs/>
          <w:sz w:val="28"/>
          <w:szCs w:val="28"/>
          <w:lang w:eastAsia="ru-RU"/>
        </w:rPr>
        <w:t xml:space="preserve">– 10,6 на 100 тыс. населения. </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lastRenderedPageBreak/>
        <w:t>В 2014 году специализированными наркологическими учреждениями страны зарегистрировано 315 773 (с учетом Крымского федерального округа – 321796) больных наркоманией, или 219,3 (с учетом</w:t>
      </w:r>
      <w:r>
        <w:rPr>
          <w:rFonts w:ascii="Times New Roman" w:eastAsia="Calibri" w:hAnsi="Times New Roman" w:cs="Times New Roman"/>
          <w:bCs/>
          <w:iCs/>
          <w:sz w:val="28"/>
          <w:szCs w:val="28"/>
          <w:lang w:eastAsia="ru-RU"/>
        </w:rPr>
        <w:t xml:space="preserve"> Крымского федерального округа –</w:t>
      </w:r>
      <w:r w:rsidRPr="00BA156A">
        <w:rPr>
          <w:rFonts w:ascii="Times New Roman" w:eastAsia="Calibri" w:hAnsi="Times New Roman" w:cs="Times New Roman"/>
          <w:bCs/>
          <w:iCs/>
          <w:sz w:val="28"/>
          <w:szCs w:val="28"/>
          <w:lang w:eastAsia="ru-RU"/>
        </w:rPr>
        <w:t xml:space="preserve"> 220,3) на 100 тыс. населения. По сравнению с 2013 годом (226,9) этот показатель снизился </w:t>
      </w:r>
      <w:r>
        <w:rPr>
          <w:rFonts w:ascii="Times New Roman" w:eastAsia="Calibri" w:hAnsi="Times New Roman" w:cs="Times New Roman"/>
          <w:bCs/>
          <w:iCs/>
          <w:sz w:val="28"/>
          <w:szCs w:val="28"/>
          <w:lang w:eastAsia="ru-RU"/>
        </w:rPr>
        <w:t xml:space="preserve">на </w:t>
      </w:r>
      <w:r w:rsidRPr="00BA156A">
        <w:rPr>
          <w:rFonts w:ascii="Times New Roman" w:eastAsia="Calibri" w:hAnsi="Times New Roman" w:cs="Times New Roman"/>
          <w:bCs/>
          <w:iCs/>
          <w:sz w:val="28"/>
          <w:szCs w:val="28"/>
          <w:lang w:eastAsia="ru-RU"/>
        </w:rPr>
        <w:t xml:space="preserve">3,4%. Кроме того, 219 846 (с учетом Крымского федерального округа – 225419) человек в 2014 году были зарегистрированы с диагнозом «пагубное (с вредными последствиями) употребление наркотиков». В расчете на 100 тыс. населения этот показатель в 2014 году составил 152,7 (с учетом Крымского федерального округа - 154,3). По сравнению с уровнем </w:t>
      </w:r>
      <w:r w:rsidR="00DA7B93">
        <w:rPr>
          <w:rFonts w:ascii="Times New Roman" w:eastAsia="Calibri" w:hAnsi="Times New Roman" w:cs="Times New Roman"/>
          <w:bCs/>
          <w:iCs/>
          <w:sz w:val="28"/>
          <w:szCs w:val="28"/>
          <w:lang w:eastAsia="ru-RU"/>
        </w:rPr>
        <w:t xml:space="preserve">      </w:t>
      </w:r>
      <w:r w:rsidRPr="00BA156A">
        <w:rPr>
          <w:rFonts w:ascii="Times New Roman" w:eastAsia="Calibri" w:hAnsi="Times New Roman" w:cs="Times New Roman"/>
          <w:bCs/>
          <w:iCs/>
          <w:sz w:val="28"/>
          <w:szCs w:val="28"/>
          <w:lang w:eastAsia="ru-RU"/>
        </w:rPr>
        <w:t>2013 г</w:t>
      </w:r>
      <w:r w:rsidR="00C51D1F">
        <w:rPr>
          <w:rFonts w:ascii="Times New Roman" w:eastAsia="Calibri" w:hAnsi="Times New Roman" w:cs="Times New Roman"/>
          <w:bCs/>
          <w:iCs/>
          <w:sz w:val="28"/>
          <w:szCs w:val="28"/>
          <w:lang w:eastAsia="ru-RU"/>
        </w:rPr>
        <w:t>ода</w:t>
      </w:r>
      <w:r w:rsidRPr="00BA156A">
        <w:rPr>
          <w:rFonts w:ascii="Times New Roman" w:eastAsia="Calibri" w:hAnsi="Times New Roman" w:cs="Times New Roman"/>
          <w:bCs/>
          <w:iCs/>
          <w:sz w:val="28"/>
          <w:szCs w:val="28"/>
          <w:lang w:eastAsia="ru-RU"/>
        </w:rPr>
        <w:t xml:space="preserve"> (144,4) этот показатель увеличился на 5,8%. </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Общее число зарегистрированных потребителей наркотиков (включая больных наркоманией и лиц, употребляющих наркотики с вредными последствиями) в 2014 году составило 535 619 (с учетом Крымского федерального округа – 547215) человек, или 372,0 (с учетом Крымского федерального округа - 374</w:t>
      </w:r>
      <w:r>
        <w:rPr>
          <w:rFonts w:ascii="Times New Roman" w:eastAsia="Calibri" w:hAnsi="Times New Roman" w:cs="Times New Roman"/>
          <w:bCs/>
          <w:iCs/>
          <w:sz w:val="28"/>
          <w:szCs w:val="28"/>
          <w:lang w:eastAsia="ru-RU"/>
        </w:rPr>
        <w:t xml:space="preserve">,6) на 100 тыс. населения, </w:t>
      </w:r>
      <w:r w:rsidR="00EB40FB">
        <w:rPr>
          <w:rFonts w:ascii="Times New Roman" w:eastAsia="Calibri" w:hAnsi="Times New Roman" w:cs="Times New Roman"/>
          <w:bCs/>
          <w:iCs/>
          <w:sz w:val="28"/>
          <w:szCs w:val="28"/>
          <w:lang w:eastAsia="ru-RU"/>
        </w:rPr>
        <w:t xml:space="preserve">что </w:t>
      </w:r>
      <w:r w:rsidRPr="00BA156A">
        <w:rPr>
          <w:rFonts w:ascii="Times New Roman" w:eastAsia="Calibri" w:hAnsi="Times New Roman" w:cs="Times New Roman"/>
          <w:bCs/>
          <w:iCs/>
          <w:sz w:val="28"/>
          <w:szCs w:val="28"/>
          <w:lang w:eastAsia="ru-RU"/>
        </w:rPr>
        <w:t>на 0,2%  выше уровня 2013 года (37</w:t>
      </w:r>
      <w:r>
        <w:rPr>
          <w:rFonts w:ascii="Times New Roman" w:eastAsia="Calibri" w:hAnsi="Times New Roman" w:cs="Times New Roman"/>
          <w:bCs/>
          <w:iCs/>
          <w:sz w:val="28"/>
          <w:szCs w:val="28"/>
          <w:lang w:eastAsia="ru-RU"/>
        </w:rPr>
        <w:t xml:space="preserve">1,3). </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Из общего числа потребителей наркотиков в 2014</w:t>
      </w:r>
      <w:r>
        <w:rPr>
          <w:rFonts w:ascii="Times New Roman" w:eastAsia="Calibri" w:hAnsi="Times New Roman" w:cs="Times New Roman"/>
          <w:bCs/>
          <w:iCs/>
          <w:sz w:val="28"/>
          <w:szCs w:val="28"/>
          <w:lang w:eastAsia="ru-RU"/>
        </w:rPr>
        <w:t xml:space="preserve"> </w:t>
      </w:r>
      <w:r w:rsidR="00C51D1F">
        <w:rPr>
          <w:rFonts w:ascii="Times New Roman" w:eastAsia="Calibri" w:hAnsi="Times New Roman" w:cs="Times New Roman"/>
          <w:bCs/>
          <w:iCs/>
          <w:sz w:val="28"/>
          <w:szCs w:val="28"/>
          <w:lang w:eastAsia="ru-RU"/>
        </w:rPr>
        <w:t>году</w:t>
      </w:r>
      <w:r w:rsidRPr="00BA156A">
        <w:rPr>
          <w:rFonts w:ascii="Times New Roman" w:eastAsia="Calibri" w:hAnsi="Times New Roman" w:cs="Times New Roman"/>
          <w:bCs/>
          <w:iCs/>
          <w:sz w:val="28"/>
          <w:szCs w:val="28"/>
          <w:lang w:eastAsia="ru-RU"/>
        </w:rPr>
        <w:t xml:space="preserve"> – 307</w:t>
      </w:r>
      <w:r>
        <w:rPr>
          <w:rFonts w:ascii="Times New Roman" w:eastAsia="Calibri" w:hAnsi="Times New Roman" w:cs="Times New Roman"/>
          <w:bCs/>
          <w:iCs/>
          <w:sz w:val="28"/>
          <w:szCs w:val="28"/>
          <w:lang w:eastAsia="ru-RU"/>
        </w:rPr>
        <w:t> </w:t>
      </w:r>
      <w:r w:rsidRPr="00BA156A">
        <w:rPr>
          <w:rFonts w:ascii="Times New Roman" w:eastAsia="Calibri" w:hAnsi="Times New Roman" w:cs="Times New Roman"/>
          <w:bCs/>
          <w:iCs/>
          <w:sz w:val="28"/>
          <w:szCs w:val="28"/>
          <w:lang w:eastAsia="ru-RU"/>
        </w:rPr>
        <w:t>454</w:t>
      </w:r>
      <w:r>
        <w:rPr>
          <w:rFonts w:ascii="Times New Roman" w:eastAsia="Calibri" w:hAnsi="Times New Roman" w:cs="Times New Roman"/>
          <w:bCs/>
          <w:iCs/>
          <w:sz w:val="28"/>
          <w:szCs w:val="28"/>
          <w:lang w:eastAsia="ru-RU"/>
        </w:rPr>
        <w:t xml:space="preserve"> </w:t>
      </w:r>
      <w:r w:rsidRPr="00BA156A">
        <w:rPr>
          <w:rFonts w:ascii="Times New Roman" w:eastAsia="Calibri" w:hAnsi="Times New Roman" w:cs="Times New Roman"/>
          <w:bCs/>
          <w:iCs/>
          <w:sz w:val="28"/>
          <w:szCs w:val="28"/>
          <w:lang w:eastAsia="ru-RU"/>
        </w:rPr>
        <w:t>(с учетом Крымского федерального округа – 313 802) человека употребляли наркотики инъекционным</w:t>
      </w:r>
      <w:r w:rsidRPr="00BA156A">
        <w:rPr>
          <w:rFonts w:ascii="Times New Roman" w:eastAsia="Calibri" w:hAnsi="Times New Roman" w:cs="Times New Roman"/>
          <w:b/>
          <w:bCs/>
          <w:iCs/>
          <w:sz w:val="28"/>
          <w:szCs w:val="28"/>
          <w:lang w:eastAsia="ru-RU"/>
        </w:rPr>
        <w:t xml:space="preserve"> </w:t>
      </w:r>
      <w:r w:rsidRPr="00BA156A">
        <w:rPr>
          <w:rFonts w:ascii="Times New Roman" w:eastAsia="Calibri" w:hAnsi="Times New Roman" w:cs="Times New Roman"/>
          <w:bCs/>
          <w:iCs/>
          <w:sz w:val="28"/>
          <w:szCs w:val="28"/>
          <w:lang w:eastAsia="ru-RU"/>
        </w:rPr>
        <w:t>способом (потребители инъ</w:t>
      </w:r>
      <w:r>
        <w:rPr>
          <w:rFonts w:ascii="Times New Roman" w:eastAsia="Calibri" w:hAnsi="Times New Roman" w:cs="Times New Roman"/>
          <w:bCs/>
          <w:iCs/>
          <w:sz w:val="28"/>
          <w:szCs w:val="28"/>
          <w:lang w:eastAsia="ru-RU"/>
        </w:rPr>
        <w:t>екционных наркотиков</w:t>
      </w:r>
      <w:r w:rsidRPr="00BA156A">
        <w:rPr>
          <w:rFonts w:ascii="Times New Roman" w:eastAsia="Calibri" w:hAnsi="Times New Roman" w:cs="Times New Roman"/>
          <w:bCs/>
          <w:iCs/>
          <w:sz w:val="28"/>
          <w:szCs w:val="28"/>
          <w:lang w:eastAsia="ru-RU"/>
        </w:rPr>
        <w:t>), или 213,6 (с учетом Кры</w:t>
      </w:r>
      <w:r>
        <w:rPr>
          <w:rFonts w:ascii="Times New Roman" w:eastAsia="Calibri" w:hAnsi="Times New Roman" w:cs="Times New Roman"/>
          <w:bCs/>
          <w:iCs/>
          <w:sz w:val="28"/>
          <w:szCs w:val="28"/>
          <w:lang w:eastAsia="ru-RU"/>
        </w:rPr>
        <w:t>мского федерального округа –</w:t>
      </w:r>
      <w:r w:rsidRPr="00BA156A">
        <w:rPr>
          <w:rFonts w:ascii="Times New Roman" w:eastAsia="Calibri" w:hAnsi="Times New Roman" w:cs="Times New Roman"/>
          <w:bCs/>
          <w:iCs/>
          <w:sz w:val="28"/>
          <w:szCs w:val="28"/>
          <w:lang w:eastAsia="ru-RU"/>
        </w:rPr>
        <w:t xml:space="preserve"> 214,8) на 100 тыс. населения. При этом показатель учтенной распространенности (обращаемости) этого контингента снизился почти  на 11,5%. </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proofErr w:type="gramStart"/>
      <w:r w:rsidRPr="00BA156A">
        <w:rPr>
          <w:rFonts w:ascii="Times New Roman" w:eastAsia="Calibri" w:hAnsi="Times New Roman" w:cs="Times New Roman"/>
          <w:bCs/>
          <w:iCs/>
          <w:sz w:val="28"/>
          <w:szCs w:val="28"/>
          <w:lang w:eastAsia="ru-RU"/>
        </w:rPr>
        <w:t>Среди</w:t>
      </w:r>
      <w:r>
        <w:rPr>
          <w:rFonts w:ascii="Times New Roman" w:eastAsia="Calibri" w:hAnsi="Times New Roman" w:cs="Times New Roman"/>
          <w:bCs/>
          <w:iCs/>
          <w:sz w:val="28"/>
          <w:szCs w:val="28"/>
          <w:lang w:eastAsia="ru-RU"/>
        </w:rPr>
        <w:t xml:space="preserve"> </w:t>
      </w:r>
      <w:r w:rsidRPr="00BA156A">
        <w:rPr>
          <w:rFonts w:ascii="Times New Roman" w:eastAsia="Calibri" w:hAnsi="Times New Roman" w:cs="Times New Roman"/>
          <w:bCs/>
          <w:iCs/>
          <w:sz w:val="28"/>
          <w:szCs w:val="28"/>
          <w:lang w:eastAsia="ru-RU"/>
        </w:rPr>
        <w:t>зарегистрированных больных наркоманией в 2014 году, как и в предыдущие годы, подавляющее большинство составили больные с опийной зависимостью (78,6%), второе ранговое место занял</w:t>
      </w:r>
      <w:r>
        <w:rPr>
          <w:rFonts w:ascii="Times New Roman" w:eastAsia="Calibri" w:hAnsi="Times New Roman" w:cs="Times New Roman"/>
          <w:bCs/>
          <w:iCs/>
          <w:sz w:val="28"/>
          <w:szCs w:val="28"/>
          <w:lang w:eastAsia="ru-RU"/>
        </w:rPr>
        <w:t xml:space="preserve">а группа пациентов, включающая </w:t>
      </w:r>
      <w:r w:rsidRPr="00BA156A">
        <w:rPr>
          <w:rFonts w:ascii="Times New Roman" w:eastAsia="Calibri" w:hAnsi="Times New Roman" w:cs="Times New Roman"/>
          <w:bCs/>
          <w:iCs/>
          <w:sz w:val="28"/>
          <w:szCs w:val="28"/>
          <w:lang w:eastAsia="ru-RU"/>
        </w:rPr>
        <w:t xml:space="preserve">больных </w:t>
      </w:r>
      <w:proofErr w:type="spellStart"/>
      <w:r w:rsidRPr="00BA156A">
        <w:rPr>
          <w:rFonts w:ascii="Times New Roman" w:eastAsia="Calibri" w:hAnsi="Times New Roman" w:cs="Times New Roman"/>
          <w:bCs/>
          <w:iCs/>
          <w:sz w:val="28"/>
          <w:szCs w:val="28"/>
          <w:lang w:eastAsia="ru-RU"/>
        </w:rPr>
        <w:t>полинаркоманией</w:t>
      </w:r>
      <w:proofErr w:type="spellEnd"/>
      <w:r w:rsidRPr="00BA156A">
        <w:rPr>
          <w:rFonts w:ascii="Times New Roman" w:eastAsia="Calibri" w:hAnsi="Times New Roman" w:cs="Times New Roman"/>
          <w:bCs/>
          <w:iCs/>
          <w:sz w:val="28"/>
          <w:szCs w:val="28"/>
          <w:lang w:eastAsia="ru-RU"/>
        </w:rPr>
        <w:t xml:space="preserve">  и зависимых от  других наркотиков – 10,3%, больные с зависимостью от </w:t>
      </w:r>
      <w:proofErr w:type="spellStart"/>
      <w:r w:rsidRPr="00BA156A">
        <w:rPr>
          <w:rFonts w:ascii="Times New Roman" w:eastAsia="Calibri" w:hAnsi="Times New Roman" w:cs="Times New Roman"/>
          <w:bCs/>
          <w:iCs/>
          <w:sz w:val="28"/>
          <w:szCs w:val="28"/>
          <w:lang w:eastAsia="ru-RU"/>
        </w:rPr>
        <w:t>каннабиса</w:t>
      </w:r>
      <w:proofErr w:type="spellEnd"/>
      <w:r w:rsidRPr="00BA156A">
        <w:rPr>
          <w:rFonts w:ascii="Times New Roman" w:eastAsia="Calibri" w:hAnsi="Times New Roman" w:cs="Times New Roman"/>
          <w:bCs/>
          <w:iCs/>
          <w:sz w:val="28"/>
          <w:szCs w:val="28"/>
          <w:lang w:eastAsia="ru-RU"/>
        </w:rPr>
        <w:t xml:space="preserve"> заняли третье р</w:t>
      </w:r>
      <w:r>
        <w:rPr>
          <w:rFonts w:ascii="Times New Roman" w:eastAsia="Calibri" w:hAnsi="Times New Roman" w:cs="Times New Roman"/>
          <w:bCs/>
          <w:iCs/>
          <w:sz w:val="28"/>
          <w:szCs w:val="28"/>
          <w:lang w:eastAsia="ru-RU"/>
        </w:rPr>
        <w:t>анговое место – 8,1%. На четвертом месте –</w:t>
      </w:r>
      <w:r w:rsidRPr="00BA156A">
        <w:rPr>
          <w:rFonts w:ascii="Times New Roman" w:eastAsia="Calibri" w:hAnsi="Times New Roman" w:cs="Times New Roman"/>
          <w:bCs/>
          <w:iCs/>
          <w:sz w:val="28"/>
          <w:szCs w:val="28"/>
          <w:lang w:eastAsia="ru-RU"/>
        </w:rPr>
        <w:t xml:space="preserve"> группа пациентов с зависимостью от </w:t>
      </w:r>
      <w:proofErr w:type="spellStart"/>
      <w:r w:rsidRPr="00BA156A">
        <w:rPr>
          <w:rFonts w:ascii="Times New Roman" w:eastAsia="Calibri" w:hAnsi="Times New Roman" w:cs="Times New Roman"/>
          <w:bCs/>
          <w:iCs/>
          <w:sz w:val="28"/>
          <w:szCs w:val="28"/>
          <w:lang w:eastAsia="ru-RU"/>
        </w:rPr>
        <w:t>психостимуляторов</w:t>
      </w:r>
      <w:proofErr w:type="spellEnd"/>
      <w:r w:rsidRPr="00BA156A">
        <w:rPr>
          <w:rFonts w:ascii="Times New Roman" w:eastAsia="Calibri" w:hAnsi="Times New Roman" w:cs="Times New Roman"/>
          <w:bCs/>
          <w:iCs/>
          <w:sz w:val="28"/>
          <w:szCs w:val="28"/>
          <w:lang w:eastAsia="ru-RU"/>
        </w:rPr>
        <w:t xml:space="preserve"> (</w:t>
      </w:r>
      <w:proofErr w:type="spellStart"/>
      <w:r w:rsidRPr="00BA156A">
        <w:rPr>
          <w:rFonts w:ascii="Times New Roman" w:eastAsia="Calibri" w:hAnsi="Times New Roman" w:cs="Times New Roman"/>
          <w:bCs/>
          <w:iCs/>
          <w:sz w:val="28"/>
          <w:szCs w:val="28"/>
          <w:lang w:eastAsia="ru-RU"/>
        </w:rPr>
        <w:t>амфетамины</w:t>
      </w:r>
      <w:proofErr w:type="spellEnd"/>
      <w:r w:rsidRPr="00BA156A">
        <w:rPr>
          <w:rFonts w:ascii="Times New Roman" w:eastAsia="Calibri" w:hAnsi="Times New Roman" w:cs="Times New Roman"/>
          <w:bCs/>
          <w:iCs/>
          <w:sz w:val="28"/>
          <w:szCs w:val="28"/>
          <w:lang w:eastAsia="ru-RU"/>
        </w:rPr>
        <w:t>, кокаин и т.п.) – 3</w:t>
      </w:r>
      <w:r w:rsidR="00C51D1F">
        <w:rPr>
          <w:rFonts w:ascii="Times New Roman" w:eastAsia="Calibri" w:hAnsi="Times New Roman" w:cs="Times New Roman"/>
          <w:bCs/>
          <w:iCs/>
          <w:sz w:val="28"/>
          <w:szCs w:val="28"/>
          <w:lang w:eastAsia="ru-RU"/>
        </w:rPr>
        <w:t> </w:t>
      </w:r>
      <w:r w:rsidRPr="00BA156A">
        <w:rPr>
          <w:rFonts w:ascii="Times New Roman" w:eastAsia="Calibri" w:hAnsi="Times New Roman" w:cs="Times New Roman"/>
          <w:bCs/>
          <w:iCs/>
          <w:sz w:val="28"/>
          <w:szCs w:val="28"/>
          <w:lang w:eastAsia="ru-RU"/>
        </w:rPr>
        <w:t>%.</w:t>
      </w:r>
      <w:proofErr w:type="gramEnd"/>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В 2014 году динамика показателей общей заболеваемости наркоманиями имела различные тенденции: заболеваемост</w:t>
      </w:r>
      <w:r>
        <w:rPr>
          <w:rFonts w:ascii="Times New Roman" w:eastAsia="Calibri" w:hAnsi="Times New Roman" w:cs="Times New Roman"/>
          <w:bCs/>
          <w:iCs/>
          <w:sz w:val="28"/>
          <w:szCs w:val="28"/>
          <w:lang w:eastAsia="ru-RU"/>
        </w:rPr>
        <w:t>ь опийной наркоманией уменьшила</w:t>
      </w:r>
      <w:r w:rsidRPr="00BA156A">
        <w:rPr>
          <w:rFonts w:ascii="Times New Roman" w:eastAsia="Calibri" w:hAnsi="Times New Roman" w:cs="Times New Roman"/>
          <w:bCs/>
          <w:iCs/>
          <w:sz w:val="28"/>
          <w:szCs w:val="28"/>
          <w:lang w:eastAsia="ru-RU"/>
        </w:rPr>
        <w:t xml:space="preserve">сь на 7,8%; </w:t>
      </w:r>
      <w:proofErr w:type="spellStart"/>
      <w:r w:rsidRPr="00BA156A">
        <w:rPr>
          <w:rFonts w:ascii="Times New Roman" w:eastAsia="Calibri" w:hAnsi="Times New Roman" w:cs="Times New Roman"/>
          <w:bCs/>
          <w:iCs/>
          <w:sz w:val="28"/>
          <w:szCs w:val="28"/>
          <w:lang w:eastAsia="ru-RU"/>
        </w:rPr>
        <w:t>канн</w:t>
      </w:r>
      <w:r>
        <w:rPr>
          <w:rFonts w:ascii="Times New Roman" w:eastAsia="Calibri" w:hAnsi="Times New Roman" w:cs="Times New Roman"/>
          <w:bCs/>
          <w:iCs/>
          <w:sz w:val="28"/>
          <w:szCs w:val="28"/>
          <w:lang w:eastAsia="ru-RU"/>
        </w:rPr>
        <w:t>абиноидной</w:t>
      </w:r>
      <w:proofErr w:type="spellEnd"/>
      <w:r>
        <w:rPr>
          <w:rFonts w:ascii="Times New Roman" w:eastAsia="Calibri" w:hAnsi="Times New Roman" w:cs="Times New Roman"/>
          <w:bCs/>
          <w:iCs/>
          <w:sz w:val="28"/>
          <w:szCs w:val="28"/>
          <w:lang w:eastAsia="ru-RU"/>
        </w:rPr>
        <w:t xml:space="preserve"> наркоманией увеличила</w:t>
      </w:r>
      <w:r w:rsidR="00DA7B93">
        <w:rPr>
          <w:rFonts w:ascii="Times New Roman" w:eastAsia="Calibri" w:hAnsi="Times New Roman" w:cs="Times New Roman"/>
          <w:bCs/>
          <w:iCs/>
          <w:sz w:val="28"/>
          <w:szCs w:val="28"/>
          <w:lang w:eastAsia="ru-RU"/>
        </w:rPr>
        <w:t xml:space="preserve">сь на </w:t>
      </w:r>
      <w:r w:rsidRPr="00BA156A">
        <w:rPr>
          <w:rFonts w:ascii="Times New Roman" w:eastAsia="Calibri" w:hAnsi="Times New Roman" w:cs="Times New Roman"/>
          <w:bCs/>
          <w:iCs/>
          <w:sz w:val="28"/>
          <w:szCs w:val="28"/>
          <w:lang w:eastAsia="ru-RU"/>
        </w:rPr>
        <w:t xml:space="preserve">6,6%;  наблюдался значительный рост показателя общей заболеваемости зависимостью от других наркотиков и </w:t>
      </w:r>
      <w:proofErr w:type="spellStart"/>
      <w:r w:rsidRPr="00BA156A">
        <w:rPr>
          <w:rFonts w:ascii="Times New Roman" w:eastAsia="Calibri" w:hAnsi="Times New Roman" w:cs="Times New Roman"/>
          <w:bCs/>
          <w:iCs/>
          <w:sz w:val="28"/>
          <w:szCs w:val="28"/>
          <w:lang w:eastAsia="ru-RU"/>
        </w:rPr>
        <w:t>полинаркоманией</w:t>
      </w:r>
      <w:proofErr w:type="spellEnd"/>
      <w:r w:rsidRPr="00BA156A">
        <w:rPr>
          <w:rFonts w:ascii="Times New Roman" w:eastAsia="Calibri" w:hAnsi="Times New Roman" w:cs="Times New Roman"/>
          <w:bCs/>
          <w:iCs/>
          <w:sz w:val="28"/>
          <w:szCs w:val="28"/>
          <w:lang w:eastAsia="ru-RU"/>
        </w:rPr>
        <w:t xml:space="preserve"> – на 19,7% и зависимостью от </w:t>
      </w:r>
      <w:proofErr w:type="spellStart"/>
      <w:r w:rsidRPr="00BA156A">
        <w:rPr>
          <w:rFonts w:ascii="Times New Roman" w:eastAsia="Calibri" w:hAnsi="Times New Roman" w:cs="Times New Roman"/>
          <w:bCs/>
          <w:iCs/>
          <w:sz w:val="28"/>
          <w:szCs w:val="28"/>
          <w:lang w:eastAsia="ru-RU"/>
        </w:rPr>
        <w:t>психостимуляторов</w:t>
      </w:r>
      <w:proofErr w:type="spellEnd"/>
      <w:r w:rsidRPr="00BA156A">
        <w:rPr>
          <w:rFonts w:ascii="Times New Roman" w:eastAsia="Calibri" w:hAnsi="Times New Roman" w:cs="Times New Roman"/>
          <w:bCs/>
          <w:iCs/>
          <w:sz w:val="28"/>
          <w:szCs w:val="28"/>
          <w:lang w:eastAsia="ru-RU"/>
        </w:rPr>
        <w:t xml:space="preserve">  – на 46,7%.</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lastRenderedPageBreak/>
        <w:t>Из общего числа потребителей наркотиков в 2014 году – 307 454 (с учетом Крымского федерального округа – 313 802) человека употребляли наркотики инъекционным</w:t>
      </w:r>
      <w:r w:rsidRPr="00BA156A">
        <w:rPr>
          <w:rFonts w:ascii="Times New Roman" w:eastAsia="Calibri" w:hAnsi="Times New Roman" w:cs="Times New Roman"/>
          <w:b/>
          <w:bCs/>
          <w:iCs/>
          <w:sz w:val="28"/>
          <w:szCs w:val="28"/>
          <w:lang w:eastAsia="ru-RU"/>
        </w:rPr>
        <w:t xml:space="preserve"> </w:t>
      </w:r>
      <w:r>
        <w:rPr>
          <w:rFonts w:ascii="Times New Roman" w:eastAsia="Calibri" w:hAnsi="Times New Roman" w:cs="Times New Roman"/>
          <w:bCs/>
          <w:iCs/>
          <w:sz w:val="28"/>
          <w:szCs w:val="28"/>
          <w:lang w:eastAsia="ru-RU"/>
        </w:rPr>
        <w:t xml:space="preserve">способом </w:t>
      </w:r>
      <w:r w:rsidRPr="00BA156A">
        <w:rPr>
          <w:rFonts w:ascii="Times New Roman" w:eastAsia="Calibri" w:hAnsi="Times New Roman" w:cs="Times New Roman"/>
          <w:bCs/>
          <w:iCs/>
          <w:sz w:val="28"/>
          <w:szCs w:val="28"/>
          <w:lang w:eastAsia="ru-RU"/>
        </w:rPr>
        <w:t xml:space="preserve"> или 213,6  на 100 тыс. населения</w:t>
      </w:r>
      <w:r>
        <w:rPr>
          <w:rFonts w:ascii="Times New Roman" w:eastAsia="Calibri" w:hAnsi="Times New Roman" w:cs="Times New Roman"/>
          <w:bCs/>
          <w:iCs/>
          <w:sz w:val="28"/>
          <w:szCs w:val="28"/>
          <w:lang w:eastAsia="ru-RU"/>
        </w:rPr>
        <w:t xml:space="preserve"> </w:t>
      </w:r>
      <w:r w:rsidRPr="00BA156A">
        <w:rPr>
          <w:rFonts w:ascii="Times New Roman" w:eastAsia="Calibri" w:hAnsi="Times New Roman" w:cs="Times New Roman"/>
          <w:bCs/>
          <w:iCs/>
          <w:sz w:val="28"/>
          <w:szCs w:val="28"/>
          <w:lang w:eastAsia="ru-RU"/>
        </w:rPr>
        <w:t>(с учетом Крымского</w:t>
      </w:r>
      <w:r>
        <w:rPr>
          <w:rFonts w:ascii="Times New Roman" w:eastAsia="Calibri" w:hAnsi="Times New Roman" w:cs="Times New Roman"/>
          <w:bCs/>
          <w:iCs/>
          <w:sz w:val="28"/>
          <w:szCs w:val="28"/>
          <w:lang w:eastAsia="ru-RU"/>
        </w:rPr>
        <w:t xml:space="preserve"> федерального округа – </w:t>
      </w:r>
      <w:r w:rsidRPr="00BA156A">
        <w:rPr>
          <w:rFonts w:ascii="Times New Roman" w:eastAsia="Calibri" w:hAnsi="Times New Roman" w:cs="Times New Roman"/>
          <w:bCs/>
          <w:iCs/>
          <w:sz w:val="28"/>
          <w:szCs w:val="28"/>
          <w:lang w:eastAsia="ru-RU"/>
        </w:rPr>
        <w:t xml:space="preserve">214,8). При этом показатель учтенной распространенности (обращаемости) этого контингента снизился почти  на 11,5%. </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 xml:space="preserve">Категория пациентов, употребляющих наркотики инъекционным способом, является группой риска распространения ВИЧ-инфекции и других парентеральных инфекций. </w:t>
      </w:r>
      <w:proofErr w:type="gramStart"/>
      <w:r w:rsidRPr="00BA156A">
        <w:rPr>
          <w:rFonts w:ascii="Times New Roman" w:eastAsia="Calibri" w:hAnsi="Times New Roman" w:cs="Times New Roman"/>
          <w:bCs/>
          <w:iCs/>
          <w:sz w:val="28"/>
          <w:szCs w:val="28"/>
          <w:lang w:eastAsia="ru-RU"/>
        </w:rPr>
        <w:t xml:space="preserve">Несмотря на неуклонное  </w:t>
      </w:r>
      <w:r w:rsidR="00ED52CE">
        <w:rPr>
          <w:rFonts w:ascii="Times New Roman" w:eastAsia="Calibri" w:hAnsi="Times New Roman" w:cs="Times New Roman"/>
          <w:bCs/>
          <w:iCs/>
          <w:sz w:val="28"/>
          <w:szCs w:val="28"/>
          <w:lang w:eastAsia="ru-RU"/>
        </w:rPr>
        <w:t xml:space="preserve">снижение </w:t>
      </w:r>
      <w:r w:rsidRPr="00BA156A">
        <w:rPr>
          <w:rFonts w:ascii="Times New Roman" w:eastAsia="Calibri" w:hAnsi="Times New Roman" w:cs="Times New Roman"/>
          <w:bCs/>
          <w:iCs/>
          <w:sz w:val="28"/>
          <w:szCs w:val="28"/>
          <w:lang w:eastAsia="ru-RU"/>
        </w:rPr>
        <w:t xml:space="preserve">обращаемости </w:t>
      </w:r>
      <w:r>
        <w:rPr>
          <w:rFonts w:ascii="Times New Roman" w:eastAsia="Calibri" w:hAnsi="Times New Roman" w:cs="Times New Roman"/>
          <w:bCs/>
          <w:iCs/>
          <w:sz w:val="28"/>
          <w:szCs w:val="28"/>
          <w:lang w:eastAsia="ru-RU"/>
        </w:rPr>
        <w:t>потребителей</w:t>
      </w:r>
      <w:r w:rsidRPr="00BA156A">
        <w:rPr>
          <w:rFonts w:ascii="Times New Roman" w:eastAsia="Calibri" w:hAnsi="Times New Roman" w:cs="Times New Roman"/>
          <w:bCs/>
          <w:iCs/>
          <w:sz w:val="28"/>
          <w:szCs w:val="28"/>
          <w:lang w:eastAsia="ru-RU"/>
        </w:rPr>
        <w:t xml:space="preserve"> инъе</w:t>
      </w:r>
      <w:r>
        <w:rPr>
          <w:rFonts w:ascii="Times New Roman" w:eastAsia="Calibri" w:hAnsi="Times New Roman" w:cs="Times New Roman"/>
          <w:bCs/>
          <w:iCs/>
          <w:sz w:val="28"/>
          <w:szCs w:val="28"/>
          <w:lang w:eastAsia="ru-RU"/>
        </w:rPr>
        <w:t>кционных наркотиков</w:t>
      </w:r>
      <w:r w:rsidRPr="00BA156A">
        <w:rPr>
          <w:rFonts w:ascii="Times New Roman" w:eastAsia="Calibri" w:hAnsi="Times New Roman" w:cs="Times New Roman"/>
          <w:bCs/>
          <w:iCs/>
          <w:sz w:val="28"/>
          <w:szCs w:val="28"/>
          <w:lang w:eastAsia="ru-RU"/>
        </w:rPr>
        <w:t xml:space="preserve"> в наркологические учреждения, уровень ВИЧ-инфек</w:t>
      </w:r>
      <w:r>
        <w:rPr>
          <w:rFonts w:ascii="Times New Roman" w:eastAsia="Calibri" w:hAnsi="Times New Roman" w:cs="Times New Roman"/>
          <w:bCs/>
          <w:iCs/>
          <w:sz w:val="28"/>
          <w:szCs w:val="28"/>
          <w:lang w:eastAsia="ru-RU"/>
        </w:rPr>
        <w:t xml:space="preserve">ции среди зарегистрированных потребителей </w:t>
      </w:r>
      <w:r w:rsidRPr="00BA156A">
        <w:rPr>
          <w:rFonts w:ascii="Times New Roman" w:eastAsia="Calibri" w:hAnsi="Times New Roman" w:cs="Times New Roman"/>
          <w:bCs/>
          <w:iCs/>
          <w:sz w:val="28"/>
          <w:szCs w:val="28"/>
          <w:lang w:eastAsia="ru-RU"/>
        </w:rPr>
        <w:t xml:space="preserve"> инъе</w:t>
      </w:r>
      <w:r>
        <w:rPr>
          <w:rFonts w:ascii="Times New Roman" w:eastAsia="Calibri" w:hAnsi="Times New Roman" w:cs="Times New Roman"/>
          <w:bCs/>
          <w:iCs/>
          <w:sz w:val="28"/>
          <w:szCs w:val="28"/>
          <w:lang w:eastAsia="ru-RU"/>
        </w:rPr>
        <w:t xml:space="preserve">кционных наркотиков </w:t>
      </w:r>
      <w:r w:rsidR="00EB40FB">
        <w:rPr>
          <w:rFonts w:ascii="Times New Roman" w:eastAsia="Calibri" w:hAnsi="Times New Roman" w:cs="Times New Roman"/>
          <w:bCs/>
          <w:iCs/>
          <w:sz w:val="28"/>
          <w:szCs w:val="28"/>
          <w:lang w:eastAsia="ru-RU"/>
        </w:rPr>
        <w:t>растет</w:t>
      </w:r>
      <w:r w:rsidRPr="00BA156A">
        <w:rPr>
          <w:rFonts w:ascii="Times New Roman" w:eastAsia="Calibri" w:hAnsi="Times New Roman" w:cs="Times New Roman"/>
          <w:bCs/>
          <w:iCs/>
          <w:sz w:val="28"/>
          <w:szCs w:val="28"/>
          <w:lang w:eastAsia="ru-RU"/>
        </w:rPr>
        <w:t>: если в 2009 г</w:t>
      </w:r>
      <w:r w:rsidR="00ED52CE">
        <w:rPr>
          <w:rFonts w:ascii="Times New Roman" w:eastAsia="Calibri" w:hAnsi="Times New Roman" w:cs="Times New Roman"/>
          <w:bCs/>
          <w:iCs/>
          <w:sz w:val="28"/>
          <w:szCs w:val="28"/>
          <w:lang w:eastAsia="ru-RU"/>
        </w:rPr>
        <w:t>оду</w:t>
      </w:r>
      <w:r w:rsidRPr="00BA156A">
        <w:rPr>
          <w:rFonts w:ascii="Times New Roman" w:eastAsia="Calibri" w:hAnsi="Times New Roman" w:cs="Times New Roman"/>
          <w:bCs/>
          <w:iCs/>
          <w:sz w:val="28"/>
          <w:szCs w:val="28"/>
          <w:lang w:eastAsia="ru-RU"/>
        </w:rPr>
        <w:t xml:space="preserve"> этот показатель составлял 13,2</w:t>
      </w:r>
      <w:r w:rsidR="00A43262">
        <w:rPr>
          <w:rFonts w:ascii="Times New Roman" w:eastAsia="Calibri" w:hAnsi="Times New Roman" w:cs="Times New Roman"/>
          <w:bCs/>
          <w:iCs/>
          <w:sz w:val="28"/>
          <w:szCs w:val="28"/>
          <w:lang w:eastAsia="ru-RU"/>
        </w:rPr>
        <w:t> </w:t>
      </w:r>
      <w:r w:rsidRPr="00BA156A">
        <w:rPr>
          <w:rFonts w:ascii="Times New Roman" w:eastAsia="Calibri" w:hAnsi="Times New Roman" w:cs="Times New Roman"/>
          <w:bCs/>
          <w:iCs/>
          <w:sz w:val="28"/>
          <w:szCs w:val="28"/>
          <w:lang w:eastAsia="ru-RU"/>
        </w:rPr>
        <w:t xml:space="preserve">%, то в </w:t>
      </w:r>
      <w:r w:rsidR="00DA7B93">
        <w:rPr>
          <w:rFonts w:ascii="Times New Roman" w:eastAsia="Calibri" w:hAnsi="Times New Roman" w:cs="Times New Roman"/>
          <w:bCs/>
          <w:iCs/>
          <w:sz w:val="28"/>
          <w:szCs w:val="28"/>
          <w:lang w:eastAsia="ru-RU"/>
        </w:rPr>
        <w:t xml:space="preserve">     </w:t>
      </w:r>
      <w:r w:rsidRPr="00BA156A">
        <w:rPr>
          <w:rFonts w:ascii="Times New Roman" w:eastAsia="Calibri" w:hAnsi="Times New Roman" w:cs="Times New Roman"/>
          <w:bCs/>
          <w:iCs/>
          <w:sz w:val="28"/>
          <w:szCs w:val="28"/>
          <w:lang w:eastAsia="ru-RU"/>
        </w:rPr>
        <w:t>2014 г</w:t>
      </w:r>
      <w:r w:rsidR="00ED52CE">
        <w:rPr>
          <w:rFonts w:ascii="Times New Roman" w:eastAsia="Calibri" w:hAnsi="Times New Roman" w:cs="Times New Roman"/>
          <w:bCs/>
          <w:iCs/>
          <w:sz w:val="28"/>
          <w:szCs w:val="28"/>
          <w:lang w:eastAsia="ru-RU"/>
        </w:rPr>
        <w:t>оду</w:t>
      </w:r>
      <w:r w:rsidRPr="00BA156A">
        <w:rPr>
          <w:rFonts w:ascii="Times New Roman" w:eastAsia="Calibri" w:hAnsi="Times New Roman" w:cs="Times New Roman"/>
          <w:bCs/>
          <w:iCs/>
          <w:sz w:val="28"/>
          <w:szCs w:val="28"/>
          <w:lang w:eastAsia="ru-RU"/>
        </w:rPr>
        <w:t xml:space="preserve"> – 19,9</w:t>
      </w:r>
      <w:r w:rsidR="00A43262">
        <w:rPr>
          <w:rFonts w:ascii="Times New Roman" w:eastAsia="Calibri" w:hAnsi="Times New Roman" w:cs="Times New Roman"/>
          <w:bCs/>
          <w:iCs/>
          <w:sz w:val="28"/>
          <w:szCs w:val="28"/>
          <w:lang w:eastAsia="ru-RU"/>
        </w:rPr>
        <w:t> </w:t>
      </w:r>
      <w:r w:rsidRPr="00BA156A">
        <w:rPr>
          <w:rFonts w:ascii="Times New Roman" w:eastAsia="Calibri" w:hAnsi="Times New Roman" w:cs="Times New Roman"/>
          <w:bCs/>
          <w:iCs/>
          <w:sz w:val="28"/>
          <w:szCs w:val="28"/>
          <w:lang w:eastAsia="ru-RU"/>
        </w:rPr>
        <w:t>%. Это связано к</w:t>
      </w:r>
      <w:r>
        <w:rPr>
          <w:rFonts w:ascii="Times New Roman" w:eastAsia="Calibri" w:hAnsi="Times New Roman" w:cs="Times New Roman"/>
          <w:bCs/>
          <w:iCs/>
          <w:sz w:val="28"/>
          <w:szCs w:val="28"/>
          <w:lang w:eastAsia="ru-RU"/>
        </w:rPr>
        <w:t>ак с постарением контингента потребителей</w:t>
      </w:r>
      <w:r w:rsidRPr="00BA156A">
        <w:rPr>
          <w:rFonts w:ascii="Times New Roman" w:eastAsia="Calibri" w:hAnsi="Times New Roman" w:cs="Times New Roman"/>
          <w:bCs/>
          <w:iCs/>
          <w:sz w:val="28"/>
          <w:szCs w:val="28"/>
          <w:lang w:eastAsia="ru-RU"/>
        </w:rPr>
        <w:t xml:space="preserve"> инъе</w:t>
      </w:r>
      <w:r>
        <w:rPr>
          <w:rFonts w:ascii="Times New Roman" w:eastAsia="Calibri" w:hAnsi="Times New Roman" w:cs="Times New Roman"/>
          <w:bCs/>
          <w:iCs/>
          <w:sz w:val="28"/>
          <w:szCs w:val="28"/>
          <w:lang w:eastAsia="ru-RU"/>
        </w:rPr>
        <w:t>кционных наркотиков</w:t>
      </w:r>
      <w:r w:rsidRPr="00BA156A">
        <w:rPr>
          <w:rFonts w:ascii="Times New Roman" w:eastAsia="Calibri" w:hAnsi="Times New Roman" w:cs="Times New Roman"/>
          <w:bCs/>
          <w:iCs/>
          <w:sz w:val="28"/>
          <w:szCs w:val="28"/>
          <w:lang w:eastAsia="ru-RU"/>
        </w:rPr>
        <w:t>, в течение ряда лет находящихся под наблюдением наркологических учреждений</w:t>
      </w:r>
      <w:r>
        <w:rPr>
          <w:rFonts w:ascii="Times New Roman" w:eastAsia="Calibri" w:hAnsi="Times New Roman" w:cs="Times New Roman"/>
          <w:bCs/>
          <w:iCs/>
          <w:sz w:val="28"/>
          <w:szCs w:val="28"/>
          <w:lang w:eastAsia="ru-RU"/>
        </w:rPr>
        <w:t xml:space="preserve">, так и с их поздним обращением </w:t>
      </w:r>
      <w:r w:rsidRPr="00BA156A">
        <w:rPr>
          <w:rFonts w:ascii="Times New Roman" w:eastAsia="Calibri" w:hAnsi="Times New Roman" w:cs="Times New Roman"/>
          <w:bCs/>
          <w:iCs/>
          <w:sz w:val="28"/>
          <w:szCs w:val="28"/>
          <w:lang w:eastAsia="ru-RU"/>
        </w:rPr>
        <w:t xml:space="preserve"> за наркологической помощью. </w:t>
      </w:r>
      <w:proofErr w:type="gramEnd"/>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bCs/>
          <w:iCs/>
          <w:sz w:val="28"/>
          <w:szCs w:val="28"/>
          <w:lang w:eastAsia="ru-RU"/>
        </w:rPr>
        <w:t>Из общего числа зарегистрированных</w:t>
      </w:r>
      <w:r w:rsidR="00CA7B47">
        <w:rPr>
          <w:rFonts w:ascii="Times New Roman" w:eastAsia="Times New Roman" w:hAnsi="Times New Roman" w:cs="Times New Roman"/>
          <w:bCs/>
          <w:iCs/>
          <w:sz w:val="28"/>
          <w:szCs w:val="28"/>
          <w:lang w:eastAsia="ru-RU"/>
        </w:rPr>
        <w:t xml:space="preserve"> лиц</w:t>
      </w:r>
      <w:r w:rsidRPr="00BA156A">
        <w:rPr>
          <w:rFonts w:ascii="Times New Roman" w:eastAsia="Times New Roman" w:hAnsi="Times New Roman" w:cs="Times New Roman"/>
          <w:bCs/>
          <w:iCs/>
          <w:sz w:val="28"/>
          <w:szCs w:val="28"/>
          <w:lang w:eastAsia="ru-RU"/>
        </w:rPr>
        <w:t>, употребляющих наркотики инъекцион</w:t>
      </w:r>
      <w:r>
        <w:rPr>
          <w:rFonts w:ascii="Times New Roman" w:eastAsia="Times New Roman" w:hAnsi="Times New Roman" w:cs="Times New Roman"/>
          <w:bCs/>
          <w:iCs/>
          <w:sz w:val="28"/>
          <w:szCs w:val="28"/>
          <w:lang w:eastAsia="ru-RU"/>
        </w:rPr>
        <w:t xml:space="preserve">ным способом, инфицированы ВИЧ </w:t>
      </w:r>
      <w:r w:rsidRPr="00BA156A">
        <w:rPr>
          <w:rFonts w:ascii="Times New Roman" w:eastAsia="Times New Roman" w:hAnsi="Times New Roman" w:cs="Times New Roman"/>
          <w:bCs/>
          <w:iCs/>
          <w:sz w:val="28"/>
          <w:szCs w:val="28"/>
          <w:lang w:eastAsia="ru-RU"/>
        </w:rPr>
        <w:t>61 310 (с учетом Крымского федерального округа – 62 497) человек (в 2013 году – 59</w:t>
      </w:r>
      <w:r w:rsidR="00A43262">
        <w:rPr>
          <w:rFonts w:ascii="Times New Roman" w:eastAsia="Times New Roman" w:hAnsi="Times New Roman" w:cs="Times New Roman"/>
          <w:bCs/>
          <w:iCs/>
          <w:sz w:val="28"/>
          <w:szCs w:val="28"/>
          <w:lang w:eastAsia="ru-RU"/>
        </w:rPr>
        <w:t> </w:t>
      </w:r>
      <w:r w:rsidRPr="00BA156A">
        <w:rPr>
          <w:rFonts w:ascii="Times New Roman" w:eastAsia="Times New Roman" w:hAnsi="Times New Roman" w:cs="Times New Roman"/>
          <w:bCs/>
          <w:iCs/>
          <w:sz w:val="28"/>
          <w:szCs w:val="28"/>
          <w:lang w:eastAsia="ru-RU"/>
        </w:rPr>
        <w:t xml:space="preserve">549 человек). </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В 2014 году впервые в жизни</w:t>
      </w:r>
      <w:r w:rsidRPr="00BA156A">
        <w:rPr>
          <w:rFonts w:ascii="Times New Roman" w:eastAsia="Calibri" w:hAnsi="Times New Roman" w:cs="Times New Roman"/>
          <w:b/>
          <w:bCs/>
          <w:iCs/>
          <w:sz w:val="28"/>
          <w:szCs w:val="28"/>
          <w:lang w:eastAsia="ru-RU"/>
        </w:rPr>
        <w:t xml:space="preserve"> </w:t>
      </w:r>
      <w:r w:rsidRPr="00BA156A">
        <w:rPr>
          <w:rFonts w:ascii="Times New Roman" w:eastAsia="Calibri" w:hAnsi="Times New Roman" w:cs="Times New Roman"/>
          <w:bCs/>
          <w:iCs/>
          <w:sz w:val="28"/>
          <w:szCs w:val="28"/>
          <w:lang w:eastAsia="ru-RU"/>
        </w:rPr>
        <w:t>обратились за наркологической помощью по поводу наркомании 20 713 (с учетом Крымского федерального округа – 21</w:t>
      </w:r>
      <w:r w:rsidR="00A43262">
        <w:rPr>
          <w:rFonts w:ascii="Times New Roman" w:eastAsia="Calibri" w:hAnsi="Times New Roman" w:cs="Times New Roman"/>
          <w:bCs/>
          <w:iCs/>
          <w:sz w:val="28"/>
          <w:szCs w:val="28"/>
          <w:lang w:eastAsia="ru-RU"/>
        </w:rPr>
        <w:t> </w:t>
      </w:r>
      <w:r w:rsidRPr="00BA156A">
        <w:rPr>
          <w:rFonts w:ascii="Times New Roman" w:eastAsia="Calibri" w:hAnsi="Times New Roman" w:cs="Times New Roman"/>
          <w:bCs/>
          <w:iCs/>
          <w:sz w:val="28"/>
          <w:szCs w:val="28"/>
          <w:lang w:eastAsia="ru-RU"/>
        </w:rPr>
        <w:t>174) человек</w:t>
      </w:r>
      <w:r w:rsidR="00ED52CE">
        <w:rPr>
          <w:rFonts w:ascii="Times New Roman" w:eastAsia="Calibri" w:hAnsi="Times New Roman" w:cs="Times New Roman"/>
          <w:bCs/>
          <w:iCs/>
          <w:sz w:val="28"/>
          <w:szCs w:val="28"/>
          <w:lang w:eastAsia="ru-RU"/>
        </w:rPr>
        <w:t>а</w:t>
      </w:r>
      <w:r w:rsidRPr="00BA156A">
        <w:rPr>
          <w:rFonts w:ascii="Times New Roman" w:eastAsia="Calibri" w:hAnsi="Times New Roman" w:cs="Times New Roman"/>
          <w:bCs/>
          <w:iCs/>
          <w:sz w:val="28"/>
          <w:szCs w:val="28"/>
          <w:lang w:eastAsia="ru-RU"/>
        </w:rPr>
        <w:t>. При этом в структуре первичных больных наркоманией в 2014 году произошли значительные изменения: впервые за период с 1993 года доля больных опийной наркоманией составила менее 50</w:t>
      </w:r>
      <w:r w:rsidR="00A43262">
        <w:rPr>
          <w:rFonts w:ascii="Times New Roman" w:eastAsia="Calibri" w:hAnsi="Times New Roman" w:cs="Times New Roman"/>
          <w:bCs/>
          <w:iCs/>
          <w:sz w:val="28"/>
          <w:szCs w:val="28"/>
          <w:lang w:eastAsia="ru-RU"/>
        </w:rPr>
        <w:t> </w:t>
      </w:r>
      <w:r w:rsidRPr="00BA156A">
        <w:rPr>
          <w:rFonts w:ascii="Times New Roman" w:eastAsia="Calibri" w:hAnsi="Times New Roman" w:cs="Times New Roman"/>
          <w:bCs/>
          <w:iCs/>
          <w:sz w:val="28"/>
          <w:szCs w:val="28"/>
          <w:lang w:eastAsia="ru-RU"/>
        </w:rPr>
        <w:t>% среди всех впервые обратившихся.</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 xml:space="preserve">Показатель первичной заболеваемости наркоманией в 2014 году по сравнению в 2013 годом увеличился на 14,3% и составил 14,4 (с учетом Крымского федерального округа – 14,5) на 100 тыс. населения. Увеличение  первичной заболеваемости наркоманией в 2014 году было обусловлено в основном ростом показателей первичной обращаемости по поводу  </w:t>
      </w:r>
      <w:proofErr w:type="spellStart"/>
      <w:r w:rsidRPr="00BA156A">
        <w:rPr>
          <w:rFonts w:ascii="Times New Roman" w:eastAsia="Calibri" w:hAnsi="Times New Roman" w:cs="Times New Roman"/>
          <w:bCs/>
          <w:iCs/>
          <w:sz w:val="28"/>
          <w:szCs w:val="28"/>
          <w:lang w:eastAsia="ru-RU"/>
        </w:rPr>
        <w:t>каннабиноидной</w:t>
      </w:r>
      <w:proofErr w:type="spellEnd"/>
      <w:r w:rsidRPr="00BA156A">
        <w:rPr>
          <w:rFonts w:ascii="Times New Roman" w:eastAsia="Calibri" w:hAnsi="Times New Roman" w:cs="Times New Roman"/>
          <w:bCs/>
          <w:iCs/>
          <w:sz w:val="28"/>
          <w:szCs w:val="28"/>
          <w:lang w:eastAsia="ru-RU"/>
        </w:rPr>
        <w:t xml:space="preserve"> наркомании (на 43,8</w:t>
      </w:r>
      <w:r w:rsidR="00A43262">
        <w:rPr>
          <w:rFonts w:ascii="Times New Roman" w:eastAsia="Calibri" w:hAnsi="Times New Roman" w:cs="Times New Roman"/>
          <w:bCs/>
          <w:iCs/>
          <w:sz w:val="28"/>
          <w:szCs w:val="28"/>
          <w:lang w:eastAsia="ru-RU"/>
        </w:rPr>
        <w:t> </w:t>
      </w:r>
      <w:r w:rsidRPr="00BA156A">
        <w:rPr>
          <w:rFonts w:ascii="Times New Roman" w:eastAsia="Calibri" w:hAnsi="Times New Roman" w:cs="Times New Roman"/>
          <w:bCs/>
          <w:iCs/>
          <w:sz w:val="28"/>
          <w:szCs w:val="28"/>
          <w:lang w:eastAsia="ru-RU"/>
        </w:rPr>
        <w:t xml:space="preserve">%), зависимости от </w:t>
      </w:r>
      <w:proofErr w:type="spellStart"/>
      <w:r w:rsidRPr="00BA156A">
        <w:rPr>
          <w:rFonts w:ascii="Times New Roman" w:eastAsia="Calibri" w:hAnsi="Times New Roman" w:cs="Times New Roman"/>
          <w:bCs/>
          <w:iCs/>
          <w:sz w:val="28"/>
          <w:szCs w:val="28"/>
          <w:lang w:eastAsia="ru-RU"/>
        </w:rPr>
        <w:t>психостимуляторов</w:t>
      </w:r>
      <w:proofErr w:type="spellEnd"/>
      <w:r w:rsidRPr="00BA156A">
        <w:rPr>
          <w:rFonts w:ascii="Times New Roman" w:eastAsia="Calibri" w:hAnsi="Times New Roman" w:cs="Times New Roman"/>
          <w:bCs/>
          <w:iCs/>
          <w:sz w:val="28"/>
          <w:szCs w:val="28"/>
          <w:lang w:eastAsia="ru-RU"/>
        </w:rPr>
        <w:t xml:space="preserve"> (54,5</w:t>
      </w:r>
      <w:r w:rsidR="00A43262">
        <w:rPr>
          <w:rFonts w:ascii="Times New Roman" w:eastAsia="Calibri" w:hAnsi="Times New Roman" w:cs="Times New Roman"/>
          <w:bCs/>
          <w:iCs/>
          <w:sz w:val="28"/>
          <w:szCs w:val="28"/>
          <w:lang w:eastAsia="ru-RU"/>
        </w:rPr>
        <w:t> </w:t>
      </w:r>
      <w:r w:rsidRPr="00BA156A">
        <w:rPr>
          <w:rFonts w:ascii="Times New Roman" w:eastAsia="Calibri" w:hAnsi="Times New Roman" w:cs="Times New Roman"/>
          <w:bCs/>
          <w:iCs/>
          <w:sz w:val="28"/>
          <w:szCs w:val="28"/>
          <w:lang w:eastAsia="ru-RU"/>
        </w:rPr>
        <w:t xml:space="preserve">%), а также зависимости от других наркотиков, включая случаи </w:t>
      </w:r>
      <w:proofErr w:type="spellStart"/>
      <w:r w:rsidRPr="00BA156A">
        <w:rPr>
          <w:rFonts w:ascii="Times New Roman" w:eastAsia="Calibri" w:hAnsi="Times New Roman" w:cs="Times New Roman"/>
          <w:bCs/>
          <w:iCs/>
          <w:sz w:val="28"/>
          <w:szCs w:val="28"/>
          <w:lang w:eastAsia="ru-RU"/>
        </w:rPr>
        <w:t>полинаркомании</w:t>
      </w:r>
      <w:proofErr w:type="spellEnd"/>
      <w:r w:rsidRPr="00BA156A">
        <w:rPr>
          <w:rFonts w:ascii="Times New Roman" w:eastAsia="Calibri" w:hAnsi="Times New Roman" w:cs="Times New Roman"/>
          <w:bCs/>
          <w:iCs/>
          <w:sz w:val="28"/>
          <w:szCs w:val="28"/>
          <w:lang w:eastAsia="ru-RU"/>
        </w:rPr>
        <w:t xml:space="preserve"> (на 45,5</w:t>
      </w:r>
      <w:r w:rsidR="00A43262">
        <w:rPr>
          <w:rFonts w:ascii="Times New Roman" w:eastAsia="Calibri" w:hAnsi="Times New Roman" w:cs="Times New Roman"/>
          <w:bCs/>
          <w:iCs/>
          <w:sz w:val="28"/>
          <w:szCs w:val="28"/>
          <w:lang w:eastAsia="ru-RU"/>
        </w:rPr>
        <w:t> </w:t>
      </w:r>
      <w:r w:rsidRPr="00BA156A">
        <w:rPr>
          <w:rFonts w:ascii="Times New Roman" w:eastAsia="Calibri" w:hAnsi="Times New Roman" w:cs="Times New Roman"/>
          <w:bCs/>
          <w:iCs/>
          <w:sz w:val="28"/>
          <w:szCs w:val="28"/>
          <w:lang w:eastAsia="ru-RU"/>
        </w:rPr>
        <w:t xml:space="preserve">%). </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Показатель первичной заболеваемости опийной на</w:t>
      </w:r>
      <w:r>
        <w:rPr>
          <w:rFonts w:ascii="Times New Roman" w:eastAsia="Calibri" w:hAnsi="Times New Roman" w:cs="Times New Roman"/>
          <w:bCs/>
          <w:iCs/>
          <w:sz w:val="28"/>
          <w:szCs w:val="28"/>
          <w:lang w:eastAsia="ru-RU"/>
        </w:rPr>
        <w:t>ркоманией, напротив, снизился</w:t>
      </w:r>
      <w:r w:rsidRPr="00BA156A">
        <w:rPr>
          <w:rFonts w:ascii="Times New Roman" w:eastAsia="Calibri" w:hAnsi="Times New Roman" w:cs="Times New Roman"/>
          <w:bCs/>
          <w:iCs/>
          <w:sz w:val="28"/>
          <w:szCs w:val="28"/>
          <w:lang w:eastAsia="ru-RU"/>
        </w:rPr>
        <w:t xml:space="preserve"> с 7,7 до 7,1 на 100 тыс. населения. </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lastRenderedPageBreak/>
        <w:t xml:space="preserve">Следует отметить, что показатель первичной обращаемости </w:t>
      </w:r>
      <w:r>
        <w:rPr>
          <w:rFonts w:ascii="Times New Roman" w:eastAsia="Calibri" w:hAnsi="Times New Roman" w:cs="Times New Roman"/>
          <w:bCs/>
          <w:iCs/>
          <w:sz w:val="28"/>
          <w:szCs w:val="28"/>
          <w:lang w:eastAsia="ru-RU"/>
        </w:rPr>
        <w:t>потребителей</w:t>
      </w:r>
      <w:r w:rsidRPr="00BA156A">
        <w:rPr>
          <w:rFonts w:ascii="Times New Roman" w:eastAsia="Calibri" w:hAnsi="Times New Roman" w:cs="Times New Roman"/>
          <w:bCs/>
          <w:iCs/>
          <w:sz w:val="28"/>
          <w:szCs w:val="28"/>
          <w:lang w:eastAsia="ru-RU"/>
        </w:rPr>
        <w:t xml:space="preserve"> инъе</w:t>
      </w:r>
      <w:r>
        <w:rPr>
          <w:rFonts w:ascii="Times New Roman" w:eastAsia="Calibri" w:hAnsi="Times New Roman" w:cs="Times New Roman"/>
          <w:bCs/>
          <w:iCs/>
          <w:sz w:val="28"/>
          <w:szCs w:val="28"/>
          <w:lang w:eastAsia="ru-RU"/>
        </w:rPr>
        <w:t>кционных наркотиков</w:t>
      </w:r>
      <w:r w:rsidRPr="00BA156A">
        <w:rPr>
          <w:rFonts w:ascii="Times New Roman" w:eastAsia="Calibri" w:hAnsi="Times New Roman" w:cs="Times New Roman"/>
          <w:bCs/>
          <w:iCs/>
          <w:sz w:val="28"/>
          <w:szCs w:val="28"/>
          <w:lang w:eastAsia="ru-RU"/>
        </w:rPr>
        <w:t xml:space="preserve"> в 2014 г</w:t>
      </w:r>
      <w:r w:rsidR="00ED52CE">
        <w:rPr>
          <w:rFonts w:ascii="Times New Roman" w:eastAsia="Calibri" w:hAnsi="Times New Roman" w:cs="Times New Roman"/>
          <w:bCs/>
          <w:iCs/>
          <w:sz w:val="28"/>
          <w:szCs w:val="28"/>
          <w:lang w:eastAsia="ru-RU"/>
        </w:rPr>
        <w:t>оду</w:t>
      </w:r>
      <w:r w:rsidRPr="00BA156A">
        <w:rPr>
          <w:rFonts w:ascii="Times New Roman" w:eastAsia="Calibri" w:hAnsi="Times New Roman" w:cs="Times New Roman"/>
          <w:bCs/>
          <w:iCs/>
          <w:sz w:val="28"/>
          <w:szCs w:val="28"/>
          <w:lang w:eastAsia="ru-RU"/>
        </w:rPr>
        <w:t xml:space="preserve"> также уменьшился (поскольку большая часть пациентов этой группы относятся к потребителям </w:t>
      </w:r>
      <w:proofErr w:type="spellStart"/>
      <w:r w:rsidRPr="00BA156A">
        <w:rPr>
          <w:rFonts w:ascii="Times New Roman" w:eastAsia="Calibri" w:hAnsi="Times New Roman" w:cs="Times New Roman"/>
          <w:bCs/>
          <w:iCs/>
          <w:sz w:val="28"/>
          <w:szCs w:val="28"/>
          <w:lang w:eastAsia="ru-RU"/>
        </w:rPr>
        <w:t>опиоидов</w:t>
      </w:r>
      <w:proofErr w:type="spellEnd"/>
      <w:r w:rsidRPr="00BA156A">
        <w:rPr>
          <w:rFonts w:ascii="Times New Roman" w:eastAsia="Calibri" w:hAnsi="Times New Roman" w:cs="Times New Roman"/>
          <w:bCs/>
          <w:iCs/>
          <w:sz w:val="28"/>
          <w:szCs w:val="28"/>
          <w:lang w:eastAsia="ru-RU"/>
        </w:rPr>
        <w:t>)  – на 8,0%. Динамика этого показателя в Российской Федерации свидетельствует о его неуклонном снижении  на протяжении последних пяти лет: с 2</w:t>
      </w:r>
      <w:r>
        <w:rPr>
          <w:rFonts w:ascii="Times New Roman" w:eastAsia="Calibri" w:hAnsi="Times New Roman" w:cs="Times New Roman"/>
          <w:bCs/>
          <w:iCs/>
          <w:sz w:val="28"/>
          <w:szCs w:val="28"/>
          <w:lang w:eastAsia="ru-RU"/>
        </w:rPr>
        <w:t>8,5 в 2009 г</w:t>
      </w:r>
      <w:r w:rsidR="00ED52CE">
        <w:rPr>
          <w:rFonts w:ascii="Times New Roman" w:eastAsia="Calibri" w:hAnsi="Times New Roman" w:cs="Times New Roman"/>
          <w:bCs/>
          <w:iCs/>
          <w:sz w:val="28"/>
          <w:szCs w:val="28"/>
          <w:lang w:eastAsia="ru-RU"/>
        </w:rPr>
        <w:t>оду</w:t>
      </w:r>
      <w:r>
        <w:rPr>
          <w:rFonts w:ascii="Times New Roman" w:eastAsia="Calibri" w:hAnsi="Times New Roman" w:cs="Times New Roman"/>
          <w:bCs/>
          <w:iCs/>
          <w:sz w:val="28"/>
          <w:szCs w:val="28"/>
          <w:lang w:eastAsia="ru-RU"/>
        </w:rPr>
        <w:t xml:space="preserve"> до 17,2 в 2014 г</w:t>
      </w:r>
      <w:r w:rsidR="00ED52CE">
        <w:rPr>
          <w:rFonts w:ascii="Times New Roman" w:eastAsia="Calibri" w:hAnsi="Times New Roman" w:cs="Times New Roman"/>
          <w:bCs/>
          <w:iCs/>
          <w:sz w:val="28"/>
          <w:szCs w:val="28"/>
          <w:lang w:eastAsia="ru-RU"/>
        </w:rPr>
        <w:t>оду</w:t>
      </w:r>
      <w:r w:rsidRPr="00BA156A">
        <w:rPr>
          <w:rFonts w:ascii="Times New Roman" w:eastAsia="Calibri" w:hAnsi="Times New Roman" w:cs="Times New Roman"/>
          <w:bCs/>
          <w:iCs/>
          <w:sz w:val="28"/>
          <w:szCs w:val="28"/>
          <w:lang w:eastAsia="ru-RU"/>
        </w:rPr>
        <w:t xml:space="preserve"> или на 39,7</w:t>
      </w:r>
      <w:r w:rsidR="00ED52CE">
        <w:rPr>
          <w:rFonts w:ascii="Times New Roman" w:eastAsia="Calibri" w:hAnsi="Times New Roman" w:cs="Times New Roman"/>
          <w:bCs/>
          <w:iCs/>
          <w:sz w:val="28"/>
          <w:szCs w:val="28"/>
          <w:lang w:eastAsia="ru-RU"/>
        </w:rPr>
        <w:t> </w:t>
      </w:r>
      <w:r w:rsidRPr="00BA156A">
        <w:rPr>
          <w:rFonts w:ascii="Times New Roman" w:eastAsia="Calibri" w:hAnsi="Times New Roman" w:cs="Times New Roman"/>
          <w:bCs/>
          <w:iCs/>
          <w:sz w:val="28"/>
          <w:szCs w:val="28"/>
          <w:lang w:eastAsia="ru-RU"/>
        </w:rPr>
        <w:t xml:space="preserve">%. </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Наряду с ростом первичной заболеваемости наркоманией наблюдается увеличение обращаемости по поводу пагубного употребления наркотиков: рост показателя за 2014 год составил 10,0%. В целом показатель первичной обращаемости за наркологической помощью потребителей наркотиков (включая пациентов с синдромом зависимости и пагубным употреблением наркотиков)  з</w:t>
      </w:r>
      <w:r>
        <w:rPr>
          <w:rFonts w:ascii="Times New Roman" w:eastAsia="Calibri" w:hAnsi="Times New Roman" w:cs="Times New Roman"/>
          <w:bCs/>
          <w:iCs/>
          <w:sz w:val="28"/>
          <w:szCs w:val="28"/>
          <w:lang w:eastAsia="ru-RU"/>
        </w:rPr>
        <w:t>а 2014 год увеличился на 11,5%.</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Таким образом, как и в предыдущие годы, в 2014 году наиболее часто за наркологиче</w:t>
      </w:r>
      <w:r w:rsidR="00EB40FB">
        <w:rPr>
          <w:rFonts w:ascii="Times New Roman" w:eastAsia="Calibri" w:hAnsi="Times New Roman" w:cs="Times New Roman"/>
          <w:bCs/>
          <w:iCs/>
          <w:sz w:val="28"/>
          <w:szCs w:val="28"/>
          <w:lang w:eastAsia="ru-RU"/>
        </w:rPr>
        <w:t>ской помощью обращались</w:t>
      </w:r>
      <w:r w:rsidRPr="00BA156A">
        <w:rPr>
          <w:rFonts w:ascii="Times New Roman" w:eastAsia="Calibri" w:hAnsi="Times New Roman" w:cs="Times New Roman"/>
          <w:bCs/>
          <w:iCs/>
          <w:sz w:val="28"/>
          <w:szCs w:val="28"/>
          <w:lang w:eastAsia="ru-RU"/>
        </w:rPr>
        <w:t xml:space="preserve"> больные опийной </w:t>
      </w:r>
      <w:proofErr w:type="gramStart"/>
      <w:r w:rsidRPr="00BA156A">
        <w:rPr>
          <w:rFonts w:ascii="Times New Roman" w:eastAsia="Calibri" w:hAnsi="Times New Roman" w:cs="Times New Roman"/>
          <w:bCs/>
          <w:iCs/>
          <w:sz w:val="28"/>
          <w:szCs w:val="28"/>
          <w:lang w:eastAsia="ru-RU"/>
        </w:rPr>
        <w:t>наркоманией</w:t>
      </w:r>
      <w:proofErr w:type="gramEnd"/>
      <w:r w:rsidRPr="00BA156A">
        <w:rPr>
          <w:rFonts w:ascii="Times New Roman" w:eastAsia="Calibri" w:hAnsi="Times New Roman" w:cs="Times New Roman"/>
          <w:bCs/>
          <w:iCs/>
          <w:sz w:val="28"/>
          <w:szCs w:val="28"/>
          <w:lang w:eastAsia="ru-RU"/>
        </w:rPr>
        <w:t xml:space="preserve"> несмотря на снижение показателей первичной обращаемости. Вместе с тем,  имеет место устойчивая тенденция роста общей и первичной заболеваемости </w:t>
      </w:r>
      <w:proofErr w:type="spellStart"/>
      <w:r w:rsidRPr="00BA156A">
        <w:rPr>
          <w:rFonts w:ascii="Times New Roman" w:eastAsia="Calibri" w:hAnsi="Times New Roman" w:cs="Times New Roman"/>
          <w:bCs/>
          <w:iCs/>
          <w:sz w:val="28"/>
          <w:szCs w:val="28"/>
          <w:lang w:eastAsia="ru-RU"/>
        </w:rPr>
        <w:t>каннабиноидной</w:t>
      </w:r>
      <w:proofErr w:type="spellEnd"/>
      <w:r w:rsidRPr="00BA156A">
        <w:rPr>
          <w:rFonts w:ascii="Times New Roman" w:eastAsia="Calibri" w:hAnsi="Times New Roman" w:cs="Times New Roman"/>
          <w:bCs/>
          <w:iCs/>
          <w:sz w:val="28"/>
          <w:szCs w:val="28"/>
          <w:lang w:eastAsia="ru-RU"/>
        </w:rPr>
        <w:t xml:space="preserve"> наркоманией, а также зависимостью от других наркотиков и сочетаний наркотиков различных химических групп (</w:t>
      </w:r>
      <w:proofErr w:type="spellStart"/>
      <w:r w:rsidRPr="00BA156A">
        <w:rPr>
          <w:rFonts w:ascii="Times New Roman" w:eastAsia="Calibri" w:hAnsi="Times New Roman" w:cs="Times New Roman"/>
          <w:bCs/>
          <w:iCs/>
          <w:sz w:val="28"/>
          <w:szCs w:val="28"/>
          <w:lang w:eastAsia="ru-RU"/>
        </w:rPr>
        <w:t>полинаркоманией</w:t>
      </w:r>
      <w:proofErr w:type="spellEnd"/>
      <w:r w:rsidRPr="00BA156A">
        <w:rPr>
          <w:rFonts w:ascii="Times New Roman" w:eastAsia="Calibri" w:hAnsi="Times New Roman" w:cs="Times New Roman"/>
          <w:bCs/>
          <w:iCs/>
          <w:sz w:val="28"/>
          <w:szCs w:val="28"/>
          <w:lang w:eastAsia="ru-RU"/>
        </w:rPr>
        <w:t xml:space="preserve">). Наряду с этим в 2014 году наблюдается существенное увеличение числа пациентов с зависимостью от </w:t>
      </w:r>
      <w:proofErr w:type="spellStart"/>
      <w:r w:rsidRPr="00BA156A">
        <w:rPr>
          <w:rFonts w:ascii="Times New Roman" w:eastAsia="Calibri" w:hAnsi="Times New Roman" w:cs="Times New Roman"/>
          <w:bCs/>
          <w:iCs/>
          <w:sz w:val="28"/>
          <w:szCs w:val="28"/>
          <w:lang w:eastAsia="ru-RU"/>
        </w:rPr>
        <w:t>психостимуляторов</w:t>
      </w:r>
      <w:proofErr w:type="spellEnd"/>
      <w:r w:rsidRPr="00BA156A">
        <w:rPr>
          <w:rFonts w:ascii="Times New Roman" w:eastAsia="Calibri" w:hAnsi="Times New Roman" w:cs="Times New Roman"/>
          <w:bCs/>
          <w:iCs/>
          <w:sz w:val="28"/>
          <w:szCs w:val="28"/>
          <w:lang w:eastAsia="ru-RU"/>
        </w:rPr>
        <w:t xml:space="preserve"> и заболеваемости, связанной с употреблением наркотиков этой группы.</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Число больных токсикоманией, зарегистрированных наркологической службой в 2014 году, составило 10 433 (с учетом Крымского федерального округа – 10 571) человек</w:t>
      </w:r>
      <w:r w:rsidR="00ED52CE">
        <w:rPr>
          <w:rFonts w:ascii="Times New Roman" w:eastAsia="Calibri" w:hAnsi="Times New Roman" w:cs="Times New Roman"/>
          <w:bCs/>
          <w:iCs/>
          <w:sz w:val="28"/>
          <w:szCs w:val="28"/>
          <w:lang w:eastAsia="ru-RU"/>
        </w:rPr>
        <w:t>а</w:t>
      </w:r>
      <w:r w:rsidRPr="00BA156A">
        <w:rPr>
          <w:rFonts w:ascii="Times New Roman" w:eastAsia="Calibri" w:hAnsi="Times New Roman" w:cs="Times New Roman"/>
          <w:bCs/>
          <w:iCs/>
          <w:sz w:val="28"/>
          <w:szCs w:val="28"/>
          <w:lang w:eastAsia="ru-RU"/>
        </w:rPr>
        <w:t>. Показатель общей заболеваемости токсикоманией в Российской Федерации в 2014 году п</w:t>
      </w:r>
      <w:r w:rsidR="00CA7B47">
        <w:rPr>
          <w:rFonts w:ascii="Times New Roman" w:eastAsia="Calibri" w:hAnsi="Times New Roman" w:cs="Times New Roman"/>
          <w:bCs/>
          <w:iCs/>
          <w:sz w:val="28"/>
          <w:szCs w:val="28"/>
          <w:lang w:eastAsia="ru-RU"/>
        </w:rPr>
        <w:t>о сравнению с уровнем 2013 года</w:t>
      </w:r>
      <w:r w:rsidRPr="00BA156A">
        <w:rPr>
          <w:rFonts w:ascii="Times New Roman" w:eastAsia="Calibri" w:hAnsi="Times New Roman" w:cs="Times New Roman"/>
          <w:bCs/>
          <w:iCs/>
          <w:sz w:val="28"/>
          <w:szCs w:val="28"/>
          <w:lang w:eastAsia="ru-RU"/>
        </w:rPr>
        <w:t xml:space="preserve"> снизился на 6,5</w:t>
      </w:r>
      <w:r w:rsidR="00ED52CE">
        <w:rPr>
          <w:rFonts w:ascii="Times New Roman" w:eastAsia="Calibri" w:hAnsi="Times New Roman" w:cs="Times New Roman"/>
          <w:bCs/>
          <w:iCs/>
          <w:sz w:val="28"/>
          <w:szCs w:val="28"/>
          <w:lang w:eastAsia="ru-RU"/>
        </w:rPr>
        <w:t> </w:t>
      </w:r>
      <w:r w:rsidRPr="00BA156A">
        <w:rPr>
          <w:rFonts w:ascii="Times New Roman" w:eastAsia="Calibri" w:hAnsi="Times New Roman" w:cs="Times New Roman"/>
          <w:bCs/>
          <w:iCs/>
          <w:sz w:val="28"/>
          <w:szCs w:val="28"/>
          <w:lang w:eastAsia="ru-RU"/>
        </w:rPr>
        <w:t>% и составил 7,2 на 100 тыс. населения  (в 2013 год</w:t>
      </w:r>
      <w:r>
        <w:rPr>
          <w:rFonts w:ascii="Times New Roman" w:eastAsia="Calibri" w:hAnsi="Times New Roman" w:cs="Times New Roman"/>
          <w:bCs/>
          <w:iCs/>
          <w:sz w:val="28"/>
          <w:szCs w:val="28"/>
          <w:lang w:eastAsia="ru-RU"/>
        </w:rPr>
        <w:t>у</w:t>
      </w:r>
      <w:r w:rsidRPr="00BA156A">
        <w:rPr>
          <w:rFonts w:ascii="Times New Roman" w:eastAsia="Calibri" w:hAnsi="Times New Roman" w:cs="Times New Roman"/>
          <w:bCs/>
          <w:iCs/>
          <w:sz w:val="28"/>
          <w:szCs w:val="28"/>
          <w:lang w:eastAsia="ru-RU"/>
        </w:rPr>
        <w:t xml:space="preserve"> – 7,7).  </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 xml:space="preserve">Кроме того, по поводу пагубного употребления ненаркотических </w:t>
      </w:r>
      <w:proofErr w:type="spellStart"/>
      <w:r w:rsidRPr="00BA156A">
        <w:rPr>
          <w:rFonts w:ascii="Times New Roman" w:eastAsia="Calibri" w:hAnsi="Times New Roman" w:cs="Times New Roman"/>
          <w:bCs/>
          <w:iCs/>
          <w:sz w:val="28"/>
          <w:szCs w:val="28"/>
          <w:lang w:eastAsia="ru-RU"/>
        </w:rPr>
        <w:t>пси</w:t>
      </w:r>
      <w:r>
        <w:rPr>
          <w:rFonts w:ascii="Times New Roman" w:eastAsia="Calibri" w:hAnsi="Times New Roman" w:cs="Times New Roman"/>
          <w:bCs/>
          <w:iCs/>
          <w:sz w:val="28"/>
          <w:szCs w:val="28"/>
          <w:lang w:eastAsia="ru-RU"/>
        </w:rPr>
        <w:t>хоактивных</w:t>
      </w:r>
      <w:proofErr w:type="spellEnd"/>
      <w:r>
        <w:rPr>
          <w:rFonts w:ascii="Times New Roman" w:eastAsia="Calibri" w:hAnsi="Times New Roman" w:cs="Times New Roman"/>
          <w:bCs/>
          <w:iCs/>
          <w:sz w:val="28"/>
          <w:szCs w:val="28"/>
          <w:lang w:eastAsia="ru-RU"/>
        </w:rPr>
        <w:t xml:space="preserve"> веществ</w:t>
      </w:r>
      <w:r w:rsidRPr="00BA156A">
        <w:rPr>
          <w:rFonts w:ascii="Times New Roman" w:eastAsia="Calibri" w:hAnsi="Times New Roman" w:cs="Times New Roman"/>
          <w:bCs/>
          <w:iCs/>
          <w:sz w:val="28"/>
          <w:szCs w:val="28"/>
          <w:lang w:eastAsia="ru-RU"/>
        </w:rPr>
        <w:t xml:space="preserve"> в амбулаторную наркологическую службу обратились 17 571 (с учетом Крымского федерального округа – 17834) человек или 12,2 на 100 тыс. населения. Уровень обращаемости по поводу пагубного употребления по сравнению с 2013 годом (11,8)  возрос на 3,4%. Суммарный показатель обращаемости лиц, употребляющих ненаркотические </w:t>
      </w:r>
      <w:proofErr w:type="spellStart"/>
      <w:r>
        <w:rPr>
          <w:rFonts w:ascii="Times New Roman" w:eastAsia="Calibri" w:hAnsi="Times New Roman" w:cs="Times New Roman"/>
          <w:bCs/>
          <w:iCs/>
          <w:sz w:val="28"/>
          <w:szCs w:val="28"/>
          <w:lang w:eastAsia="ru-RU"/>
        </w:rPr>
        <w:t>психоактивные</w:t>
      </w:r>
      <w:proofErr w:type="spellEnd"/>
      <w:r>
        <w:rPr>
          <w:rFonts w:ascii="Times New Roman" w:eastAsia="Calibri" w:hAnsi="Times New Roman" w:cs="Times New Roman"/>
          <w:bCs/>
          <w:iCs/>
          <w:sz w:val="28"/>
          <w:szCs w:val="28"/>
          <w:lang w:eastAsia="ru-RU"/>
        </w:rPr>
        <w:t xml:space="preserve"> </w:t>
      </w:r>
      <w:r w:rsidRPr="00BA156A">
        <w:rPr>
          <w:rFonts w:ascii="Times New Roman" w:eastAsia="Calibri" w:hAnsi="Times New Roman" w:cs="Times New Roman"/>
          <w:bCs/>
          <w:iCs/>
          <w:sz w:val="28"/>
          <w:szCs w:val="28"/>
          <w:lang w:eastAsia="ru-RU"/>
        </w:rPr>
        <w:t xml:space="preserve"> веществ</w:t>
      </w:r>
      <w:r>
        <w:rPr>
          <w:rFonts w:ascii="Times New Roman" w:eastAsia="Calibri" w:hAnsi="Times New Roman" w:cs="Times New Roman"/>
          <w:bCs/>
          <w:iCs/>
          <w:sz w:val="28"/>
          <w:szCs w:val="28"/>
          <w:lang w:eastAsia="ru-RU"/>
        </w:rPr>
        <w:t>а</w:t>
      </w:r>
      <w:r w:rsidRPr="00BA156A">
        <w:rPr>
          <w:rFonts w:ascii="Times New Roman" w:eastAsia="Calibri" w:hAnsi="Times New Roman" w:cs="Times New Roman"/>
          <w:bCs/>
          <w:iCs/>
          <w:sz w:val="28"/>
          <w:szCs w:val="28"/>
          <w:lang w:eastAsia="ru-RU"/>
        </w:rPr>
        <w:t xml:space="preserve">, в 2014 году составил 19,4 на 100 тыс. населения. </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 xml:space="preserve">Впервые в жизни обратились за наркологической помощью в 2014 году 737 (с учетом Крымского федерального округа – 748) больных токсикоманией. </w:t>
      </w:r>
      <w:r w:rsidRPr="00BA156A">
        <w:rPr>
          <w:rFonts w:ascii="Times New Roman" w:eastAsia="Calibri" w:hAnsi="Times New Roman" w:cs="Times New Roman"/>
          <w:bCs/>
          <w:iCs/>
          <w:sz w:val="28"/>
          <w:szCs w:val="28"/>
          <w:lang w:eastAsia="ru-RU"/>
        </w:rPr>
        <w:lastRenderedPageBreak/>
        <w:t xml:space="preserve">Уровень первичной заболеваемости токсикоманией </w:t>
      </w:r>
      <w:r w:rsidR="00EB40FB">
        <w:rPr>
          <w:rFonts w:ascii="Times New Roman" w:eastAsia="Calibri" w:hAnsi="Times New Roman" w:cs="Times New Roman"/>
          <w:bCs/>
          <w:iCs/>
          <w:sz w:val="28"/>
          <w:szCs w:val="28"/>
          <w:lang w:eastAsia="ru-RU"/>
        </w:rPr>
        <w:t>в 2014 году</w:t>
      </w:r>
      <w:r w:rsidRPr="00BA156A">
        <w:rPr>
          <w:rFonts w:ascii="Times New Roman" w:eastAsia="Calibri" w:hAnsi="Times New Roman" w:cs="Times New Roman"/>
          <w:bCs/>
          <w:iCs/>
          <w:sz w:val="28"/>
          <w:szCs w:val="28"/>
          <w:lang w:eastAsia="ru-RU"/>
        </w:rPr>
        <w:t xml:space="preserve"> составил 0,5 на 100 тыс. населения, как и в 2013 году.</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В 2014 году в стране функционировало</w:t>
      </w:r>
      <w:r>
        <w:rPr>
          <w:rFonts w:ascii="Times New Roman" w:eastAsia="Calibri" w:hAnsi="Times New Roman" w:cs="Times New Roman"/>
          <w:bCs/>
          <w:iCs/>
          <w:sz w:val="28"/>
          <w:szCs w:val="28"/>
          <w:lang w:eastAsia="ru-RU"/>
        </w:rPr>
        <w:t xml:space="preserve"> 4 реабилитационных центра </w:t>
      </w:r>
      <w:r w:rsidRPr="00BA156A">
        <w:rPr>
          <w:rFonts w:ascii="Times New Roman" w:eastAsia="Calibri" w:hAnsi="Times New Roman" w:cs="Times New Roman"/>
          <w:bCs/>
          <w:iCs/>
          <w:sz w:val="28"/>
          <w:szCs w:val="28"/>
          <w:lang w:eastAsia="ru-RU"/>
        </w:rPr>
        <w:t>– самостоятельных</w:t>
      </w:r>
      <w:r>
        <w:rPr>
          <w:rFonts w:ascii="Times New Roman" w:eastAsia="Calibri" w:hAnsi="Times New Roman" w:cs="Times New Roman"/>
          <w:bCs/>
          <w:iCs/>
          <w:sz w:val="28"/>
          <w:szCs w:val="28"/>
          <w:lang w:eastAsia="ru-RU"/>
        </w:rPr>
        <w:t xml:space="preserve"> учреждения, в которых на 31 декабря </w:t>
      </w:r>
      <w:r w:rsidRPr="00BA156A">
        <w:rPr>
          <w:rFonts w:ascii="Times New Roman" w:eastAsia="Calibri" w:hAnsi="Times New Roman" w:cs="Times New Roman"/>
          <w:bCs/>
          <w:iCs/>
          <w:sz w:val="28"/>
          <w:szCs w:val="28"/>
          <w:lang w:eastAsia="ru-RU"/>
        </w:rPr>
        <w:t>2014 г</w:t>
      </w:r>
      <w:r w:rsidR="00B875D0">
        <w:rPr>
          <w:rFonts w:ascii="Times New Roman" w:eastAsia="Calibri" w:hAnsi="Times New Roman" w:cs="Times New Roman"/>
          <w:bCs/>
          <w:iCs/>
          <w:sz w:val="28"/>
          <w:szCs w:val="28"/>
          <w:lang w:eastAsia="ru-RU"/>
        </w:rPr>
        <w:t>ода</w:t>
      </w:r>
      <w:r w:rsidRPr="00BA156A">
        <w:rPr>
          <w:rFonts w:ascii="Times New Roman" w:eastAsia="Calibri" w:hAnsi="Times New Roman" w:cs="Times New Roman"/>
          <w:bCs/>
          <w:iCs/>
          <w:sz w:val="28"/>
          <w:szCs w:val="28"/>
          <w:lang w:eastAsia="ru-RU"/>
        </w:rPr>
        <w:t xml:space="preserve"> было развёрнуто 225 коек для</w:t>
      </w:r>
      <w:r w:rsidR="00CA7B47">
        <w:rPr>
          <w:rFonts w:ascii="Times New Roman" w:eastAsia="Calibri" w:hAnsi="Times New Roman" w:cs="Times New Roman"/>
          <w:bCs/>
          <w:iCs/>
          <w:sz w:val="28"/>
          <w:szCs w:val="28"/>
          <w:lang w:eastAsia="ru-RU"/>
        </w:rPr>
        <w:t xml:space="preserve"> медицинской</w:t>
      </w:r>
      <w:r w:rsidRPr="00BA156A">
        <w:rPr>
          <w:rFonts w:ascii="Times New Roman" w:eastAsia="Calibri" w:hAnsi="Times New Roman" w:cs="Times New Roman"/>
          <w:bCs/>
          <w:iCs/>
          <w:sz w:val="28"/>
          <w:szCs w:val="28"/>
          <w:lang w:eastAsia="ru-RU"/>
        </w:rPr>
        <w:t xml:space="preserve"> реабилитации пациентов наркологического профиля (в 2013 г</w:t>
      </w:r>
      <w:r w:rsidR="00B875D0">
        <w:rPr>
          <w:rFonts w:ascii="Times New Roman" w:eastAsia="Calibri" w:hAnsi="Times New Roman" w:cs="Times New Roman"/>
          <w:bCs/>
          <w:iCs/>
          <w:sz w:val="28"/>
          <w:szCs w:val="28"/>
          <w:lang w:eastAsia="ru-RU"/>
        </w:rPr>
        <w:t>оду</w:t>
      </w:r>
      <w:r w:rsidRPr="00BA156A">
        <w:rPr>
          <w:rFonts w:ascii="Times New Roman" w:eastAsia="Calibri" w:hAnsi="Times New Roman" w:cs="Times New Roman"/>
          <w:bCs/>
          <w:iCs/>
          <w:sz w:val="28"/>
          <w:szCs w:val="28"/>
          <w:lang w:eastAsia="ru-RU"/>
        </w:rPr>
        <w:t xml:space="preserve"> – 240 коек), расположенные в Курганской области, </w:t>
      </w:r>
      <w:r>
        <w:rPr>
          <w:rFonts w:ascii="Times New Roman" w:eastAsia="Calibri" w:hAnsi="Times New Roman" w:cs="Times New Roman"/>
          <w:bCs/>
          <w:iCs/>
          <w:sz w:val="28"/>
          <w:szCs w:val="28"/>
          <w:lang w:eastAsia="ru-RU"/>
        </w:rPr>
        <w:t xml:space="preserve">в </w:t>
      </w:r>
      <w:r w:rsidRPr="00BA156A">
        <w:rPr>
          <w:rFonts w:ascii="Times New Roman" w:eastAsia="Calibri" w:hAnsi="Times New Roman" w:cs="Times New Roman"/>
          <w:bCs/>
          <w:iCs/>
          <w:sz w:val="28"/>
          <w:szCs w:val="28"/>
          <w:lang w:eastAsia="ru-RU"/>
        </w:rPr>
        <w:t xml:space="preserve">Республике </w:t>
      </w:r>
      <w:r>
        <w:rPr>
          <w:rFonts w:ascii="Times New Roman" w:eastAsia="Calibri" w:hAnsi="Times New Roman" w:cs="Times New Roman"/>
          <w:bCs/>
          <w:iCs/>
          <w:sz w:val="28"/>
          <w:szCs w:val="28"/>
          <w:lang w:eastAsia="ru-RU"/>
        </w:rPr>
        <w:t>Северная Осетия –</w:t>
      </w:r>
      <w:r w:rsidRPr="00BA156A">
        <w:rPr>
          <w:rFonts w:ascii="Times New Roman" w:eastAsia="Calibri" w:hAnsi="Times New Roman" w:cs="Times New Roman"/>
          <w:bCs/>
          <w:iCs/>
          <w:sz w:val="28"/>
          <w:szCs w:val="28"/>
          <w:lang w:eastAsia="ru-RU"/>
        </w:rPr>
        <w:t xml:space="preserve"> Алания, </w:t>
      </w:r>
      <w:r>
        <w:rPr>
          <w:rFonts w:ascii="Times New Roman" w:eastAsia="Calibri" w:hAnsi="Times New Roman" w:cs="Times New Roman"/>
          <w:bCs/>
          <w:iCs/>
          <w:sz w:val="28"/>
          <w:szCs w:val="28"/>
          <w:lang w:eastAsia="ru-RU"/>
        </w:rPr>
        <w:t xml:space="preserve">в </w:t>
      </w:r>
      <w:r w:rsidRPr="00BA156A">
        <w:rPr>
          <w:rFonts w:ascii="Times New Roman" w:eastAsia="Calibri" w:hAnsi="Times New Roman" w:cs="Times New Roman"/>
          <w:bCs/>
          <w:iCs/>
          <w:sz w:val="28"/>
          <w:szCs w:val="28"/>
          <w:lang w:eastAsia="ru-RU"/>
        </w:rPr>
        <w:t xml:space="preserve">Ханты-Мансийском автономном округе и  Свердловской области. При этом только реабилитационный центр в Свердловской области, открытый в 2013 году, имеет в своем составе амбулаторное реабилитационное отделение. </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Наряду с этим в 2014 году в регионах страны на базе наркологических и психиатрических учреждений функционировало 15 реабилитационных отделений, имеющих статус реабилитационных центров (в 2013 г</w:t>
      </w:r>
      <w:r w:rsidR="00B875D0">
        <w:rPr>
          <w:rFonts w:ascii="Times New Roman" w:eastAsia="Calibri" w:hAnsi="Times New Roman" w:cs="Times New Roman"/>
          <w:bCs/>
          <w:iCs/>
          <w:sz w:val="28"/>
          <w:szCs w:val="28"/>
          <w:lang w:eastAsia="ru-RU"/>
        </w:rPr>
        <w:t>оду</w:t>
      </w:r>
      <w:r w:rsidRPr="00BA156A">
        <w:rPr>
          <w:rFonts w:ascii="Times New Roman" w:eastAsia="Calibri" w:hAnsi="Times New Roman" w:cs="Times New Roman"/>
          <w:bCs/>
          <w:iCs/>
          <w:sz w:val="28"/>
          <w:szCs w:val="28"/>
          <w:lang w:eastAsia="ru-RU"/>
        </w:rPr>
        <w:t xml:space="preserve"> – 18), 98 стациона</w:t>
      </w:r>
      <w:r w:rsidR="007C4EFE">
        <w:rPr>
          <w:rFonts w:ascii="Times New Roman" w:eastAsia="Calibri" w:hAnsi="Times New Roman" w:cs="Times New Roman"/>
          <w:bCs/>
          <w:iCs/>
          <w:sz w:val="28"/>
          <w:szCs w:val="28"/>
          <w:lang w:eastAsia="ru-RU"/>
        </w:rPr>
        <w:t>рных отделений медицинской</w:t>
      </w:r>
      <w:r w:rsidRPr="00BA156A">
        <w:rPr>
          <w:rFonts w:ascii="Times New Roman" w:eastAsia="Calibri" w:hAnsi="Times New Roman" w:cs="Times New Roman"/>
          <w:bCs/>
          <w:iCs/>
          <w:sz w:val="28"/>
          <w:szCs w:val="28"/>
          <w:lang w:eastAsia="ru-RU"/>
        </w:rPr>
        <w:t xml:space="preserve"> реа</w:t>
      </w:r>
      <w:r>
        <w:rPr>
          <w:rFonts w:ascii="Times New Roman" w:eastAsia="Calibri" w:hAnsi="Times New Roman" w:cs="Times New Roman"/>
          <w:bCs/>
          <w:iCs/>
          <w:sz w:val="28"/>
          <w:szCs w:val="28"/>
          <w:lang w:eastAsia="ru-RU"/>
        </w:rPr>
        <w:t>билитации, не имеющих статуса реабилитационного центра</w:t>
      </w:r>
      <w:r w:rsidRPr="00BA156A">
        <w:rPr>
          <w:rFonts w:ascii="Times New Roman" w:eastAsia="Calibri" w:hAnsi="Times New Roman" w:cs="Times New Roman"/>
          <w:bCs/>
          <w:iCs/>
          <w:sz w:val="28"/>
          <w:szCs w:val="28"/>
          <w:lang w:eastAsia="ru-RU"/>
        </w:rPr>
        <w:t xml:space="preserve"> (в 2013 г</w:t>
      </w:r>
      <w:r w:rsidR="00B875D0">
        <w:rPr>
          <w:rFonts w:ascii="Times New Roman" w:eastAsia="Calibri" w:hAnsi="Times New Roman" w:cs="Times New Roman"/>
          <w:bCs/>
          <w:iCs/>
          <w:sz w:val="28"/>
          <w:szCs w:val="28"/>
          <w:lang w:eastAsia="ru-RU"/>
        </w:rPr>
        <w:t>оду</w:t>
      </w:r>
      <w:r w:rsidRPr="00BA156A">
        <w:rPr>
          <w:rFonts w:ascii="Times New Roman" w:eastAsia="Calibri" w:hAnsi="Times New Roman" w:cs="Times New Roman"/>
          <w:bCs/>
          <w:iCs/>
          <w:sz w:val="28"/>
          <w:szCs w:val="28"/>
          <w:lang w:eastAsia="ru-RU"/>
        </w:rPr>
        <w:t xml:space="preserve"> – 88). Суммарный коечный фонд этих подразделений в 2014 году составил  2</w:t>
      </w:r>
      <w:r w:rsidR="00B875D0">
        <w:rPr>
          <w:rFonts w:ascii="Times New Roman" w:eastAsia="Calibri" w:hAnsi="Times New Roman" w:cs="Times New Roman"/>
          <w:bCs/>
          <w:iCs/>
          <w:sz w:val="28"/>
          <w:szCs w:val="28"/>
          <w:lang w:eastAsia="ru-RU"/>
        </w:rPr>
        <w:t> </w:t>
      </w:r>
      <w:r w:rsidRPr="00BA156A">
        <w:rPr>
          <w:rFonts w:ascii="Times New Roman" w:eastAsia="Calibri" w:hAnsi="Times New Roman" w:cs="Times New Roman"/>
          <w:bCs/>
          <w:iCs/>
          <w:sz w:val="28"/>
          <w:szCs w:val="28"/>
          <w:lang w:eastAsia="ru-RU"/>
        </w:rPr>
        <w:t xml:space="preserve">676 коек, или на 19% больше, чем в </w:t>
      </w:r>
      <w:r w:rsidR="00DA7B93">
        <w:rPr>
          <w:rFonts w:ascii="Times New Roman" w:eastAsia="Calibri" w:hAnsi="Times New Roman" w:cs="Times New Roman"/>
          <w:bCs/>
          <w:iCs/>
          <w:sz w:val="28"/>
          <w:szCs w:val="28"/>
          <w:lang w:eastAsia="ru-RU"/>
        </w:rPr>
        <w:t xml:space="preserve">     </w:t>
      </w:r>
      <w:r w:rsidRPr="00BA156A">
        <w:rPr>
          <w:rFonts w:ascii="Times New Roman" w:eastAsia="Calibri" w:hAnsi="Times New Roman" w:cs="Times New Roman"/>
          <w:bCs/>
          <w:iCs/>
          <w:sz w:val="28"/>
          <w:szCs w:val="28"/>
          <w:lang w:eastAsia="ru-RU"/>
        </w:rPr>
        <w:t>2013 году (2</w:t>
      </w:r>
      <w:r w:rsidR="00B875D0">
        <w:rPr>
          <w:rFonts w:ascii="Times New Roman" w:eastAsia="Calibri" w:hAnsi="Times New Roman" w:cs="Times New Roman"/>
          <w:bCs/>
          <w:iCs/>
          <w:sz w:val="28"/>
          <w:szCs w:val="28"/>
          <w:lang w:eastAsia="ru-RU"/>
        </w:rPr>
        <w:t> </w:t>
      </w:r>
      <w:r w:rsidRPr="00BA156A">
        <w:rPr>
          <w:rFonts w:ascii="Times New Roman" w:eastAsia="Calibri" w:hAnsi="Times New Roman" w:cs="Times New Roman"/>
          <w:bCs/>
          <w:iCs/>
          <w:sz w:val="28"/>
          <w:szCs w:val="28"/>
          <w:lang w:eastAsia="ru-RU"/>
        </w:rPr>
        <w:t>249 коек).</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 xml:space="preserve">Кроме того, в наркологических и психиатрических учреждениях, оказывающих медицинскую помощь по профилю «наркология», развернуто </w:t>
      </w:r>
      <w:r w:rsidR="00DA7B93">
        <w:rPr>
          <w:rFonts w:ascii="Times New Roman" w:eastAsia="Calibri" w:hAnsi="Times New Roman" w:cs="Times New Roman"/>
          <w:bCs/>
          <w:iCs/>
          <w:sz w:val="28"/>
          <w:szCs w:val="28"/>
          <w:lang w:eastAsia="ru-RU"/>
        </w:rPr>
        <w:t xml:space="preserve">     </w:t>
      </w:r>
      <w:r w:rsidRPr="00BA156A">
        <w:rPr>
          <w:rFonts w:ascii="Times New Roman" w:eastAsia="Calibri" w:hAnsi="Times New Roman" w:cs="Times New Roman"/>
          <w:bCs/>
          <w:iCs/>
          <w:sz w:val="28"/>
          <w:szCs w:val="28"/>
          <w:lang w:eastAsia="ru-RU"/>
        </w:rPr>
        <w:t>68 амбулато</w:t>
      </w:r>
      <w:r w:rsidR="007C4EFE">
        <w:rPr>
          <w:rFonts w:ascii="Times New Roman" w:eastAsia="Calibri" w:hAnsi="Times New Roman" w:cs="Times New Roman"/>
          <w:bCs/>
          <w:iCs/>
          <w:sz w:val="28"/>
          <w:szCs w:val="28"/>
          <w:lang w:eastAsia="ru-RU"/>
        </w:rPr>
        <w:t>рных отделений медицинской</w:t>
      </w:r>
      <w:r w:rsidRPr="00BA156A">
        <w:rPr>
          <w:rFonts w:ascii="Times New Roman" w:eastAsia="Calibri" w:hAnsi="Times New Roman" w:cs="Times New Roman"/>
          <w:bCs/>
          <w:iCs/>
          <w:sz w:val="28"/>
          <w:szCs w:val="28"/>
          <w:lang w:eastAsia="ru-RU"/>
        </w:rPr>
        <w:t xml:space="preserve"> реабилитации (в 2013 году – 52). </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Дополнительным ресурсом для оказания реабилитационной помощи наркологическим больным является использование для проведения реабилитационных мероприятий коечного фонда дневных стационаров. Число мест (коек дневного пребывания) в дневных стационарах, предназначенных для реабилитации пациентов наркологического профиля, увеличилось на 10% и составило в 2014 году 597 (в 2013 году – 543), причем 10 таких коек</w:t>
      </w:r>
      <w:r>
        <w:rPr>
          <w:rFonts w:ascii="Times New Roman" w:eastAsia="Calibri" w:hAnsi="Times New Roman" w:cs="Times New Roman"/>
          <w:bCs/>
          <w:iCs/>
          <w:sz w:val="28"/>
          <w:szCs w:val="28"/>
          <w:lang w:eastAsia="ru-RU"/>
        </w:rPr>
        <w:t xml:space="preserve"> развернуто в самостоятельном реабилитационном центре</w:t>
      </w:r>
      <w:r w:rsidRPr="00BA156A">
        <w:rPr>
          <w:rFonts w:ascii="Times New Roman" w:eastAsia="Calibri" w:hAnsi="Times New Roman" w:cs="Times New Roman"/>
          <w:bCs/>
          <w:iCs/>
          <w:sz w:val="28"/>
          <w:szCs w:val="28"/>
          <w:lang w:eastAsia="ru-RU"/>
        </w:rPr>
        <w:t xml:space="preserve"> в Свердловской области.</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 xml:space="preserve">Таким образом, структурные изменения в наркологической службе </w:t>
      </w:r>
      <w:r w:rsidR="007C4EFE" w:rsidRPr="00BA156A">
        <w:rPr>
          <w:rFonts w:ascii="Times New Roman" w:eastAsia="Calibri" w:hAnsi="Times New Roman" w:cs="Times New Roman"/>
          <w:bCs/>
          <w:iCs/>
          <w:sz w:val="28"/>
          <w:szCs w:val="28"/>
          <w:lang w:eastAsia="ru-RU"/>
        </w:rPr>
        <w:t xml:space="preserve">в </w:t>
      </w:r>
      <w:r w:rsidR="00DA7B93">
        <w:rPr>
          <w:rFonts w:ascii="Times New Roman" w:eastAsia="Calibri" w:hAnsi="Times New Roman" w:cs="Times New Roman"/>
          <w:bCs/>
          <w:iCs/>
          <w:sz w:val="28"/>
          <w:szCs w:val="28"/>
          <w:lang w:eastAsia="ru-RU"/>
        </w:rPr>
        <w:t xml:space="preserve">     </w:t>
      </w:r>
      <w:r w:rsidR="007C4EFE" w:rsidRPr="00BA156A">
        <w:rPr>
          <w:rFonts w:ascii="Times New Roman" w:eastAsia="Calibri" w:hAnsi="Times New Roman" w:cs="Times New Roman"/>
          <w:bCs/>
          <w:iCs/>
          <w:sz w:val="28"/>
          <w:szCs w:val="28"/>
          <w:lang w:eastAsia="ru-RU"/>
        </w:rPr>
        <w:t xml:space="preserve">2014 году </w:t>
      </w:r>
      <w:r w:rsidR="009A0CAF">
        <w:rPr>
          <w:rFonts w:ascii="Times New Roman" w:eastAsia="Calibri" w:hAnsi="Times New Roman" w:cs="Times New Roman"/>
          <w:bCs/>
          <w:iCs/>
          <w:sz w:val="28"/>
          <w:szCs w:val="28"/>
          <w:lang w:eastAsia="ru-RU"/>
        </w:rPr>
        <w:t>свидетельствуют о</w:t>
      </w:r>
      <w:r w:rsidRPr="00BA156A">
        <w:rPr>
          <w:rFonts w:ascii="Times New Roman" w:eastAsia="Calibri" w:hAnsi="Times New Roman" w:cs="Times New Roman"/>
          <w:bCs/>
          <w:iCs/>
          <w:sz w:val="28"/>
          <w:szCs w:val="28"/>
          <w:lang w:eastAsia="ru-RU"/>
        </w:rPr>
        <w:t xml:space="preserve"> развитии реабилитационного направления в деятельности наркологических учреждений. Следует отметить, что модель реабилитации, сложившаяся в специализированных наркологических организациях и включающая набор реабилитационных услуг пациентам наркологического профиля в рамках стационарного, амбулаторного и полустационарного режима, в большей степени соответствует потребностям </w:t>
      </w:r>
      <w:r w:rsidRPr="00BA156A">
        <w:rPr>
          <w:rFonts w:ascii="Times New Roman" w:eastAsia="Calibri" w:hAnsi="Times New Roman" w:cs="Times New Roman"/>
          <w:bCs/>
          <w:iCs/>
          <w:sz w:val="28"/>
          <w:szCs w:val="28"/>
          <w:lang w:eastAsia="ru-RU"/>
        </w:rPr>
        <w:lastRenderedPageBreak/>
        <w:t>пациентов,</w:t>
      </w:r>
      <w:r>
        <w:rPr>
          <w:rFonts w:ascii="Times New Roman" w:eastAsia="Calibri" w:hAnsi="Times New Roman" w:cs="Times New Roman"/>
          <w:bCs/>
          <w:iCs/>
          <w:sz w:val="28"/>
          <w:szCs w:val="28"/>
          <w:lang w:eastAsia="ru-RU"/>
        </w:rPr>
        <w:t xml:space="preserve"> в отличие от самостоятельных реабилитационных центров</w:t>
      </w:r>
      <w:r w:rsidRPr="00BA156A">
        <w:rPr>
          <w:rFonts w:ascii="Times New Roman" w:eastAsia="Calibri" w:hAnsi="Times New Roman" w:cs="Times New Roman"/>
          <w:bCs/>
          <w:iCs/>
          <w:sz w:val="28"/>
          <w:szCs w:val="28"/>
          <w:lang w:eastAsia="ru-RU"/>
        </w:rPr>
        <w:t>, в которых преобладает стационарная модель реабилитации без амбулаторного компонента.</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Число пациентов, включенных в стационарные реабилитационные программы (СРП) в 2014 году составило 28</w:t>
      </w:r>
      <w:r w:rsidR="00276457">
        <w:rPr>
          <w:rFonts w:ascii="Times New Roman" w:eastAsia="Calibri" w:hAnsi="Times New Roman" w:cs="Times New Roman"/>
          <w:bCs/>
          <w:iCs/>
          <w:sz w:val="28"/>
          <w:szCs w:val="28"/>
          <w:lang w:eastAsia="ru-RU"/>
        </w:rPr>
        <w:t> </w:t>
      </w:r>
      <w:r w:rsidRPr="00BA156A">
        <w:rPr>
          <w:rFonts w:ascii="Times New Roman" w:eastAsia="Calibri" w:hAnsi="Times New Roman" w:cs="Times New Roman"/>
          <w:bCs/>
          <w:iCs/>
          <w:sz w:val="28"/>
          <w:szCs w:val="28"/>
          <w:lang w:eastAsia="ru-RU"/>
        </w:rPr>
        <w:t>114 человек</w:t>
      </w:r>
      <w:r w:rsidR="00276457">
        <w:rPr>
          <w:rFonts w:ascii="Times New Roman" w:eastAsia="Calibri" w:hAnsi="Times New Roman" w:cs="Times New Roman"/>
          <w:bCs/>
          <w:iCs/>
          <w:sz w:val="28"/>
          <w:szCs w:val="28"/>
          <w:lang w:eastAsia="ru-RU"/>
        </w:rPr>
        <w:t>а</w:t>
      </w:r>
      <w:r w:rsidRPr="00BA156A">
        <w:rPr>
          <w:rFonts w:ascii="Times New Roman" w:eastAsia="Calibri" w:hAnsi="Times New Roman" w:cs="Times New Roman"/>
          <w:bCs/>
          <w:iCs/>
          <w:sz w:val="28"/>
          <w:szCs w:val="28"/>
          <w:lang w:eastAsia="ru-RU"/>
        </w:rPr>
        <w:t>, что составляет 4,7</w:t>
      </w:r>
      <w:r w:rsidR="00276457">
        <w:rPr>
          <w:rFonts w:ascii="Times New Roman" w:eastAsia="Calibri" w:hAnsi="Times New Roman" w:cs="Times New Roman"/>
          <w:bCs/>
          <w:iCs/>
          <w:sz w:val="28"/>
          <w:szCs w:val="28"/>
          <w:lang w:eastAsia="ru-RU"/>
        </w:rPr>
        <w:t> </w:t>
      </w:r>
      <w:r w:rsidRPr="00BA156A">
        <w:rPr>
          <w:rFonts w:ascii="Times New Roman" w:eastAsia="Calibri" w:hAnsi="Times New Roman" w:cs="Times New Roman"/>
          <w:bCs/>
          <w:iCs/>
          <w:sz w:val="28"/>
          <w:szCs w:val="28"/>
          <w:lang w:eastAsia="ru-RU"/>
        </w:rPr>
        <w:t>% от числа проходивших стационарное лечение. Успешно закончили стационарный этап реабилитации 81% больных. Средняя длительность стационарной реабилитации для пациентов, успешно ее закончивших, составила 41 койко-день. После прохождения стационарной реабилитации было направлено для прохождения амбулаторного этапа 13</w:t>
      </w:r>
      <w:r w:rsidR="00276457">
        <w:rPr>
          <w:rFonts w:ascii="Times New Roman" w:eastAsia="Calibri" w:hAnsi="Times New Roman" w:cs="Times New Roman"/>
          <w:bCs/>
          <w:iCs/>
          <w:sz w:val="28"/>
          <w:szCs w:val="28"/>
          <w:lang w:eastAsia="ru-RU"/>
        </w:rPr>
        <w:t> </w:t>
      </w:r>
      <w:r w:rsidRPr="00BA156A">
        <w:rPr>
          <w:rFonts w:ascii="Times New Roman" w:eastAsia="Calibri" w:hAnsi="Times New Roman" w:cs="Times New Roman"/>
          <w:bCs/>
          <w:iCs/>
          <w:sz w:val="28"/>
          <w:szCs w:val="28"/>
          <w:lang w:eastAsia="ru-RU"/>
        </w:rPr>
        <w:t xml:space="preserve">227 человек, или 58% от числа успешно завершивших стационарный этап реабилитации. Однако следует отметить, что 42% пациентов по окончании </w:t>
      </w:r>
      <w:r>
        <w:rPr>
          <w:rFonts w:ascii="Times New Roman" w:eastAsia="Calibri" w:hAnsi="Times New Roman" w:cs="Times New Roman"/>
          <w:bCs/>
          <w:iCs/>
          <w:sz w:val="28"/>
          <w:szCs w:val="28"/>
          <w:lang w:eastAsia="ru-RU"/>
        </w:rPr>
        <w:t>стационарных реабилитационных</w:t>
      </w:r>
      <w:r w:rsidRPr="00BA156A">
        <w:rPr>
          <w:rFonts w:ascii="Times New Roman" w:eastAsia="Calibri" w:hAnsi="Times New Roman" w:cs="Times New Roman"/>
          <w:bCs/>
          <w:iCs/>
          <w:sz w:val="28"/>
          <w:szCs w:val="28"/>
          <w:lang w:eastAsia="ru-RU"/>
        </w:rPr>
        <w:t xml:space="preserve"> прогр</w:t>
      </w:r>
      <w:r>
        <w:rPr>
          <w:rFonts w:ascii="Times New Roman" w:eastAsia="Calibri" w:hAnsi="Times New Roman" w:cs="Times New Roman"/>
          <w:bCs/>
          <w:iCs/>
          <w:sz w:val="28"/>
          <w:szCs w:val="28"/>
          <w:lang w:eastAsia="ru-RU"/>
        </w:rPr>
        <w:t>амм</w:t>
      </w:r>
      <w:r w:rsidRPr="00BA156A">
        <w:rPr>
          <w:rFonts w:ascii="Times New Roman" w:eastAsia="Calibri" w:hAnsi="Times New Roman" w:cs="Times New Roman"/>
          <w:bCs/>
          <w:iCs/>
          <w:sz w:val="28"/>
          <w:szCs w:val="28"/>
          <w:lang w:eastAsia="ru-RU"/>
        </w:rPr>
        <w:t xml:space="preserve"> остаются вне амбулаторных реабилитационных программ. </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 xml:space="preserve">В амбулаторные </w:t>
      </w:r>
      <w:r>
        <w:rPr>
          <w:rFonts w:ascii="Times New Roman" w:eastAsia="Calibri" w:hAnsi="Times New Roman" w:cs="Times New Roman"/>
          <w:bCs/>
          <w:iCs/>
          <w:sz w:val="28"/>
          <w:szCs w:val="28"/>
          <w:lang w:eastAsia="ru-RU"/>
        </w:rPr>
        <w:t xml:space="preserve">реабилитационные программы </w:t>
      </w:r>
      <w:r w:rsidR="00276457">
        <w:rPr>
          <w:rFonts w:ascii="Times New Roman" w:eastAsia="Calibri" w:hAnsi="Times New Roman" w:cs="Times New Roman"/>
          <w:bCs/>
          <w:iCs/>
          <w:sz w:val="28"/>
          <w:szCs w:val="28"/>
          <w:lang w:eastAsia="ru-RU"/>
        </w:rPr>
        <w:t xml:space="preserve"> в 2014 году включено 86 </w:t>
      </w:r>
      <w:r w:rsidRPr="00BA156A">
        <w:rPr>
          <w:rFonts w:ascii="Times New Roman" w:eastAsia="Calibri" w:hAnsi="Times New Roman" w:cs="Times New Roman"/>
          <w:bCs/>
          <w:iCs/>
          <w:sz w:val="28"/>
          <w:szCs w:val="28"/>
          <w:lang w:eastAsia="ru-RU"/>
        </w:rPr>
        <w:t>279 пациентов наркологического профиля, что составляет 3,1% от числа обратившихся за амбулаторной наркологической помощью. После окончания стационарного этапа реабилитации обратился за амбулаторной  реабилитационной пом</w:t>
      </w:r>
      <w:r>
        <w:rPr>
          <w:rFonts w:ascii="Times New Roman" w:eastAsia="Calibri" w:hAnsi="Times New Roman" w:cs="Times New Roman"/>
          <w:bCs/>
          <w:iCs/>
          <w:sz w:val="28"/>
          <w:szCs w:val="28"/>
          <w:lang w:eastAsia="ru-RU"/>
        </w:rPr>
        <w:t>ощью 7 881 пациент (</w:t>
      </w:r>
      <w:r w:rsidRPr="00BA156A">
        <w:rPr>
          <w:rFonts w:ascii="Times New Roman" w:eastAsia="Calibri" w:hAnsi="Times New Roman" w:cs="Times New Roman"/>
          <w:bCs/>
          <w:iCs/>
          <w:sz w:val="28"/>
          <w:szCs w:val="28"/>
          <w:lang w:eastAsia="ru-RU"/>
        </w:rPr>
        <w:t>59% от числа направленных из стационара пациентов</w:t>
      </w:r>
      <w:r>
        <w:rPr>
          <w:rFonts w:ascii="Times New Roman" w:eastAsia="Calibri" w:hAnsi="Times New Roman" w:cs="Times New Roman"/>
          <w:bCs/>
          <w:iCs/>
          <w:sz w:val="28"/>
          <w:szCs w:val="28"/>
          <w:lang w:eastAsia="ru-RU"/>
        </w:rPr>
        <w:t>)</w:t>
      </w:r>
      <w:r w:rsidRPr="00BA156A">
        <w:rPr>
          <w:rFonts w:ascii="Times New Roman" w:eastAsia="Calibri" w:hAnsi="Times New Roman" w:cs="Times New Roman"/>
          <w:bCs/>
          <w:iCs/>
          <w:sz w:val="28"/>
          <w:szCs w:val="28"/>
          <w:lang w:eastAsia="ru-RU"/>
        </w:rPr>
        <w:t xml:space="preserve">. </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Из числа больных наркоманией, включенных в амбулато</w:t>
      </w:r>
      <w:r>
        <w:rPr>
          <w:rFonts w:ascii="Times New Roman" w:eastAsia="Calibri" w:hAnsi="Times New Roman" w:cs="Times New Roman"/>
          <w:bCs/>
          <w:iCs/>
          <w:sz w:val="28"/>
          <w:szCs w:val="28"/>
          <w:lang w:eastAsia="ru-RU"/>
        </w:rPr>
        <w:t>рные реабилитационные программы</w:t>
      </w:r>
      <w:r w:rsidRPr="00BA156A">
        <w:rPr>
          <w:rFonts w:ascii="Times New Roman" w:eastAsia="Calibri" w:hAnsi="Times New Roman" w:cs="Times New Roman"/>
          <w:bCs/>
          <w:iCs/>
          <w:sz w:val="28"/>
          <w:szCs w:val="28"/>
          <w:lang w:eastAsia="ru-RU"/>
        </w:rPr>
        <w:t>, успешно завершили амбулаторную реабилитацию  45 496 больных, или 52,7% от числа проходивших амбулаторную реабилитацию.</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Основные показатели, характеризующие качество оказания наркологической помощи по конечному результату </w:t>
      </w:r>
      <w:r w:rsidR="007C4EFE">
        <w:rPr>
          <w:rFonts w:ascii="Times New Roman" w:eastAsia="Times New Roman" w:hAnsi="Times New Roman" w:cs="Times New Roman"/>
          <w:sz w:val="28"/>
          <w:szCs w:val="28"/>
        </w:rPr>
        <w:t>– это уровни ремиссий и прекращение диспансерного</w:t>
      </w:r>
      <w:r w:rsidRPr="00BA156A">
        <w:rPr>
          <w:rFonts w:ascii="Times New Roman" w:eastAsia="Times New Roman" w:hAnsi="Times New Roman" w:cs="Times New Roman"/>
          <w:sz w:val="28"/>
          <w:szCs w:val="28"/>
        </w:rPr>
        <w:t xml:space="preserve"> наблюдения в связи с выздоровлением (стойким улучшением), повторность госпитализаций.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Показатели ремиссии во всех нозологических группах в 2014 году свидетельствуют об увеличении числа больных, находящихся в ремиссии. Это относится почти ко всем выделяемым группам заболеваний: число больных алкоголизмом, находящихся в ремиссии от 1 года до 2 лет на 100 больных среднегодового контингента,</w:t>
      </w:r>
      <w:r w:rsidRPr="00BA156A">
        <w:rPr>
          <w:rFonts w:ascii="Times New Roman" w:eastAsia="Times New Roman" w:hAnsi="Times New Roman" w:cs="Times New Roman"/>
          <w:b/>
          <w:sz w:val="28"/>
          <w:szCs w:val="28"/>
        </w:rPr>
        <w:t xml:space="preserve"> </w:t>
      </w:r>
      <w:r w:rsidRPr="00BA156A">
        <w:rPr>
          <w:rFonts w:ascii="Times New Roman" w:eastAsia="Times New Roman" w:hAnsi="Times New Roman" w:cs="Times New Roman"/>
          <w:sz w:val="28"/>
          <w:szCs w:val="28"/>
        </w:rPr>
        <w:t>в 2013 году составило 11,1, в 2014 г</w:t>
      </w:r>
      <w:r w:rsidR="00A018AF">
        <w:rPr>
          <w:rFonts w:ascii="Times New Roman" w:eastAsia="Times New Roman" w:hAnsi="Times New Roman" w:cs="Times New Roman"/>
          <w:sz w:val="28"/>
          <w:szCs w:val="28"/>
        </w:rPr>
        <w:t>оду</w:t>
      </w:r>
      <w:r w:rsidRPr="00BA156A">
        <w:rPr>
          <w:rFonts w:ascii="Times New Roman" w:eastAsia="Times New Roman" w:hAnsi="Times New Roman" w:cs="Times New Roman"/>
          <w:sz w:val="28"/>
          <w:szCs w:val="28"/>
        </w:rPr>
        <w:t xml:space="preserve"> – </w:t>
      </w:r>
      <w:r w:rsidR="00DA7B93">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11,7;  наркоманией –</w:t>
      </w:r>
      <w:r w:rsidR="00A018AF">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9,0 и 9,3</w:t>
      </w:r>
      <w:r w:rsidRPr="00D51FCD">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соответственно. В 2014 году уменьшились только показатели краткосрочной ремиссии у больных токсикоманией –  с 11,4 и 11,2.</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lastRenderedPageBreak/>
        <w:t>Показатели, харак</w:t>
      </w:r>
      <w:r>
        <w:rPr>
          <w:rFonts w:ascii="Times New Roman" w:eastAsia="Times New Roman" w:hAnsi="Times New Roman" w:cs="Times New Roman"/>
          <w:sz w:val="28"/>
          <w:szCs w:val="28"/>
        </w:rPr>
        <w:t>теризующие долгосрочную ремиссию</w:t>
      </w:r>
      <w:r w:rsidRPr="00BA156A">
        <w:rPr>
          <w:rFonts w:ascii="Times New Roman" w:eastAsia="Times New Roman" w:hAnsi="Times New Roman" w:cs="Times New Roman"/>
          <w:sz w:val="28"/>
          <w:szCs w:val="28"/>
        </w:rPr>
        <w:t xml:space="preserve"> (продолжительнос</w:t>
      </w:r>
      <w:r w:rsidR="009A0CAF">
        <w:rPr>
          <w:rFonts w:ascii="Times New Roman" w:eastAsia="Times New Roman" w:hAnsi="Times New Roman" w:cs="Times New Roman"/>
          <w:sz w:val="28"/>
          <w:szCs w:val="28"/>
        </w:rPr>
        <w:t>ть ремиссии 2 года и более</w:t>
      </w:r>
      <w:r w:rsidRPr="00BA156A">
        <w:rPr>
          <w:rFonts w:ascii="Times New Roman" w:eastAsia="Times New Roman" w:hAnsi="Times New Roman" w:cs="Times New Roman"/>
          <w:sz w:val="28"/>
          <w:szCs w:val="28"/>
        </w:rPr>
        <w:t>) возросли во всех диагност</w:t>
      </w:r>
      <w:r>
        <w:rPr>
          <w:rFonts w:ascii="Times New Roman" w:eastAsia="Times New Roman" w:hAnsi="Times New Roman" w:cs="Times New Roman"/>
          <w:sz w:val="28"/>
          <w:szCs w:val="28"/>
        </w:rPr>
        <w:t>ических группах без исключения.</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Таким образом, в 2014 году в ремиссии 1 год и более находился каждый пятый больной алкоголизмом и наркоманией и каждый четвертый больной токсикоманией.</w:t>
      </w:r>
    </w:p>
    <w:p w:rsidR="008E3706" w:rsidRPr="00BA156A" w:rsidRDefault="007C4EFE" w:rsidP="008E3706">
      <w:pPr>
        <w:spacing w:after="0" w:line="312"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Показатели прекращения диспансерного </w:t>
      </w:r>
      <w:r w:rsidR="008E3706" w:rsidRPr="00BA156A">
        <w:rPr>
          <w:rFonts w:ascii="Times New Roman" w:eastAsia="Times New Roman" w:hAnsi="Times New Roman" w:cs="Times New Roman"/>
          <w:sz w:val="28"/>
          <w:szCs w:val="28"/>
        </w:rPr>
        <w:t>наблюдения в связи с выздоровлением (длительным воздержанием</w:t>
      </w:r>
      <w:r w:rsidR="00A018AF">
        <w:rPr>
          <w:rFonts w:ascii="Times New Roman" w:eastAsia="Times New Roman" w:hAnsi="Times New Roman" w:cs="Times New Roman"/>
          <w:sz w:val="28"/>
          <w:szCs w:val="28"/>
        </w:rPr>
        <w:t>)</w:t>
      </w:r>
      <w:r w:rsidR="008E3706" w:rsidRPr="00BA156A">
        <w:rPr>
          <w:rFonts w:ascii="Times New Roman" w:eastAsia="Times New Roman" w:hAnsi="Times New Roman" w:cs="Times New Roman"/>
          <w:sz w:val="28"/>
          <w:szCs w:val="28"/>
        </w:rPr>
        <w:t xml:space="preserve"> в 2014 году  возросли во всех группах больных: у больных алкоголизмом – с 3,3 на 100 больных среднегодового контингента в 2013 году до 3,5 в 2014 году; у больных наркоманией – с 2,3 до 2,7; у больных токсикоманией – с 4,1 до </w:t>
      </w:r>
      <w:r w:rsidR="00DA7B93">
        <w:rPr>
          <w:rFonts w:ascii="Times New Roman" w:eastAsia="Times New Roman" w:hAnsi="Times New Roman" w:cs="Times New Roman"/>
          <w:sz w:val="28"/>
          <w:szCs w:val="28"/>
        </w:rPr>
        <w:t xml:space="preserve">                          </w:t>
      </w:r>
      <w:r w:rsidR="008E3706" w:rsidRPr="00BA156A">
        <w:rPr>
          <w:rFonts w:ascii="Times New Roman" w:eastAsia="Times New Roman" w:hAnsi="Times New Roman" w:cs="Times New Roman"/>
          <w:sz w:val="28"/>
          <w:szCs w:val="28"/>
        </w:rPr>
        <w:t xml:space="preserve">4,5 соответственно. </w:t>
      </w:r>
      <w:proofErr w:type="gramEnd"/>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Показатели повторности госпитализации пациентов наркологического профиля различаются в зависимости от диагноза: наиболее высокий уровень повторности отмечается у больных алкоголизмом, наркоманией, токсикоманией. Значительно ниже этот показатель у пациентов с психозами и пагубным употреблением </w:t>
      </w:r>
      <w:proofErr w:type="spellStart"/>
      <w:r>
        <w:rPr>
          <w:rFonts w:ascii="Times New Roman" w:eastAsia="Calibri" w:hAnsi="Times New Roman" w:cs="Times New Roman"/>
          <w:bCs/>
          <w:iCs/>
          <w:sz w:val="28"/>
          <w:szCs w:val="28"/>
          <w:lang w:eastAsia="ru-RU"/>
        </w:rPr>
        <w:t>психоактивных</w:t>
      </w:r>
      <w:proofErr w:type="spellEnd"/>
      <w:r>
        <w:rPr>
          <w:rFonts w:ascii="Times New Roman" w:eastAsia="Calibri" w:hAnsi="Times New Roman" w:cs="Times New Roman"/>
          <w:bCs/>
          <w:iCs/>
          <w:sz w:val="28"/>
          <w:szCs w:val="28"/>
          <w:lang w:eastAsia="ru-RU"/>
        </w:rPr>
        <w:t xml:space="preserve"> веществ</w:t>
      </w:r>
      <w:r w:rsidRPr="00BA156A">
        <w:rPr>
          <w:rFonts w:ascii="Times New Roman" w:eastAsia="Times New Roman" w:hAnsi="Times New Roman" w:cs="Times New Roman"/>
          <w:sz w:val="28"/>
          <w:szCs w:val="28"/>
        </w:rPr>
        <w:t>.</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В 2014 году в наркологической службе продолжилось уменьшение числа наркологических диспансеров, наркологических коек, снижение обеспеченности населения</w:t>
      </w:r>
      <w:r w:rsidR="007C4EFE">
        <w:rPr>
          <w:rFonts w:ascii="Times New Roman" w:eastAsia="Calibri" w:hAnsi="Times New Roman" w:cs="Times New Roman"/>
          <w:bCs/>
          <w:iCs/>
          <w:sz w:val="28"/>
          <w:szCs w:val="28"/>
          <w:lang w:eastAsia="ru-RU"/>
        </w:rPr>
        <w:t xml:space="preserve"> врачами </w:t>
      </w:r>
      <w:r w:rsidRPr="00BA156A">
        <w:rPr>
          <w:rFonts w:ascii="Times New Roman" w:eastAsia="Calibri" w:hAnsi="Times New Roman" w:cs="Times New Roman"/>
          <w:bCs/>
          <w:iCs/>
          <w:sz w:val="28"/>
          <w:szCs w:val="28"/>
          <w:lang w:eastAsia="ru-RU"/>
        </w:rPr>
        <w:t xml:space="preserve"> психиатрами-наркологами. </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При высоком уровне коэффициента совместительства (1,7) у</w:t>
      </w:r>
      <w:r w:rsidR="007C4EFE">
        <w:rPr>
          <w:rFonts w:ascii="Times New Roman" w:eastAsia="Calibri" w:hAnsi="Times New Roman" w:cs="Times New Roman"/>
          <w:bCs/>
          <w:iCs/>
          <w:sz w:val="28"/>
          <w:szCs w:val="28"/>
          <w:lang w:eastAsia="ru-RU"/>
        </w:rPr>
        <w:t xml:space="preserve"> врачей</w:t>
      </w:r>
      <w:r w:rsidRPr="00BA156A">
        <w:rPr>
          <w:rFonts w:ascii="Times New Roman" w:eastAsia="Calibri" w:hAnsi="Times New Roman" w:cs="Times New Roman"/>
          <w:bCs/>
          <w:iCs/>
          <w:sz w:val="28"/>
          <w:szCs w:val="28"/>
          <w:lang w:eastAsia="ru-RU"/>
        </w:rPr>
        <w:t xml:space="preserve"> психиатров-наркологов наблюдается дальнейшее уме</w:t>
      </w:r>
      <w:r w:rsidR="009A0CAF">
        <w:rPr>
          <w:rFonts w:ascii="Times New Roman" w:eastAsia="Calibri" w:hAnsi="Times New Roman" w:cs="Times New Roman"/>
          <w:bCs/>
          <w:iCs/>
          <w:sz w:val="28"/>
          <w:szCs w:val="28"/>
          <w:lang w:eastAsia="ru-RU"/>
        </w:rPr>
        <w:t>ньшение числа этих специалистов</w:t>
      </w:r>
      <w:r w:rsidRPr="00BA156A">
        <w:rPr>
          <w:rFonts w:ascii="Times New Roman" w:eastAsia="Calibri" w:hAnsi="Times New Roman" w:cs="Times New Roman"/>
          <w:bCs/>
          <w:iCs/>
          <w:sz w:val="28"/>
          <w:szCs w:val="28"/>
          <w:lang w:eastAsia="ru-RU"/>
        </w:rPr>
        <w:t>.</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 xml:space="preserve">Число специалистов реабилитационного звена (психологов, специалистов по социальной работе, социальных работников) </w:t>
      </w:r>
      <w:r w:rsidRPr="00BA156A">
        <w:rPr>
          <w:rFonts w:ascii="Times New Roman" w:eastAsia="Calibri" w:hAnsi="Times New Roman" w:cs="Times New Roman"/>
          <w:bCs/>
          <w:iCs/>
          <w:sz w:val="28"/>
          <w:szCs w:val="28"/>
          <w:lang w:eastAsia="ru-RU"/>
        </w:rPr>
        <w:noBreakHyphen/>
        <w:t xml:space="preserve"> стабилизировалось на низком уровне. </w:t>
      </w:r>
      <w:r w:rsidR="0044570F">
        <w:rPr>
          <w:rFonts w:ascii="Times New Roman" w:eastAsia="Calibri" w:hAnsi="Times New Roman" w:cs="Times New Roman"/>
          <w:bCs/>
          <w:iCs/>
          <w:sz w:val="28"/>
          <w:szCs w:val="28"/>
          <w:lang w:eastAsia="ru-RU"/>
        </w:rPr>
        <w:t>Отмечается</w:t>
      </w:r>
      <w:r w:rsidRPr="00BA156A">
        <w:rPr>
          <w:rFonts w:ascii="Times New Roman" w:eastAsia="Calibri" w:hAnsi="Times New Roman" w:cs="Times New Roman"/>
          <w:bCs/>
          <w:iCs/>
          <w:sz w:val="28"/>
          <w:szCs w:val="28"/>
          <w:lang w:eastAsia="ru-RU"/>
        </w:rPr>
        <w:t xml:space="preserve"> крайне низкая обеспеченность </w:t>
      </w:r>
      <w:r w:rsidR="007C4EFE">
        <w:rPr>
          <w:rFonts w:ascii="Times New Roman" w:eastAsia="Calibri" w:hAnsi="Times New Roman" w:cs="Times New Roman"/>
          <w:bCs/>
          <w:iCs/>
          <w:sz w:val="28"/>
          <w:szCs w:val="28"/>
          <w:lang w:eastAsia="ru-RU"/>
        </w:rPr>
        <w:t xml:space="preserve">врачами </w:t>
      </w:r>
      <w:r w:rsidRPr="00BA156A">
        <w:rPr>
          <w:rFonts w:ascii="Times New Roman" w:eastAsia="Calibri" w:hAnsi="Times New Roman" w:cs="Times New Roman"/>
          <w:bCs/>
          <w:iCs/>
          <w:sz w:val="28"/>
          <w:szCs w:val="28"/>
          <w:lang w:eastAsia="ru-RU"/>
        </w:rPr>
        <w:t>психотерапевтами. Наряду с этим в последние годы наблюдается выраженное развитие реабилитационного потенциала наркологической службы, выражающееся в увеличении реабилитационных  структурных подразделений.</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В последние годы наметилась тенденция изменения структуры обращаемости: снижение числа зарегистрированных и впервые обратившихся больных алког</w:t>
      </w:r>
      <w:r>
        <w:rPr>
          <w:rFonts w:ascii="Times New Roman" w:eastAsia="Calibri" w:hAnsi="Times New Roman" w:cs="Times New Roman"/>
          <w:bCs/>
          <w:iCs/>
          <w:sz w:val="28"/>
          <w:szCs w:val="28"/>
          <w:lang w:eastAsia="ru-RU"/>
        </w:rPr>
        <w:t>ольными психозами, алкоголизмом,</w:t>
      </w:r>
      <w:r w:rsidRPr="00BA156A">
        <w:rPr>
          <w:rFonts w:ascii="Times New Roman" w:eastAsia="Calibri" w:hAnsi="Times New Roman" w:cs="Times New Roman"/>
          <w:bCs/>
          <w:iCs/>
          <w:sz w:val="28"/>
          <w:szCs w:val="28"/>
          <w:lang w:eastAsia="ru-RU"/>
        </w:rPr>
        <w:t xml:space="preserve"> опийной наркоманией и рост показателей обращаемости </w:t>
      </w:r>
      <w:proofErr w:type="spellStart"/>
      <w:r w:rsidRPr="00BA156A">
        <w:rPr>
          <w:rFonts w:ascii="Times New Roman" w:eastAsia="Calibri" w:hAnsi="Times New Roman" w:cs="Times New Roman"/>
          <w:bCs/>
          <w:iCs/>
          <w:sz w:val="28"/>
          <w:szCs w:val="28"/>
          <w:lang w:eastAsia="ru-RU"/>
        </w:rPr>
        <w:t>каннабиноидной</w:t>
      </w:r>
      <w:proofErr w:type="spellEnd"/>
      <w:r w:rsidRPr="00BA156A">
        <w:rPr>
          <w:rFonts w:ascii="Times New Roman" w:eastAsia="Calibri" w:hAnsi="Times New Roman" w:cs="Times New Roman"/>
          <w:bCs/>
          <w:iCs/>
          <w:sz w:val="28"/>
          <w:szCs w:val="28"/>
          <w:lang w:eastAsia="ru-RU"/>
        </w:rPr>
        <w:t xml:space="preserve"> наркоманией, зависимостью от </w:t>
      </w:r>
      <w:proofErr w:type="spellStart"/>
      <w:r w:rsidRPr="00BA156A">
        <w:rPr>
          <w:rFonts w:ascii="Times New Roman" w:eastAsia="Calibri" w:hAnsi="Times New Roman" w:cs="Times New Roman"/>
          <w:bCs/>
          <w:iCs/>
          <w:sz w:val="28"/>
          <w:szCs w:val="28"/>
          <w:lang w:eastAsia="ru-RU"/>
        </w:rPr>
        <w:t>психостимуляторов</w:t>
      </w:r>
      <w:proofErr w:type="spellEnd"/>
      <w:r w:rsidRPr="00BA156A">
        <w:rPr>
          <w:rFonts w:ascii="Times New Roman" w:eastAsia="Calibri" w:hAnsi="Times New Roman" w:cs="Times New Roman"/>
          <w:bCs/>
          <w:iCs/>
          <w:sz w:val="28"/>
          <w:szCs w:val="28"/>
          <w:lang w:eastAsia="ru-RU"/>
        </w:rPr>
        <w:t xml:space="preserve"> и иных наркотиков. Наряду с этим в 2014 году </w:t>
      </w:r>
      <w:r w:rsidR="007C4EFE">
        <w:rPr>
          <w:rFonts w:ascii="Times New Roman" w:eastAsia="Calibri" w:hAnsi="Times New Roman" w:cs="Times New Roman"/>
          <w:bCs/>
          <w:iCs/>
          <w:sz w:val="28"/>
          <w:szCs w:val="28"/>
          <w:lang w:eastAsia="ru-RU"/>
        </w:rPr>
        <w:t xml:space="preserve">наблюдается </w:t>
      </w:r>
      <w:r w:rsidRPr="00BA156A">
        <w:rPr>
          <w:rFonts w:ascii="Times New Roman" w:eastAsia="Calibri" w:hAnsi="Times New Roman" w:cs="Times New Roman"/>
          <w:bCs/>
          <w:iCs/>
          <w:sz w:val="28"/>
          <w:szCs w:val="28"/>
          <w:lang w:eastAsia="ru-RU"/>
        </w:rPr>
        <w:t xml:space="preserve">рост числа поступивших в наркологические стационары  больных психозами </w:t>
      </w:r>
      <w:r w:rsidRPr="00BA156A">
        <w:rPr>
          <w:rFonts w:ascii="Times New Roman" w:eastAsia="Calibri" w:hAnsi="Times New Roman" w:cs="Times New Roman"/>
          <w:bCs/>
          <w:iCs/>
          <w:sz w:val="28"/>
          <w:szCs w:val="28"/>
          <w:lang w:eastAsia="ru-RU"/>
        </w:rPr>
        <w:lastRenderedPageBreak/>
        <w:t>вследствие употребления наркотиков, а также пациентов с синдром</w:t>
      </w:r>
      <w:r>
        <w:rPr>
          <w:rFonts w:ascii="Times New Roman" w:eastAsia="Calibri" w:hAnsi="Times New Roman" w:cs="Times New Roman"/>
          <w:bCs/>
          <w:iCs/>
          <w:sz w:val="28"/>
          <w:szCs w:val="28"/>
          <w:lang w:eastAsia="ru-RU"/>
        </w:rPr>
        <w:t>ом</w:t>
      </w:r>
      <w:r w:rsidRPr="00BA156A">
        <w:rPr>
          <w:rFonts w:ascii="Times New Roman" w:eastAsia="Calibri" w:hAnsi="Times New Roman" w:cs="Times New Roman"/>
          <w:bCs/>
          <w:iCs/>
          <w:sz w:val="28"/>
          <w:szCs w:val="28"/>
          <w:lang w:eastAsia="ru-RU"/>
        </w:rPr>
        <w:t xml:space="preserve"> зависимости, связанным с употреблением </w:t>
      </w:r>
      <w:proofErr w:type="spellStart"/>
      <w:r w:rsidRPr="00BA156A">
        <w:rPr>
          <w:rFonts w:ascii="Times New Roman" w:eastAsia="Calibri" w:hAnsi="Times New Roman" w:cs="Times New Roman"/>
          <w:bCs/>
          <w:iCs/>
          <w:sz w:val="28"/>
          <w:szCs w:val="28"/>
          <w:lang w:eastAsia="ru-RU"/>
        </w:rPr>
        <w:t>психостимуляторов</w:t>
      </w:r>
      <w:proofErr w:type="spellEnd"/>
      <w:r w:rsidRPr="00BA156A">
        <w:rPr>
          <w:rFonts w:ascii="Times New Roman" w:eastAsia="Calibri" w:hAnsi="Times New Roman" w:cs="Times New Roman"/>
          <w:bCs/>
          <w:iCs/>
          <w:sz w:val="28"/>
          <w:szCs w:val="28"/>
          <w:lang w:eastAsia="ru-RU"/>
        </w:rPr>
        <w:t xml:space="preserve">, других наркотиков, включая случаи </w:t>
      </w:r>
      <w:proofErr w:type="spellStart"/>
      <w:r w:rsidRPr="00BA156A">
        <w:rPr>
          <w:rFonts w:ascii="Times New Roman" w:eastAsia="Calibri" w:hAnsi="Times New Roman" w:cs="Times New Roman"/>
          <w:bCs/>
          <w:iCs/>
          <w:sz w:val="28"/>
          <w:szCs w:val="28"/>
          <w:lang w:eastAsia="ru-RU"/>
        </w:rPr>
        <w:t>полинаркомании</w:t>
      </w:r>
      <w:proofErr w:type="spellEnd"/>
      <w:r w:rsidRPr="00BA156A">
        <w:rPr>
          <w:rFonts w:ascii="Times New Roman" w:eastAsia="Calibri" w:hAnsi="Times New Roman" w:cs="Times New Roman"/>
          <w:bCs/>
          <w:iCs/>
          <w:sz w:val="28"/>
          <w:szCs w:val="28"/>
          <w:lang w:eastAsia="ru-RU"/>
        </w:rPr>
        <w:t xml:space="preserve">. </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Выявленные изменения общей, первичной заболеваемости, а также госпитализации больных наркологического профиля свидетельств</w:t>
      </w:r>
      <w:r w:rsidR="00974F7B">
        <w:rPr>
          <w:rFonts w:ascii="Times New Roman" w:eastAsia="Calibri" w:hAnsi="Times New Roman" w:cs="Times New Roman"/>
          <w:bCs/>
          <w:iCs/>
          <w:sz w:val="28"/>
          <w:szCs w:val="28"/>
          <w:lang w:eastAsia="ru-RU"/>
        </w:rPr>
        <w:t>ует</w:t>
      </w:r>
      <w:r w:rsidRPr="00BA156A">
        <w:rPr>
          <w:rFonts w:ascii="Times New Roman" w:eastAsia="Calibri" w:hAnsi="Times New Roman" w:cs="Times New Roman"/>
          <w:bCs/>
          <w:iCs/>
          <w:sz w:val="28"/>
          <w:szCs w:val="28"/>
          <w:lang w:eastAsia="ru-RU"/>
        </w:rPr>
        <w:t xml:space="preserve"> об изменениях в структуре потребляемых </w:t>
      </w:r>
      <w:r w:rsidR="007C4EFE">
        <w:rPr>
          <w:rFonts w:ascii="Times New Roman" w:eastAsia="Calibri" w:hAnsi="Times New Roman" w:cs="Times New Roman"/>
          <w:bCs/>
          <w:iCs/>
          <w:sz w:val="28"/>
          <w:szCs w:val="28"/>
          <w:lang w:eastAsia="ru-RU"/>
        </w:rPr>
        <w:t>населением</w:t>
      </w:r>
      <w:r w:rsidR="007C4EFE" w:rsidRPr="00BA156A">
        <w:rPr>
          <w:rFonts w:ascii="Times New Roman" w:eastAsia="Calibri" w:hAnsi="Times New Roman" w:cs="Times New Roman"/>
          <w:bCs/>
          <w:iCs/>
          <w:sz w:val="28"/>
          <w:szCs w:val="28"/>
          <w:lang w:eastAsia="ru-RU"/>
        </w:rPr>
        <w:t xml:space="preserve"> </w:t>
      </w:r>
      <w:r w:rsidR="007C4EFE">
        <w:rPr>
          <w:rFonts w:ascii="Times New Roman" w:eastAsia="Calibri" w:hAnsi="Times New Roman" w:cs="Times New Roman"/>
          <w:bCs/>
          <w:iCs/>
          <w:sz w:val="28"/>
          <w:szCs w:val="28"/>
          <w:lang w:eastAsia="ru-RU"/>
        </w:rPr>
        <w:t>наркотиков</w:t>
      </w:r>
      <w:r w:rsidRPr="00BA156A">
        <w:rPr>
          <w:rFonts w:ascii="Times New Roman" w:eastAsia="Calibri" w:hAnsi="Times New Roman" w:cs="Times New Roman"/>
          <w:bCs/>
          <w:iCs/>
          <w:sz w:val="28"/>
          <w:szCs w:val="28"/>
          <w:lang w:eastAsia="ru-RU"/>
        </w:rPr>
        <w:t>.</w:t>
      </w:r>
    </w:p>
    <w:p w:rsidR="008E3706" w:rsidRPr="00BA156A" w:rsidRDefault="008E3706" w:rsidP="008E3706">
      <w:pPr>
        <w:spacing w:after="0" w:line="312" w:lineRule="auto"/>
        <w:ind w:firstLine="709"/>
        <w:jc w:val="both"/>
        <w:rPr>
          <w:rFonts w:ascii="Times New Roman" w:eastAsia="Calibri" w:hAnsi="Times New Roman" w:cs="Times New Roman"/>
          <w:bCs/>
          <w:iCs/>
          <w:sz w:val="28"/>
          <w:szCs w:val="28"/>
          <w:lang w:eastAsia="ru-RU"/>
        </w:rPr>
      </w:pPr>
      <w:r w:rsidRPr="00BA156A">
        <w:rPr>
          <w:rFonts w:ascii="Times New Roman" w:eastAsia="Calibri" w:hAnsi="Times New Roman" w:cs="Times New Roman"/>
          <w:bCs/>
          <w:iCs/>
          <w:sz w:val="28"/>
          <w:szCs w:val="28"/>
          <w:lang w:eastAsia="ru-RU"/>
        </w:rPr>
        <w:t>Показатели ремиссии, выздоровления (стойкого улучшения)  и повторности г</w:t>
      </w:r>
      <w:r>
        <w:rPr>
          <w:rFonts w:ascii="Times New Roman" w:eastAsia="Calibri" w:hAnsi="Times New Roman" w:cs="Times New Roman"/>
          <w:bCs/>
          <w:iCs/>
          <w:sz w:val="28"/>
          <w:szCs w:val="28"/>
          <w:lang w:eastAsia="ru-RU"/>
        </w:rPr>
        <w:t>оспитализации обусловили</w:t>
      </w:r>
      <w:r w:rsidRPr="00BA156A">
        <w:rPr>
          <w:rFonts w:ascii="Times New Roman" w:eastAsia="Calibri" w:hAnsi="Times New Roman" w:cs="Times New Roman"/>
          <w:bCs/>
          <w:iCs/>
          <w:sz w:val="28"/>
          <w:szCs w:val="28"/>
          <w:lang w:eastAsia="ru-RU"/>
        </w:rPr>
        <w:t xml:space="preserve"> в 2014 году позитивные тенденции.</w:t>
      </w:r>
    </w:p>
    <w:p w:rsidR="008E3706" w:rsidRDefault="008E3706" w:rsidP="008E3706">
      <w:pPr>
        <w:spacing w:after="0" w:line="312" w:lineRule="auto"/>
        <w:ind w:firstLine="709"/>
        <w:jc w:val="both"/>
        <w:rPr>
          <w:rFonts w:ascii="Times New Roman" w:eastAsia="Times New Roman" w:hAnsi="Times New Roman" w:cs="Times New Roman"/>
          <w:i/>
          <w:spacing w:val="6"/>
          <w:sz w:val="28"/>
          <w:szCs w:val="28"/>
        </w:rPr>
      </w:pPr>
      <w:r w:rsidRPr="00D51FCD">
        <w:rPr>
          <w:rFonts w:ascii="Times New Roman" w:eastAsia="Times New Roman" w:hAnsi="Times New Roman" w:cs="Times New Roman"/>
          <w:i/>
          <w:spacing w:val="6"/>
          <w:sz w:val="28"/>
          <w:szCs w:val="28"/>
        </w:rPr>
        <w:t>Заболеваемость туберкулезом</w:t>
      </w:r>
    </w:p>
    <w:p w:rsidR="008E3706" w:rsidRPr="00D51FCD" w:rsidRDefault="008E3706" w:rsidP="008E3706">
      <w:pPr>
        <w:spacing w:after="0" w:line="312" w:lineRule="auto"/>
        <w:ind w:firstLine="709"/>
        <w:jc w:val="both"/>
        <w:rPr>
          <w:rFonts w:ascii="Times New Roman" w:eastAsia="Times New Roman" w:hAnsi="Times New Roman" w:cs="Times New Roman"/>
          <w:i/>
          <w:spacing w:val="6"/>
          <w:sz w:val="28"/>
          <w:szCs w:val="28"/>
        </w:rPr>
      </w:pPr>
      <w:proofErr w:type="gramStart"/>
      <w:r w:rsidRPr="00BA156A">
        <w:rPr>
          <w:rFonts w:ascii="Times New Roman" w:eastAsia="Times New Roman" w:hAnsi="Times New Roman" w:cs="Times New Roman"/>
          <w:sz w:val="28"/>
          <w:szCs w:val="28"/>
        </w:rPr>
        <w:t xml:space="preserve">В 2014 году по сравнению с 2013 годом показатель общей заболеваемости туберкулезом составил 59,4 на 100 тыс. населения (без </w:t>
      </w:r>
      <w:r w:rsidR="007C4EFE">
        <w:rPr>
          <w:rFonts w:ascii="Times New Roman" w:eastAsia="Times New Roman" w:hAnsi="Times New Roman" w:cs="Times New Roman"/>
          <w:sz w:val="28"/>
          <w:szCs w:val="28"/>
        </w:rPr>
        <w:t xml:space="preserve">учета </w:t>
      </w:r>
      <w:r w:rsidRPr="00BA156A">
        <w:rPr>
          <w:rFonts w:ascii="Times New Roman" w:eastAsia="Times New Roman" w:hAnsi="Times New Roman" w:cs="Times New Roman"/>
          <w:sz w:val="28"/>
          <w:szCs w:val="28"/>
        </w:rPr>
        <w:t>Крымского федерального округа – 59,2</w:t>
      </w:r>
      <w:r>
        <w:rPr>
          <w:rFonts w:ascii="Times New Roman" w:eastAsia="Times New Roman" w:hAnsi="Times New Roman" w:cs="Times New Roman"/>
          <w:sz w:val="28"/>
          <w:szCs w:val="28"/>
        </w:rPr>
        <w:t>) и снизился на  6,0% (2013 год –</w:t>
      </w:r>
      <w:r w:rsidRPr="00BA156A">
        <w:rPr>
          <w:rFonts w:ascii="Times New Roman" w:eastAsia="Times New Roman" w:hAnsi="Times New Roman" w:cs="Times New Roman"/>
          <w:sz w:val="28"/>
          <w:szCs w:val="28"/>
        </w:rPr>
        <w:t xml:space="preserve"> 63,0 на 100 тыс. населения), а с 2008 года, когда отмечался пик показателя (85,1 на 100 тыс. населения), снижение составило 30,4%. </w:t>
      </w:r>
      <w:proofErr w:type="gramEnd"/>
    </w:p>
    <w:p w:rsidR="008E3706" w:rsidRPr="00BA156A" w:rsidRDefault="009A0CAF" w:rsidP="008E3706">
      <w:pPr>
        <w:spacing w:after="0" w:line="31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Болеют</w:t>
      </w:r>
      <w:r w:rsidR="008E3706" w:rsidRPr="00BA156A">
        <w:rPr>
          <w:rFonts w:ascii="Times New Roman" w:eastAsia="Times New Roman" w:hAnsi="Times New Roman" w:cs="Times New Roman"/>
          <w:sz w:val="28"/>
          <w:szCs w:val="28"/>
        </w:rPr>
        <w:t xml:space="preserve"> туберкулезом пре</w:t>
      </w:r>
      <w:r w:rsidR="008E3706">
        <w:rPr>
          <w:rFonts w:ascii="Times New Roman" w:eastAsia="Times New Roman" w:hAnsi="Times New Roman" w:cs="Times New Roman"/>
          <w:sz w:val="28"/>
          <w:szCs w:val="28"/>
        </w:rPr>
        <w:t>имущественно лица в возрасте 18–</w:t>
      </w:r>
      <w:r w:rsidR="008E3706" w:rsidRPr="00BA156A">
        <w:rPr>
          <w:rFonts w:ascii="Times New Roman" w:eastAsia="Times New Roman" w:hAnsi="Times New Roman" w:cs="Times New Roman"/>
          <w:sz w:val="28"/>
          <w:szCs w:val="28"/>
        </w:rPr>
        <w:t xml:space="preserve">44 года </w:t>
      </w:r>
      <w:r w:rsidR="00DA7B93">
        <w:rPr>
          <w:rFonts w:ascii="Times New Roman" w:eastAsia="Times New Roman" w:hAnsi="Times New Roman" w:cs="Times New Roman"/>
          <w:sz w:val="28"/>
          <w:szCs w:val="28"/>
        </w:rPr>
        <w:t xml:space="preserve">      </w:t>
      </w:r>
      <w:r w:rsidR="008E3706" w:rsidRPr="00BA156A">
        <w:rPr>
          <w:rFonts w:ascii="Times New Roman" w:eastAsia="Times New Roman" w:hAnsi="Times New Roman" w:cs="Times New Roman"/>
          <w:sz w:val="28"/>
          <w:szCs w:val="28"/>
        </w:rPr>
        <w:t xml:space="preserve">(2014 год – 62,3%). </w:t>
      </w:r>
      <w:r>
        <w:rPr>
          <w:rFonts w:ascii="Times New Roman" w:eastAsia="Batang" w:hAnsi="Times New Roman" w:cs="Times New Roman"/>
          <w:bCs/>
          <w:sz w:val="28"/>
          <w:szCs w:val="28"/>
          <w:lang w:eastAsia="ko-KR"/>
        </w:rPr>
        <w:t>Максимальные показатели</w:t>
      </w:r>
      <w:r w:rsidR="008E3706" w:rsidRPr="00BA156A">
        <w:rPr>
          <w:rFonts w:ascii="Times New Roman" w:eastAsia="Batang" w:hAnsi="Times New Roman" w:cs="Times New Roman"/>
          <w:bCs/>
          <w:sz w:val="28"/>
          <w:szCs w:val="28"/>
          <w:lang w:eastAsia="ko-KR"/>
        </w:rPr>
        <w:t xml:space="preserve"> заб</w:t>
      </w:r>
      <w:r>
        <w:rPr>
          <w:rFonts w:ascii="Times New Roman" w:eastAsia="Batang" w:hAnsi="Times New Roman" w:cs="Times New Roman"/>
          <w:bCs/>
          <w:sz w:val="28"/>
          <w:szCs w:val="28"/>
          <w:lang w:eastAsia="ko-KR"/>
        </w:rPr>
        <w:t>олеваемости туберкулезом приходя</w:t>
      </w:r>
      <w:r w:rsidR="008E3706" w:rsidRPr="00BA156A">
        <w:rPr>
          <w:rFonts w:ascii="Times New Roman" w:eastAsia="Batang" w:hAnsi="Times New Roman" w:cs="Times New Roman"/>
          <w:bCs/>
          <w:sz w:val="28"/>
          <w:szCs w:val="28"/>
          <w:lang w:eastAsia="ko-KR"/>
        </w:rPr>
        <w:t>тся на возрас</w:t>
      </w:r>
      <w:r w:rsidR="008E3706">
        <w:rPr>
          <w:rFonts w:ascii="Times New Roman" w:eastAsia="Batang" w:hAnsi="Times New Roman" w:cs="Times New Roman"/>
          <w:bCs/>
          <w:sz w:val="28"/>
          <w:szCs w:val="28"/>
          <w:lang w:eastAsia="ko-KR"/>
        </w:rPr>
        <w:t>т 25–34 года среди женщин и 35–</w:t>
      </w:r>
      <w:r w:rsidR="008E3706" w:rsidRPr="00BA156A">
        <w:rPr>
          <w:rFonts w:ascii="Times New Roman" w:eastAsia="Batang" w:hAnsi="Times New Roman" w:cs="Times New Roman"/>
          <w:bCs/>
          <w:sz w:val="28"/>
          <w:szCs w:val="28"/>
          <w:lang w:eastAsia="ko-KR"/>
        </w:rPr>
        <w:t xml:space="preserve">44 года среди мужчин. </w:t>
      </w:r>
      <w:r w:rsidR="008E3706" w:rsidRPr="00BA156A">
        <w:rPr>
          <w:rFonts w:ascii="Times New Roman" w:eastAsia="Times New Roman" w:hAnsi="Times New Roman" w:cs="Times New Roman"/>
          <w:sz w:val="28"/>
          <w:szCs w:val="28"/>
        </w:rPr>
        <w:t xml:space="preserve"> Мужчины составили 68,2% </w:t>
      </w:r>
      <w:r>
        <w:rPr>
          <w:rFonts w:ascii="Times New Roman" w:eastAsia="Times New Roman" w:hAnsi="Times New Roman" w:cs="Times New Roman"/>
          <w:sz w:val="28"/>
          <w:szCs w:val="28"/>
        </w:rPr>
        <w:t xml:space="preserve">среди </w:t>
      </w:r>
      <w:r w:rsidR="008E3706" w:rsidRPr="00BA156A">
        <w:rPr>
          <w:rFonts w:ascii="Times New Roman" w:eastAsia="Times New Roman" w:hAnsi="Times New Roman" w:cs="Times New Roman"/>
          <w:sz w:val="28"/>
          <w:szCs w:val="28"/>
        </w:rPr>
        <w:t xml:space="preserve">впервые </w:t>
      </w:r>
      <w:proofErr w:type="gramStart"/>
      <w:r w:rsidR="008E3706" w:rsidRPr="00BA156A">
        <w:rPr>
          <w:rFonts w:ascii="Times New Roman" w:eastAsia="Times New Roman" w:hAnsi="Times New Roman" w:cs="Times New Roman"/>
          <w:sz w:val="28"/>
          <w:szCs w:val="28"/>
        </w:rPr>
        <w:t>заболевших</w:t>
      </w:r>
      <w:proofErr w:type="gramEnd"/>
      <w:r w:rsidR="008E3706" w:rsidRPr="00BA156A">
        <w:rPr>
          <w:rFonts w:ascii="Times New Roman" w:eastAsia="Times New Roman" w:hAnsi="Times New Roman" w:cs="Times New Roman"/>
          <w:sz w:val="28"/>
          <w:szCs w:val="28"/>
        </w:rPr>
        <w:t xml:space="preserve"> туберкулезом.</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Доля лиц, находящихся в учреждениях ФСИН</w:t>
      </w:r>
      <w:r w:rsidR="007C4EFE">
        <w:rPr>
          <w:rFonts w:ascii="Times New Roman" w:eastAsia="Times New Roman" w:hAnsi="Times New Roman" w:cs="Times New Roman"/>
          <w:sz w:val="28"/>
          <w:szCs w:val="28"/>
        </w:rPr>
        <w:t xml:space="preserve"> России</w:t>
      </w:r>
      <w:r w:rsidRPr="00BA156A">
        <w:rPr>
          <w:rFonts w:ascii="Times New Roman" w:eastAsia="Times New Roman" w:hAnsi="Times New Roman" w:cs="Times New Roman"/>
          <w:sz w:val="28"/>
          <w:szCs w:val="28"/>
        </w:rPr>
        <w:t>, в структуре впервые заболевших туберкулезом сократилась с 10,2% в 2013 году до 9,3% в 2014 году. Доля и</w:t>
      </w:r>
      <w:r>
        <w:rPr>
          <w:rFonts w:ascii="Times New Roman" w:eastAsia="Times New Roman" w:hAnsi="Times New Roman" w:cs="Times New Roman"/>
          <w:sz w:val="28"/>
          <w:szCs w:val="28"/>
        </w:rPr>
        <w:t>ностранных граждан</w:t>
      </w:r>
      <w:r w:rsidRPr="00BA156A">
        <w:rPr>
          <w:rFonts w:ascii="Times New Roman" w:eastAsia="Times New Roman" w:hAnsi="Times New Roman" w:cs="Times New Roman"/>
          <w:sz w:val="28"/>
          <w:szCs w:val="28"/>
        </w:rPr>
        <w:t xml:space="preserve"> выросла с 2,7% до 3,1%; лиц </w:t>
      </w:r>
      <w:r>
        <w:rPr>
          <w:rFonts w:ascii="Times New Roman" w:eastAsia="Times New Roman" w:hAnsi="Times New Roman" w:cs="Times New Roman"/>
          <w:sz w:val="28"/>
          <w:szCs w:val="28"/>
        </w:rPr>
        <w:t xml:space="preserve">без определенного места жительства </w:t>
      </w:r>
      <w:r w:rsidRPr="00BA156A">
        <w:rPr>
          <w:rFonts w:ascii="Times New Roman" w:eastAsia="Times New Roman" w:hAnsi="Times New Roman" w:cs="Times New Roman"/>
          <w:sz w:val="28"/>
          <w:szCs w:val="28"/>
        </w:rPr>
        <w:t>– с 2,3% до 2,4%. Доля постоянного населения выросла с 84,7% до 85,2%. Доля сельских жителей снизилась с 28,7%  до 28,3%.</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Среди впервые выявленных больных туберкулезом (2014 год) высока доля иностранных граждан в городах Москва (14,9%) и Санкт-Петербург (26,7%), Калужской (16,0%) области; лиц </w:t>
      </w:r>
      <w:r>
        <w:rPr>
          <w:rFonts w:ascii="Times New Roman" w:eastAsia="Times New Roman" w:hAnsi="Times New Roman" w:cs="Times New Roman"/>
          <w:sz w:val="28"/>
          <w:szCs w:val="28"/>
        </w:rPr>
        <w:t xml:space="preserve">без определенного места жительства </w:t>
      </w:r>
      <w:r w:rsidRPr="00BA156A">
        <w:rPr>
          <w:rFonts w:ascii="Times New Roman" w:eastAsia="Times New Roman" w:hAnsi="Times New Roman" w:cs="Times New Roman"/>
          <w:sz w:val="28"/>
          <w:szCs w:val="28"/>
        </w:rPr>
        <w:t xml:space="preserve"> – в городе Москве (6,2%), </w:t>
      </w:r>
      <w:r>
        <w:rPr>
          <w:rFonts w:ascii="Times New Roman" w:eastAsia="Times New Roman" w:hAnsi="Times New Roman" w:cs="Times New Roman"/>
          <w:sz w:val="28"/>
          <w:szCs w:val="28"/>
        </w:rPr>
        <w:t xml:space="preserve">в </w:t>
      </w:r>
      <w:r w:rsidRPr="00BA156A">
        <w:rPr>
          <w:rFonts w:ascii="Times New Roman" w:eastAsia="Times New Roman" w:hAnsi="Times New Roman" w:cs="Times New Roman"/>
          <w:sz w:val="28"/>
          <w:szCs w:val="28"/>
        </w:rPr>
        <w:t xml:space="preserve">Астраханской (5,2%), </w:t>
      </w:r>
      <w:r>
        <w:rPr>
          <w:rFonts w:ascii="Times New Roman" w:eastAsia="Times New Roman" w:hAnsi="Times New Roman" w:cs="Times New Roman"/>
          <w:sz w:val="28"/>
          <w:szCs w:val="28"/>
        </w:rPr>
        <w:t xml:space="preserve">в </w:t>
      </w:r>
      <w:r w:rsidRPr="00BA156A">
        <w:rPr>
          <w:rFonts w:ascii="Times New Roman" w:eastAsia="Times New Roman" w:hAnsi="Times New Roman" w:cs="Times New Roman"/>
          <w:sz w:val="28"/>
          <w:szCs w:val="28"/>
        </w:rPr>
        <w:t xml:space="preserve">Волгоградской (5,2%), Челябинской (6,0%) областях, </w:t>
      </w:r>
      <w:r>
        <w:rPr>
          <w:rFonts w:ascii="Times New Roman" w:eastAsia="Times New Roman" w:hAnsi="Times New Roman" w:cs="Times New Roman"/>
          <w:sz w:val="28"/>
          <w:szCs w:val="28"/>
        </w:rPr>
        <w:t>в Ямало-Ненецком автономном округе</w:t>
      </w:r>
      <w:r w:rsidRPr="00BA156A">
        <w:rPr>
          <w:rFonts w:ascii="Times New Roman" w:eastAsia="Times New Roman" w:hAnsi="Times New Roman" w:cs="Times New Roman"/>
          <w:sz w:val="28"/>
          <w:szCs w:val="28"/>
        </w:rPr>
        <w:t xml:space="preserve"> (5,2%), </w:t>
      </w:r>
      <w:r>
        <w:rPr>
          <w:rFonts w:ascii="Times New Roman" w:eastAsia="Times New Roman" w:hAnsi="Times New Roman" w:cs="Times New Roman"/>
          <w:sz w:val="28"/>
          <w:szCs w:val="28"/>
        </w:rPr>
        <w:t xml:space="preserve">в </w:t>
      </w:r>
      <w:r w:rsidRPr="00BA156A">
        <w:rPr>
          <w:rFonts w:ascii="Times New Roman" w:eastAsia="Times New Roman" w:hAnsi="Times New Roman" w:cs="Times New Roman"/>
          <w:sz w:val="28"/>
          <w:szCs w:val="28"/>
        </w:rPr>
        <w:t xml:space="preserve">Хабаровском крае (6,5%); заключенных и подследственных – во Владимирской (27,6%), Ивановской (18,6%), Псковской (19,1%) областях, </w:t>
      </w:r>
      <w:r>
        <w:rPr>
          <w:rFonts w:ascii="Times New Roman" w:eastAsia="Times New Roman" w:hAnsi="Times New Roman" w:cs="Times New Roman"/>
          <w:sz w:val="28"/>
          <w:szCs w:val="28"/>
        </w:rPr>
        <w:t xml:space="preserve">в </w:t>
      </w:r>
      <w:r w:rsidRPr="00BA156A">
        <w:rPr>
          <w:rFonts w:ascii="Times New Roman" w:eastAsia="Times New Roman" w:hAnsi="Times New Roman" w:cs="Times New Roman"/>
          <w:sz w:val="28"/>
          <w:szCs w:val="28"/>
        </w:rPr>
        <w:t xml:space="preserve">республиках Адыгея (19,5%), Карелия (19,6%), Коми (19,1%) и Мордовия (25,5%).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Показатель заболеваемости туберкулезом постоянного населения снизился на 5,1% (с 53,4 до 50,7 на 100 т</w:t>
      </w:r>
      <w:r w:rsidR="001D0445">
        <w:rPr>
          <w:rFonts w:ascii="Times New Roman" w:eastAsia="Times New Roman" w:hAnsi="Times New Roman" w:cs="Times New Roman"/>
          <w:sz w:val="28"/>
          <w:szCs w:val="28"/>
        </w:rPr>
        <w:t>ыс. населения), находящихся под диспансерным наблюдением,</w:t>
      </w:r>
      <w:r w:rsidRPr="00BA156A">
        <w:rPr>
          <w:rFonts w:ascii="Times New Roman" w:eastAsia="Times New Roman" w:hAnsi="Times New Roman" w:cs="Times New Roman"/>
          <w:sz w:val="28"/>
          <w:szCs w:val="28"/>
        </w:rPr>
        <w:t xml:space="preserve"> – на 5,1% (с 51,1 до 48,5 на 100 тыс. населения).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lastRenderedPageBreak/>
        <w:t>Среди посто</w:t>
      </w:r>
      <w:r w:rsidR="001D0445">
        <w:rPr>
          <w:rFonts w:ascii="Times New Roman" w:eastAsia="Times New Roman" w:hAnsi="Times New Roman" w:cs="Times New Roman"/>
          <w:sz w:val="28"/>
          <w:szCs w:val="28"/>
        </w:rPr>
        <w:t xml:space="preserve">янных жителей, </w:t>
      </w:r>
      <w:r w:rsidR="001D0445" w:rsidRPr="001D0445">
        <w:rPr>
          <w:rFonts w:ascii="Times New Roman" w:eastAsia="Times New Roman" w:hAnsi="Times New Roman" w:cs="Times New Roman"/>
          <w:sz w:val="28"/>
          <w:szCs w:val="28"/>
        </w:rPr>
        <w:t>находящихся под диспансерным наблюдением,</w:t>
      </w:r>
      <w:r w:rsidRPr="00BA156A">
        <w:rPr>
          <w:rFonts w:ascii="Times New Roman" w:eastAsia="Times New Roman" w:hAnsi="Times New Roman" w:cs="Times New Roman"/>
          <w:sz w:val="28"/>
          <w:szCs w:val="28"/>
        </w:rPr>
        <w:t xml:space="preserve"> 15,1% больных имели ВИЧ-инф</w:t>
      </w:r>
      <w:r>
        <w:rPr>
          <w:rFonts w:ascii="Times New Roman" w:eastAsia="Times New Roman" w:hAnsi="Times New Roman" w:cs="Times New Roman"/>
          <w:sz w:val="28"/>
          <w:szCs w:val="28"/>
        </w:rPr>
        <w:t>екцию (2013 год – 12,5%). Отмечен рост показателя</w:t>
      </w:r>
      <w:r w:rsidRPr="00BA156A">
        <w:rPr>
          <w:rFonts w:ascii="Times New Roman" w:eastAsia="Times New Roman" w:hAnsi="Times New Roman" w:cs="Times New Roman"/>
          <w:sz w:val="28"/>
          <w:szCs w:val="28"/>
        </w:rPr>
        <w:t xml:space="preserve"> заболеваемости туберкулезом при сочетании с ВИЧ-инфекцией среди постоянного населения России: 2009 год – 4,4; 2013 год – </w:t>
      </w:r>
      <w:r w:rsidR="00DA7B93">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6,5; 2014 год – 7,4 на 100 тыс. населения.</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Практически все впервые выявленные в 2014 году больные туберкулезом (95,2%) и большая часть пациентов (84,1%), которые наблюдались в противотуберкулезной службе с активным туберкулезом на </w:t>
      </w:r>
      <w:r w:rsidR="00974F7B">
        <w:rPr>
          <w:rFonts w:ascii="Times New Roman" w:eastAsia="Times New Roman" w:hAnsi="Times New Roman" w:cs="Times New Roman"/>
          <w:sz w:val="28"/>
          <w:szCs w:val="28"/>
        </w:rPr>
        <w:t>конец</w:t>
      </w:r>
      <w:r w:rsidRPr="00BA156A">
        <w:rPr>
          <w:rFonts w:ascii="Times New Roman" w:eastAsia="Times New Roman" w:hAnsi="Times New Roman" w:cs="Times New Roman"/>
          <w:sz w:val="28"/>
          <w:szCs w:val="28"/>
        </w:rPr>
        <w:t xml:space="preserve"> 2014 года, были обследованы на антитела к ВИЧ.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Показатель рецидивов туберкулеза (повторная заболеваемость) снизился в 2014 году по сравнению с 2013 годом на</w:t>
      </w:r>
      <w:r>
        <w:rPr>
          <w:rFonts w:ascii="Times New Roman" w:eastAsia="Times New Roman" w:hAnsi="Times New Roman" w:cs="Times New Roman"/>
          <w:sz w:val="28"/>
          <w:szCs w:val="28"/>
        </w:rPr>
        <w:t xml:space="preserve"> 2,9% (с 10,3 до 10,0 на 100 тыс.</w:t>
      </w:r>
      <w:r w:rsidRPr="00BA156A">
        <w:rPr>
          <w:rFonts w:ascii="Times New Roman" w:eastAsia="Times New Roman" w:hAnsi="Times New Roman" w:cs="Times New Roman"/>
          <w:sz w:val="28"/>
          <w:szCs w:val="28"/>
        </w:rPr>
        <w:t xml:space="preserve"> на</w:t>
      </w:r>
      <w:r w:rsidR="001D0445">
        <w:rPr>
          <w:rFonts w:ascii="Times New Roman" w:eastAsia="Times New Roman" w:hAnsi="Times New Roman" w:cs="Times New Roman"/>
          <w:sz w:val="28"/>
          <w:szCs w:val="28"/>
        </w:rPr>
        <w:t xml:space="preserve">селения). Среди находящихся под диспансерным наблюдением </w:t>
      </w:r>
      <w:r w:rsidRPr="00BA156A">
        <w:rPr>
          <w:rFonts w:ascii="Times New Roman" w:eastAsia="Times New Roman" w:hAnsi="Times New Roman" w:cs="Times New Roman"/>
          <w:sz w:val="28"/>
          <w:szCs w:val="28"/>
        </w:rPr>
        <w:t>больных преобладают поздние рецидивы (2014 год – 63,8%), которые в большинстве случаев являются новым заболеванием, не связанным с первичным туберкулезным процессом.</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В 2014 году по сравнению с 2013 годом показатель общей распространенности туберкулеза (на </w:t>
      </w:r>
      <w:r w:rsidR="00974F7B">
        <w:rPr>
          <w:rFonts w:ascii="Times New Roman" w:eastAsia="Times New Roman" w:hAnsi="Times New Roman" w:cs="Times New Roman"/>
          <w:sz w:val="28"/>
          <w:szCs w:val="28"/>
        </w:rPr>
        <w:t>конец</w:t>
      </w:r>
      <w:r w:rsidRPr="00BA156A">
        <w:rPr>
          <w:rFonts w:ascii="Times New Roman" w:eastAsia="Times New Roman" w:hAnsi="Times New Roman" w:cs="Times New Roman"/>
          <w:sz w:val="28"/>
          <w:szCs w:val="28"/>
        </w:rPr>
        <w:t xml:space="preserve"> года) снизился на 6</w:t>
      </w:r>
      <w:r>
        <w:rPr>
          <w:rFonts w:ascii="Times New Roman" w:eastAsia="Times New Roman" w:hAnsi="Times New Roman" w:cs="Times New Roman"/>
          <w:sz w:val="28"/>
          <w:szCs w:val="28"/>
        </w:rPr>
        <w:t>,9% (с 147,5 до 137,4 на 100 тыс.</w:t>
      </w:r>
      <w:r w:rsidRPr="00BA156A">
        <w:rPr>
          <w:rFonts w:ascii="Times New Roman" w:eastAsia="Times New Roman" w:hAnsi="Times New Roman" w:cs="Times New Roman"/>
          <w:sz w:val="28"/>
          <w:szCs w:val="28"/>
        </w:rPr>
        <w:t xml:space="preserve"> населения (без учета Крымского федерального округа – 137,3). </w:t>
      </w:r>
    </w:p>
    <w:p w:rsidR="008E3706"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Показатель заболеваемости туберкулезом в расчете на 100 тыс. населения в 2014 году колеблется по федеральным округам Российской Федерации </w:t>
      </w:r>
      <w:r w:rsidR="00DA7B93">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 xml:space="preserve">от </w:t>
      </w:r>
      <w:r w:rsidR="00DA7B93">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 xml:space="preserve">39,0 в Центральном до 103,2 в Дальневосточном; показатель распространенности туберкулеза – от 75,7 </w:t>
      </w:r>
      <w:proofErr w:type="gramStart"/>
      <w:r w:rsidRPr="00BA156A">
        <w:rPr>
          <w:rFonts w:ascii="Times New Roman" w:eastAsia="Times New Roman" w:hAnsi="Times New Roman" w:cs="Times New Roman"/>
          <w:sz w:val="28"/>
          <w:szCs w:val="28"/>
        </w:rPr>
        <w:t>до</w:t>
      </w:r>
      <w:proofErr w:type="gramEnd"/>
      <w:r w:rsidRPr="00BA156A">
        <w:rPr>
          <w:rFonts w:ascii="Times New Roman" w:eastAsia="Times New Roman" w:hAnsi="Times New Roman" w:cs="Times New Roman"/>
          <w:sz w:val="28"/>
          <w:szCs w:val="28"/>
        </w:rPr>
        <w:t xml:space="preserve"> 255</w:t>
      </w:r>
      <w:r>
        <w:rPr>
          <w:rFonts w:ascii="Times New Roman" w:eastAsia="Times New Roman" w:hAnsi="Times New Roman" w:cs="Times New Roman"/>
          <w:sz w:val="28"/>
          <w:szCs w:val="28"/>
        </w:rPr>
        <w:t>,9 в тех же федеральных округах.</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Среди больных туберкуле</w:t>
      </w:r>
      <w:r w:rsidR="001D0445">
        <w:rPr>
          <w:rFonts w:ascii="Times New Roman" w:eastAsia="Times New Roman" w:hAnsi="Times New Roman" w:cs="Times New Roman"/>
          <w:sz w:val="28"/>
          <w:szCs w:val="28"/>
        </w:rPr>
        <w:t>зом, находящихся под диспансерным наблюдением</w:t>
      </w:r>
      <w:r w:rsidRPr="00BA156A">
        <w:rPr>
          <w:rFonts w:ascii="Times New Roman" w:eastAsia="Times New Roman" w:hAnsi="Times New Roman" w:cs="Times New Roman"/>
          <w:sz w:val="28"/>
          <w:szCs w:val="28"/>
        </w:rPr>
        <w:t xml:space="preserve"> на </w:t>
      </w:r>
      <w:r w:rsidR="00974F7B">
        <w:rPr>
          <w:rFonts w:ascii="Times New Roman" w:eastAsia="Times New Roman" w:hAnsi="Times New Roman" w:cs="Times New Roman"/>
          <w:sz w:val="28"/>
          <w:szCs w:val="28"/>
        </w:rPr>
        <w:t>конец</w:t>
      </w:r>
      <w:r w:rsidRPr="00BA156A">
        <w:rPr>
          <w:rFonts w:ascii="Times New Roman" w:eastAsia="Times New Roman" w:hAnsi="Times New Roman" w:cs="Times New Roman"/>
          <w:sz w:val="28"/>
          <w:szCs w:val="28"/>
        </w:rPr>
        <w:t xml:space="preserve"> 2014 года</w:t>
      </w:r>
      <w:r w:rsidR="001D0445">
        <w:rPr>
          <w:rFonts w:ascii="Times New Roman" w:eastAsia="Times New Roman" w:hAnsi="Times New Roman" w:cs="Times New Roman"/>
          <w:sz w:val="28"/>
          <w:szCs w:val="28"/>
        </w:rPr>
        <w:t>,</w:t>
      </w:r>
      <w:r w:rsidRPr="00BA156A">
        <w:rPr>
          <w:rFonts w:ascii="Times New Roman" w:eastAsia="Times New Roman" w:hAnsi="Times New Roman" w:cs="Times New Roman"/>
          <w:sz w:val="28"/>
          <w:szCs w:val="28"/>
        </w:rPr>
        <w:t xml:space="preserve"> 12,7% больных имели ВИЧ-инфекцию. Распространенность больных туберкулезом в сочетании с ВИЧ-инфекцией ежегодно растет: 2009 год – 10,2; 2013 год – 15,7; 2014 год – 17,5 на 100 тыс. населения. </w:t>
      </w:r>
    </w:p>
    <w:p w:rsidR="008E3706" w:rsidRPr="00BA156A" w:rsidRDefault="001D0445" w:rsidP="008E3706">
      <w:pPr>
        <w:spacing w:after="0" w:line="312"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Среди находящихся под диспансерным наблюдением</w:t>
      </w:r>
      <w:r w:rsidR="008E3706" w:rsidRPr="00BA156A">
        <w:rPr>
          <w:rFonts w:ascii="Times New Roman" w:eastAsia="Times New Roman" w:hAnsi="Times New Roman" w:cs="Times New Roman"/>
          <w:sz w:val="28"/>
          <w:szCs w:val="28"/>
          <w:lang w:bidi="en-US"/>
        </w:rPr>
        <w:t xml:space="preserve"> больных с сочетанием туберкулеза и ВИЧ-инфекции больше всего больных зарегистрировано в следующих субъектах Российской Федерации: Свердловская область (2 702); Иркутская область (2 217); Кемеровская область (1 856); Самарская область (1 319); Московская область (1 143); Новосибирская область (1</w:t>
      </w:r>
      <w:r w:rsidR="00974F7B">
        <w:rPr>
          <w:rFonts w:ascii="Times New Roman" w:eastAsia="Times New Roman" w:hAnsi="Times New Roman" w:cs="Times New Roman"/>
          <w:sz w:val="28"/>
          <w:szCs w:val="28"/>
          <w:lang w:bidi="en-US"/>
        </w:rPr>
        <w:t> </w:t>
      </w:r>
      <w:r w:rsidR="008E3706" w:rsidRPr="00BA156A">
        <w:rPr>
          <w:rFonts w:ascii="Times New Roman" w:eastAsia="Times New Roman" w:hAnsi="Times New Roman" w:cs="Times New Roman"/>
          <w:sz w:val="28"/>
          <w:szCs w:val="28"/>
          <w:lang w:bidi="en-US"/>
        </w:rPr>
        <w:t>048); Оренбургская область (788); Челябинская область (864); г. Москва (795); г.</w:t>
      </w:r>
      <w:r w:rsidR="00974F7B">
        <w:rPr>
          <w:rFonts w:ascii="Times New Roman" w:eastAsia="Times New Roman" w:hAnsi="Times New Roman" w:cs="Times New Roman"/>
          <w:sz w:val="28"/>
          <w:szCs w:val="28"/>
          <w:lang w:bidi="en-US"/>
        </w:rPr>
        <w:t> </w:t>
      </w:r>
      <w:r w:rsidR="008E3706" w:rsidRPr="00BA156A">
        <w:rPr>
          <w:rFonts w:ascii="Times New Roman" w:eastAsia="Times New Roman" w:hAnsi="Times New Roman" w:cs="Times New Roman"/>
          <w:sz w:val="28"/>
          <w:szCs w:val="28"/>
          <w:lang w:bidi="en-US"/>
        </w:rPr>
        <w:t>Санкт-Петербург (977); Алтайский край (1</w:t>
      </w:r>
      <w:r w:rsidR="00C820A4">
        <w:rPr>
          <w:rFonts w:ascii="Times New Roman" w:eastAsia="Times New Roman" w:hAnsi="Times New Roman" w:cs="Times New Roman"/>
          <w:sz w:val="28"/>
          <w:szCs w:val="28"/>
          <w:lang w:bidi="en-US"/>
        </w:rPr>
        <w:t> </w:t>
      </w:r>
      <w:r w:rsidR="008E3706" w:rsidRPr="00BA156A">
        <w:rPr>
          <w:rFonts w:ascii="Times New Roman" w:eastAsia="Times New Roman" w:hAnsi="Times New Roman" w:cs="Times New Roman"/>
          <w:sz w:val="28"/>
          <w:szCs w:val="28"/>
          <w:lang w:bidi="en-US"/>
        </w:rPr>
        <w:t xml:space="preserve">037); Пермский край (788). </w:t>
      </w:r>
      <w:r w:rsidR="008E3706">
        <w:rPr>
          <w:rFonts w:ascii="Times New Roman" w:eastAsia="Times New Roman" w:hAnsi="Times New Roman" w:cs="Times New Roman"/>
          <w:sz w:val="28"/>
          <w:szCs w:val="28"/>
          <w:lang w:bidi="en-US"/>
        </w:rPr>
        <w:t xml:space="preserve">В </w:t>
      </w:r>
      <w:r w:rsidR="008E3706">
        <w:rPr>
          <w:rFonts w:ascii="Times New Roman" w:eastAsia="Times New Roman" w:hAnsi="Times New Roman" w:cs="Times New Roman"/>
          <w:sz w:val="28"/>
          <w:szCs w:val="28"/>
          <w:lang w:bidi="en-US"/>
        </w:rPr>
        <w:lastRenderedPageBreak/>
        <w:t>указанных</w:t>
      </w:r>
      <w:r w:rsidR="008E3706" w:rsidRPr="00BA156A">
        <w:rPr>
          <w:rFonts w:ascii="Times New Roman" w:eastAsia="Times New Roman" w:hAnsi="Times New Roman" w:cs="Times New Roman"/>
          <w:sz w:val="28"/>
          <w:szCs w:val="28"/>
          <w:lang w:bidi="en-US"/>
        </w:rPr>
        <w:t xml:space="preserve"> субъектах Росси</w:t>
      </w:r>
      <w:r>
        <w:rPr>
          <w:rFonts w:ascii="Times New Roman" w:eastAsia="Times New Roman" w:hAnsi="Times New Roman" w:cs="Times New Roman"/>
          <w:sz w:val="28"/>
          <w:szCs w:val="28"/>
          <w:lang w:bidi="en-US"/>
        </w:rPr>
        <w:t xml:space="preserve">йской Федерации находится </w:t>
      </w:r>
      <w:r w:rsidR="00026064">
        <w:rPr>
          <w:rFonts w:ascii="Times New Roman" w:eastAsia="Times New Roman" w:hAnsi="Times New Roman" w:cs="Times New Roman"/>
          <w:sz w:val="28"/>
          <w:szCs w:val="28"/>
          <w:lang w:bidi="en-US"/>
        </w:rPr>
        <w:t xml:space="preserve">под наблюдением </w:t>
      </w:r>
      <w:r w:rsidR="008E3706" w:rsidRPr="00BA156A">
        <w:rPr>
          <w:rFonts w:ascii="Times New Roman" w:eastAsia="Times New Roman" w:hAnsi="Times New Roman" w:cs="Times New Roman"/>
          <w:sz w:val="28"/>
          <w:szCs w:val="28"/>
          <w:lang w:bidi="en-US"/>
        </w:rPr>
        <w:t xml:space="preserve"> 15 534 пациента с сочетанной патологией – 60,7% от всех пациентов, зарегистрированных в Российской Федерации (25 578).</w:t>
      </w:r>
    </w:p>
    <w:p w:rsidR="008E3706" w:rsidRPr="00BA156A" w:rsidRDefault="008E3706" w:rsidP="008E3706">
      <w:pPr>
        <w:spacing w:after="0" w:line="312" w:lineRule="auto"/>
        <w:ind w:firstLine="709"/>
        <w:contextualSpacing/>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Распространенность наиболее тяжелой и </w:t>
      </w:r>
      <w:proofErr w:type="spellStart"/>
      <w:r w:rsidRPr="00BA156A">
        <w:rPr>
          <w:rFonts w:ascii="Times New Roman" w:eastAsia="Times New Roman" w:hAnsi="Times New Roman" w:cs="Times New Roman"/>
          <w:sz w:val="28"/>
          <w:szCs w:val="28"/>
        </w:rPr>
        <w:t>эпидемиологически</w:t>
      </w:r>
      <w:proofErr w:type="spellEnd"/>
      <w:r w:rsidRPr="00BA156A">
        <w:rPr>
          <w:rFonts w:ascii="Times New Roman" w:eastAsia="Times New Roman" w:hAnsi="Times New Roman" w:cs="Times New Roman"/>
          <w:sz w:val="28"/>
          <w:szCs w:val="28"/>
        </w:rPr>
        <w:t xml:space="preserve"> опасной формы – фиброзно-кавернозного туберкулеза легких – снизилась в 2014 году по с</w:t>
      </w:r>
      <w:r w:rsidR="00C820A4">
        <w:rPr>
          <w:rFonts w:ascii="Times New Roman" w:eastAsia="Times New Roman" w:hAnsi="Times New Roman" w:cs="Times New Roman"/>
          <w:sz w:val="28"/>
          <w:szCs w:val="28"/>
        </w:rPr>
        <w:t xml:space="preserve">равнению с 2013 годом  на 9,5 % </w:t>
      </w:r>
      <w:r w:rsidRPr="00BA156A">
        <w:rPr>
          <w:rFonts w:ascii="Times New Roman" w:eastAsia="Times New Roman" w:hAnsi="Times New Roman" w:cs="Times New Roman"/>
          <w:sz w:val="28"/>
          <w:szCs w:val="28"/>
        </w:rPr>
        <w:t>с 15,8 до 14,3 на 100 тыс. населения (с учетом Крымского федерального округа – 14,1), а с 2005 года (24,8 на 100 тыс. населения) – на 42,3</w:t>
      </w:r>
      <w:r w:rsidR="00C820A4">
        <w:rPr>
          <w:rFonts w:ascii="Times New Roman" w:eastAsia="Times New Roman" w:hAnsi="Times New Roman" w:cs="Times New Roman"/>
          <w:sz w:val="28"/>
          <w:szCs w:val="28"/>
        </w:rPr>
        <w:t> </w:t>
      </w:r>
      <w:r w:rsidRPr="00BA156A">
        <w:rPr>
          <w:rFonts w:ascii="Times New Roman" w:eastAsia="Times New Roman" w:hAnsi="Times New Roman" w:cs="Times New Roman"/>
          <w:sz w:val="28"/>
          <w:szCs w:val="28"/>
        </w:rPr>
        <w:t>%.</w:t>
      </w:r>
    </w:p>
    <w:p w:rsidR="008E3706" w:rsidRPr="00BA156A" w:rsidRDefault="008E3706" w:rsidP="008E3706">
      <w:pPr>
        <w:spacing w:after="0" w:line="312" w:lineRule="auto"/>
        <w:ind w:firstLine="709"/>
        <w:contextualSpacing/>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Показатель заболеваемости </w:t>
      </w:r>
      <w:r>
        <w:rPr>
          <w:rFonts w:ascii="Times New Roman" w:eastAsia="Times New Roman" w:hAnsi="Times New Roman" w:cs="Times New Roman"/>
          <w:sz w:val="28"/>
          <w:szCs w:val="28"/>
        </w:rPr>
        <w:t>туберкулезом детей в возрасте 0–</w:t>
      </w:r>
      <w:r w:rsidRPr="00BA156A">
        <w:rPr>
          <w:rFonts w:ascii="Times New Roman" w:eastAsia="Times New Roman" w:hAnsi="Times New Roman" w:cs="Times New Roman"/>
          <w:sz w:val="28"/>
          <w:szCs w:val="28"/>
        </w:rPr>
        <w:t>14 лет уменьшился на 7,7% (2013 год – с 14,3; 2014 год – 13,2 на 100 тыс. детей соответствующего</w:t>
      </w:r>
      <w:r>
        <w:rPr>
          <w:rFonts w:ascii="Times New Roman" w:eastAsia="Times New Roman" w:hAnsi="Times New Roman" w:cs="Times New Roman"/>
          <w:sz w:val="28"/>
          <w:szCs w:val="28"/>
        </w:rPr>
        <w:t xml:space="preserve"> возраста); детей в возрасте 15–</w:t>
      </w:r>
      <w:r w:rsidRPr="00BA156A">
        <w:rPr>
          <w:rFonts w:ascii="Times New Roman" w:eastAsia="Times New Roman" w:hAnsi="Times New Roman" w:cs="Times New Roman"/>
          <w:sz w:val="28"/>
          <w:szCs w:val="28"/>
        </w:rPr>
        <w:t>17 – на 12,6% (с 31,8 до 27,8 на 100 тыс. детей соответствующего возраста).</w:t>
      </w:r>
    </w:p>
    <w:p w:rsidR="008E3706" w:rsidRPr="00BA156A" w:rsidRDefault="008E3706" w:rsidP="008E3706">
      <w:pPr>
        <w:spacing w:after="0" w:line="312"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Среди детей 0–</w:t>
      </w:r>
      <w:r w:rsidRPr="00BA156A">
        <w:rPr>
          <w:rFonts w:ascii="Times New Roman" w:eastAsia="Times New Roman" w:hAnsi="Times New Roman" w:cs="Times New Roman"/>
          <w:sz w:val="28"/>
          <w:szCs w:val="28"/>
        </w:rPr>
        <w:t>14 ле</w:t>
      </w:r>
      <w:r>
        <w:rPr>
          <w:rFonts w:ascii="Times New Roman" w:eastAsia="Times New Roman" w:hAnsi="Times New Roman" w:cs="Times New Roman"/>
          <w:sz w:val="28"/>
          <w:szCs w:val="28"/>
        </w:rPr>
        <w:t xml:space="preserve">т преобладают лица в возрасте 7–14 лет (49,0%) и </w:t>
      </w:r>
      <w:r w:rsidR="00DA7B9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w:t>
      </w:r>
      <w:r w:rsidRPr="00BA156A">
        <w:rPr>
          <w:rFonts w:ascii="Times New Roman" w:eastAsia="Times New Roman" w:hAnsi="Times New Roman" w:cs="Times New Roman"/>
          <w:sz w:val="28"/>
          <w:szCs w:val="28"/>
        </w:rPr>
        <w:t>6 лет (3</w:t>
      </w:r>
      <w:r>
        <w:rPr>
          <w:rFonts w:ascii="Times New Roman" w:eastAsia="Times New Roman" w:hAnsi="Times New Roman" w:cs="Times New Roman"/>
          <w:sz w:val="28"/>
          <w:szCs w:val="28"/>
        </w:rPr>
        <w:t>7,6%). Дети раннего возраста (0–</w:t>
      </w:r>
      <w:r w:rsidRPr="00BA156A">
        <w:rPr>
          <w:rFonts w:ascii="Times New Roman" w:eastAsia="Times New Roman" w:hAnsi="Times New Roman" w:cs="Times New Roman"/>
          <w:sz w:val="28"/>
          <w:szCs w:val="28"/>
        </w:rPr>
        <w:t xml:space="preserve">2 года) составили 13,4%. </w:t>
      </w:r>
    </w:p>
    <w:p w:rsidR="008E3706" w:rsidRPr="00BA156A" w:rsidRDefault="008E3706" w:rsidP="008E3706">
      <w:pPr>
        <w:spacing w:after="0" w:line="312" w:lineRule="auto"/>
        <w:ind w:firstLine="709"/>
        <w:contextualSpacing/>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Снижение показателя общей заболеваемости туберкулезом происходит на фоне улучшения организации профилактических </w:t>
      </w:r>
      <w:r w:rsidR="00026064">
        <w:rPr>
          <w:rFonts w:ascii="Times New Roman" w:eastAsia="Times New Roman" w:hAnsi="Times New Roman" w:cs="Times New Roman"/>
          <w:sz w:val="28"/>
          <w:szCs w:val="28"/>
        </w:rPr>
        <w:t xml:space="preserve">медицинских </w:t>
      </w:r>
      <w:r w:rsidRPr="00BA156A">
        <w:rPr>
          <w:rFonts w:ascii="Times New Roman" w:eastAsia="Times New Roman" w:hAnsi="Times New Roman" w:cs="Times New Roman"/>
          <w:sz w:val="28"/>
          <w:szCs w:val="28"/>
        </w:rPr>
        <w:t>осмотров на туберкулез и снижения доли запущенных форм туберкулеза среди впервые выявленных больных туберкулезом:</w:t>
      </w:r>
    </w:p>
    <w:p w:rsidR="008E3706" w:rsidRPr="00BA156A" w:rsidRDefault="008E3706" w:rsidP="008E3706">
      <w:pPr>
        <w:spacing w:after="0" w:line="312" w:lineRule="auto"/>
        <w:ind w:firstLine="709"/>
        <w:contextualSpacing/>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охват профилактическими </w:t>
      </w:r>
      <w:r w:rsidR="00026064">
        <w:rPr>
          <w:rFonts w:ascii="Times New Roman" w:eastAsia="Times New Roman" w:hAnsi="Times New Roman" w:cs="Times New Roman"/>
          <w:sz w:val="28"/>
          <w:szCs w:val="28"/>
        </w:rPr>
        <w:t xml:space="preserve"> медицинскими </w:t>
      </w:r>
      <w:r w:rsidRPr="00BA156A">
        <w:rPr>
          <w:rFonts w:ascii="Times New Roman" w:eastAsia="Times New Roman" w:hAnsi="Times New Roman" w:cs="Times New Roman"/>
          <w:sz w:val="28"/>
          <w:szCs w:val="28"/>
        </w:rPr>
        <w:t xml:space="preserve">осмотрами на туберкулез составляет (2014 год): всего населения всеми методами – 66,6% (2013 год – 65,8%); детей в возрасте 0-14 лет </w:t>
      </w:r>
      <w:proofErr w:type="spellStart"/>
      <w:r w:rsidRPr="00BA156A">
        <w:rPr>
          <w:rFonts w:ascii="Times New Roman" w:eastAsia="Times New Roman" w:hAnsi="Times New Roman" w:cs="Times New Roman"/>
          <w:sz w:val="28"/>
          <w:szCs w:val="28"/>
        </w:rPr>
        <w:t>туберкулинодиагностикой</w:t>
      </w:r>
      <w:proofErr w:type="spellEnd"/>
      <w:r w:rsidRPr="00BA156A">
        <w:rPr>
          <w:rFonts w:ascii="Times New Roman" w:eastAsia="Times New Roman" w:hAnsi="Times New Roman" w:cs="Times New Roman"/>
          <w:sz w:val="28"/>
          <w:szCs w:val="28"/>
        </w:rPr>
        <w:t xml:space="preserve"> – 84,1% (2013 год – 83,6%); подростков и взрослых флюорографией органов грудной клетки – 60,5% (2013 год – 59,2%);</w:t>
      </w:r>
    </w:p>
    <w:p w:rsidR="008E3706" w:rsidRPr="00BA156A" w:rsidRDefault="008E3706" w:rsidP="008E3706">
      <w:pPr>
        <w:spacing w:after="0" w:line="312" w:lineRule="auto"/>
        <w:ind w:firstLine="709"/>
        <w:contextualSpacing/>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в 2014 году доля посмертной диагностики туберкулеза составляет 1,7% (2012-2013 гг. – 1,6%), одногодич</w:t>
      </w:r>
      <w:r w:rsidR="00802F7C">
        <w:rPr>
          <w:rFonts w:ascii="Times New Roman" w:eastAsia="Times New Roman" w:hAnsi="Times New Roman" w:cs="Times New Roman"/>
          <w:sz w:val="28"/>
          <w:szCs w:val="28"/>
        </w:rPr>
        <w:t>ная летальность находящихся под диспансерным наблюдением</w:t>
      </w:r>
      <w:r w:rsidRPr="00BA156A">
        <w:rPr>
          <w:rFonts w:ascii="Times New Roman" w:eastAsia="Times New Roman" w:hAnsi="Times New Roman" w:cs="Times New Roman"/>
          <w:sz w:val="28"/>
          <w:szCs w:val="28"/>
        </w:rPr>
        <w:t xml:space="preserve"> больных – 2,9% (2012-2013 гг. – 3,0%). Уменьшилась доля больных, выявленных с распадом легочной ткани при туберкулезе легких</w:t>
      </w:r>
      <w:r w:rsidR="00802F7C">
        <w:rPr>
          <w:rFonts w:ascii="Times New Roman" w:eastAsia="Times New Roman" w:hAnsi="Times New Roman" w:cs="Times New Roman"/>
          <w:sz w:val="28"/>
          <w:szCs w:val="28"/>
        </w:rPr>
        <w:t>,</w:t>
      </w:r>
      <w:r w:rsidRPr="00BA156A">
        <w:rPr>
          <w:rFonts w:ascii="Times New Roman" w:eastAsia="Times New Roman" w:hAnsi="Times New Roman" w:cs="Times New Roman"/>
          <w:sz w:val="28"/>
          <w:szCs w:val="28"/>
        </w:rPr>
        <w:t xml:space="preserve"> – до 43,8% (2005 год – 51,6%; 2013 год – 44,5%). </w:t>
      </w:r>
    </w:p>
    <w:p w:rsidR="00C820A4"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За последние годы существенно обновился па</w:t>
      </w:r>
      <w:r>
        <w:rPr>
          <w:rFonts w:ascii="Times New Roman" w:eastAsia="Times New Roman" w:hAnsi="Times New Roman" w:cs="Times New Roman"/>
          <w:sz w:val="28"/>
          <w:szCs w:val="28"/>
        </w:rPr>
        <w:t xml:space="preserve">рк флюорографических установок. </w:t>
      </w:r>
      <w:r w:rsidRPr="00BA156A">
        <w:rPr>
          <w:rFonts w:ascii="Times New Roman" w:eastAsia="Times New Roman" w:hAnsi="Times New Roman" w:cs="Times New Roman"/>
          <w:sz w:val="28"/>
          <w:szCs w:val="28"/>
        </w:rPr>
        <w:t xml:space="preserve">Флюорографические исследования выполняются преимущественно на цифровых установках (2005 год – 17,4%; 2014 год – 85,1%). Сократилось число </w:t>
      </w:r>
      <w:proofErr w:type="spellStart"/>
      <w:r w:rsidRPr="00BA156A">
        <w:rPr>
          <w:rFonts w:ascii="Times New Roman" w:eastAsia="Times New Roman" w:hAnsi="Times New Roman" w:cs="Times New Roman"/>
          <w:sz w:val="28"/>
          <w:szCs w:val="28"/>
        </w:rPr>
        <w:t>флюорографов</w:t>
      </w:r>
      <w:proofErr w:type="spellEnd"/>
      <w:r w:rsidRPr="00BA156A">
        <w:rPr>
          <w:rFonts w:ascii="Times New Roman" w:eastAsia="Times New Roman" w:hAnsi="Times New Roman" w:cs="Times New Roman"/>
          <w:sz w:val="28"/>
          <w:szCs w:val="28"/>
        </w:rPr>
        <w:t xml:space="preserve">, работающих более 10 лет (2005 год – 61,7%; 2014 год – 21,6%). Нагрузка на 1 действующий </w:t>
      </w:r>
      <w:proofErr w:type="spellStart"/>
      <w:r w:rsidRPr="00BA156A">
        <w:rPr>
          <w:rFonts w:ascii="Times New Roman" w:eastAsia="Times New Roman" w:hAnsi="Times New Roman" w:cs="Times New Roman"/>
          <w:sz w:val="28"/>
          <w:szCs w:val="28"/>
        </w:rPr>
        <w:t>флюорограф</w:t>
      </w:r>
      <w:proofErr w:type="spellEnd"/>
      <w:r w:rsidRPr="00BA156A">
        <w:rPr>
          <w:rFonts w:ascii="Times New Roman" w:eastAsia="Times New Roman" w:hAnsi="Times New Roman" w:cs="Times New Roman"/>
          <w:sz w:val="28"/>
          <w:szCs w:val="28"/>
        </w:rPr>
        <w:t xml:space="preserve"> растет: 2005 год – </w:t>
      </w:r>
      <w:r w:rsidR="00762869">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 xml:space="preserve">9 985 исследований, 2013 год – 12 961 исследование, 2014 год – </w:t>
      </w:r>
      <w:r w:rsidR="00762869">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 xml:space="preserve">13 060 исследований. Качество осмотров улучшилось.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lastRenderedPageBreak/>
        <w:t xml:space="preserve">Низкий охват населения методом флюорографии органов грудной клетки  населения в возрасте 15 лет и </w:t>
      </w:r>
      <w:r w:rsidR="00C820A4">
        <w:rPr>
          <w:rFonts w:ascii="Times New Roman" w:eastAsia="Times New Roman" w:hAnsi="Times New Roman" w:cs="Times New Roman"/>
          <w:sz w:val="28"/>
          <w:szCs w:val="28"/>
        </w:rPr>
        <w:t>старше</w:t>
      </w:r>
      <w:r w:rsidRPr="00BA156A">
        <w:rPr>
          <w:rFonts w:ascii="Times New Roman" w:eastAsia="Times New Roman" w:hAnsi="Times New Roman" w:cs="Times New Roman"/>
          <w:sz w:val="28"/>
          <w:szCs w:val="28"/>
        </w:rPr>
        <w:t xml:space="preserve"> </w:t>
      </w:r>
      <w:r w:rsidR="00C820A4">
        <w:rPr>
          <w:rFonts w:ascii="Times New Roman" w:eastAsia="Times New Roman" w:hAnsi="Times New Roman" w:cs="Times New Roman"/>
          <w:sz w:val="28"/>
          <w:szCs w:val="28"/>
        </w:rPr>
        <w:t xml:space="preserve">в </w:t>
      </w:r>
      <w:r w:rsidRPr="00BA156A">
        <w:rPr>
          <w:rFonts w:ascii="Times New Roman" w:eastAsia="Times New Roman" w:hAnsi="Times New Roman" w:cs="Times New Roman"/>
          <w:sz w:val="28"/>
          <w:szCs w:val="28"/>
        </w:rPr>
        <w:t xml:space="preserve">2014 году отмечается в Архангельской (40,2%), Владимирской (39,5%), Калужской (39,5%), Ленинградской (37,5%), Московской (33,2%), Мурманской (44,2%), Новгородской (49,4%), Орловской (49,9%), Томской (37,9%) и Тульской (41,6%) областях; </w:t>
      </w:r>
      <w:r>
        <w:rPr>
          <w:rFonts w:ascii="Times New Roman" w:eastAsia="Times New Roman" w:hAnsi="Times New Roman" w:cs="Times New Roman"/>
          <w:sz w:val="28"/>
          <w:szCs w:val="28"/>
        </w:rPr>
        <w:t xml:space="preserve">в </w:t>
      </w:r>
      <w:r w:rsidRPr="00BA156A">
        <w:rPr>
          <w:rFonts w:ascii="Times New Roman" w:eastAsia="Times New Roman" w:hAnsi="Times New Roman" w:cs="Times New Roman"/>
          <w:sz w:val="28"/>
          <w:szCs w:val="28"/>
        </w:rPr>
        <w:t>г. Санкт-Петербург</w:t>
      </w:r>
      <w:r w:rsidR="00802F7C">
        <w:rPr>
          <w:rFonts w:ascii="Times New Roman" w:eastAsia="Times New Roman" w:hAnsi="Times New Roman" w:cs="Times New Roman"/>
          <w:sz w:val="28"/>
          <w:szCs w:val="28"/>
        </w:rPr>
        <w:t>е</w:t>
      </w:r>
      <w:r w:rsidRPr="00BA156A">
        <w:rPr>
          <w:rFonts w:ascii="Times New Roman" w:eastAsia="Times New Roman" w:hAnsi="Times New Roman" w:cs="Times New Roman"/>
          <w:sz w:val="28"/>
          <w:szCs w:val="28"/>
        </w:rPr>
        <w:t xml:space="preserve"> (39,6%); </w:t>
      </w:r>
      <w:r>
        <w:rPr>
          <w:rFonts w:ascii="Times New Roman" w:eastAsia="Times New Roman" w:hAnsi="Times New Roman" w:cs="Times New Roman"/>
          <w:sz w:val="28"/>
          <w:szCs w:val="28"/>
        </w:rPr>
        <w:t xml:space="preserve">в </w:t>
      </w:r>
      <w:r w:rsidRPr="00BA156A">
        <w:rPr>
          <w:rFonts w:ascii="Times New Roman" w:eastAsia="Times New Roman" w:hAnsi="Times New Roman" w:cs="Times New Roman"/>
          <w:sz w:val="28"/>
          <w:szCs w:val="28"/>
        </w:rPr>
        <w:t xml:space="preserve">Камчатском (40,1%) и Приморском (46,9%) краях; </w:t>
      </w:r>
      <w:r>
        <w:rPr>
          <w:rFonts w:ascii="Times New Roman" w:eastAsia="Times New Roman" w:hAnsi="Times New Roman" w:cs="Times New Roman"/>
          <w:sz w:val="28"/>
          <w:szCs w:val="28"/>
        </w:rPr>
        <w:t xml:space="preserve">в </w:t>
      </w:r>
      <w:r w:rsidRPr="00BA156A">
        <w:rPr>
          <w:rFonts w:ascii="Times New Roman" w:eastAsia="Times New Roman" w:hAnsi="Times New Roman" w:cs="Times New Roman"/>
          <w:sz w:val="28"/>
          <w:szCs w:val="28"/>
        </w:rPr>
        <w:t>республиках Адыгея (48,7%), Карелия (37,0%); Кабардино-Балкар</w:t>
      </w:r>
      <w:r w:rsidR="00C820A4">
        <w:rPr>
          <w:rFonts w:ascii="Times New Roman" w:eastAsia="Times New Roman" w:hAnsi="Times New Roman" w:cs="Times New Roman"/>
          <w:sz w:val="28"/>
          <w:szCs w:val="28"/>
        </w:rPr>
        <w:t>ия</w:t>
      </w:r>
      <w:r w:rsidRPr="00BA156A">
        <w:rPr>
          <w:rFonts w:ascii="Times New Roman" w:eastAsia="Times New Roman" w:hAnsi="Times New Roman" w:cs="Times New Roman"/>
          <w:sz w:val="28"/>
          <w:szCs w:val="28"/>
        </w:rPr>
        <w:t xml:space="preserve"> (46,9%), Карачаево</w:t>
      </w:r>
      <w:r>
        <w:rPr>
          <w:rFonts w:ascii="Times New Roman" w:eastAsia="Times New Roman" w:hAnsi="Times New Roman" w:cs="Times New Roman"/>
          <w:sz w:val="28"/>
          <w:szCs w:val="28"/>
        </w:rPr>
        <w:t xml:space="preserve">-Черкесской (43,1%) и </w:t>
      </w:r>
      <w:r w:rsidR="00C820A4">
        <w:rPr>
          <w:rFonts w:ascii="Times New Roman" w:eastAsia="Times New Roman" w:hAnsi="Times New Roman" w:cs="Times New Roman"/>
          <w:sz w:val="28"/>
          <w:szCs w:val="28"/>
        </w:rPr>
        <w:t>Чеченской Республике</w:t>
      </w:r>
      <w:r>
        <w:rPr>
          <w:rFonts w:ascii="Times New Roman" w:eastAsia="Times New Roman" w:hAnsi="Times New Roman" w:cs="Times New Roman"/>
          <w:sz w:val="28"/>
          <w:szCs w:val="28"/>
        </w:rPr>
        <w:t xml:space="preserve"> (21,1%)</w:t>
      </w:r>
      <w:r w:rsidRPr="00BA156A">
        <w:rPr>
          <w:rFonts w:ascii="Times New Roman" w:eastAsia="Times New Roman" w:hAnsi="Times New Roman" w:cs="Times New Roman"/>
          <w:sz w:val="28"/>
          <w:szCs w:val="28"/>
        </w:rPr>
        <w:t xml:space="preserve">.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bCs/>
          <w:sz w:val="28"/>
          <w:szCs w:val="28"/>
        </w:rPr>
        <w:t>Сокращается доля привитых вакциной БЦЖ в роддомах Российской Федерации: 2005 год – 89,1%; 2013 год – 86,2%;  2014 год – 85,5%.</w:t>
      </w:r>
    </w:p>
    <w:p w:rsidR="008E3706" w:rsidRPr="00BA156A" w:rsidRDefault="008E3706" w:rsidP="008E3706">
      <w:pPr>
        <w:spacing w:after="0" w:line="312" w:lineRule="auto"/>
        <w:ind w:firstLine="709"/>
        <w:jc w:val="both"/>
        <w:rPr>
          <w:rFonts w:ascii="Times New Roman" w:eastAsia="Times New Roman" w:hAnsi="Times New Roman" w:cs="Times New Roman"/>
          <w:bCs/>
          <w:sz w:val="28"/>
          <w:szCs w:val="28"/>
        </w:rPr>
      </w:pPr>
      <w:r w:rsidRPr="00BA156A">
        <w:rPr>
          <w:rFonts w:ascii="Times New Roman" w:eastAsia="Times New Roman" w:hAnsi="Times New Roman" w:cs="Times New Roman"/>
          <w:bCs/>
          <w:sz w:val="28"/>
          <w:szCs w:val="28"/>
        </w:rPr>
        <w:t xml:space="preserve">Одна из причин сокращения доли привитых вакциной БЦЖ детей – рост доли детей, родившихся от матерей с ВИЧ-инфекцией: с 0,5% в 2005 году до  0,8% от числа всех родившихся детей в 2014 году. Наиболее часто ВИЧ-инфекцию имеют родившие в 2014 году женщины в Иркутской (2,2%), Кемеровской (2,3%), Самарской (2,1%) </w:t>
      </w:r>
      <w:r w:rsidR="00385248">
        <w:rPr>
          <w:rFonts w:ascii="Times New Roman" w:eastAsia="Times New Roman" w:hAnsi="Times New Roman" w:cs="Times New Roman"/>
          <w:bCs/>
          <w:sz w:val="28"/>
          <w:szCs w:val="28"/>
        </w:rPr>
        <w:t>и Свердловской (2,5%) областях.</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Редко проводится </w:t>
      </w:r>
      <w:proofErr w:type="spellStart"/>
      <w:r w:rsidRPr="00BA156A">
        <w:rPr>
          <w:rFonts w:ascii="Times New Roman" w:eastAsia="Times New Roman" w:hAnsi="Times New Roman" w:cs="Times New Roman"/>
          <w:sz w:val="28"/>
          <w:szCs w:val="28"/>
        </w:rPr>
        <w:t>химиопрофилактика</w:t>
      </w:r>
      <w:proofErr w:type="spellEnd"/>
      <w:r w:rsidRPr="00BA156A">
        <w:rPr>
          <w:rFonts w:ascii="Times New Roman" w:eastAsia="Times New Roman" w:hAnsi="Times New Roman" w:cs="Times New Roman"/>
          <w:sz w:val="28"/>
          <w:szCs w:val="28"/>
        </w:rPr>
        <w:t xml:space="preserve"> туберкулеза среди впервые вставших на учет пациентов, инфицированных ВИЧ</w:t>
      </w:r>
      <w:r w:rsidR="00802F7C">
        <w:rPr>
          <w:rFonts w:ascii="Times New Roman" w:eastAsia="Times New Roman" w:hAnsi="Times New Roman" w:cs="Times New Roman"/>
          <w:sz w:val="28"/>
          <w:szCs w:val="28"/>
        </w:rPr>
        <w:t>,</w:t>
      </w:r>
      <w:r w:rsidRPr="00BA156A">
        <w:rPr>
          <w:rFonts w:ascii="Times New Roman" w:eastAsia="Times New Roman" w:hAnsi="Times New Roman" w:cs="Times New Roman"/>
          <w:sz w:val="28"/>
          <w:szCs w:val="28"/>
        </w:rPr>
        <w:t xml:space="preserve"> – в 7,7% случаев (2007 год – 2,3%; 2013 год – 6,6%)</w:t>
      </w:r>
      <w:r w:rsidR="00C820A4">
        <w:rPr>
          <w:rFonts w:ascii="Times New Roman" w:eastAsia="Times New Roman" w:hAnsi="Times New Roman" w:cs="Times New Roman"/>
          <w:sz w:val="28"/>
          <w:szCs w:val="28"/>
        </w:rPr>
        <w:t>,</w:t>
      </w:r>
      <w:r w:rsidRPr="00BA156A">
        <w:rPr>
          <w:rFonts w:ascii="Times New Roman" w:eastAsia="Times New Roman" w:hAnsi="Times New Roman" w:cs="Times New Roman"/>
          <w:sz w:val="28"/>
          <w:szCs w:val="28"/>
        </w:rPr>
        <w:t xml:space="preserve"> а также среди контингентов больных ВИЧ-инфекцией, состоящих на учете – в 5,3% случаев (2007 год – 2,2%; 2013 год – 4,8%).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В 2014 году отмечается рост распространенности множественной л</w:t>
      </w:r>
      <w:r>
        <w:rPr>
          <w:rFonts w:ascii="Times New Roman" w:eastAsia="Times New Roman" w:hAnsi="Times New Roman" w:cs="Times New Roman"/>
          <w:sz w:val="28"/>
          <w:szCs w:val="28"/>
        </w:rPr>
        <w:t>екарственной устойчивости микобактерий туберкулеза</w:t>
      </w:r>
      <w:r w:rsidRPr="00BA156A">
        <w:rPr>
          <w:rFonts w:ascii="Times New Roman" w:eastAsia="Times New Roman" w:hAnsi="Times New Roman" w:cs="Times New Roman"/>
          <w:sz w:val="28"/>
          <w:szCs w:val="28"/>
        </w:rPr>
        <w:t xml:space="preserve"> к проти</w:t>
      </w:r>
      <w:r>
        <w:rPr>
          <w:rFonts w:ascii="Times New Roman" w:eastAsia="Times New Roman" w:hAnsi="Times New Roman" w:cs="Times New Roman"/>
          <w:sz w:val="28"/>
          <w:szCs w:val="28"/>
        </w:rPr>
        <w:t xml:space="preserve">вотуберкулезным препаратам </w:t>
      </w:r>
      <w:r w:rsidRPr="00BA156A">
        <w:rPr>
          <w:rFonts w:ascii="Times New Roman" w:eastAsia="Times New Roman" w:hAnsi="Times New Roman" w:cs="Times New Roman"/>
          <w:sz w:val="28"/>
          <w:szCs w:val="28"/>
        </w:rPr>
        <w:t xml:space="preserve"> среди </w:t>
      </w:r>
      <w:r w:rsidR="00802F7C">
        <w:rPr>
          <w:rFonts w:ascii="Times New Roman" w:eastAsia="Times New Roman" w:hAnsi="Times New Roman" w:cs="Times New Roman"/>
          <w:sz w:val="28"/>
          <w:szCs w:val="28"/>
        </w:rPr>
        <w:t>контингентов, находящихся под диспансерным наблюдением</w:t>
      </w:r>
      <w:r w:rsidRPr="00BA156A">
        <w:rPr>
          <w:rFonts w:ascii="Times New Roman" w:eastAsia="Times New Roman" w:hAnsi="Times New Roman" w:cs="Times New Roman"/>
          <w:sz w:val="28"/>
          <w:szCs w:val="28"/>
        </w:rPr>
        <w:t xml:space="preserve"> на конец отчетного года: 24,2 на 100 тыс. населения в 2013 году и 24,8 на 100 тыс. населения в 2014 году. Продолжается рост доли больных с множественной л</w:t>
      </w:r>
      <w:r>
        <w:rPr>
          <w:rFonts w:ascii="Times New Roman" w:eastAsia="Times New Roman" w:hAnsi="Times New Roman" w:cs="Times New Roman"/>
          <w:sz w:val="28"/>
          <w:szCs w:val="28"/>
        </w:rPr>
        <w:t>екарственной устойчивости к туберкулезу</w:t>
      </w:r>
      <w:r w:rsidRPr="00BA156A">
        <w:rPr>
          <w:rFonts w:ascii="Times New Roman" w:eastAsia="Times New Roman" w:hAnsi="Times New Roman" w:cs="Times New Roman"/>
          <w:sz w:val="28"/>
          <w:szCs w:val="28"/>
        </w:rPr>
        <w:t xml:space="preserve"> среди больных туберкулезом органов дыхания, выделяющих </w:t>
      </w:r>
      <w:r>
        <w:rPr>
          <w:rFonts w:ascii="Times New Roman" w:eastAsia="Times New Roman" w:hAnsi="Times New Roman" w:cs="Times New Roman"/>
          <w:sz w:val="28"/>
          <w:szCs w:val="28"/>
        </w:rPr>
        <w:t>микобактерии</w:t>
      </w:r>
      <w:r w:rsidRPr="00BA156A">
        <w:rPr>
          <w:rFonts w:ascii="Times New Roman" w:eastAsia="Times New Roman" w:hAnsi="Times New Roman" w:cs="Times New Roman"/>
          <w:sz w:val="28"/>
          <w:szCs w:val="28"/>
        </w:rPr>
        <w:t xml:space="preserve"> туберкулеза</w:t>
      </w:r>
      <w:r w:rsidR="00802F7C">
        <w:rPr>
          <w:rFonts w:ascii="Times New Roman" w:eastAsia="Times New Roman" w:hAnsi="Times New Roman" w:cs="Times New Roman"/>
          <w:sz w:val="28"/>
          <w:szCs w:val="28"/>
        </w:rPr>
        <w:t>,</w:t>
      </w:r>
      <w:r w:rsidRPr="00BA156A">
        <w:rPr>
          <w:rFonts w:ascii="Times New Roman" w:eastAsia="Times New Roman" w:hAnsi="Times New Roman" w:cs="Times New Roman"/>
          <w:sz w:val="28"/>
          <w:szCs w:val="28"/>
        </w:rPr>
        <w:t xml:space="preserve">  – с 40,0 до 43,6</w:t>
      </w:r>
      <w:r w:rsidR="00385248">
        <w:rPr>
          <w:rFonts w:ascii="Times New Roman" w:eastAsia="Times New Roman" w:hAnsi="Times New Roman" w:cs="Times New Roman"/>
          <w:sz w:val="28"/>
          <w:szCs w:val="28"/>
        </w:rPr>
        <w:t> </w:t>
      </w:r>
      <w:r w:rsidRPr="00BA156A">
        <w:rPr>
          <w:rFonts w:ascii="Times New Roman" w:eastAsia="Times New Roman" w:hAnsi="Times New Roman" w:cs="Times New Roman"/>
          <w:sz w:val="28"/>
          <w:szCs w:val="28"/>
        </w:rPr>
        <w:t xml:space="preserve">%.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Высокая доля больных с множественной л</w:t>
      </w:r>
      <w:r>
        <w:rPr>
          <w:rFonts w:ascii="Times New Roman" w:eastAsia="Times New Roman" w:hAnsi="Times New Roman" w:cs="Times New Roman"/>
          <w:sz w:val="28"/>
          <w:szCs w:val="28"/>
        </w:rPr>
        <w:t xml:space="preserve">екарственной устойчивостью </w:t>
      </w:r>
      <w:r w:rsidRPr="00BA156A">
        <w:rPr>
          <w:rFonts w:ascii="Times New Roman" w:eastAsia="Times New Roman" w:hAnsi="Times New Roman" w:cs="Times New Roman"/>
          <w:sz w:val="28"/>
          <w:szCs w:val="28"/>
        </w:rPr>
        <w:t xml:space="preserve">среди больных туберкулезом органов дыхания, выделяющих </w:t>
      </w:r>
      <w:r>
        <w:rPr>
          <w:rFonts w:ascii="Times New Roman" w:eastAsia="Times New Roman" w:hAnsi="Times New Roman" w:cs="Times New Roman"/>
          <w:sz w:val="28"/>
          <w:szCs w:val="28"/>
        </w:rPr>
        <w:t>множественную</w:t>
      </w:r>
      <w:r w:rsidRPr="00BA156A">
        <w:rPr>
          <w:rFonts w:ascii="Times New Roman" w:eastAsia="Times New Roman" w:hAnsi="Times New Roman" w:cs="Times New Roman"/>
          <w:sz w:val="28"/>
          <w:szCs w:val="28"/>
        </w:rPr>
        <w:t xml:space="preserve"> л</w:t>
      </w:r>
      <w:r>
        <w:rPr>
          <w:rFonts w:ascii="Times New Roman" w:eastAsia="Times New Roman" w:hAnsi="Times New Roman" w:cs="Times New Roman"/>
          <w:sz w:val="28"/>
          <w:szCs w:val="28"/>
        </w:rPr>
        <w:t xml:space="preserve">екарственную  устойчивость к туберкулезу </w:t>
      </w:r>
      <w:r w:rsidRPr="00BA156A">
        <w:rPr>
          <w:rFonts w:ascii="Times New Roman" w:eastAsia="Times New Roman" w:hAnsi="Times New Roman" w:cs="Times New Roman"/>
          <w:sz w:val="28"/>
          <w:szCs w:val="28"/>
        </w:rPr>
        <w:t xml:space="preserve"> на конец года, в Архангельской (55,6%), Воронежской (55,0%), Калужской (67,5%), Ленинградской (55,6%), Мурманской (58,1%), Нижегородской (60,6%), Новгородской (58,2%), Псковской (55,0%) областях; </w:t>
      </w:r>
      <w:r>
        <w:rPr>
          <w:rFonts w:ascii="Times New Roman" w:eastAsia="Times New Roman" w:hAnsi="Times New Roman" w:cs="Times New Roman"/>
          <w:sz w:val="28"/>
          <w:szCs w:val="28"/>
        </w:rPr>
        <w:t xml:space="preserve">в </w:t>
      </w:r>
      <w:r w:rsidRPr="00BA156A">
        <w:rPr>
          <w:rFonts w:ascii="Times New Roman" w:eastAsia="Times New Roman" w:hAnsi="Times New Roman" w:cs="Times New Roman"/>
          <w:sz w:val="28"/>
          <w:szCs w:val="28"/>
        </w:rPr>
        <w:t>республиках Алтай (77,5%), Тыва (63,7%) и Хак</w:t>
      </w:r>
      <w:r>
        <w:rPr>
          <w:rFonts w:ascii="Times New Roman" w:eastAsia="Times New Roman" w:hAnsi="Times New Roman" w:cs="Times New Roman"/>
          <w:sz w:val="28"/>
          <w:szCs w:val="28"/>
        </w:rPr>
        <w:t xml:space="preserve">асия (57,5%), в Ямало-Ненецком автономном округе </w:t>
      </w:r>
      <w:r w:rsidRPr="00BA156A">
        <w:rPr>
          <w:rFonts w:ascii="Times New Roman" w:eastAsia="Times New Roman" w:hAnsi="Times New Roman" w:cs="Times New Roman"/>
          <w:sz w:val="28"/>
          <w:szCs w:val="28"/>
        </w:rPr>
        <w:t>(57,1%).</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lastRenderedPageBreak/>
        <w:t>Среди впервые выявленных больных с множественной л</w:t>
      </w:r>
      <w:r>
        <w:rPr>
          <w:rFonts w:ascii="Times New Roman" w:eastAsia="Times New Roman" w:hAnsi="Times New Roman" w:cs="Times New Roman"/>
          <w:sz w:val="28"/>
          <w:szCs w:val="28"/>
        </w:rPr>
        <w:t>екарственной устойчивостью</w:t>
      </w:r>
      <w:r w:rsidRPr="00BA15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 туберкулезу </w:t>
      </w:r>
      <w:r w:rsidRPr="00BA156A">
        <w:rPr>
          <w:rFonts w:ascii="Times New Roman" w:eastAsia="Times New Roman" w:hAnsi="Times New Roman" w:cs="Times New Roman"/>
          <w:sz w:val="28"/>
          <w:szCs w:val="28"/>
        </w:rPr>
        <w:t>в 2014 году заболеваемость больных с множественной л</w:t>
      </w:r>
      <w:r>
        <w:rPr>
          <w:rFonts w:ascii="Times New Roman" w:eastAsia="Times New Roman" w:hAnsi="Times New Roman" w:cs="Times New Roman"/>
          <w:sz w:val="28"/>
          <w:szCs w:val="28"/>
        </w:rPr>
        <w:t>екарственной устойчивостью к туберкулезу</w:t>
      </w:r>
      <w:r w:rsidRPr="00BA156A">
        <w:rPr>
          <w:rFonts w:ascii="Times New Roman" w:eastAsia="Times New Roman" w:hAnsi="Times New Roman" w:cs="Times New Roman"/>
          <w:sz w:val="28"/>
          <w:szCs w:val="28"/>
        </w:rPr>
        <w:t xml:space="preserve"> выросла до 4,6 на 100 тыс. населения с ростом доли больных с множественной л</w:t>
      </w:r>
      <w:r>
        <w:rPr>
          <w:rFonts w:ascii="Times New Roman" w:eastAsia="Times New Roman" w:hAnsi="Times New Roman" w:cs="Times New Roman"/>
          <w:sz w:val="28"/>
          <w:szCs w:val="28"/>
        </w:rPr>
        <w:t>екарственной устойчивостью к туберкулезу</w:t>
      </w:r>
      <w:r w:rsidRPr="00BA156A">
        <w:rPr>
          <w:rFonts w:ascii="Times New Roman" w:eastAsia="Times New Roman" w:hAnsi="Times New Roman" w:cs="Times New Roman"/>
          <w:sz w:val="28"/>
          <w:szCs w:val="28"/>
        </w:rPr>
        <w:t xml:space="preserve"> среди </w:t>
      </w:r>
      <w:proofErr w:type="spellStart"/>
      <w:r w:rsidRPr="00BA156A">
        <w:rPr>
          <w:rFonts w:ascii="Times New Roman" w:eastAsia="Times New Roman" w:hAnsi="Times New Roman" w:cs="Times New Roman"/>
          <w:sz w:val="28"/>
          <w:szCs w:val="28"/>
        </w:rPr>
        <w:t>бактериовыделителей</w:t>
      </w:r>
      <w:proofErr w:type="spellEnd"/>
      <w:r w:rsidRPr="00BA156A">
        <w:rPr>
          <w:rFonts w:ascii="Times New Roman" w:eastAsia="Times New Roman" w:hAnsi="Times New Roman" w:cs="Times New Roman"/>
          <w:sz w:val="28"/>
          <w:szCs w:val="28"/>
        </w:rPr>
        <w:t xml:space="preserve"> до 20,4%.</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С улучшением бактериологической диагностики туберкулеза связан рост доли больных, выделяющих </w:t>
      </w:r>
      <w:r>
        <w:rPr>
          <w:rFonts w:ascii="Times New Roman" w:eastAsia="Times New Roman" w:hAnsi="Times New Roman" w:cs="Times New Roman"/>
          <w:sz w:val="28"/>
          <w:szCs w:val="28"/>
        </w:rPr>
        <w:t>микобактерии туберкулеза</w:t>
      </w:r>
      <w:r w:rsidRPr="00BA156A">
        <w:rPr>
          <w:rFonts w:ascii="Times New Roman" w:eastAsia="Times New Roman" w:hAnsi="Times New Roman" w:cs="Times New Roman"/>
          <w:sz w:val="28"/>
          <w:szCs w:val="28"/>
        </w:rPr>
        <w:t>, среди впервые выявленных больных туберкулезом, взятых на диспансерный противотуберкулезный учет: 2012 год – 45,4%; 2013 год – 46,0%; 2014 год – 47,3%.</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Существенно не меняется влияние хирургических методов на излечение туберкулеза. В 2014 году прооперировано 6,3% больных туберкулезом органов дыхания (2013 год – 6,2%) и 7,3% больных фиброзно-кавернозным туберкулезом легких (2013 год – 7,1%).</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В 2014 году к 12 месяцам лечения впервые выявленных пациентов с туберкулезом органов дыхания полости распада закрылись в 61,7% случаев (2005 год – 37,2%; 2013 год – 61,7%), </w:t>
      </w:r>
      <w:proofErr w:type="spellStart"/>
      <w:r w:rsidRPr="00BA156A">
        <w:rPr>
          <w:rFonts w:ascii="Times New Roman" w:eastAsia="Times New Roman" w:hAnsi="Times New Roman" w:cs="Times New Roman"/>
          <w:sz w:val="28"/>
          <w:szCs w:val="28"/>
        </w:rPr>
        <w:t>абациллировано</w:t>
      </w:r>
      <w:proofErr w:type="spellEnd"/>
      <w:r w:rsidRPr="00BA156A">
        <w:rPr>
          <w:rFonts w:ascii="Times New Roman" w:eastAsia="Times New Roman" w:hAnsi="Times New Roman" w:cs="Times New Roman"/>
          <w:sz w:val="28"/>
          <w:szCs w:val="28"/>
        </w:rPr>
        <w:t xml:space="preserve"> 69,8% пациентов </w:t>
      </w:r>
      <w:r>
        <w:rPr>
          <w:rFonts w:ascii="Times New Roman" w:eastAsia="Times New Roman" w:hAnsi="Times New Roman" w:cs="Times New Roman"/>
          <w:sz w:val="28"/>
          <w:szCs w:val="28"/>
        </w:rPr>
        <w:t xml:space="preserve">  </w:t>
      </w:r>
      <w:r w:rsidR="007628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 xml:space="preserve">(2009 год – 65,4%; 2013 год – 69,6%).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Результаты лечения больных с рецидивами улучшаются, но меньшими темпами, чем при первичном туберкулезном процессе: к 12 месяцам лечения полости распада закрылись в 2014 году в 41,9% случаев (2005 год – 21,5%; </w:t>
      </w:r>
      <w:r w:rsidR="00762869">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 xml:space="preserve">2013 год – 41,0%), </w:t>
      </w:r>
      <w:proofErr w:type="spellStart"/>
      <w:r w:rsidRPr="00BA156A">
        <w:rPr>
          <w:rFonts w:ascii="Times New Roman" w:eastAsia="Times New Roman" w:hAnsi="Times New Roman" w:cs="Times New Roman"/>
          <w:sz w:val="28"/>
          <w:szCs w:val="28"/>
        </w:rPr>
        <w:t>абациллировано</w:t>
      </w:r>
      <w:proofErr w:type="spellEnd"/>
      <w:r w:rsidRPr="00BA156A">
        <w:rPr>
          <w:rFonts w:ascii="Times New Roman" w:eastAsia="Times New Roman" w:hAnsi="Times New Roman" w:cs="Times New Roman"/>
          <w:sz w:val="28"/>
          <w:szCs w:val="28"/>
        </w:rPr>
        <w:t xml:space="preserve"> 48,5% больных (2009 год – 43,5%; 2013 год – 47,4%).</w:t>
      </w:r>
    </w:p>
    <w:p w:rsidR="00C820A4"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Недостаточно быстро растут показатели клинического излечения туберкулеза (2005 год – 28,5%; 2013 год – 34,6%; 2014 год – 35,2%).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Существенно выросли показатели </w:t>
      </w:r>
      <w:proofErr w:type="spellStart"/>
      <w:r w:rsidRPr="00BA156A">
        <w:rPr>
          <w:rFonts w:ascii="Times New Roman" w:eastAsia="Times New Roman" w:hAnsi="Times New Roman" w:cs="Times New Roman"/>
          <w:sz w:val="28"/>
          <w:szCs w:val="28"/>
        </w:rPr>
        <w:t>абациллирования</w:t>
      </w:r>
      <w:proofErr w:type="spellEnd"/>
      <w:r w:rsidRPr="00BA156A">
        <w:rPr>
          <w:rFonts w:ascii="Times New Roman" w:eastAsia="Times New Roman" w:hAnsi="Times New Roman" w:cs="Times New Roman"/>
          <w:sz w:val="28"/>
          <w:szCs w:val="28"/>
        </w:rPr>
        <w:t xml:space="preserve"> среди контин</w:t>
      </w:r>
      <w:r>
        <w:rPr>
          <w:rFonts w:ascii="Times New Roman" w:eastAsia="Times New Roman" w:hAnsi="Times New Roman" w:cs="Times New Roman"/>
          <w:sz w:val="28"/>
          <w:szCs w:val="28"/>
        </w:rPr>
        <w:t>гентов пациентов, выделявших микобактерии</w:t>
      </w:r>
      <w:r w:rsidRPr="00BA156A">
        <w:rPr>
          <w:rFonts w:ascii="Times New Roman" w:eastAsia="Times New Roman" w:hAnsi="Times New Roman" w:cs="Times New Roman"/>
          <w:sz w:val="28"/>
          <w:szCs w:val="28"/>
        </w:rPr>
        <w:t xml:space="preserve"> туберкулеза: 2005 год – 30,8%;  2013 год – 43,2%; 2014 год – 45,5. Особенно следует отметить положительную динамику показателя </w:t>
      </w:r>
      <w:proofErr w:type="spellStart"/>
      <w:r w:rsidRPr="00BA156A">
        <w:rPr>
          <w:rFonts w:ascii="Times New Roman" w:eastAsia="Times New Roman" w:hAnsi="Times New Roman" w:cs="Times New Roman"/>
          <w:sz w:val="28"/>
          <w:szCs w:val="28"/>
        </w:rPr>
        <w:t>абациллирования</w:t>
      </w:r>
      <w:proofErr w:type="spellEnd"/>
      <w:r w:rsidRPr="00BA156A">
        <w:rPr>
          <w:rFonts w:ascii="Times New Roman" w:eastAsia="Times New Roman" w:hAnsi="Times New Roman" w:cs="Times New Roman"/>
          <w:sz w:val="28"/>
          <w:szCs w:val="28"/>
        </w:rPr>
        <w:t xml:space="preserve"> при</w:t>
      </w:r>
      <w:r w:rsidRPr="00FE737D">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множественной л</w:t>
      </w:r>
      <w:r>
        <w:rPr>
          <w:rFonts w:ascii="Times New Roman" w:eastAsia="Times New Roman" w:hAnsi="Times New Roman" w:cs="Times New Roman"/>
          <w:sz w:val="28"/>
          <w:szCs w:val="28"/>
        </w:rPr>
        <w:t>екарственной устойчивости к туберкулезу</w:t>
      </w:r>
      <w:r w:rsidRPr="00BA156A">
        <w:rPr>
          <w:rFonts w:ascii="Times New Roman" w:eastAsia="Times New Roman" w:hAnsi="Times New Roman" w:cs="Times New Roman"/>
          <w:sz w:val="28"/>
          <w:szCs w:val="28"/>
        </w:rPr>
        <w:t>: 2005 год – 5,7%; 2013 год – 20,7%; 2014 год – 22,5%. Это является прямым результатом выделения средств федерального бюджета на приобретение дорогостоящих противотуберкулезных препаратов резервного ряда.</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Таким образом, в Российской Федерации можно отметить  стабилизацию эпидемической ситуации по туберкулезу с положительной тен</w:t>
      </w:r>
      <w:r>
        <w:rPr>
          <w:rFonts w:ascii="Times New Roman" w:eastAsia="Times New Roman" w:hAnsi="Times New Roman" w:cs="Times New Roman"/>
          <w:sz w:val="28"/>
          <w:szCs w:val="28"/>
        </w:rPr>
        <w:t>денцией к ее улучшению. Однако</w:t>
      </w:r>
      <w:r w:rsidRPr="00BA156A">
        <w:rPr>
          <w:rFonts w:ascii="Times New Roman" w:eastAsia="Times New Roman" w:hAnsi="Times New Roman" w:cs="Times New Roman"/>
          <w:sz w:val="28"/>
          <w:szCs w:val="28"/>
        </w:rPr>
        <w:t xml:space="preserve"> в перспективе на эпидемиологический процесс будет </w:t>
      </w:r>
      <w:r w:rsidRPr="00BA156A">
        <w:rPr>
          <w:rFonts w:ascii="Times New Roman" w:eastAsia="Times New Roman" w:hAnsi="Times New Roman" w:cs="Times New Roman"/>
          <w:sz w:val="28"/>
          <w:szCs w:val="28"/>
        </w:rPr>
        <w:lastRenderedPageBreak/>
        <w:t xml:space="preserve">отрицательно влиять развивающаяся эпидемия ВИЧ-инфекции с ростом числа и доли пациентов с поздними стадиями ВИЧ-инфекции, а также рост доли пациентов с множественной лекарственной устойчивостью микобактерий туберкулеза к противотуберкулезным препаратам. ВИЧ-инфекция не позволит существенно снизить показатель «заболеваемость туберкулезом» и приведет к росту летальности пациентов с туберкулезом в ряде субъектов Российской Федерации.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Наихудшая эпидемическая ситуация по туберкулезу сохраняется в Дальневосточном, Сибирском, Крымском и Уральском федеральных округах.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Среди постоянного населения наиболее тяжелая эпидемическая ситуация по туберкулезу сложилась в:</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Центральном федеральном округе – Брянская область (39 ранговое место), Курская область (44 ранговое место), Смоленская область (59 ранговое место), Тверская область (53 ранговое место), Тульская область (34 ранговое место);</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proofErr w:type="gramStart"/>
      <w:r w:rsidRPr="00BA156A">
        <w:rPr>
          <w:rFonts w:ascii="Times New Roman" w:eastAsia="Times New Roman" w:hAnsi="Times New Roman" w:cs="Times New Roman"/>
          <w:sz w:val="28"/>
          <w:szCs w:val="28"/>
        </w:rPr>
        <w:t>Северо-Западном федеральном округе – Калининградская область</w:t>
      </w:r>
      <w:r>
        <w:rPr>
          <w:rFonts w:ascii="Times New Roman" w:eastAsia="Times New Roman" w:hAnsi="Times New Roman" w:cs="Times New Roman"/>
          <w:sz w:val="28"/>
          <w:szCs w:val="28"/>
        </w:rPr>
        <w:t xml:space="preserve"> </w:t>
      </w:r>
      <w:r w:rsidR="00762869">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 xml:space="preserve">(43 ранговое место), Ленинградская область (51 ранговое место), Псковская область (47 ранговое место), Республика Коми (40 ранговое место); </w:t>
      </w:r>
      <w:proofErr w:type="gramEnd"/>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Южном федеральном округе  – Республика Калмыкия (74 ранговое место), Астраханская область (75 ранговое место), Волгоградская область (66 ранговое место);</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proofErr w:type="gramStart"/>
      <w:r w:rsidRPr="00BA156A">
        <w:rPr>
          <w:rFonts w:ascii="Times New Roman" w:eastAsia="Times New Roman" w:hAnsi="Times New Roman" w:cs="Times New Roman"/>
          <w:sz w:val="28"/>
          <w:szCs w:val="28"/>
        </w:rPr>
        <w:t>Северо-Кавказском федеральном округе – Республика Ингушетия</w:t>
      </w:r>
      <w:r>
        <w:rPr>
          <w:rFonts w:ascii="Times New Roman" w:eastAsia="Times New Roman" w:hAnsi="Times New Roman" w:cs="Times New Roman"/>
          <w:sz w:val="28"/>
          <w:szCs w:val="28"/>
        </w:rPr>
        <w:t xml:space="preserve"> </w:t>
      </w:r>
      <w:r w:rsidR="00762869">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(49 ранговое место), Кабардино-Балкарская Республика (52 ранговое мес</w:t>
      </w:r>
      <w:r>
        <w:rPr>
          <w:rFonts w:ascii="Times New Roman" w:eastAsia="Times New Roman" w:hAnsi="Times New Roman" w:cs="Times New Roman"/>
          <w:sz w:val="28"/>
          <w:szCs w:val="28"/>
        </w:rPr>
        <w:t xml:space="preserve">то), Республика Северная Осетия – </w:t>
      </w:r>
      <w:r w:rsidRPr="00BA156A">
        <w:rPr>
          <w:rFonts w:ascii="Times New Roman" w:eastAsia="Times New Roman" w:hAnsi="Times New Roman" w:cs="Times New Roman"/>
          <w:sz w:val="28"/>
          <w:szCs w:val="28"/>
        </w:rPr>
        <w:t>Алания (46 ранговое место);</w:t>
      </w:r>
      <w:proofErr w:type="gramEnd"/>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proofErr w:type="gramStart"/>
      <w:r w:rsidRPr="00BA156A">
        <w:rPr>
          <w:rFonts w:ascii="Times New Roman" w:eastAsia="Times New Roman" w:hAnsi="Times New Roman" w:cs="Times New Roman"/>
          <w:sz w:val="28"/>
          <w:szCs w:val="28"/>
        </w:rPr>
        <w:t>Приволжском федеральном округе – Оренбургская область</w:t>
      </w:r>
      <w:r>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 xml:space="preserve">(69 ранговое место), Самарская область (60 ранговое место), Ульяновская область </w:t>
      </w:r>
      <w:r w:rsidR="00762869">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(64 ранговое место), Удмуртская Республика (50 ранговое место), Пермский край (67 ранговое место);</w:t>
      </w:r>
      <w:proofErr w:type="gramEnd"/>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Уральском федеральном округе – Курганская область (79 ранговое место), Свердловская область (71 ранговое место), Тюменская область (62 ранговое место);</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Сибирском федеральном округе  – Иркутская область (84 ранговое место), Кемеровская область (76 ранговое место), Новосибирская область (81 ранговое место), Алтайский край (78 ранговое место), Красноярский край (72 ранговое место), Республика Алтай (70 ранговое место), Республика Тыва (85 ранговое место);</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lastRenderedPageBreak/>
        <w:t>Дальневосточном федеральном округе – Амурская область</w:t>
      </w:r>
      <w:r>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(77 ранговое место), Приморский край (80 ранговое место), Хабаровский край (72 ранговое место), Еврейская автономная область (83 ранговое место), Чукотский автономный округ (82 ранговое место).</w:t>
      </w:r>
    </w:p>
    <w:p w:rsidR="008E3706" w:rsidRPr="00BA156A" w:rsidRDefault="008E3706" w:rsidP="008E3706">
      <w:pPr>
        <w:spacing w:after="0" w:line="312" w:lineRule="auto"/>
        <w:ind w:firstLine="709"/>
        <w:jc w:val="both"/>
        <w:rPr>
          <w:rFonts w:ascii="Times New Roman" w:eastAsia="Calibri" w:hAnsi="Times New Roman" w:cs="Times New Roman"/>
          <w:i/>
          <w:spacing w:val="6"/>
          <w:sz w:val="28"/>
          <w:szCs w:val="28"/>
        </w:rPr>
      </w:pPr>
      <w:r w:rsidRPr="00BA156A">
        <w:rPr>
          <w:rFonts w:ascii="Times New Roman" w:eastAsia="Calibri" w:hAnsi="Times New Roman" w:cs="Times New Roman"/>
          <w:i/>
          <w:spacing w:val="6"/>
          <w:sz w:val="28"/>
          <w:szCs w:val="28"/>
        </w:rPr>
        <w:t xml:space="preserve">Инфекционная заболеваемость </w:t>
      </w:r>
    </w:p>
    <w:p w:rsidR="008E3706" w:rsidRPr="00BA156A" w:rsidRDefault="00DC32B9" w:rsidP="008E3706">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8E3706" w:rsidRPr="00BA156A">
        <w:rPr>
          <w:rFonts w:ascii="Times New Roman" w:hAnsi="Times New Roman" w:cs="Times New Roman"/>
          <w:sz w:val="28"/>
          <w:szCs w:val="28"/>
        </w:rPr>
        <w:t>а январь-декабрь 2014 г</w:t>
      </w:r>
      <w:r w:rsidR="00C820A4">
        <w:rPr>
          <w:rFonts w:ascii="Times New Roman" w:hAnsi="Times New Roman" w:cs="Times New Roman"/>
          <w:sz w:val="28"/>
          <w:szCs w:val="28"/>
        </w:rPr>
        <w:t>ода</w:t>
      </w:r>
      <w:r w:rsidR="008E3706" w:rsidRPr="00BA156A">
        <w:rPr>
          <w:rFonts w:ascii="Times New Roman" w:hAnsi="Times New Roman" w:cs="Times New Roman"/>
          <w:sz w:val="28"/>
          <w:szCs w:val="28"/>
        </w:rPr>
        <w:t xml:space="preserve"> по сравнению с аналогичным периодом 2013</w:t>
      </w:r>
      <w:r>
        <w:rPr>
          <w:rFonts w:ascii="Times New Roman" w:hAnsi="Times New Roman" w:cs="Times New Roman"/>
          <w:sz w:val="28"/>
          <w:szCs w:val="28"/>
        </w:rPr>
        <w:t> </w:t>
      </w:r>
      <w:r w:rsidR="008E3706" w:rsidRPr="00BA156A">
        <w:rPr>
          <w:rFonts w:ascii="Times New Roman" w:hAnsi="Times New Roman" w:cs="Times New Roman"/>
          <w:sz w:val="28"/>
          <w:szCs w:val="28"/>
        </w:rPr>
        <w:t>г</w:t>
      </w:r>
      <w:r w:rsidR="00C820A4">
        <w:rPr>
          <w:rFonts w:ascii="Times New Roman" w:hAnsi="Times New Roman" w:cs="Times New Roman"/>
          <w:sz w:val="28"/>
          <w:szCs w:val="28"/>
        </w:rPr>
        <w:t>ода</w:t>
      </w:r>
      <w:r w:rsidR="008E3706" w:rsidRPr="00BA156A">
        <w:rPr>
          <w:rFonts w:ascii="Times New Roman" w:hAnsi="Times New Roman" w:cs="Times New Roman"/>
          <w:sz w:val="28"/>
          <w:szCs w:val="28"/>
        </w:rPr>
        <w:t xml:space="preserve"> в Российской Федерации зарегистрировано снижение заболеваемости по следующим нозологическим формам: брюшным тифом – в 5,8 раза,</w:t>
      </w:r>
      <w:r>
        <w:rPr>
          <w:rFonts w:ascii="Times New Roman" w:hAnsi="Times New Roman" w:cs="Times New Roman"/>
          <w:sz w:val="28"/>
          <w:szCs w:val="28"/>
        </w:rPr>
        <w:t xml:space="preserve"> </w:t>
      </w:r>
      <w:proofErr w:type="spellStart"/>
      <w:r w:rsidR="008E3706" w:rsidRPr="00BA156A">
        <w:rPr>
          <w:rFonts w:ascii="Times New Roman" w:hAnsi="Times New Roman" w:cs="Times New Roman"/>
          <w:sz w:val="28"/>
          <w:szCs w:val="28"/>
        </w:rPr>
        <w:t>сальмонеллезными</w:t>
      </w:r>
      <w:proofErr w:type="spellEnd"/>
      <w:r w:rsidR="008E3706" w:rsidRPr="00BA156A">
        <w:rPr>
          <w:rFonts w:ascii="Times New Roman" w:hAnsi="Times New Roman" w:cs="Times New Roman"/>
          <w:sz w:val="28"/>
          <w:szCs w:val="28"/>
        </w:rPr>
        <w:t xml:space="preserve"> инфекциями – на 13,6</w:t>
      </w:r>
      <w:r>
        <w:rPr>
          <w:rFonts w:ascii="Times New Roman" w:hAnsi="Times New Roman" w:cs="Times New Roman"/>
          <w:sz w:val="28"/>
          <w:szCs w:val="28"/>
        </w:rPr>
        <w:t> </w:t>
      </w:r>
      <w:r w:rsidR="008E3706" w:rsidRPr="00BA156A">
        <w:rPr>
          <w:rFonts w:ascii="Times New Roman" w:hAnsi="Times New Roman" w:cs="Times New Roman"/>
          <w:sz w:val="28"/>
          <w:szCs w:val="28"/>
        </w:rPr>
        <w:t>%, бактериальной дизентерией (</w:t>
      </w:r>
      <w:proofErr w:type="spellStart"/>
      <w:r w:rsidR="008E3706" w:rsidRPr="00BA156A">
        <w:rPr>
          <w:rFonts w:ascii="Times New Roman" w:hAnsi="Times New Roman" w:cs="Times New Roman"/>
          <w:sz w:val="28"/>
          <w:szCs w:val="28"/>
        </w:rPr>
        <w:t>шигеллез</w:t>
      </w:r>
      <w:proofErr w:type="spellEnd"/>
      <w:r w:rsidR="008E3706" w:rsidRPr="00BA156A">
        <w:rPr>
          <w:rFonts w:ascii="Times New Roman" w:hAnsi="Times New Roman" w:cs="Times New Roman"/>
          <w:sz w:val="28"/>
          <w:szCs w:val="28"/>
        </w:rPr>
        <w:t>) – на 9,8</w:t>
      </w:r>
      <w:r>
        <w:rPr>
          <w:rFonts w:ascii="Times New Roman" w:hAnsi="Times New Roman" w:cs="Times New Roman"/>
          <w:sz w:val="28"/>
          <w:szCs w:val="28"/>
        </w:rPr>
        <w:t> </w:t>
      </w:r>
      <w:r w:rsidR="008E3706" w:rsidRPr="00BA156A">
        <w:rPr>
          <w:rFonts w:ascii="Times New Roman" w:hAnsi="Times New Roman" w:cs="Times New Roman"/>
          <w:sz w:val="28"/>
          <w:szCs w:val="28"/>
        </w:rPr>
        <w:t>%, хроническим гепатитом  В – на 3,8</w:t>
      </w:r>
      <w:r>
        <w:rPr>
          <w:rFonts w:ascii="Times New Roman" w:hAnsi="Times New Roman" w:cs="Times New Roman"/>
          <w:sz w:val="28"/>
          <w:szCs w:val="28"/>
        </w:rPr>
        <w:t> </w:t>
      </w:r>
      <w:r w:rsidR="008E3706" w:rsidRPr="00BA156A">
        <w:rPr>
          <w:rFonts w:ascii="Times New Roman" w:hAnsi="Times New Roman" w:cs="Times New Roman"/>
          <w:sz w:val="28"/>
          <w:szCs w:val="28"/>
        </w:rPr>
        <w:t>%, острым гепатитом В – на 4,5</w:t>
      </w:r>
      <w:r>
        <w:rPr>
          <w:rFonts w:ascii="Times New Roman" w:hAnsi="Times New Roman" w:cs="Times New Roman"/>
          <w:sz w:val="28"/>
          <w:szCs w:val="28"/>
        </w:rPr>
        <w:t> </w:t>
      </w:r>
      <w:r w:rsidR="008E3706" w:rsidRPr="00BA156A">
        <w:rPr>
          <w:rFonts w:ascii="Times New Roman" w:hAnsi="Times New Roman" w:cs="Times New Roman"/>
          <w:sz w:val="28"/>
          <w:szCs w:val="28"/>
        </w:rPr>
        <w:t>%, активными формами туберкулеза – на 6,6</w:t>
      </w:r>
      <w:r>
        <w:rPr>
          <w:rFonts w:ascii="Times New Roman" w:hAnsi="Times New Roman" w:cs="Times New Roman"/>
          <w:sz w:val="28"/>
          <w:szCs w:val="28"/>
        </w:rPr>
        <w:t> </w:t>
      </w:r>
      <w:r w:rsidR="008E3706" w:rsidRPr="00BA156A">
        <w:rPr>
          <w:rFonts w:ascii="Times New Roman" w:hAnsi="Times New Roman" w:cs="Times New Roman"/>
          <w:sz w:val="28"/>
          <w:szCs w:val="28"/>
        </w:rPr>
        <w:t>%, сифилисом, впервые выявленным, – на 12,3</w:t>
      </w:r>
      <w:r>
        <w:rPr>
          <w:rFonts w:ascii="Times New Roman" w:hAnsi="Times New Roman" w:cs="Times New Roman"/>
          <w:sz w:val="28"/>
          <w:szCs w:val="28"/>
        </w:rPr>
        <w:t> </w:t>
      </w:r>
      <w:r w:rsidR="008E3706" w:rsidRPr="00BA156A">
        <w:rPr>
          <w:rFonts w:ascii="Times New Roman" w:hAnsi="Times New Roman" w:cs="Times New Roman"/>
          <w:sz w:val="28"/>
          <w:szCs w:val="28"/>
        </w:rPr>
        <w:t>%, гонококковой инфекцией – на 20,9</w:t>
      </w:r>
      <w:r>
        <w:rPr>
          <w:rFonts w:ascii="Times New Roman" w:hAnsi="Times New Roman" w:cs="Times New Roman"/>
          <w:sz w:val="28"/>
          <w:szCs w:val="28"/>
        </w:rPr>
        <w:t> </w:t>
      </w:r>
      <w:r w:rsidR="008E3706" w:rsidRPr="00BA156A">
        <w:rPr>
          <w:rFonts w:ascii="Times New Roman" w:hAnsi="Times New Roman" w:cs="Times New Roman"/>
          <w:sz w:val="28"/>
          <w:szCs w:val="28"/>
        </w:rPr>
        <w:t>%, внебольничными пневмониями – на 9,2</w:t>
      </w:r>
      <w:r>
        <w:rPr>
          <w:rFonts w:ascii="Times New Roman" w:hAnsi="Times New Roman" w:cs="Times New Roman"/>
          <w:sz w:val="28"/>
          <w:szCs w:val="28"/>
        </w:rPr>
        <w:t> </w:t>
      </w:r>
      <w:r w:rsidR="008E3706" w:rsidRPr="00BA156A">
        <w:rPr>
          <w:rFonts w:ascii="Times New Roman" w:hAnsi="Times New Roman" w:cs="Times New Roman"/>
          <w:sz w:val="28"/>
          <w:szCs w:val="28"/>
        </w:rPr>
        <w:t>%, клещевым вирусным энцефалитом – на 12,2</w:t>
      </w:r>
      <w:r>
        <w:rPr>
          <w:rFonts w:ascii="Times New Roman" w:hAnsi="Times New Roman" w:cs="Times New Roman"/>
          <w:sz w:val="28"/>
          <w:szCs w:val="28"/>
        </w:rPr>
        <w:t> </w:t>
      </w:r>
      <w:r w:rsidR="008E3706" w:rsidRPr="00BA156A">
        <w:rPr>
          <w:rFonts w:ascii="Times New Roman" w:hAnsi="Times New Roman" w:cs="Times New Roman"/>
          <w:sz w:val="28"/>
          <w:szCs w:val="28"/>
        </w:rPr>
        <w:t>%,  энтеровирусными инфекциями – на 42,9</w:t>
      </w:r>
      <w:r>
        <w:rPr>
          <w:rFonts w:ascii="Times New Roman" w:hAnsi="Times New Roman" w:cs="Times New Roman"/>
          <w:sz w:val="28"/>
          <w:szCs w:val="28"/>
        </w:rPr>
        <w:t> </w:t>
      </w:r>
      <w:r w:rsidR="008E3706" w:rsidRPr="00BA156A">
        <w:rPr>
          <w:rFonts w:ascii="Times New Roman" w:hAnsi="Times New Roman" w:cs="Times New Roman"/>
          <w:sz w:val="28"/>
          <w:szCs w:val="28"/>
        </w:rPr>
        <w:t xml:space="preserve">%, из них энтеровирусным менингитом – в 2,2 раза, краснухой – в 3,2 раза, гриппом – в 7,9 раза, эпидемическим паротитом – на 10,4%, менингококковой инфекцией – на 22,9%, в том числе в </w:t>
      </w:r>
      <w:proofErr w:type="spellStart"/>
      <w:r w:rsidR="008E3706" w:rsidRPr="00BA156A">
        <w:rPr>
          <w:rFonts w:ascii="Times New Roman" w:hAnsi="Times New Roman" w:cs="Times New Roman"/>
          <w:sz w:val="28"/>
          <w:szCs w:val="28"/>
        </w:rPr>
        <w:t>генерализованной</w:t>
      </w:r>
      <w:proofErr w:type="spellEnd"/>
      <w:r w:rsidR="008E3706" w:rsidRPr="00BA156A">
        <w:rPr>
          <w:rFonts w:ascii="Times New Roman" w:hAnsi="Times New Roman" w:cs="Times New Roman"/>
          <w:sz w:val="28"/>
          <w:szCs w:val="28"/>
        </w:rPr>
        <w:t xml:space="preserve"> форме – на 23,5%, туляремией – в 11,1 раза, лихорадкой Западного Нила – в 7,8 раза, лихорадкой Ку – в 5 раза.</w:t>
      </w:r>
    </w:p>
    <w:p w:rsidR="008E3706" w:rsidRPr="00FE737D"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Отмечается рост заболеваемости острыми кишечными инфекциями, вызванными возбудителями установленной этиологии</w:t>
      </w:r>
      <w:r w:rsidR="00107453">
        <w:rPr>
          <w:rFonts w:ascii="Times New Roman" w:hAnsi="Times New Roman" w:cs="Times New Roman"/>
          <w:sz w:val="28"/>
          <w:szCs w:val="28"/>
        </w:rPr>
        <w:t>,</w:t>
      </w:r>
      <w:r w:rsidRPr="00BA156A">
        <w:rPr>
          <w:rFonts w:ascii="Times New Roman" w:hAnsi="Times New Roman" w:cs="Times New Roman"/>
          <w:sz w:val="28"/>
          <w:szCs w:val="28"/>
        </w:rPr>
        <w:t xml:space="preserve"> – на 1,5 %, острыми кишечными инфекциями, вызванными неустановленными возбудителями, – на 1,1 %, вирусным гепатитом А – на 25,9%, хроническим гепатитом</w:t>
      </w:r>
      <w:proofErr w:type="gramStart"/>
      <w:r w:rsidRPr="00BA156A">
        <w:rPr>
          <w:rFonts w:ascii="Times New Roman" w:hAnsi="Times New Roman" w:cs="Times New Roman"/>
          <w:sz w:val="28"/>
          <w:szCs w:val="28"/>
        </w:rPr>
        <w:t xml:space="preserve"> С</w:t>
      </w:r>
      <w:proofErr w:type="gramEnd"/>
      <w:r w:rsidRPr="00BA156A">
        <w:rPr>
          <w:rFonts w:ascii="Times New Roman" w:hAnsi="Times New Roman" w:cs="Times New Roman"/>
          <w:sz w:val="28"/>
          <w:szCs w:val="28"/>
        </w:rPr>
        <w:t xml:space="preserve"> – на 2,4%, острым гепатитом С – на 5,5 %, ветряной оспой – на 15,6%, педикулезом – на 6,8%, клещевым </w:t>
      </w:r>
      <w:proofErr w:type="spellStart"/>
      <w:r w:rsidRPr="00BA156A">
        <w:rPr>
          <w:rFonts w:ascii="Times New Roman" w:hAnsi="Times New Roman" w:cs="Times New Roman"/>
          <w:sz w:val="28"/>
          <w:szCs w:val="28"/>
        </w:rPr>
        <w:t>боррелиозом</w:t>
      </w:r>
      <w:proofErr w:type="spellEnd"/>
      <w:r w:rsidRPr="00BA156A">
        <w:rPr>
          <w:rFonts w:ascii="Times New Roman" w:hAnsi="Times New Roman" w:cs="Times New Roman"/>
          <w:sz w:val="28"/>
          <w:szCs w:val="28"/>
        </w:rPr>
        <w:t xml:space="preserve"> – на 11,4%, корью – в 2 раза, бруцеллезом, впервые выявленным – на 7,7%, геморрагической лихорадкой с почечным синдромом – </w:t>
      </w:r>
      <w:proofErr w:type="gramStart"/>
      <w:r w:rsidRPr="00BA156A">
        <w:rPr>
          <w:rFonts w:ascii="Times New Roman" w:hAnsi="Times New Roman" w:cs="Times New Roman"/>
          <w:sz w:val="28"/>
          <w:szCs w:val="28"/>
        </w:rPr>
        <w:t>в 2,6 раза, Крымской геморрагической лихорадкой – на 13,6%, сибирским клещевым тифом – на 5,3%, псевдотуберкулезом – на 18,1%, трихинеллезом – в 2,9 раза,  коклюшем – на 3,3%, болезнью, вызванной вирусо</w:t>
      </w:r>
      <w:r w:rsidR="00107453">
        <w:rPr>
          <w:rFonts w:ascii="Times New Roman" w:hAnsi="Times New Roman" w:cs="Times New Roman"/>
          <w:sz w:val="28"/>
          <w:szCs w:val="28"/>
        </w:rPr>
        <w:t xml:space="preserve">м иммунодефицита человека (ВИЧ), </w:t>
      </w:r>
      <w:r w:rsidRPr="00BA156A">
        <w:rPr>
          <w:rFonts w:ascii="Times New Roman" w:hAnsi="Times New Roman" w:cs="Times New Roman"/>
          <w:sz w:val="28"/>
          <w:szCs w:val="28"/>
        </w:rPr>
        <w:t>– на 13%. Заболеваемость корью за январь-декабрь 2014 г</w:t>
      </w:r>
      <w:r w:rsidR="00C24190">
        <w:rPr>
          <w:rFonts w:ascii="Times New Roman" w:hAnsi="Times New Roman" w:cs="Times New Roman"/>
          <w:sz w:val="28"/>
          <w:szCs w:val="28"/>
        </w:rPr>
        <w:t>ода</w:t>
      </w:r>
      <w:r w:rsidRPr="00BA156A">
        <w:rPr>
          <w:rFonts w:ascii="Times New Roman" w:hAnsi="Times New Roman" w:cs="Times New Roman"/>
          <w:sz w:val="28"/>
          <w:szCs w:val="28"/>
        </w:rPr>
        <w:t xml:space="preserve"> по сравнению с аналогичным периодом 2013 г</w:t>
      </w:r>
      <w:r w:rsidR="00C24190">
        <w:rPr>
          <w:rFonts w:ascii="Times New Roman" w:hAnsi="Times New Roman" w:cs="Times New Roman"/>
          <w:sz w:val="28"/>
          <w:szCs w:val="28"/>
        </w:rPr>
        <w:t>ода</w:t>
      </w:r>
      <w:r w:rsidRPr="00BA156A">
        <w:rPr>
          <w:rFonts w:ascii="Times New Roman" w:hAnsi="Times New Roman" w:cs="Times New Roman"/>
          <w:sz w:val="28"/>
          <w:szCs w:val="28"/>
        </w:rPr>
        <w:t xml:space="preserve"> увеличилась в 2 раза и составила 3,28 на 100 ты</w:t>
      </w:r>
      <w:r>
        <w:rPr>
          <w:rFonts w:ascii="Times New Roman" w:hAnsi="Times New Roman" w:cs="Times New Roman"/>
          <w:sz w:val="28"/>
          <w:szCs w:val="28"/>
        </w:rPr>
        <w:t>с. населения (2013 г</w:t>
      </w:r>
      <w:r w:rsidR="00C24190">
        <w:rPr>
          <w:rFonts w:ascii="Times New Roman" w:hAnsi="Times New Roman" w:cs="Times New Roman"/>
          <w:sz w:val="28"/>
          <w:szCs w:val="28"/>
        </w:rPr>
        <w:t>од</w:t>
      </w:r>
      <w:r>
        <w:rPr>
          <w:rFonts w:ascii="Times New Roman" w:hAnsi="Times New Roman" w:cs="Times New Roman"/>
          <w:sz w:val="28"/>
          <w:szCs w:val="28"/>
        </w:rPr>
        <w:t xml:space="preserve"> – 1,62). </w:t>
      </w:r>
      <w:proofErr w:type="gramEnd"/>
    </w:p>
    <w:p w:rsidR="008E3706" w:rsidRPr="00BA156A" w:rsidRDefault="009A0CAF" w:rsidP="008E3706">
      <w:pPr>
        <w:pStyle w:val="ConsPlusNormal"/>
        <w:spacing w:line="312" w:lineRule="auto"/>
        <w:ind w:firstLine="709"/>
        <w:jc w:val="both"/>
        <w:rPr>
          <w:rFonts w:ascii="Times New Roman" w:hAnsi="Times New Roman" w:cs="Times New Roman"/>
          <w:i/>
          <w:sz w:val="28"/>
          <w:szCs w:val="28"/>
        </w:rPr>
      </w:pPr>
      <w:r>
        <w:rPr>
          <w:rFonts w:ascii="Times New Roman" w:eastAsia="Times New Roman" w:hAnsi="Times New Roman" w:cs="Times New Roman"/>
          <w:i/>
          <w:color w:val="000000"/>
          <w:sz w:val="28"/>
          <w:szCs w:val="28"/>
        </w:rPr>
        <w:t>Смертность</w:t>
      </w:r>
      <w:r w:rsidR="008E3706" w:rsidRPr="00BA156A">
        <w:rPr>
          <w:rFonts w:ascii="Times New Roman" w:eastAsia="Times New Roman" w:hAnsi="Times New Roman" w:cs="Times New Roman"/>
          <w:i/>
          <w:color w:val="000000"/>
          <w:sz w:val="28"/>
          <w:szCs w:val="28"/>
        </w:rPr>
        <w:t xml:space="preserve"> от болезней системы кровообращения</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Несмотря на то, что в большинстве субъектах Российской Федераци</w:t>
      </w:r>
      <w:r w:rsidR="009A0CAF">
        <w:rPr>
          <w:rFonts w:ascii="Times New Roman" w:eastAsia="Times New Roman" w:hAnsi="Times New Roman" w:cs="Times New Roman"/>
          <w:sz w:val="28"/>
          <w:szCs w:val="28"/>
          <w:lang w:eastAsia="ru-RU"/>
        </w:rPr>
        <w:t>и наблюдается высокий процент  охвата</w:t>
      </w:r>
      <w:r w:rsidRPr="00BA156A">
        <w:rPr>
          <w:rFonts w:ascii="Times New Roman" w:eastAsia="Times New Roman" w:hAnsi="Times New Roman" w:cs="Times New Roman"/>
          <w:sz w:val="28"/>
          <w:szCs w:val="28"/>
          <w:lang w:eastAsia="ru-RU"/>
        </w:rPr>
        <w:t xml:space="preserve"> населения диспансеризацией за 2014 год (1 этап диспансеризации), необходимо отметить регионы, в которых </w:t>
      </w:r>
      <w:r w:rsidRPr="00BA156A">
        <w:rPr>
          <w:rFonts w:ascii="Times New Roman" w:eastAsia="Times New Roman" w:hAnsi="Times New Roman" w:cs="Times New Roman"/>
          <w:sz w:val="28"/>
          <w:szCs w:val="28"/>
          <w:lang w:eastAsia="ru-RU"/>
        </w:rPr>
        <w:lastRenderedPageBreak/>
        <w:t>недостаточно активно проводится работа по направлению граждан с выявленными факторами риска заболеваний, в том числе болезней системы кровообращения, на д</w:t>
      </w:r>
      <w:r w:rsidR="00107453">
        <w:rPr>
          <w:rFonts w:ascii="Times New Roman" w:eastAsia="Times New Roman" w:hAnsi="Times New Roman" w:cs="Times New Roman"/>
          <w:sz w:val="28"/>
          <w:szCs w:val="28"/>
          <w:lang w:eastAsia="ru-RU"/>
        </w:rPr>
        <w:t>альнейшее обследование и лечение</w:t>
      </w:r>
      <w:r w:rsidRPr="00BA156A">
        <w:rPr>
          <w:rFonts w:ascii="Times New Roman" w:eastAsia="Times New Roman" w:hAnsi="Times New Roman" w:cs="Times New Roman"/>
          <w:sz w:val="28"/>
          <w:szCs w:val="28"/>
          <w:lang w:eastAsia="ru-RU"/>
        </w:rPr>
        <w:t xml:space="preserve"> (2 этап диспансеризации).</w:t>
      </w:r>
      <w:proofErr w:type="gramEnd"/>
      <w:r w:rsidRPr="00BA156A">
        <w:rPr>
          <w:rFonts w:ascii="Times New Roman" w:eastAsia="Times New Roman" w:hAnsi="Times New Roman" w:cs="Times New Roman"/>
          <w:sz w:val="28"/>
          <w:szCs w:val="28"/>
          <w:lang w:eastAsia="ru-RU"/>
        </w:rPr>
        <w:t xml:space="preserve"> Это – Тамбовская область – 20,3 %, Липецкая область – 20,8 % и Еврейская автономная область – 3,8 % (по Российской Федерации – 21,3</w:t>
      </w:r>
      <w:r w:rsidR="0044570F">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 xml:space="preserve">%). </w:t>
      </w:r>
    </w:p>
    <w:p w:rsidR="008E3706" w:rsidRPr="00BA156A" w:rsidRDefault="008E3706" w:rsidP="008E3706">
      <w:pPr>
        <w:spacing w:after="0" w:line="312" w:lineRule="auto"/>
        <w:ind w:firstLine="709"/>
        <w:jc w:val="both"/>
        <w:rPr>
          <w:rFonts w:ascii="Times New Roman" w:eastAsia="Times New Roman" w:hAnsi="Times New Roman" w:cs="Times New Roman"/>
          <w:bCs/>
          <w:spacing w:val="-6"/>
          <w:sz w:val="28"/>
          <w:szCs w:val="28"/>
          <w:lang w:eastAsia="ru-RU"/>
        </w:rPr>
      </w:pPr>
      <w:r w:rsidRPr="00BA156A">
        <w:rPr>
          <w:rFonts w:ascii="Times New Roman" w:eastAsia="Times New Roman" w:hAnsi="Times New Roman" w:cs="Times New Roman"/>
          <w:bCs/>
          <w:spacing w:val="-6"/>
          <w:sz w:val="28"/>
          <w:szCs w:val="28"/>
          <w:lang w:eastAsia="ru-RU"/>
        </w:rPr>
        <w:t xml:space="preserve">В регионах с ростом смертности от болезней системы кровообращения имеют место недостатки в организации круглосуточной работы специализированных служб в первичных сосудистых отделениях и региональных сосудистых центрах для оказания квалифицированной помощи больным с болезнями системы кровообращения, включая </w:t>
      </w:r>
      <w:proofErr w:type="spellStart"/>
      <w:r w:rsidRPr="00BA156A">
        <w:rPr>
          <w:rFonts w:ascii="Times New Roman" w:eastAsia="Times New Roman" w:hAnsi="Times New Roman" w:cs="Times New Roman"/>
          <w:bCs/>
          <w:spacing w:val="-6"/>
          <w:sz w:val="28"/>
          <w:szCs w:val="28"/>
          <w:lang w:eastAsia="ru-RU"/>
        </w:rPr>
        <w:t>рентгенхирургические</w:t>
      </w:r>
      <w:proofErr w:type="spellEnd"/>
      <w:r w:rsidRPr="00BA156A">
        <w:rPr>
          <w:rFonts w:ascii="Times New Roman" w:eastAsia="Times New Roman" w:hAnsi="Times New Roman" w:cs="Times New Roman"/>
          <w:bCs/>
          <w:spacing w:val="-6"/>
          <w:sz w:val="28"/>
          <w:szCs w:val="28"/>
          <w:lang w:eastAsia="ru-RU"/>
        </w:rPr>
        <w:t xml:space="preserve"> операционные и другие диагностические службы.</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Низкий уровень госпитализации пациентов с острыми нарушениями мозгового кровообращения и острым коронарным синдромом в первичные сосудистые отделения и региональные сосудистые центры отмечается </w:t>
      </w:r>
      <w:r w:rsidRPr="00BA156A">
        <w:rPr>
          <w:rFonts w:ascii="Times New Roman" w:eastAsia="Times New Roman" w:hAnsi="Times New Roman" w:cs="Times New Roman"/>
          <w:sz w:val="28"/>
          <w:szCs w:val="28"/>
          <w:lang w:eastAsia="ru-RU"/>
        </w:rPr>
        <w:br/>
        <w:t>в Еврейской автономной области, Липецкой и Тамбовской областях. Наиболее высокий уровень госпитализации больных с острыми нарушениями мозгового кровообращения и острым коронарным синдромом в непрофильные отделения отмечается в Новгородской и Псковской областях.</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Также на рост смертности от </w:t>
      </w:r>
      <w:r w:rsidRPr="00BA156A">
        <w:rPr>
          <w:rFonts w:ascii="Times New Roman" w:eastAsia="Times New Roman" w:hAnsi="Times New Roman" w:cs="Times New Roman"/>
          <w:bCs/>
          <w:spacing w:val="-6"/>
          <w:sz w:val="28"/>
          <w:szCs w:val="28"/>
          <w:lang w:eastAsia="ru-RU"/>
        </w:rPr>
        <w:t xml:space="preserve">болезней системы кровообращения </w:t>
      </w:r>
      <w:r w:rsidRPr="00BA156A">
        <w:rPr>
          <w:rFonts w:ascii="Times New Roman" w:eastAsia="Times New Roman" w:hAnsi="Times New Roman" w:cs="Times New Roman"/>
          <w:sz w:val="28"/>
          <w:szCs w:val="28"/>
          <w:lang w:eastAsia="ru-RU"/>
        </w:rPr>
        <w:t xml:space="preserve"> влияет дефицит врачебных кадров. Так, среди отмеченных регионов с ростом смертности от </w:t>
      </w:r>
      <w:r w:rsidRPr="00BA156A">
        <w:rPr>
          <w:rFonts w:ascii="Times New Roman" w:eastAsia="Times New Roman" w:hAnsi="Times New Roman" w:cs="Times New Roman"/>
          <w:bCs/>
          <w:spacing w:val="-6"/>
          <w:sz w:val="28"/>
          <w:szCs w:val="28"/>
          <w:lang w:eastAsia="ru-RU"/>
        </w:rPr>
        <w:t xml:space="preserve">болезней системы кровообращения </w:t>
      </w:r>
      <w:r w:rsidRPr="00BA156A">
        <w:rPr>
          <w:rFonts w:ascii="Times New Roman" w:eastAsia="Times New Roman" w:hAnsi="Times New Roman" w:cs="Times New Roman"/>
          <w:sz w:val="28"/>
          <w:szCs w:val="28"/>
          <w:lang w:eastAsia="ru-RU"/>
        </w:rPr>
        <w:t xml:space="preserve"> обеспеченность врачами-кардиологами ниже среднероссийского показателя (0,87 на 10 тыс. населения)</w:t>
      </w:r>
      <w:r w:rsidR="009A0CAF">
        <w:rPr>
          <w:rFonts w:ascii="Times New Roman" w:eastAsia="Times New Roman" w:hAnsi="Times New Roman" w:cs="Times New Roman"/>
          <w:sz w:val="28"/>
          <w:szCs w:val="28"/>
          <w:lang w:eastAsia="ru-RU"/>
        </w:rPr>
        <w:t>:</w:t>
      </w:r>
      <w:r w:rsidRPr="00BA156A">
        <w:rPr>
          <w:rFonts w:ascii="Times New Roman" w:eastAsia="Times New Roman" w:hAnsi="Times New Roman" w:cs="Times New Roman"/>
          <w:sz w:val="28"/>
          <w:szCs w:val="28"/>
          <w:lang w:eastAsia="ru-RU"/>
        </w:rPr>
        <w:t xml:space="preserve"> в Еврейской автономной области – 0,12 и Тамбовской области – 0,54.</w:t>
      </w:r>
    </w:p>
    <w:p w:rsidR="008E3706" w:rsidRPr="00BA156A" w:rsidRDefault="009A0CAF" w:rsidP="008E3706">
      <w:pPr>
        <w:pStyle w:val="ConsPlusNormal"/>
        <w:spacing w:line="312" w:lineRule="auto"/>
        <w:ind w:firstLine="709"/>
        <w:jc w:val="both"/>
        <w:rPr>
          <w:rFonts w:ascii="Times New Roman" w:hAnsi="Times New Roman" w:cs="Times New Roman"/>
          <w:i/>
          <w:sz w:val="28"/>
          <w:szCs w:val="28"/>
        </w:rPr>
      </w:pPr>
      <w:r>
        <w:rPr>
          <w:rFonts w:ascii="Times New Roman" w:eastAsia="Times New Roman" w:hAnsi="Times New Roman" w:cs="Times New Roman"/>
          <w:i/>
          <w:color w:val="000000"/>
          <w:sz w:val="28"/>
          <w:szCs w:val="28"/>
        </w:rPr>
        <w:t>Смертность</w:t>
      </w:r>
      <w:r w:rsidR="008E3706" w:rsidRPr="00BA156A">
        <w:rPr>
          <w:rFonts w:ascii="Times New Roman" w:eastAsia="Times New Roman" w:hAnsi="Times New Roman" w:cs="Times New Roman"/>
          <w:i/>
          <w:color w:val="000000"/>
          <w:sz w:val="28"/>
          <w:szCs w:val="28"/>
        </w:rPr>
        <w:t xml:space="preserve"> от новообразований</w:t>
      </w:r>
    </w:p>
    <w:p w:rsidR="008E3706" w:rsidRPr="00BA156A" w:rsidRDefault="009A0CAF" w:rsidP="008E3706">
      <w:pPr>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proofErr w:type="gramStart"/>
      <w:r w:rsidR="008E3706" w:rsidRPr="00BA156A">
        <w:rPr>
          <w:rFonts w:ascii="Times New Roman" w:eastAsia="Times New Roman" w:hAnsi="Times New Roman" w:cs="Times New Roman"/>
          <w:sz w:val="28"/>
          <w:szCs w:val="28"/>
          <w:lang w:eastAsia="ru-RU"/>
        </w:rPr>
        <w:t>большинстве</w:t>
      </w:r>
      <w:proofErr w:type="gramEnd"/>
      <w:r w:rsidR="008E3706" w:rsidRPr="00BA156A">
        <w:rPr>
          <w:rFonts w:ascii="Times New Roman" w:eastAsia="Times New Roman" w:hAnsi="Times New Roman" w:cs="Times New Roman"/>
          <w:sz w:val="28"/>
          <w:szCs w:val="28"/>
          <w:lang w:eastAsia="ru-RU"/>
        </w:rPr>
        <w:t xml:space="preserve"> регионов с зарегистрированным ростом показателя смертности от новообразований в 2014 году и (или) с показателем выше среднероссийского и имеющего тенденцию к росту, отмечались серьезные недостатки в организации первичного звена здравоохранения. В частности, отмечается низкий по сравнению со среднероссийским (17,3 %) процент выявленных активно со злокачественными новообразованиями от числа больных с первично установленным диагнозом в: Брянской области – 7,6 %, Калининградской области – 8,8</w:t>
      </w:r>
      <w:r w:rsidR="008E3706" w:rsidRPr="00BA156A">
        <w:rPr>
          <w:rFonts w:ascii="Times New Roman" w:eastAsia="Times New Roman" w:hAnsi="Times New Roman" w:cs="Times New Roman"/>
          <w:sz w:val="28"/>
          <w:szCs w:val="28"/>
          <w:lang w:val="en-US" w:eastAsia="ru-RU"/>
        </w:rPr>
        <w:t> </w:t>
      </w:r>
      <w:r w:rsidR="008E3706" w:rsidRPr="00BA156A">
        <w:rPr>
          <w:rFonts w:ascii="Times New Roman" w:eastAsia="Times New Roman" w:hAnsi="Times New Roman" w:cs="Times New Roman"/>
          <w:sz w:val="28"/>
          <w:szCs w:val="28"/>
          <w:lang w:eastAsia="ru-RU"/>
        </w:rPr>
        <w:t xml:space="preserve">% (по Российской Федерации – 17,3 %).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Зафиксирован высокий процент </w:t>
      </w:r>
      <w:proofErr w:type="spellStart"/>
      <w:r w:rsidRPr="00BA156A">
        <w:rPr>
          <w:rFonts w:ascii="Times New Roman" w:eastAsia="Times New Roman" w:hAnsi="Times New Roman" w:cs="Times New Roman"/>
          <w:sz w:val="28"/>
          <w:szCs w:val="28"/>
          <w:lang w:eastAsia="ru-RU"/>
        </w:rPr>
        <w:t>выявляемости</w:t>
      </w:r>
      <w:proofErr w:type="spellEnd"/>
      <w:r w:rsidRPr="00BA156A">
        <w:rPr>
          <w:rFonts w:ascii="Times New Roman" w:eastAsia="Times New Roman" w:hAnsi="Times New Roman" w:cs="Times New Roman"/>
          <w:sz w:val="28"/>
          <w:szCs w:val="28"/>
          <w:lang w:eastAsia="ru-RU"/>
        </w:rPr>
        <w:t xml:space="preserve"> злокачественных новообразований на поздних (</w:t>
      </w:r>
      <w:r w:rsidRPr="00BA156A">
        <w:rPr>
          <w:rFonts w:ascii="Times New Roman" w:eastAsia="Times New Roman" w:hAnsi="Times New Roman" w:cs="Times New Roman"/>
          <w:sz w:val="28"/>
          <w:szCs w:val="28"/>
          <w:lang w:val="en-US" w:eastAsia="ru-RU"/>
        </w:rPr>
        <w:t>III</w:t>
      </w:r>
      <w:r w:rsidRPr="00BA156A">
        <w:rPr>
          <w:rFonts w:ascii="Times New Roman" w:eastAsia="Times New Roman" w:hAnsi="Times New Roman" w:cs="Times New Roman"/>
          <w:sz w:val="28"/>
          <w:szCs w:val="28"/>
          <w:lang w:eastAsia="ru-RU"/>
        </w:rPr>
        <w:t xml:space="preserve"> и </w:t>
      </w:r>
      <w:r w:rsidRPr="00BA156A">
        <w:rPr>
          <w:rFonts w:ascii="Times New Roman" w:eastAsia="Times New Roman" w:hAnsi="Times New Roman" w:cs="Times New Roman"/>
          <w:sz w:val="28"/>
          <w:szCs w:val="28"/>
          <w:lang w:val="en-US" w:eastAsia="ru-RU"/>
        </w:rPr>
        <w:t>IV</w:t>
      </w:r>
      <w:r w:rsidRPr="00BA156A">
        <w:rPr>
          <w:rFonts w:ascii="Times New Roman" w:eastAsia="Times New Roman" w:hAnsi="Times New Roman" w:cs="Times New Roman"/>
          <w:sz w:val="28"/>
          <w:szCs w:val="28"/>
          <w:lang w:eastAsia="ru-RU"/>
        </w:rPr>
        <w:t xml:space="preserve"> стадиях) в Брянской и Иркутской областях </w:t>
      </w:r>
      <w:r w:rsidRPr="00BA156A">
        <w:rPr>
          <w:rFonts w:ascii="Times New Roman" w:eastAsia="Times New Roman" w:hAnsi="Times New Roman" w:cs="Times New Roman"/>
          <w:sz w:val="28"/>
          <w:szCs w:val="28"/>
          <w:lang w:eastAsia="ru-RU"/>
        </w:rPr>
        <w:lastRenderedPageBreak/>
        <w:t xml:space="preserve">–45,2 % и 48,5 % соответственно, в то время как в Российской Федерации </w:t>
      </w:r>
      <w:r w:rsidRPr="00BA156A">
        <w:rPr>
          <w:rFonts w:ascii="Times New Roman" w:eastAsia="Times New Roman" w:hAnsi="Times New Roman" w:cs="Times New Roman"/>
          <w:sz w:val="28"/>
          <w:szCs w:val="28"/>
          <w:lang w:eastAsia="ru-RU"/>
        </w:rPr>
        <w:br/>
        <w:t>этот показатель составляет 42,4 %. Также в указанных субъектах Российской Федерации отмечается низкий показатель выполнения плана по диспансеризации (80,</w:t>
      </w:r>
      <w:r w:rsidR="00DC32B9">
        <w:rPr>
          <w:rFonts w:ascii="Times New Roman" w:eastAsia="Times New Roman" w:hAnsi="Times New Roman" w:cs="Times New Roman"/>
          <w:sz w:val="28"/>
          <w:szCs w:val="28"/>
          <w:lang w:eastAsia="ru-RU"/>
        </w:rPr>
        <w:t>4</w:t>
      </w:r>
      <w:r w:rsidRPr="00BA156A">
        <w:rPr>
          <w:rFonts w:ascii="Times New Roman" w:eastAsia="Times New Roman" w:hAnsi="Times New Roman" w:cs="Times New Roman"/>
          <w:sz w:val="28"/>
          <w:szCs w:val="28"/>
          <w:lang w:eastAsia="ru-RU"/>
        </w:rPr>
        <w:t> % и 79,7 % от плана соответственно), что затрудняет раннее выявление онкологических заболеваний.</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Во многом неудовлетворительная организация первичного звена здравоохранения и онкологической службы объясняется дефицитом квалифицированных специалистов по данным специальностям. Так, при средней обеспеченности врачами – онкологами в Российской Федерации на уровне </w:t>
      </w:r>
      <w:r w:rsidR="00762869">
        <w:rPr>
          <w:rFonts w:ascii="Times New Roman" w:eastAsia="Times New Roman" w:hAnsi="Times New Roman" w:cs="Times New Roman"/>
          <w:sz w:val="28"/>
          <w:szCs w:val="28"/>
          <w:lang w:eastAsia="ru-RU"/>
        </w:rPr>
        <w:t xml:space="preserve">     0,47, </w:t>
      </w:r>
      <w:r w:rsidRPr="00BA156A">
        <w:rPr>
          <w:rFonts w:ascii="Times New Roman" w:eastAsia="Times New Roman" w:hAnsi="Times New Roman" w:cs="Times New Roman"/>
          <w:sz w:val="28"/>
          <w:szCs w:val="28"/>
          <w:lang w:eastAsia="ru-RU"/>
        </w:rPr>
        <w:t>в Калининградской области этот показатель не превышает 0,23; в Свердловской области – 0,37; в Иркутской области – 0,42; в Республике Адыгея и Брянской области –  по 0,43.</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некоторых субъектах Российской Федерации имеет место нехватка первичных онкологических кабинетов, которые в ряде случаев не обеспечивают работу в несколько смен.</w:t>
      </w:r>
    </w:p>
    <w:p w:rsidR="008E3706" w:rsidRPr="00BA156A" w:rsidRDefault="009A0CAF" w:rsidP="008E3706">
      <w:pPr>
        <w:pStyle w:val="ConsPlusNormal"/>
        <w:spacing w:line="312"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высокий уровень</w:t>
      </w:r>
      <w:r w:rsidR="008E3706" w:rsidRPr="00BA156A">
        <w:rPr>
          <w:rFonts w:ascii="Times New Roman" w:hAnsi="Times New Roman" w:cs="Times New Roman"/>
          <w:sz w:val="28"/>
          <w:szCs w:val="28"/>
        </w:rPr>
        <w:t xml:space="preserve"> показателя смертности от онкологических заболеваний обусловлено следующими факторами:</w:t>
      </w:r>
    </w:p>
    <w:p w:rsidR="008E3706" w:rsidRPr="00BA156A" w:rsidRDefault="008E3706" w:rsidP="008E3706">
      <w:pPr>
        <w:pStyle w:val="ConsPlusNormal"/>
        <w:spacing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высокой распространенностью поведенческих факторов риска развития онкологических заболеваний; </w:t>
      </w:r>
    </w:p>
    <w:p w:rsidR="008E3706" w:rsidRPr="00BA156A" w:rsidRDefault="008E3706" w:rsidP="008E3706">
      <w:pPr>
        <w:pStyle w:val="ConsPlusNormal"/>
        <w:spacing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изменением возрастной структуры населения с увеличением в популяции доли старших возрастных групп;</w:t>
      </w:r>
    </w:p>
    <w:p w:rsidR="008E3706" w:rsidRPr="00BA156A" w:rsidRDefault="008E3706" w:rsidP="008E3706">
      <w:pPr>
        <w:pStyle w:val="ConsPlusNormal"/>
        <w:spacing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поздней обращаемостью населения за медицинской помощью;   </w:t>
      </w:r>
    </w:p>
    <w:p w:rsidR="008E3706" w:rsidRPr="00BA156A" w:rsidRDefault="008E3706" w:rsidP="008E3706">
      <w:pPr>
        <w:pStyle w:val="ConsPlusNormal"/>
        <w:spacing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недостаточной </w:t>
      </w:r>
      <w:proofErr w:type="spellStart"/>
      <w:r w:rsidRPr="00BA156A">
        <w:rPr>
          <w:rFonts w:ascii="Times New Roman" w:hAnsi="Times New Roman" w:cs="Times New Roman"/>
          <w:sz w:val="28"/>
          <w:szCs w:val="28"/>
        </w:rPr>
        <w:t>выявляемостью</w:t>
      </w:r>
      <w:proofErr w:type="spellEnd"/>
      <w:r w:rsidRPr="00BA156A">
        <w:rPr>
          <w:rFonts w:ascii="Times New Roman" w:hAnsi="Times New Roman" w:cs="Times New Roman"/>
          <w:sz w:val="28"/>
          <w:szCs w:val="28"/>
        </w:rPr>
        <w:t xml:space="preserve"> новообразований на ранних стадиях;   </w:t>
      </w:r>
    </w:p>
    <w:p w:rsidR="008E3706" w:rsidRPr="00BA156A" w:rsidRDefault="008E3706" w:rsidP="008E3706">
      <w:pPr>
        <w:pStyle w:val="ConsPlusNormal"/>
        <w:spacing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отсутствием преемственности и другими дефектами в оказании медицинской помощи онкологическим больным. </w:t>
      </w:r>
    </w:p>
    <w:p w:rsidR="00107453" w:rsidRPr="009A0CAF" w:rsidRDefault="009A0CAF" w:rsidP="009A0CAF">
      <w:pPr>
        <w:pStyle w:val="ConsPlusNormal"/>
        <w:spacing w:line="312" w:lineRule="auto"/>
        <w:ind w:firstLine="709"/>
        <w:jc w:val="both"/>
        <w:rPr>
          <w:rFonts w:ascii="Times New Roman" w:hAnsi="Times New Roman" w:cs="Times New Roman"/>
          <w:sz w:val="28"/>
          <w:szCs w:val="28"/>
        </w:rPr>
      </w:pPr>
      <w:r>
        <w:rPr>
          <w:rFonts w:ascii="Times New Roman" w:hAnsi="Times New Roman" w:cs="Times New Roman"/>
          <w:sz w:val="28"/>
          <w:szCs w:val="28"/>
        </w:rPr>
        <w:t>В этой связи</w:t>
      </w:r>
      <w:r w:rsidR="008E3706" w:rsidRPr="00BA156A">
        <w:rPr>
          <w:rFonts w:ascii="Times New Roman" w:hAnsi="Times New Roman" w:cs="Times New Roman"/>
          <w:sz w:val="28"/>
          <w:szCs w:val="28"/>
        </w:rPr>
        <w:t xml:space="preserve"> особое внимание </w:t>
      </w:r>
      <w:r>
        <w:rPr>
          <w:rFonts w:ascii="Times New Roman" w:hAnsi="Times New Roman" w:cs="Times New Roman"/>
          <w:sz w:val="28"/>
          <w:szCs w:val="28"/>
        </w:rPr>
        <w:t>должно уделя</w:t>
      </w:r>
      <w:r w:rsidR="008E3706" w:rsidRPr="00BA156A">
        <w:rPr>
          <w:rFonts w:ascii="Times New Roman" w:hAnsi="Times New Roman" w:cs="Times New Roman"/>
          <w:sz w:val="28"/>
          <w:szCs w:val="28"/>
        </w:rPr>
        <w:t>т</w:t>
      </w:r>
      <w:r>
        <w:rPr>
          <w:rFonts w:ascii="Times New Roman" w:hAnsi="Times New Roman" w:cs="Times New Roman"/>
          <w:sz w:val="28"/>
          <w:szCs w:val="28"/>
        </w:rPr>
        <w:t>ь</w:t>
      </w:r>
      <w:r w:rsidR="008E3706" w:rsidRPr="00BA156A">
        <w:rPr>
          <w:rFonts w:ascii="Times New Roman" w:hAnsi="Times New Roman" w:cs="Times New Roman"/>
          <w:sz w:val="28"/>
          <w:szCs w:val="28"/>
        </w:rPr>
        <w:t>ся реализации мероприятий по диспансеризац</w:t>
      </w:r>
      <w:r>
        <w:rPr>
          <w:rFonts w:ascii="Times New Roman" w:hAnsi="Times New Roman" w:cs="Times New Roman"/>
          <w:sz w:val="28"/>
          <w:szCs w:val="28"/>
        </w:rPr>
        <w:t xml:space="preserve">ии </w:t>
      </w:r>
      <w:r w:rsidR="008E3706" w:rsidRPr="00BA156A">
        <w:rPr>
          <w:rFonts w:ascii="Times New Roman" w:hAnsi="Times New Roman" w:cs="Times New Roman"/>
          <w:sz w:val="28"/>
          <w:szCs w:val="28"/>
        </w:rPr>
        <w:t xml:space="preserve">населения. Успешное проведение диспансеризации населения, как показывает практика, может обеспечить существенный </w:t>
      </w:r>
      <w:proofErr w:type="gramStart"/>
      <w:r w:rsidR="008E3706" w:rsidRPr="00BA156A">
        <w:rPr>
          <w:rFonts w:ascii="Times New Roman" w:hAnsi="Times New Roman" w:cs="Times New Roman"/>
          <w:sz w:val="28"/>
          <w:szCs w:val="28"/>
        </w:rPr>
        <w:t>вклад</w:t>
      </w:r>
      <w:proofErr w:type="gramEnd"/>
      <w:r w:rsidR="008E3706" w:rsidRPr="00BA156A">
        <w:rPr>
          <w:rFonts w:ascii="Times New Roman" w:hAnsi="Times New Roman" w:cs="Times New Roman"/>
          <w:sz w:val="28"/>
          <w:szCs w:val="28"/>
        </w:rPr>
        <w:t xml:space="preserve"> как в снижение общей смертности населения, так и смертности от злокачественн</w:t>
      </w:r>
      <w:r>
        <w:rPr>
          <w:rFonts w:ascii="Times New Roman" w:hAnsi="Times New Roman" w:cs="Times New Roman"/>
          <w:sz w:val="28"/>
          <w:szCs w:val="28"/>
        </w:rPr>
        <w:t xml:space="preserve">ых новообразований (до 30 %).  </w:t>
      </w:r>
    </w:p>
    <w:p w:rsidR="008E3706" w:rsidRPr="00BA156A" w:rsidRDefault="009A0CAF" w:rsidP="008E3706">
      <w:pPr>
        <w:spacing w:after="0" w:line="312" w:lineRule="auto"/>
        <w:ind w:firstLine="709"/>
        <w:jc w:val="both"/>
        <w:rPr>
          <w:rFonts w:ascii="Times New Roman" w:hAnsi="Times New Roman" w:cs="Times New Roman"/>
          <w:sz w:val="28"/>
          <w:szCs w:val="28"/>
        </w:rPr>
      </w:pPr>
      <w:r>
        <w:rPr>
          <w:rFonts w:ascii="Times New Roman" w:eastAsia="Times New Roman" w:hAnsi="Times New Roman" w:cs="Times New Roman"/>
          <w:i/>
          <w:color w:val="000000"/>
          <w:sz w:val="28"/>
          <w:szCs w:val="28"/>
          <w:lang w:eastAsia="ru-RU"/>
        </w:rPr>
        <w:t>Смертность</w:t>
      </w:r>
      <w:r w:rsidR="008E3706" w:rsidRPr="00BA156A">
        <w:rPr>
          <w:rFonts w:ascii="Times New Roman" w:eastAsia="Times New Roman" w:hAnsi="Times New Roman" w:cs="Times New Roman"/>
          <w:i/>
          <w:color w:val="000000"/>
          <w:sz w:val="28"/>
          <w:szCs w:val="28"/>
          <w:lang w:eastAsia="ru-RU"/>
        </w:rPr>
        <w:t xml:space="preserve"> от туберкулеза</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В ряде с</w:t>
      </w:r>
      <w:r w:rsidR="00107453">
        <w:rPr>
          <w:rFonts w:ascii="Times New Roman" w:hAnsi="Times New Roman" w:cs="Times New Roman"/>
          <w:sz w:val="28"/>
          <w:szCs w:val="28"/>
        </w:rPr>
        <w:t>убъектов Российской Федерации, в</w:t>
      </w:r>
      <w:r w:rsidRPr="00BA156A">
        <w:rPr>
          <w:rFonts w:ascii="Times New Roman" w:hAnsi="Times New Roman" w:cs="Times New Roman"/>
          <w:sz w:val="28"/>
          <w:szCs w:val="28"/>
        </w:rPr>
        <w:t xml:space="preserve"> которых зафиксирован рост показателя смертности от туберкулеза, отмечены проблемы с организацией раннего выявления больных туберкулезом и недостаточное использование </w:t>
      </w:r>
      <w:r w:rsidRPr="00BA156A">
        <w:rPr>
          <w:rFonts w:ascii="Times New Roman" w:hAnsi="Times New Roman" w:cs="Times New Roman"/>
          <w:sz w:val="28"/>
          <w:szCs w:val="28"/>
        </w:rPr>
        <w:lastRenderedPageBreak/>
        <w:t>молекулярных методов исследования с целью определения лекарственной устойчивости.</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Недостаточные показатели в 2014 году охвата населения профилактическими </w:t>
      </w:r>
      <w:r w:rsidR="00107453">
        <w:rPr>
          <w:rFonts w:ascii="Times New Roman" w:hAnsi="Times New Roman" w:cs="Times New Roman"/>
          <w:sz w:val="28"/>
          <w:szCs w:val="28"/>
        </w:rPr>
        <w:t xml:space="preserve">медицинскими </w:t>
      </w:r>
      <w:r w:rsidRPr="00BA156A">
        <w:rPr>
          <w:rFonts w:ascii="Times New Roman" w:hAnsi="Times New Roman" w:cs="Times New Roman"/>
          <w:sz w:val="28"/>
          <w:szCs w:val="28"/>
        </w:rPr>
        <w:t>осмотрами на туберкулез по сравнению со среднероссийским показателем (66,7 %) отмечены в следующих субъектах</w:t>
      </w:r>
      <w:r w:rsidR="00107453">
        <w:rPr>
          <w:rFonts w:ascii="Times New Roman" w:hAnsi="Times New Roman" w:cs="Times New Roman"/>
          <w:sz w:val="28"/>
          <w:szCs w:val="28"/>
        </w:rPr>
        <w:t xml:space="preserve"> Российской Федерации</w:t>
      </w:r>
      <w:r w:rsidRPr="00BA156A">
        <w:rPr>
          <w:rFonts w:ascii="Times New Roman" w:hAnsi="Times New Roman" w:cs="Times New Roman"/>
          <w:sz w:val="28"/>
          <w:szCs w:val="28"/>
        </w:rPr>
        <w:t xml:space="preserve">: в Карачаево-Черкесской Республике (44,2%), в Московской области (44,4 %), в Республике Карелия и Ленинградской области (45,8 %), в Республике Кабардино-Балкария (46,8 %), в Калужской области (47,9 %), </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В отдельных субъектах Российской Федерации число случаев рецидивов туберкулеза превышает среднероссийский показатель (10,0 случаев 100 тыс. населения): в Волгоградской области – 15,9, в  Еврейской автономной области – 37,2. </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Неблагоприятная эпидемиологическая ситуация в отдельных регионах связана с высокой долей социально неадаптированных лиц и недостаточным их охватом профилактическими </w:t>
      </w:r>
      <w:r w:rsidR="00107453">
        <w:rPr>
          <w:rFonts w:ascii="Times New Roman" w:hAnsi="Times New Roman" w:cs="Times New Roman"/>
          <w:sz w:val="28"/>
          <w:szCs w:val="28"/>
        </w:rPr>
        <w:t xml:space="preserve">медицинскими </w:t>
      </w:r>
      <w:r w:rsidRPr="00BA156A">
        <w:rPr>
          <w:rFonts w:ascii="Times New Roman" w:hAnsi="Times New Roman" w:cs="Times New Roman"/>
          <w:sz w:val="28"/>
          <w:szCs w:val="28"/>
        </w:rPr>
        <w:t xml:space="preserve">осмотрами и лечением (Республика Тыва, Приморский край, Чукотский автономный округ, Иркутская область, Кемеровская область, Астраханская область, Алтайский край, Новосибирская область, Хабаровский край, Свердловская область, Красноярский край). Как правило, в таких субъектах Российской Федерации отмечается значительная концентрация учреждений Федеральной службы исполнения наказаний. </w:t>
      </w:r>
    </w:p>
    <w:p w:rsidR="00874DEA" w:rsidRDefault="009A0CAF" w:rsidP="008E3706">
      <w:pPr>
        <w:spacing w:after="0" w:line="312"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i/>
          <w:color w:val="000000"/>
          <w:sz w:val="28"/>
          <w:szCs w:val="28"/>
          <w:lang w:eastAsia="ru-RU"/>
        </w:rPr>
        <w:t>Смертность</w:t>
      </w:r>
      <w:r w:rsidR="008E3706" w:rsidRPr="00BA156A">
        <w:rPr>
          <w:rFonts w:ascii="Times New Roman" w:eastAsia="Times New Roman" w:hAnsi="Times New Roman" w:cs="Times New Roman"/>
          <w:i/>
          <w:color w:val="000000"/>
          <w:sz w:val="28"/>
          <w:szCs w:val="28"/>
          <w:lang w:eastAsia="ru-RU"/>
        </w:rPr>
        <w:t xml:space="preserve"> от дорожно-транспортных происшествий </w:t>
      </w:r>
      <w:r w:rsidR="008E3706" w:rsidRPr="00BA156A">
        <w:rPr>
          <w:rFonts w:ascii="Times New Roman" w:eastAsia="Times New Roman" w:hAnsi="Times New Roman" w:cs="Times New Roman"/>
          <w:i/>
          <w:color w:val="000000"/>
          <w:sz w:val="28"/>
          <w:szCs w:val="28"/>
          <w:lang w:eastAsia="ru-RU"/>
        </w:rPr>
        <w:br/>
        <w:t>(далее – ДТП)</w:t>
      </w:r>
    </w:p>
    <w:p w:rsidR="008E3706" w:rsidRPr="00BA156A" w:rsidRDefault="00874DEA" w:rsidP="008E3706">
      <w:pPr>
        <w:spacing w:after="0" w:line="312" w:lineRule="auto"/>
        <w:ind w:firstLine="709"/>
        <w:jc w:val="both"/>
        <w:rPr>
          <w:rFonts w:ascii="Times New Roman" w:eastAsia="Times New Roman" w:hAnsi="Times New Roman" w:cs="Times New Roman"/>
          <w:color w:val="000000"/>
          <w:sz w:val="28"/>
          <w:szCs w:val="28"/>
          <w:lang w:eastAsia="ru-RU"/>
        </w:rPr>
      </w:pPr>
      <w:r w:rsidRPr="00087D7C">
        <w:rPr>
          <w:rFonts w:ascii="Times New Roman" w:eastAsia="Times New Roman" w:hAnsi="Times New Roman" w:cs="Times New Roman"/>
          <w:color w:val="000000"/>
          <w:sz w:val="28"/>
          <w:szCs w:val="28"/>
          <w:lang w:eastAsia="ru-RU"/>
        </w:rPr>
        <w:t>Р</w:t>
      </w:r>
      <w:r w:rsidR="008E3706" w:rsidRPr="00BA156A">
        <w:rPr>
          <w:rFonts w:ascii="Times New Roman" w:eastAsia="Times New Roman" w:hAnsi="Times New Roman" w:cs="Times New Roman"/>
          <w:color w:val="000000"/>
          <w:sz w:val="28"/>
          <w:szCs w:val="28"/>
          <w:lang w:eastAsia="ru-RU"/>
        </w:rPr>
        <w:t xml:space="preserve">ост данного показателя в первую очередь связан </w:t>
      </w:r>
      <w:r w:rsidR="008E3706" w:rsidRPr="00BA156A">
        <w:rPr>
          <w:rFonts w:ascii="Times New Roman" w:eastAsia="Times New Roman" w:hAnsi="Times New Roman" w:cs="Times New Roman"/>
          <w:color w:val="000000"/>
          <w:sz w:val="28"/>
          <w:szCs w:val="28"/>
          <w:lang w:eastAsia="ru-RU"/>
        </w:rPr>
        <w:br/>
        <w:t xml:space="preserve">с высоким процентом погибших в момент аварии или в первые минуты после аварии в силу получения травм, несовместимых с жизнью. </w:t>
      </w:r>
      <w:r w:rsidR="00107453">
        <w:rPr>
          <w:rFonts w:ascii="Times New Roman" w:eastAsia="Times New Roman" w:hAnsi="Times New Roman" w:cs="Times New Roman"/>
          <w:color w:val="000000"/>
          <w:sz w:val="28"/>
          <w:szCs w:val="28"/>
          <w:lang w:eastAsia="ru-RU"/>
        </w:rPr>
        <w:t xml:space="preserve">Несмотря на то, что в 91% случаев бригады скорой медицинской помощи </w:t>
      </w:r>
      <w:r w:rsidR="00E94DCC">
        <w:rPr>
          <w:rFonts w:ascii="Times New Roman" w:eastAsia="Times New Roman" w:hAnsi="Times New Roman" w:cs="Times New Roman"/>
          <w:color w:val="000000"/>
          <w:sz w:val="28"/>
          <w:szCs w:val="28"/>
          <w:lang w:eastAsia="ru-RU"/>
        </w:rPr>
        <w:t xml:space="preserve">прибывают на место ДТП в 20 минутный интервал, отмечается рост до 96% </w:t>
      </w:r>
      <w:r w:rsidR="00B261C8">
        <w:rPr>
          <w:rFonts w:ascii="Times New Roman" w:eastAsia="Times New Roman" w:hAnsi="Times New Roman" w:cs="Times New Roman"/>
          <w:color w:val="000000"/>
          <w:sz w:val="28"/>
          <w:szCs w:val="28"/>
          <w:lang w:eastAsia="ru-RU"/>
        </w:rPr>
        <w:t xml:space="preserve">числа погибших в момент аварии или в первые минуты после аварии в силу получения травм, несовместимых с жизнью, на месте происшествия до приезда бригады скорой медицинской помощи </w:t>
      </w:r>
      <w:r w:rsidR="00D73AD9">
        <w:rPr>
          <w:rFonts w:ascii="Times New Roman" w:eastAsia="Times New Roman" w:hAnsi="Times New Roman" w:cs="Times New Roman"/>
          <w:color w:val="000000"/>
          <w:sz w:val="28"/>
          <w:szCs w:val="28"/>
          <w:lang w:eastAsia="ru-RU"/>
        </w:rPr>
        <w:t>(Белгородская</w:t>
      </w:r>
      <w:r w:rsidR="008E3706" w:rsidRPr="00BA156A">
        <w:rPr>
          <w:rFonts w:ascii="Times New Roman" w:eastAsia="Times New Roman" w:hAnsi="Times New Roman" w:cs="Times New Roman"/>
          <w:color w:val="000000"/>
          <w:sz w:val="28"/>
          <w:szCs w:val="28"/>
          <w:lang w:eastAsia="ru-RU"/>
        </w:rPr>
        <w:t>, Курская, Липецкая</w:t>
      </w:r>
      <w:r w:rsidR="0049562E">
        <w:rPr>
          <w:rFonts w:ascii="Times New Roman" w:eastAsia="Times New Roman" w:hAnsi="Times New Roman" w:cs="Times New Roman"/>
          <w:color w:val="000000"/>
          <w:sz w:val="28"/>
          <w:szCs w:val="28"/>
          <w:lang w:eastAsia="ru-RU"/>
        </w:rPr>
        <w:t xml:space="preserve"> области</w:t>
      </w:r>
      <w:r w:rsidR="008E3706" w:rsidRPr="00BA156A">
        <w:rPr>
          <w:rFonts w:ascii="Times New Roman" w:eastAsia="Times New Roman" w:hAnsi="Times New Roman" w:cs="Times New Roman"/>
          <w:color w:val="000000"/>
          <w:sz w:val="28"/>
          <w:szCs w:val="28"/>
          <w:lang w:eastAsia="ru-RU"/>
        </w:rPr>
        <w:t xml:space="preserve">, Чувашская Республика и другие). </w:t>
      </w:r>
    </w:p>
    <w:p w:rsidR="008E3706" w:rsidRPr="00BA156A" w:rsidRDefault="008E3706" w:rsidP="008E3706">
      <w:pP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Также одной из основных причин роста смертности является большое число ДТП с участием водителей в нетрезвом состоянии. Наибольшее число данного типа ДТП зафиксировано в Рязанской области – 273 случая (рост на </w:t>
      </w:r>
      <w:r w:rsidRPr="00BA156A">
        <w:rPr>
          <w:rFonts w:ascii="Times New Roman" w:eastAsia="Times New Roman" w:hAnsi="Times New Roman" w:cs="Times New Roman"/>
          <w:color w:val="000000"/>
          <w:sz w:val="28"/>
          <w:szCs w:val="28"/>
          <w:lang w:eastAsia="ru-RU"/>
        </w:rPr>
        <w:lastRenderedPageBreak/>
        <w:t>10,1 %), в Ростовской области – 271 случай (рост на 1,9 %), в Курской области – 188 случаев (рост на 28,8 %), в Липецкой области – 153 случая (рост на 135,4%).</w:t>
      </w:r>
    </w:p>
    <w:p w:rsidR="008E3706" w:rsidRPr="00BA156A" w:rsidRDefault="008E3706" w:rsidP="008E3706">
      <w:pP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Имеет место и факт нерациональной и неэффективной организации медицинской помощи, включая недостатки в схемах маршрутизации таких пациентов, не учитывающие тяжесть полу</w:t>
      </w:r>
      <w:r w:rsidR="00604659">
        <w:rPr>
          <w:rFonts w:ascii="Times New Roman" w:eastAsia="Times New Roman" w:hAnsi="Times New Roman" w:cs="Times New Roman"/>
          <w:color w:val="000000"/>
          <w:sz w:val="28"/>
          <w:szCs w:val="28"/>
          <w:lang w:eastAsia="ru-RU"/>
        </w:rPr>
        <w:t>ченных ими травм и необходимость</w:t>
      </w:r>
      <w:r w:rsidRPr="00BA156A">
        <w:rPr>
          <w:rFonts w:ascii="Times New Roman" w:eastAsia="Times New Roman" w:hAnsi="Times New Roman" w:cs="Times New Roman"/>
          <w:color w:val="000000"/>
          <w:sz w:val="28"/>
          <w:szCs w:val="28"/>
          <w:lang w:eastAsia="ru-RU"/>
        </w:rPr>
        <w:t xml:space="preserve"> обеспечения максимально короткого времени прибытия бригад скорой медицинской помощи на место ДТП. </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Минздравом России проводился постоянный мониторинг заболеваемости и смертности населения Российской Федерации в разрезе субъектов Российской Федерации по основным классам причин смерти с последующим их анализом, прогнозированием дальнейшей динамики показателей смертности и выявлением причин недостаточного снижения или роста показателей смертности в отдельных субъектах Российской Федерации. Также осуществляется мониторинг проведения диспансеризации населения в регионах с выявлением причин низкой доли охвата диспансерными осмотрами.</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Кроме того, Минздравом России в те</w:t>
      </w:r>
      <w:r w:rsidR="00A8532B">
        <w:rPr>
          <w:rFonts w:ascii="Times New Roman" w:hAnsi="Times New Roman" w:cs="Times New Roman"/>
          <w:sz w:val="28"/>
          <w:szCs w:val="28"/>
        </w:rPr>
        <w:t>чение 2014 года организовывались</w:t>
      </w:r>
      <w:r w:rsidRPr="00BA156A">
        <w:rPr>
          <w:rFonts w:ascii="Times New Roman" w:hAnsi="Times New Roman" w:cs="Times New Roman"/>
          <w:sz w:val="28"/>
          <w:szCs w:val="28"/>
        </w:rPr>
        <w:t xml:space="preserve"> регулярные совещания со всеми субъектами Российской Федерации по вопросам эффективности реализуемых мероприятий </w:t>
      </w:r>
      <w:r w:rsidR="00A8532B">
        <w:rPr>
          <w:rFonts w:ascii="Times New Roman" w:hAnsi="Times New Roman" w:cs="Times New Roman"/>
          <w:sz w:val="28"/>
          <w:szCs w:val="28"/>
        </w:rPr>
        <w:t>по снижению</w:t>
      </w:r>
      <w:r w:rsidRPr="00BA156A">
        <w:rPr>
          <w:rFonts w:ascii="Times New Roman" w:hAnsi="Times New Roman" w:cs="Times New Roman"/>
          <w:sz w:val="28"/>
          <w:szCs w:val="28"/>
        </w:rPr>
        <w:t xml:space="preserve"> смертности о</w:t>
      </w:r>
      <w:r w:rsidR="00A8532B">
        <w:rPr>
          <w:rFonts w:ascii="Times New Roman" w:hAnsi="Times New Roman" w:cs="Times New Roman"/>
          <w:sz w:val="28"/>
          <w:szCs w:val="28"/>
        </w:rPr>
        <w:t>т основных причин, анализировались</w:t>
      </w:r>
      <w:r w:rsidRPr="00BA156A">
        <w:rPr>
          <w:rFonts w:ascii="Times New Roman" w:hAnsi="Times New Roman" w:cs="Times New Roman"/>
          <w:sz w:val="28"/>
          <w:szCs w:val="28"/>
        </w:rPr>
        <w:t xml:space="preserve"> причины роста или недостаточного </w:t>
      </w:r>
      <w:r w:rsidR="00A8532B">
        <w:rPr>
          <w:rFonts w:ascii="Times New Roman" w:hAnsi="Times New Roman" w:cs="Times New Roman"/>
          <w:sz w:val="28"/>
          <w:szCs w:val="28"/>
        </w:rPr>
        <w:t>снижения смертности, разбирались</w:t>
      </w:r>
      <w:r w:rsidRPr="00BA156A">
        <w:rPr>
          <w:rFonts w:ascii="Times New Roman" w:hAnsi="Times New Roman" w:cs="Times New Roman"/>
          <w:sz w:val="28"/>
          <w:szCs w:val="28"/>
        </w:rPr>
        <w:t xml:space="preserve"> выявленные недостатки в организации медицинской помощи. Для проведения углубленного анализа эффективности мероприятий по снижению смертности, Ми</w:t>
      </w:r>
      <w:r w:rsidR="00A8532B">
        <w:rPr>
          <w:rFonts w:ascii="Times New Roman" w:hAnsi="Times New Roman" w:cs="Times New Roman"/>
          <w:sz w:val="28"/>
          <w:szCs w:val="28"/>
        </w:rPr>
        <w:t>нздравом России организовывались</w:t>
      </w:r>
      <w:r w:rsidRPr="00BA156A">
        <w:rPr>
          <w:rFonts w:ascii="Times New Roman" w:hAnsi="Times New Roman" w:cs="Times New Roman"/>
          <w:sz w:val="28"/>
          <w:szCs w:val="28"/>
        </w:rPr>
        <w:t xml:space="preserve"> выезды сотрудников, главных внештатных специалистов Минздрава России и их представителей, медицинских специалистов федеральных медицинских организаций в регионы всех федеральных округов с последующими рекомендациями органам исполнительной власти субъектов Российской Федерации в сфере охраны здоровья. </w:t>
      </w:r>
    </w:p>
    <w:p w:rsidR="008E3706" w:rsidRPr="00BA156A" w:rsidRDefault="008E3706" w:rsidP="008E3706">
      <w:pPr>
        <w:spacing w:after="0" w:line="312" w:lineRule="auto"/>
        <w:ind w:firstLine="709"/>
        <w:jc w:val="both"/>
        <w:rPr>
          <w:rFonts w:ascii="Times New Roman" w:hAnsi="Times New Roman" w:cs="Times New Roman"/>
          <w:sz w:val="28"/>
          <w:szCs w:val="28"/>
        </w:rPr>
      </w:pPr>
      <w:proofErr w:type="gramStart"/>
      <w:r w:rsidRPr="00BA156A">
        <w:rPr>
          <w:rFonts w:ascii="Times New Roman" w:hAnsi="Times New Roman" w:cs="Times New Roman"/>
          <w:sz w:val="28"/>
          <w:szCs w:val="28"/>
        </w:rPr>
        <w:t>В целях достижения целевых показателей смертности в субъектах Российской Федерации Минздрав России обращает особое внимание органов исполнительной власти субъектов Российской Федерации в сфере здравоохранения на</w:t>
      </w:r>
      <w:r w:rsidR="00874DEA">
        <w:rPr>
          <w:rFonts w:ascii="Times New Roman" w:hAnsi="Times New Roman" w:cs="Times New Roman"/>
          <w:sz w:val="28"/>
          <w:szCs w:val="28"/>
        </w:rPr>
        <w:t>:</w:t>
      </w:r>
      <w:r w:rsidRPr="00BA156A">
        <w:rPr>
          <w:rFonts w:ascii="Times New Roman" w:hAnsi="Times New Roman" w:cs="Times New Roman"/>
          <w:sz w:val="28"/>
          <w:szCs w:val="28"/>
        </w:rPr>
        <w:t xml:space="preserve"> улучшение работы по усилению информир</w:t>
      </w:r>
      <w:r w:rsidR="00874DEA">
        <w:rPr>
          <w:rFonts w:ascii="Times New Roman" w:hAnsi="Times New Roman" w:cs="Times New Roman"/>
          <w:sz w:val="28"/>
          <w:szCs w:val="28"/>
        </w:rPr>
        <w:t>ования населения, обеспечение</w:t>
      </w:r>
      <w:r w:rsidRPr="00BA156A">
        <w:rPr>
          <w:rFonts w:ascii="Times New Roman" w:hAnsi="Times New Roman" w:cs="Times New Roman"/>
          <w:sz w:val="28"/>
          <w:szCs w:val="28"/>
        </w:rPr>
        <w:t xml:space="preserve"> скорой медицинской помощи необходимыми лекарс</w:t>
      </w:r>
      <w:r w:rsidR="00874DEA">
        <w:rPr>
          <w:rFonts w:ascii="Times New Roman" w:hAnsi="Times New Roman" w:cs="Times New Roman"/>
          <w:sz w:val="28"/>
          <w:szCs w:val="28"/>
        </w:rPr>
        <w:t>твенными средствами, дальнейшее развитие</w:t>
      </w:r>
      <w:r w:rsidRPr="00BA156A">
        <w:rPr>
          <w:rFonts w:ascii="Times New Roman" w:hAnsi="Times New Roman" w:cs="Times New Roman"/>
          <w:sz w:val="28"/>
          <w:szCs w:val="28"/>
        </w:rPr>
        <w:t xml:space="preserve"> инфраструктуры региональных сосудистых центров, на базе которых возможно проведение всех видов интервенционных методов лечения и системного </w:t>
      </w:r>
      <w:proofErr w:type="spellStart"/>
      <w:r w:rsidRPr="00BA156A">
        <w:rPr>
          <w:rFonts w:ascii="Times New Roman" w:hAnsi="Times New Roman" w:cs="Times New Roman"/>
          <w:sz w:val="28"/>
          <w:szCs w:val="28"/>
        </w:rPr>
        <w:t>тромболизиса</w:t>
      </w:r>
      <w:proofErr w:type="spellEnd"/>
      <w:r w:rsidRPr="00BA156A">
        <w:rPr>
          <w:rFonts w:ascii="Times New Roman" w:hAnsi="Times New Roman" w:cs="Times New Roman"/>
          <w:sz w:val="28"/>
          <w:szCs w:val="28"/>
        </w:rPr>
        <w:t xml:space="preserve"> при </w:t>
      </w:r>
      <w:r w:rsidRPr="00BA156A">
        <w:rPr>
          <w:rFonts w:ascii="Times New Roman" w:hAnsi="Times New Roman" w:cs="Times New Roman"/>
          <w:sz w:val="28"/>
          <w:szCs w:val="28"/>
        </w:rPr>
        <w:lastRenderedPageBreak/>
        <w:t>острой сосудистой</w:t>
      </w:r>
      <w:proofErr w:type="gramEnd"/>
      <w:r w:rsidRPr="00BA156A">
        <w:rPr>
          <w:rFonts w:ascii="Times New Roman" w:hAnsi="Times New Roman" w:cs="Times New Roman"/>
          <w:sz w:val="28"/>
          <w:szCs w:val="28"/>
        </w:rPr>
        <w:t xml:space="preserve"> патологии, необходимость обеспечить работу </w:t>
      </w:r>
      <w:proofErr w:type="spellStart"/>
      <w:r w:rsidRPr="00BA156A">
        <w:rPr>
          <w:rFonts w:ascii="Times New Roman" w:hAnsi="Times New Roman" w:cs="Times New Roman"/>
          <w:sz w:val="28"/>
          <w:szCs w:val="28"/>
        </w:rPr>
        <w:t>рентгеноперационных</w:t>
      </w:r>
      <w:proofErr w:type="spellEnd"/>
      <w:r w:rsidRPr="00BA156A">
        <w:rPr>
          <w:rFonts w:ascii="Times New Roman" w:hAnsi="Times New Roman" w:cs="Times New Roman"/>
          <w:sz w:val="28"/>
          <w:szCs w:val="28"/>
        </w:rPr>
        <w:t xml:space="preserve"> в региональных сосудистых центрах в круглосуточном режиме. </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В соответствии с протоколами совещаний у Заместителя Председателя Правительства Российской Федерации О.Ю.</w:t>
      </w:r>
      <w:r w:rsidR="00DD11C0">
        <w:rPr>
          <w:rFonts w:ascii="Times New Roman" w:hAnsi="Times New Roman" w:cs="Times New Roman"/>
          <w:sz w:val="28"/>
          <w:szCs w:val="28"/>
          <w:lang w:val="en-US"/>
        </w:rPr>
        <w:t> </w:t>
      </w:r>
      <w:proofErr w:type="spellStart"/>
      <w:r w:rsidRPr="00BA156A">
        <w:rPr>
          <w:rFonts w:ascii="Times New Roman" w:hAnsi="Times New Roman" w:cs="Times New Roman"/>
          <w:sz w:val="28"/>
          <w:szCs w:val="28"/>
        </w:rPr>
        <w:t>Голодец</w:t>
      </w:r>
      <w:proofErr w:type="spellEnd"/>
      <w:r w:rsidRPr="00BA156A">
        <w:rPr>
          <w:rFonts w:ascii="Times New Roman" w:hAnsi="Times New Roman" w:cs="Times New Roman"/>
          <w:sz w:val="28"/>
          <w:szCs w:val="28"/>
        </w:rPr>
        <w:t xml:space="preserve"> от 11 декабря 2014 г.</w:t>
      </w:r>
      <w:r w:rsidR="00DD11C0" w:rsidRPr="00DD11C0">
        <w:rPr>
          <w:rFonts w:ascii="Times New Roman" w:hAnsi="Times New Roman" w:cs="Times New Roman"/>
          <w:sz w:val="28"/>
          <w:szCs w:val="28"/>
        </w:rPr>
        <w:t xml:space="preserve"> </w:t>
      </w:r>
      <w:r w:rsidRPr="00BA156A">
        <w:rPr>
          <w:rFonts w:ascii="Times New Roman" w:hAnsi="Times New Roman" w:cs="Times New Roman"/>
          <w:sz w:val="28"/>
          <w:szCs w:val="28"/>
        </w:rPr>
        <w:t>№</w:t>
      </w:r>
      <w:r w:rsidR="00DD11C0">
        <w:rPr>
          <w:rFonts w:ascii="Times New Roman" w:hAnsi="Times New Roman" w:cs="Times New Roman"/>
          <w:sz w:val="28"/>
          <w:szCs w:val="28"/>
          <w:lang w:val="en-US"/>
        </w:rPr>
        <w:t> </w:t>
      </w:r>
      <w:r w:rsidRPr="00BA156A">
        <w:rPr>
          <w:rFonts w:ascii="Times New Roman" w:hAnsi="Times New Roman" w:cs="Times New Roman"/>
          <w:sz w:val="28"/>
          <w:szCs w:val="28"/>
        </w:rPr>
        <w:t>ОГ-П12-334пр и от 25 декабря 2014 г. №</w:t>
      </w:r>
      <w:r w:rsidR="00DD11C0">
        <w:rPr>
          <w:rFonts w:ascii="Times New Roman" w:hAnsi="Times New Roman" w:cs="Times New Roman"/>
          <w:sz w:val="28"/>
          <w:szCs w:val="28"/>
          <w:lang w:val="en-US"/>
        </w:rPr>
        <w:t> </w:t>
      </w:r>
      <w:r w:rsidRPr="00BA156A">
        <w:rPr>
          <w:rFonts w:ascii="Times New Roman" w:hAnsi="Times New Roman" w:cs="Times New Roman"/>
          <w:sz w:val="28"/>
          <w:szCs w:val="28"/>
        </w:rPr>
        <w:t>ОГ-П12-351 Минздравом России</w:t>
      </w:r>
      <w:r w:rsidR="00DD11C0" w:rsidRPr="00DD11C0">
        <w:rPr>
          <w:rFonts w:ascii="Times New Roman" w:hAnsi="Times New Roman" w:cs="Times New Roman"/>
          <w:sz w:val="28"/>
          <w:szCs w:val="28"/>
        </w:rPr>
        <w:t xml:space="preserve"> </w:t>
      </w:r>
      <w:r w:rsidRPr="00BA156A">
        <w:rPr>
          <w:rFonts w:ascii="Times New Roman" w:hAnsi="Times New Roman" w:cs="Times New Roman"/>
          <w:sz w:val="28"/>
          <w:szCs w:val="28"/>
        </w:rPr>
        <w:t>с привлечением главных внештатных специалистов Минздрава России разработаны планы мероприятий по сокращению в 2015 году числа умерших по основным классам причин смерти (болезни системы кровообращения, в том числе ишемическая болезнь сердца и цереброваскулярные болезни; новообразования, в том числе злокачественные; туберкулез; дорожно-транспортные происшествия; болезни органов пищеварения; болезни органов дыхания; младенческая смертность).</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Обобщенные планы мероприятий по снижению смертности доведены до органов исполнительной власти субъектов Российской Федерации в сфере охраны здоровья с целью разработки детализированных региональных планов мероприятий по снижению смертности, предусматривающих включение целевых значений показателей снижения смертности, рекомендованных Минздравом России для каждого субъекта Российской Федерации, с указанием числа сохраненных жизней по каждому мероприятию. </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В целях обеспечения мониторинга реализации указанных планов </w:t>
      </w:r>
      <w:proofErr w:type="gramStart"/>
      <w:r w:rsidRPr="00BA156A">
        <w:rPr>
          <w:rFonts w:ascii="Times New Roman" w:hAnsi="Times New Roman" w:cs="Times New Roman"/>
          <w:sz w:val="28"/>
          <w:szCs w:val="28"/>
        </w:rPr>
        <w:t>мероприятий</w:t>
      </w:r>
      <w:proofErr w:type="gramEnd"/>
      <w:r w:rsidRPr="00BA156A">
        <w:rPr>
          <w:rFonts w:ascii="Times New Roman" w:hAnsi="Times New Roman" w:cs="Times New Roman"/>
          <w:sz w:val="28"/>
          <w:szCs w:val="28"/>
        </w:rPr>
        <w:t xml:space="preserve"> как на федеральном, так и на региональном уровнях, </w:t>
      </w:r>
      <w:r w:rsidRPr="00BA156A">
        <w:rPr>
          <w:rFonts w:ascii="Times New Roman" w:hAnsi="Times New Roman" w:cs="Times New Roman"/>
          <w:sz w:val="28"/>
          <w:szCs w:val="28"/>
        </w:rPr>
        <w:br/>
        <w:t xml:space="preserve">и обеспечения достижения намеченных целей по снижению смертности определены ответственные должностные лица и специалисты по каждому </w:t>
      </w:r>
      <w:r w:rsidRPr="00BA156A">
        <w:rPr>
          <w:rFonts w:ascii="Times New Roman" w:hAnsi="Times New Roman" w:cs="Times New Roman"/>
          <w:sz w:val="28"/>
          <w:szCs w:val="28"/>
        </w:rPr>
        <w:br/>
        <w:t>из конкретных мероприятий.</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В план мероприятий по снижению смертности от ишемической болезни сердца включено мероприятие по внедрению высокоэффективных методов лечения больных с ишемической болезнью сердца, включая острый коронарный синдром, предусматривающее увеличение объемов оперативных вмешательств, баллонной </w:t>
      </w:r>
      <w:proofErr w:type="spellStart"/>
      <w:r w:rsidRPr="00BA156A">
        <w:rPr>
          <w:rFonts w:ascii="Times New Roman" w:hAnsi="Times New Roman" w:cs="Times New Roman"/>
          <w:sz w:val="28"/>
          <w:szCs w:val="28"/>
        </w:rPr>
        <w:t>ангиопластики</w:t>
      </w:r>
      <w:proofErr w:type="spellEnd"/>
      <w:r w:rsidRPr="00BA156A">
        <w:rPr>
          <w:rFonts w:ascii="Times New Roman" w:hAnsi="Times New Roman" w:cs="Times New Roman"/>
          <w:sz w:val="28"/>
          <w:szCs w:val="28"/>
        </w:rPr>
        <w:t xml:space="preserve"> и </w:t>
      </w:r>
      <w:proofErr w:type="spellStart"/>
      <w:r w:rsidRPr="00BA156A">
        <w:rPr>
          <w:rFonts w:ascii="Times New Roman" w:hAnsi="Times New Roman" w:cs="Times New Roman"/>
          <w:sz w:val="28"/>
          <w:szCs w:val="28"/>
        </w:rPr>
        <w:t>стентирования</w:t>
      </w:r>
      <w:proofErr w:type="spellEnd"/>
      <w:r w:rsidRPr="00BA156A">
        <w:rPr>
          <w:rFonts w:ascii="Times New Roman" w:hAnsi="Times New Roman" w:cs="Times New Roman"/>
          <w:sz w:val="28"/>
          <w:szCs w:val="28"/>
        </w:rPr>
        <w:t xml:space="preserve"> коронарных артерий и другие мероприятия. </w:t>
      </w:r>
    </w:p>
    <w:p w:rsidR="008E3706" w:rsidRPr="00BA156A" w:rsidRDefault="008E3706" w:rsidP="008E3706">
      <w:pPr>
        <w:pStyle w:val="11"/>
        <w:spacing w:line="312" w:lineRule="auto"/>
        <w:ind w:firstLine="709"/>
        <w:jc w:val="both"/>
        <w:rPr>
          <w:rFonts w:ascii="Times New Roman" w:hAnsi="Times New Roman"/>
          <w:sz w:val="28"/>
          <w:szCs w:val="28"/>
        </w:rPr>
      </w:pPr>
      <w:r w:rsidRPr="00BA156A">
        <w:rPr>
          <w:rFonts w:ascii="Times New Roman" w:hAnsi="Times New Roman"/>
          <w:sz w:val="28"/>
          <w:szCs w:val="28"/>
        </w:rPr>
        <w:t xml:space="preserve">В плане мероприятий по снижению смертности от онкологических заболеваний предусматривается реализация мер, направленных </w:t>
      </w:r>
      <w:r w:rsidRPr="00BA156A">
        <w:rPr>
          <w:rFonts w:ascii="Times New Roman" w:hAnsi="Times New Roman"/>
          <w:sz w:val="28"/>
          <w:szCs w:val="28"/>
        </w:rPr>
        <w:br/>
        <w:t xml:space="preserve">на повышение эффективности работы медицинских организаций первичного звена здравоохранения по раннему выявлению онкологических заболеваний, в </w:t>
      </w:r>
      <w:r w:rsidRPr="00BA156A">
        <w:rPr>
          <w:rFonts w:ascii="Times New Roman" w:hAnsi="Times New Roman"/>
          <w:sz w:val="28"/>
          <w:szCs w:val="28"/>
        </w:rPr>
        <w:lastRenderedPageBreak/>
        <w:t xml:space="preserve">том числе с использованием </w:t>
      </w:r>
      <w:proofErr w:type="spellStart"/>
      <w:r w:rsidRPr="00BA156A">
        <w:rPr>
          <w:rFonts w:ascii="Times New Roman" w:hAnsi="Times New Roman"/>
          <w:sz w:val="28"/>
          <w:szCs w:val="28"/>
        </w:rPr>
        <w:t>скрининговых</w:t>
      </w:r>
      <w:proofErr w:type="spellEnd"/>
      <w:r w:rsidRPr="00BA156A">
        <w:rPr>
          <w:rFonts w:ascii="Times New Roman" w:hAnsi="Times New Roman"/>
          <w:sz w:val="28"/>
          <w:szCs w:val="28"/>
        </w:rPr>
        <w:t xml:space="preserve"> методов и выездных форм работ; тиражирование эффективных методов диагностики злокачественных новообразований (лучевая диагностика; </w:t>
      </w:r>
      <w:proofErr w:type="spellStart"/>
      <w:r w:rsidRPr="00BA156A">
        <w:rPr>
          <w:rFonts w:ascii="Times New Roman" w:hAnsi="Times New Roman"/>
          <w:sz w:val="28"/>
          <w:szCs w:val="28"/>
        </w:rPr>
        <w:t>иммунофенотипирование</w:t>
      </w:r>
      <w:proofErr w:type="spellEnd"/>
      <w:r w:rsidRPr="00BA156A">
        <w:rPr>
          <w:rFonts w:ascii="Times New Roman" w:hAnsi="Times New Roman"/>
          <w:sz w:val="28"/>
          <w:szCs w:val="28"/>
        </w:rPr>
        <w:t xml:space="preserve">; молекулярные; цитогенетические исследования и др.), в том числе на основе клинических рекомендаций (протоколов лечения); внедрение высокоэффективных радиологических, химиотерапевтических </w:t>
      </w:r>
      <w:r w:rsidRPr="00BA156A">
        <w:rPr>
          <w:rFonts w:ascii="Times New Roman" w:hAnsi="Times New Roman"/>
          <w:sz w:val="28"/>
          <w:szCs w:val="28"/>
        </w:rPr>
        <w:br/>
        <w:t>и комбинированных хирургических методов лечения с использованием клинических протоколов и другие мероприятия.</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Мероприятие по обучению врачей медицинских организаций, оказывающих первичную медико-санитарную помощь </w:t>
      </w:r>
      <w:r w:rsidRPr="00BA156A">
        <w:rPr>
          <w:rFonts w:ascii="Times New Roman" w:hAnsi="Times New Roman" w:cs="Times New Roman"/>
          <w:sz w:val="28"/>
          <w:szCs w:val="28"/>
        </w:rPr>
        <w:br/>
        <w:t xml:space="preserve">и специализированную медицинскую помощь, включенное в план мероприятий по снижению смертности от туберкулеза, предусматривает также обучение врачей-терапевтов по вопросам диагностики туберкулеза. </w:t>
      </w:r>
    </w:p>
    <w:p w:rsidR="00874DEA" w:rsidRDefault="008E3706" w:rsidP="008E3706">
      <w:pPr>
        <w:spacing w:after="0" w:line="312" w:lineRule="auto"/>
        <w:ind w:firstLine="709"/>
        <w:jc w:val="both"/>
        <w:rPr>
          <w:rFonts w:ascii="Times New Roman" w:hAnsi="Times New Roman" w:cs="Times New Roman"/>
          <w:b/>
          <w:i/>
          <w:sz w:val="28"/>
          <w:szCs w:val="28"/>
        </w:rPr>
      </w:pPr>
      <w:r w:rsidRPr="00BA156A">
        <w:rPr>
          <w:rFonts w:ascii="Times New Roman" w:hAnsi="Times New Roman" w:cs="Times New Roman"/>
          <w:sz w:val="28"/>
          <w:szCs w:val="28"/>
        </w:rPr>
        <w:t xml:space="preserve">В </w:t>
      </w:r>
      <w:proofErr w:type="gramStart"/>
      <w:r w:rsidRPr="00BA156A">
        <w:rPr>
          <w:rFonts w:ascii="Times New Roman" w:hAnsi="Times New Roman" w:cs="Times New Roman"/>
          <w:sz w:val="28"/>
          <w:szCs w:val="28"/>
        </w:rPr>
        <w:t>плане</w:t>
      </w:r>
      <w:proofErr w:type="gramEnd"/>
      <w:r w:rsidRPr="00BA156A">
        <w:rPr>
          <w:rFonts w:ascii="Times New Roman" w:hAnsi="Times New Roman" w:cs="Times New Roman"/>
          <w:sz w:val="28"/>
          <w:szCs w:val="28"/>
        </w:rPr>
        <w:t xml:space="preserve"> мероприятий по снижению смертности от болезней органов дыхания предусматривается реализация мероприятия по профилактике респираторных инфекций путем иммунизации населения от гриппа </w:t>
      </w:r>
      <w:r w:rsidRPr="00BA156A">
        <w:rPr>
          <w:rFonts w:ascii="Times New Roman" w:hAnsi="Times New Roman" w:cs="Times New Roman"/>
          <w:sz w:val="28"/>
          <w:szCs w:val="28"/>
        </w:rPr>
        <w:br/>
        <w:t xml:space="preserve">и пневмококковой инфекции, в первую очередь в группах риска. </w:t>
      </w:r>
      <w:r w:rsidRPr="00BA156A">
        <w:rPr>
          <w:rFonts w:ascii="Times New Roman" w:hAnsi="Times New Roman" w:cs="Times New Roman"/>
          <w:sz w:val="28"/>
          <w:szCs w:val="28"/>
        </w:rPr>
        <w:br/>
      </w:r>
    </w:p>
    <w:p w:rsidR="008E3706" w:rsidRDefault="008E3706" w:rsidP="008E3706">
      <w:pPr>
        <w:spacing w:after="0" w:line="312"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Ресурсы здравоохранения </w:t>
      </w:r>
      <w:r w:rsidRPr="00BA156A">
        <w:rPr>
          <w:rFonts w:ascii="Times New Roman" w:eastAsia="Times New Roman" w:hAnsi="Times New Roman" w:cs="Times New Roman"/>
          <w:i/>
          <w:sz w:val="28"/>
          <w:szCs w:val="28"/>
        </w:rPr>
        <w:t>(все сведения приведены без учета Крымского федерального округа)</w:t>
      </w:r>
    </w:p>
    <w:p w:rsidR="008E3706" w:rsidRPr="00AA335B" w:rsidRDefault="008E3706" w:rsidP="008E3706">
      <w:pPr>
        <w:spacing w:after="0" w:line="312" w:lineRule="auto"/>
        <w:ind w:firstLine="709"/>
        <w:jc w:val="both"/>
        <w:rPr>
          <w:rFonts w:ascii="Times New Roman" w:hAnsi="Times New Roman" w:cs="Times New Roman"/>
          <w:b/>
          <w:i/>
          <w:sz w:val="28"/>
          <w:szCs w:val="28"/>
        </w:rPr>
      </w:pPr>
      <w:r w:rsidRPr="00BA156A">
        <w:rPr>
          <w:rFonts w:ascii="Times New Roman" w:eastAsia="Times New Roman" w:hAnsi="Times New Roman" w:cs="Times New Roman"/>
          <w:sz w:val="28"/>
          <w:szCs w:val="28"/>
        </w:rPr>
        <w:t xml:space="preserve">В 2014 году в государственной и муниципальной системе </w:t>
      </w:r>
      <w:r w:rsidR="00A009A2">
        <w:rPr>
          <w:rFonts w:ascii="Times New Roman" w:eastAsia="Times New Roman" w:hAnsi="Times New Roman" w:cs="Times New Roman"/>
          <w:sz w:val="28"/>
          <w:szCs w:val="28"/>
        </w:rPr>
        <w:t xml:space="preserve">здравоохранения </w:t>
      </w:r>
      <w:r w:rsidRPr="00BA156A">
        <w:rPr>
          <w:rFonts w:ascii="Times New Roman" w:eastAsia="Times New Roman" w:hAnsi="Times New Roman" w:cs="Times New Roman"/>
          <w:sz w:val="28"/>
          <w:szCs w:val="28"/>
        </w:rPr>
        <w:t xml:space="preserve"> функционирова</w:t>
      </w:r>
      <w:r>
        <w:rPr>
          <w:rFonts w:ascii="Times New Roman" w:eastAsia="Times New Roman" w:hAnsi="Times New Roman" w:cs="Times New Roman"/>
          <w:sz w:val="28"/>
          <w:szCs w:val="28"/>
        </w:rPr>
        <w:t>ло 7 003 медицинских организации</w:t>
      </w:r>
      <w:r w:rsidRPr="00BA156A">
        <w:rPr>
          <w:rFonts w:ascii="Times New Roman" w:eastAsia="Times New Roman" w:hAnsi="Times New Roman" w:cs="Times New Roman"/>
          <w:sz w:val="28"/>
          <w:szCs w:val="28"/>
        </w:rPr>
        <w:t>, в том числе: 4 231 (60,4 %) б</w:t>
      </w:r>
      <w:r w:rsidR="00874DEA">
        <w:rPr>
          <w:rFonts w:ascii="Times New Roman" w:eastAsia="Times New Roman" w:hAnsi="Times New Roman" w:cs="Times New Roman"/>
          <w:sz w:val="28"/>
          <w:szCs w:val="28"/>
        </w:rPr>
        <w:t xml:space="preserve">ольничная организация, </w:t>
      </w:r>
      <w:r>
        <w:rPr>
          <w:rFonts w:ascii="Times New Roman" w:eastAsia="Times New Roman" w:hAnsi="Times New Roman" w:cs="Times New Roman"/>
          <w:sz w:val="28"/>
          <w:szCs w:val="28"/>
        </w:rPr>
        <w:t xml:space="preserve">739 </w:t>
      </w:r>
      <w:r w:rsidRPr="00BA156A">
        <w:rPr>
          <w:rFonts w:ascii="Times New Roman" w:eastAsia="Times New Roman" w:hAnsi="Times New Roman" w:cs="Times New Roman"/>
          <w:sz w:val="28"/>
          <w:szCs w:val="28"/>
        </w:rPr>
        <w:t xml:space="preserve">(10,6 %) диспансеров, 1 336 (19,1 %) самостоятельных амбулаторно-поликлинических организаций и 697 (9,9 %) стоматологических поликлиник. </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В ходе проводимой органами исполнительной власти субъектов Российской Федерации в сфере здравоохране</w:t>
      </w:r>
      <w:r>
        <w:rPr>
          <w:rFonts w:ascii="Times New Roman" w:eastAsia="Times New Roman" w:hAnsi="Times New Roman" w:cs="Times New Roman"/>
          <w:sz w:val="28"/>
          <w:szCs w:val="28"/>
        </w:rPr>
        <w:t xml:space="preserve">ния реорганизации сети в </w:t>
      </w:r>
      <w:r w:rsidRPr="00BA156A">
        <w:rPr>
          <w:rFonts w:ascii="Times New Roman" w:eastAsia="Times New Roman" w:hAnsi="Times New Roman" w:cs="Times New Roman"/>
          <w:sz w:val="28"/>
          <w:szCs w:val="28"/>
        </w:rPr>
        <w:t>2014 году общее число медицинских организаций сократилось на 297 (4,1 %), в том числе: больничных – на 167 (на 3,8 %), диспансеров – на 59 (на 6,9 %), самостоятельных амбулаторно-поликлинических организац</w:t>
      </w:r>
      <w:r>
        <w:rPr>
          <w:rFonts w:ascii="Times New Roman" w:eastAsia="Times New Roman" w:hAnsi="Times New Roman" w:cs="Times New Roman"/>
          <w:sz w:val="28"/>
          <w:szCs w:val="28"/>
        </w:rPr>
        <w:t xml:space="preserve">ий – на 59 (на </w:t>
      </w:r>
      <w:r w:rsidRPr="00BA156A">
        <w:rPr>
          <w:rFonts w:ascii="Times New Roman" w:eastAsia="Times New Roman" w:hAnsi="Times New Roman" w:cs="Times New Roman"/>
          <w:sz w:val="28"/>
          <w:szCs w:val="28"/>
        </w:rPr>
        <w:t>4,2</w:t>
      </w:r>
      <w:r>
        <w:rPr>
          <w:rFonts w:ascii="Times New Roman" w:eastAsia="Times New Roman" w:hAnsi="Times New Roman" w:cs="Times New Roman"/>
          <w:sz w:val="28"/>
          <w:szCs w:val="28"/>
        </w:rPr>
        <w:t> </w:t>
      </w:r>
      <w:r w:rsidRPr="00BA156A">
        <w:rPr>
          <w:rFonts w:ascii="Times New Roman" w:eastAsia="Times New Roman" w:hAnsi="Times New Roman" w:cs="Times New Roman"/>
          <w:sz w:val="28"/>
          <w:szCs w:val="28"/>
        </w:rPr>
        <w:t xml:space="preserve">%) и стоматологических поликлиник –  на 16 (на 2,2 %). </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В число больничных организаций входят: 1461 центральная районная больница (34,5%), 850 городских больниц (20,1%), 189 специализированных больниц (5,5%), 226 психиатрических и психоневрологических больниц (6,5%), 411 районных больниц (9,7 %), 182 детских городских больниц</w:t>
      </w:r>
      <w:r>
        <w:rPr>
          <w:rFonts w:ascii="Times New Roman" w:eastAsia="Times New Roman" w:hAnsi="Times New Roman" w:cs="Times New Roman"/>
          <w:sz w:val="28"/>
          <w:szCs w:val="28"/>
        </w:rPr>
        <w:t>ы</w:t>
      </w:r>
      <w:r w:rsidRPr="00BA156A">
        <w:rPr>
          <w:rFonts w:ascii="Times New Roman" w:eastAsia="Times New Roman" w:hAnsi="Times New Roman" w:cs="Times New Roman"/>
          <w:sz w:val="28"/>
          <w:szCs w:val="28"/>
        </w:rPr>
        <w:t xml:space="preserve"> (4,3%), </w:t>
      </w:r>
      <w:r w:rsidR="00762869">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lastRenderedPageBreak/>
        <w:t xml:space="preserve">191 (4,5 %) – областных, краевых, республиканских больниц (включая детские). </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В число диспансеров входят: противотуберкулезные – 202 (27,3%), кожно-венерологические – 137 (18,5%), онкологические – 98 (13.3%), психоневрологические – 96 (13,0%), наркологические – 95 (12,9%), врачебно-физкультурные – 77 (10,4 %), кардиологические – 23 (3,1%), эндокринологические – 10 (1,4%) и 1 офтальмологический диспансер (0,1%).</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Медицинские</w:t>
      </w:r>
      <w:r>
        <w:rPr>
          <w:rFonts w:ascii="Times New Roman" w:eastAsia="Times New Roman" w:hAnsi="Times New Roman" w:cs="Times New Roman"/>
          <w:sz w:val="28"/>
          <w:szCs w:val="28"/>
        </w:rPr>
        <w:t xml:space="preserve"> организации подчинения субъектам</w:t>
      </w:r>
      <w:r w:rsidRPr="00BA156A">
        <w:rPr>
          <w:rFonts w:ascii="Times New Roman" w:eastAsia="Times New Roman" w:hAnsi="Times New Roman" w:cs="Times New Roman"/>
          <w:sz w:val="28"/>
          <w:szCs w:val="28"/>
        </w:rPr>
        <w:t xml:space="preserve"> Российской Федерации составляют 5 863 (83,7 %), число организаций муниципального подчинения – 973  (13,9 %), федерального подчинения – 167 (2,4 %). </w:t>
      </w:r>
    </w:p>
    <w:p w:rsidR="008E3706" w:rsidRPr="00BA156A" w:rsidRDefault="008E3706" w:rsidP="008E3706">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Число посещений </w:t>
      </w:r>
      <w:r w:rsidR="00874DEA">
        <w:rPr>
          <w:rFonts w:ascii="Times New Roman" w:eastAsia="Times New Roman" w:hAnsi="Times New Roman" w:cs="Times New Roman"/>
          <w:sz w:val="28"/>
          <w:szCs w:val="28"/>
        </w:rPr>
        <w:t xml:space="preserve">на </w:t>
      </w:r>
      <w:r w:rsidRPr="00BA156A">
        <w:rPr>
          <w:rFonts w:ascii="Times New Roman" w:eastAsia="Times New Roman" w:hAnsi="Times New Roman" w:cs="Times New Roman"/>
          <w:sz w:val="28"/>
          <w:szCs w:val="28"/>
        </w:rPr>
        <w:t xml:space="preserve">1 жителя в год в амбулаторно-поликлинических организациях снизилось и составило в 2014 году 9,1 (2013 год – 9,5). </w:t>
      </w:r>
    </w:p>
    <w:p w:rsidR="008E3706" w:rsidRPr="00BA156A" w:rsidRDefault="008E3706" w:rsidP="008E3706">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Число посещений в отделениях (кабинетах) платных услуг увеличилось на 1,1 % и составило 36 930 106. </w:t>
      </w:r>
    </w:p>
    <w:p w:rsidR="008E3706" w:rsidRPr="00BA156A" w:rsidRDefault="008E3706" w:rsidP="008E3706">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В 2013 году при больничных организациях было развернуто 4 268 дневных стационаров на 87 098 мест, на которых было  пролечено 2 505 428 пациентов, средняя длительность лечения составила 10,3 дней.</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В 2014 году при амбулаторно-поликлинических организациях было развернуто 6 507 дневных стационаров на 162 606 мест, на которых было пролечено 4 764 224 пациентов со средней длительностью лечения 11,2 дня.</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По сравнению с 2013 годом </w:t>
      </w:r>
      <w:r>
        <w:rPr>
          <w:rFonts w:ascii="Times New Roman" w:eastAsia="Times New Roman" w:hAnsi="Times New Roman" w:cs="Times New Roman"/>
          <w:sz w:val="28"/>
          <w:szCs w:val="28"/>
        </w:rPr>
        <w:t xml:space="preserve">в 2014 году </w:t>
      </w:r>
      <w:r w:rsidRPr="00BA156A">
        <w:rPr>
          <w:rFonts w:ascii="Times New Roman" w:eastAsia="Times New Roman" w:hAnsi="Times New Roman" w:cs="Times New Roman"/>
          <w:sz w:val="28"/>
          <w:szCs w:val="28"/>
        </w:rPr>
        <w:t>число мест, развернутых в дневных стационарах при больничных и амбулаторно-поликлинических организациях</w:t>
      </w:r>
      <w:r w:rsidR="00A009A2">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 xml:space="preserve"> увеличилось на 7,5 %, число пролеченных больных увеличилось на 10,5 %, а среднее число дней лечения сократилось на 1,5%.</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Кроме того, при медицинских организациях были организованы стационары на дому, в которых было пролечено 467 598 больных со средней продолжительностью лечения 11,2 дня.</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По сравнению с 2013 годом </w:t>
      </w:r>
      <w:r>
        <w:rPr>
          <w:rFonts w:ascii="Times New Roman" w:eastAsia="Times New Roman" w:hAnsi="Times New Roman" w:cs="Times New Roman"/>
          <w:sz w:val="28"/>
          <w:szCs w:val="28"/>
        </w:rPr>
        <w:t xml:space="preserve">в 2014 году </w:t>
      </w:r>
      <w:r w:rsidRPr="00BA156A">
        <w:rPr>
          <w:rFonts w:ascii="Times New Roman" w:eastAsia="Times New Roman" w:hAnsi="Times New Roman" w:cs="Times New Roman"/>
          <w:sz w:val="28"/>
          <w:szCs w:val="28"/>
        </w:rPr>
        <w:t>число больных, пролеченных в стационарах на дому,  снизилось на 1,3%, а среднее число дней лечения не изменилось.</w:t>
      </w:r>
    </w:p>
    <w:p w:rsidR="008E3706" w:rsidRPr="00BA156A" w:rsidRDefault="008E3706" w:rsidP="008E3706">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В 2014 году внебольничная медицинская помощь населению также оказывалась 2650 станциями (отделениями) скорой медицинской помощи, в том числе 219 самостоятельными (8,3%). Число бригад скорой медицинской помощи составило 39 077, в том числе 25 446 (65,1%) – фельдшерских.</w:t>
      </w:r>
    </w:p>
    <w:p w:rsidR="008E3706" w:rsidRPr="00BA156A" w:rsidRDefault="008E3706" w:rsidP="008E3706">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По сравнению с предыдущим годом число станций (отделений) скорой медицинской помощи уменьшилось на 54 (на 2,0%), а общее число бригад </w:t>
      </w:r>
      <w:r w:rsidRPr="00BA156A">
        <w:rPr>
          <w:rFonts w:ascii="Times New Roman" w:eastAsia="Times New Roman" w:hAnsi="Times New Roman" w:cs="Times New Roman"/>
          <w:sz w:val="28"/>
          <w:szCs w:val="28"/>
        </w:rPr>
        <w:lastRenderedPageBreak/>
        <w:t xml:space="preserve">возросло на 380 (на 1,0 %). Число врачебных бригад сократилось на 1 454 (на 9,6%), а фельдшерских увеличилось на 1 834 (на 7,7 %). Обеспеченность врачебными бригадами скорой медицинской помощи сохранилась на уровне </w:t>
      </w:r>
      <w:r w:rsidR="00762869">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 xml:space="preserve">0,1 на 1000 населения, фельдшерскими возросла – с 0,17 до 0,27 на </w:t>
      </w:r>
      <w:r w:rsidR="00762869">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 xml:space="preserve">1000 населения. </w:t>
      </w:r>
    </w:p>
    <w:p w:rsidR="008E3706" w:rsidRPr="00BA156A" w:rsidRDefault="008E3706" w:rsidP="008E3706">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В 2014 году в Российской Федерации ф</w:t>
      </w:r>
      <w:r>
        <w:rPr>
          <w:rFonts w:ascii="Times New Roman" w:eastAsia="Times New Roman" w:hAnsi="Times New Roman" w:cs="Times New Roman"/>
          <w:sz w:val="28"/>
          <w:szCs w:val="28"/>
        </w:rPr>
        <w:t xml:space="preserve">ункционировало </w:t>
      </w:r>
      <w:r w:rsidR="00762869">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36 035 фельдшерско-акушерских и фельдшерских пунктов, на которых работали 37</w:t>
      </w:r>
      <w:r w:rsidR="00966B11">
        <w:rPr>
          <w:rFonts w:ascii="Times New Roman" w:eastAsia="Times New Roman" w:hAnsi="Times New Roman" w:cs="Times New Roman"/>
          <w:sz w:val="28"/>
          <w:szCs w:val="28"/>
        </w:rPr>
        <w:t> </w:t>
      </w:r>
      <w:r w:rsidR="00511014">
        <w:rPr>
          <w:rFonts w:ascii="Times New Roman" w:eastAsia="Times New Roman" w:hAnsi="Times New Roman" w:cs="Times New Roman"/>
          <w:sz w:val="28"/>
          <w:szCs w:val="28"/>
        </w:rPr>
        <w:t xml:space="preserve">765 </w:t>
      </w:r>
      <w:r w:rsidRPr="00BA156A">
        <w:rPr>
          <w:rFonts w:ascii="Times New Roman" w:eastAsia="Times New Roman" w:hAnsi="Times New Roman" w:cs="Times New Roman"/>
          <w:sz w:val="28"/>
          <w:szCs w:val="28"/>
        </w:rPr>
        <w:t xml:space="preserve"> медицинских работников</w:t>
      </w:r>
      <w:r w:rsidR="00511014">
        <w:rPr>
          <w:rFonts w:ascii="Times New Roman" w:eastAsia="Times New Roman" w:hAnsi="Times New Roman" w:cs="Times New Roman"/>
          <w:sz w:val="28"/>
          <w:szCs w:val="28"/>
        </w:rPr>
        <w:t xml:space="preserve"> со средним образованием</w:t>
      </w:r>
      <w:r w:rsidRPr="00BA156A">
        <w:rPr>
          <w:rFonts w:ascii="Times New Roman" w:eastAsia="Times New Roman" w:hAnsi="Times New Roman" w:cs="Times New Roman"/>
          <w:sz w:val="28"/>
          <w:szCs w:val="28"/>
        </w:rPr>
        <w:t xml:space="preserve">, в том числе </w:t>
      </w:r>
      <w:r w:rsidR="00762869">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 xml:space="preserve">23 493 фельдшера (62,2%). Всего на фельдшерско-акушерских и фельдшерских пунктах было выполнено 79 915 115 посещений (2,3 посещения на одного сельского жителя в год). </w:t>
      </w:r>
    </w:p>
    <w:p w:rsidR="008E3706" w:rsidRPr="00BA156A" w:rsidRDefault="008E3706" w:rsidP="008E3706">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В течение 2014 года число фельдшерско-акушерских и фельдшерских пунктов сократилось на 19</w:t>
      </w:r>
      <w:r w:rsidR="00966B11">
        <w:rPr>
          <w:rFonts w:ascii="Times New Roman" w:eastAsia="Times New Roman" w:hAnsi="Times New Roman" w:cs="Times New Roman"/>
          <w:sz w:val="28"/>
          <w:szCs w:val="28"/>
        </w:rPr>
        <w:t>0</w:t>
      </w:r>
      <w:r w:rsidRPr="00BA156A">
        <w:rPr>
          <w:rFonts w:ascii="Times New Roman" w:eastAsia="Times New Roman" w:hAnsi="Times New Roman" w:cs="Times New Roman"/>
          <w:sz w:val="28"/>
          <w:szCs w:val="28"/>
        </w:rPr>
        <w:t xml:space="preserve"> (на 0,5%), число работающего в них среднего медицинского персонала – на 815 (на 1,0%), в т</w:t>
      </w:r>
      <w:r>
        <w:rPr>
          <w:rFonts w:ascii="Times New Roman" w:eastAsia="Times New Roman" w:hAnsi="Times New Roman" w:cs="Times New Roman"/>
          <w:sz w:val="28"/>
          <w:szCs w:val="28"/>
        </w:rPr>
        <w:t>о же время число фельдшеров увеличилось на 171</w:t>
      </w:r>
      <w:r w:rsidRPr="00BA156A">
        <w:rPr>
          <w:rFonts w:ascii="Times New Roman" w:eastAsia="Times New Roman" w:hAnsi="Times New Roman" w:cs="Times New Roman"/>
          <w:sz w:val="28"/>
          <w:szCs w:val="28"/>
        </w:rPr>
        <w:t xml:space="preserve"> (на 0,7%).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В 2014 году коечный фонд стационаров Российской Федерации уменьшился на 4,1% и составил 1 119 595 коек. Обеспеченность койками снизилась с 81,3 до 77,9 на 10 тыс. населения.</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Обеспеченность койками в 2014 году по федеральным округам находится в диапазоне от 72,2 в Северо-Кавказском федеральном округе</w:t>
      </w:r>
      <w:r>
        <w:rPr>
          <w:rFonts w:ascii="Times New Roman" w:eastAsia="Times New Roman" w:hAnsi="Times New Roman" w:cs="Times New Roman"/>
          <w:sz w:val="28"/>
          <w:szCs w:val="28"/>
        </w:rPr>
        <w:t xml:space="preserve"> до 90,9 на 10 тыс. населения</w:t>
      </w:r>
      <w:r w:rsidRPr="00BA156A">
        <w:rPr>
          <w:rFonts w:ascii="Times New Roman" w:eastAsia="Times New Roman" w:hAnsi="Times New Roman" w:cs="Times New Roman"/>
          <w:sz w:val="28"/>
          <w:szCs w:val="28"/>
        </w:rPr>
        <w:t xml:space="preserve"> в Дальневосточном федеральном округе.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rPr>
        <w:t>Наиболее высокий уровень обе</w:t>
      </w:r>
      <w:r w:rsidR="00874DEA">
        <w:rPr>
          <w:rFonts w:ascii="Times New Roman" w:eastAsia="Times New Roman" w:hAnsi="Times New Roman" w:cs="Times New Roman"/>
          <w:sz w:val="28"/>
          <w:szCs w:val="28"/>
        </w:rPr>
        <w:t xml:space="preserve">спеченности койками отмечается </w:t>
      </w:r>
      <w:r w:rsidRPr="00BA156A">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lang w:eastAsia="ru-RU"/>
        </w:rPr>
        <w:t xml:space="preserve">Республике Коми – </w:t>
      </w:r>
      <w:r w:rsidRPr="00BA156A">
        <w:rPr>
          <w:rFonts w:ascii="Times New Roman" w:eastAsia="Times New Roman" w:hAnsi="Times New Roman" w:cs="Times New Roman"/>
          <w:sz w:val="28"/>
          <w:szCs w:val="28"/>
          <w:lang w:eastAsia="ru-RU"/>
        </w:rPr>
        <w:t xml:space="preserve">93,7, </w:t>
      </w:r>
      <w:r>
        <w:rPr>
          <w:rFonts w:ascii="Times New Roman" w:eastAsia="Times New Roman" w:hAnsi="Times New Roman" w:cs="Times New Roman"/>
          <w:sz w:val="28"/>
          <w:szCs w:val="28"/>
          <w:lang w:eastAsia="ru-RU"/>
        </w:rPr>
        <w:t>в Еврейской автономной области</w:t>
      </w:r>
      <w:r>
        <w:rPr>
          <w:rFonts w:ascii="Times New Roman" w:eastAsia="Times New Roman" w:hAnsi="Times New Roman" w:cs="Times New Roman"/>
          <w:sz w:val="28"/>
          <w:szCs w:val="28"/>
          <w:lang w:eastAsia="ru-RU"/>
        </w:rPr>
        <w:tab/>
        <w:t xml:space="preserve"> – </w:t>
      </w:r>
      <w:r w:rsidRPr="00BA156A">
        <w:rPr>
          <w:rFonts w:ascii="Times New Roman" w:eastAsia="Times New Roman" w:hAnsi="Times New Roman" w:cs="Times New Roman"/>
          <w:sz w:val="28"/>
          <w:szCs w:val="28"/>
          <w:lang w:eastAsia="ru-RU"/>
        </w:rPr>
        <w:t xml:space="preserve">94,4, </w:t>
      </w:r>
      <w:r>
        <w:rPr>
          <w:rFonts w:ascii="Times New Roman" w:eastAsia="Times New Roman" w:hAnsi="Times New Roman" w:cs="Times New Roman"/>
          <w:sz w:val="28"/>
          <w:szCs w:val="28"/>
          <w:lang w:eastAsia="ru-RU"/>
        </w:rPr>
        <w:t>в Орловской области –</w:t>
      </w:r>
      <w:r w:rsidRPr="00BA156A">
        <w:rPr>
          <w:rFonts w:ascii="Times New Roman" w:eastAsia="Times New Roman" w:hAnsi="Times New Roman" w:cs="Times New Roman"/>
          <w:sz w:val="28"/>
          <w:szCs w:val="28"/>
          <w:lang w:eastAsia="ru-RU"/>
        </w:rPr>
        <w:t xml:space="preserve"> 95,8, </w:t>
      </w:r>
      <w:r>
        <w:rPr>
          <w:rFonts w:ascii="Times New Roman" w:eastAsia="Times New Roman" w:hAnsi="Times New Roman" w:cs="Times New Roman"/>
          <w:sz w:val="28"/>
          <w:szCs w:val="28"/>
          <w:lang w:eastAsia="ru-RU"/>
        </w:rPr>
        <w:t xml:space="preserve">в Камчатском крае – </w:t>
      </w:r>
      <w:r w:rsidRPr="00BA156A">
        <w:rPr>
          <w:rFonts w:ascii="Times New Roman" w:eastAsia="Times New Roman" w:hAnsi="Times New Roman" w:cs="Times New Roman"/>
          <w:sz w:val="28"/>
          <w:szCs w:val="28"/>
          <w:lang w:eastAsia="ru-RU"/>
        </w:rPr>
        <w:t xml:space="preserve">99,9, </w:t>
      </w:r>
      <w:r>
        <w:rPr>
          <w:rFonts w:ascii="Times New Roman" w:eastAsia="Times New Roman" w:hAnsi="Times New Roman" w:cs="Times New Roman"/>
          <w:sz w:val="28"/>
          <w:szCs w:val="28"/>
          <w:lang w:eastAsia="ru-RU"/>
        </w:rPr>
        <w:t xml:space="preserve">в </w:t>
      </w:r>
      <w:r w:rsidRPr="00BA156A">
        <w:rPr>
          <w:rFonts w:ascii="Times New Roman" w:eastAsia="Times New Roman" w:hAnsi="Times New Roman" w:cs="Times New Roman"/>
          <w:sz w:val="28"/>
          <w:szCs w:val="28"/>
          <w:lang w:eastAsia="ru-RU"/>
        </w:rPr>
        <w:t>Респ</w:t>
      </w:r>
      <w:r>
        <w:rPr>
          <w:rFonts w:ascii="Times New Roman" w:eastAsia="Times New Roman" w:hAnsi="Times New Roman" w:cs="Times New Roman"/>
          <w:sz w:val="28"/>
          <w:szCs w:val="28"/>
          <w:lang w:eastAsia="ru-RU"/>
        </w:rPr>
        <w:t>ублике Саха (Якутия) –</w:t>
      </w:r>
      <w:r w:rsidRPr="00BA156A">
        <w:rPr>
          <w:rFonts w:ascii="Times New Roman" w:eastAsia="Times New Roman" w:hAnsi="Times New Roman" w:cs="Times New Roman"/>
          <w:sz w:val="28"/>
          <w:szCs w:val="28"/>
          <w:lang w:eastAsia="ru-RU"/>
        </w:rPr>
        <w:t xml:space="preserve"> 106,4, </w:t>
      </w:r>
      <w:r>
        <w:rPr>
          <w:rFonts w:ascii="Times New Roman" w:eastAsia="Times New Roman" w:hAnsi="Times New Roman" w:cs="Times New Roman"/>
          <w:sz w:val="28"/>
          <w:szCs w:val="28"/>
          <w:lang w:eastAsia="ru-RU"/>
        </w:rPr>
        <w:t xml:space="preserve">в Республике Тыва – </w:t>
      </w:r>
      <w:r w:rsidRPr="00BA156A">
        <w:rPr>
          <w:rFonts w:ascii="Times New Roman" w:eastAsia="Times New Roman" w:hAnsi="Times New Roman" w:cs="Times New Roman"/>
          <w:sz w:val="28"/>
          <w:szCs w:val="28"/>
          <w:lang w:eastAsia="ru-RU"/>
        </w:rPr>
        <w:t xml:space="preserve">112,5, </w:t>
      </w:r>
      <w:r>
        <w:rPr>
          <w:rFonts w:ascii="Times New Roman" w:eastAsia="Times New Roman" w:hAnsi="Times New Roman" w:cs="Times New Roman"/>
          <w:sz w:val="28"/>
          <w:szCs w:val="28"/>
          <w:lang w:eastAsia="ru-RU"/>
        </w:rPr>
        <w:t>в Сахалинской области –</w:t>
      </w:r>
      <w:r w:rsidRPr="00BA156A">
        <w:rPr>
          <w:rFonts w:ascii="Times New Roman" w:eastAsia="Times New Roman" w:hAnsi="Times New Roman" w:cs="Times New Roman"/>
          <w:sz w:val="28"/>
          <w:szCs w:val="28"/>
          <w:lang w:eastAsia="ru-RU"/>
        </w:rPr>
        <w:t xml:space="preserve">115,7,  </w:t>
      </w:r>
      <w:r>
        <w:rPr>
          <w:rFonts w:ascii="Times New Roman" w:eastAsia="Times New Roman" w:hAnsi="Times New Roman" w:cs="Times New Roman"/>
          <w:sz w:val="28"/>
          <w:szCs w:val="28"/>
          <w:lang w:eastAsia="ru-RU"/>
        </w:rPr>
        <w:t>в Магаданской области –</w:t>
      </w:r>
      <w:r w:rsidRPr="00BA156A">
        <w:rPr>
          <w:rFonts w:ascii="Times New Roman" w:eastAsia="Times New Roman" w:hAnsi="Times New Roman" w:cs="Times New Roman"/>
          <w:sz w:val="28"/>
          <w:szCs w:val="28"/>
          <w:lang w:eastAsia="ru-RU"/>
        </w:rPr>
        <w:t xml:space="preserve"> 116,7, </w:t>
      </w:r>
      <w:r>
        <w:rPr>
          <w:rFonts w:ascii="Times New Roman" w:eastAsia="Times New Roman" w:hAnsi="Times New Roman" w:cs="Times New Roman"/>
          <w:sz w:val="28"/>
          <w:szCs w:val="28"/>
          <w:lang w:eastAsia="ru-RU"/>
        </w:rPr>
        <w:t>в Ненецком автономном  округе –</w:t>
      </w:r>
      <w:r w:rsidRPr="00BA156A">
        <w:rPr>
          <w:rFonts w:ascii="Times New Roman" w:eastAsia="Times New Roman" w:hAnsi="Times New Roman" w:cs="Times New Roman"/>
          <w:sz w:val="28"/>
          <w:szCs w:val="28"/>
          <w:lang w:eastAsia="ru-RU"/>
        </w:rPr>
        <w:t xml:space="preserve">119,9, </w:t>
      </w:r>
      <w:r>
        <w:rPr>
          <w:rFonts w:ascii="Times New Roman" w:eastAsia="Times New Roman" w:hAnsi="Times New Roman" w:cs="Times New Roman"/>
          <w:sz w:val="28"/>
          <w:szCs w:val="28"/>
          <w:lang w:eastAsia="ru-RU"/>
        </w:rPr>
        <w:t>в Чукотском автономном  округе –</w:t>
      </w:r>
      <w:r w:rsidRPr="00BA156A">
        <w:rPr>
          <w:rFonts w:ascii="Times New Roman" w:eastAsia="Times New Roman" w:hAnsi="Times New Roman" w:cs="Times New Roman"/>
          <w:sz w:val="28"/>
          <w:szCs w:val="28"/>
          <w:lang w:eastAsia="ru-RU"/>
        </w:rPr>
        <w:t xml:space="preserve"> 132,4</w:t>
      </w:r>
      <w:r w:rsidR="00874DEA">
        <w:rPr>
          <w:rFonts w:ascii="Times New Roman" w:eastAsia="Times New Roman" w:hAnsi="Times New Roman" w:cs="Times New Roman"/>
          <w:sz w:val="28"/>
          <w:szCs w:val="28"/>
          <w:lang w:eastAsia="ru-RU"/>
        </w:rPr>
        <w:t xml:space="preserve"> на 10 тыс. </w:t>
      </w:r>
      <w:proofErr w:type="spellStart"/>
      <w:r w:rsidR="00874DEA">
        <w:rPr>
          <w:rFonts w:ascii="Times New Roman" w:eastAsia="Times New Roman" w:hAnsi="Times New Roman" w:cs="Times New Roman"/>
          <w:sz w:val="28"/>
          <w:szCs w:val="28"/>
          <w:lang w:eastAsia="ru-RU"/>
        </w:rPr>
        <w:t>нселения</w:t>
      </w:r>
      <w:proofErr w:type="spellEnd"/>
      <w:r w:rsidR="00DD11C0">
        <w:rPr>
          <w:rFonts w:ascii="Times New Roman" w:eastAsia="Times New Roman" w:hAnsi="Times New Roman" w:cs="Times New Roman"/>
          <w:sz w:val="28"/>
          <w:szCs w:val="28"/>
          <w:lang w:eastAsia="ru-RU"/>
        </w:rPr>
        <w:t>.</w:t>
      </w:r>
      <w:proofErr w:type="gramEnd"/>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Показатели обеспеченности койками в этих  субъектах Российской Федер</w:t>
      </w:r>
      <w:r>
        <w:rPr>
          <w:rFonts w:ascii="Times New Roman" w:eastAsia="Times New Roman" w:hAnsi="Times New Roman" w:cs="Times New Roman"/>
          <w:sz w:val="28"/>
          <w:szCs w:val="28"/>
        </w:rPr>
        <w:t>ации на 21,2–</w:t>
      </w:r>
      <w:r w:rsidRPr="00BA156A">
        <w:rPr>
          <w:rFonts w:ascii="Times New Roman" w:eastAsia="Times New Roman" w:hAnsi="Times New Roman" w:cs="Times New Roman"/>
          <w:sz w:val="28"/>
          <w:szCs w:val="28"/>
        </w:rPr>
        <w:t>70,0% выше среднероссийских.</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Различия между показателями обеспеченности населения субъектов Российской Федерации койками составляют 2,7 раза.</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В 2014 году среднее число дней занятости койки в году сократилось на один день и состави</w:t>
      </w:r>
      <w:r w:rsidR="00692C19">
        <w:rPr>
          <w:rFonts w:ascii="Times New Roman" w:eastAsia="Times New Roman" w:hAnsi="Times New Roman" w:cs="Times New Roman"/>
          <w:sz w:val="28"/>
          <w:szCs w:val="28"/>
        </w:rPr>
        <w:t>ло 321 день</w:t>
      </w:r>
      <w:r w:rsidRPr="00BA156A">
        <w:rPr>
          <w:rFonts w:ascii="Times New Roman" w:eastAsia="Times New Roman" w:hAnsi="Times New Roman" w:cs="Times New Roman"/>
          <w:sz w:val="28"/>
          <w:szCs w:val="28"/>
        </w:rPr>
        <w:t xml:space="preserve">. </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По федеральным округам показатель составил 311 дней в Центральном федеральном округе </w:t>
      </w:r>
      <w:r w:rsidR="00DD11C0">
        <w:rPr>
          <w:rFonts w:ascii="Times New Roman" w:eastAsia="Times New Roman" w:hAnsi="Times New Roman" w:cs="Times New Roman"/>
          <w:sz w:val="28"/>
          <w:szCs w:val="28"/>
        </w:rPr>
        <w:t>и</w:t>
      </w:r>
      <w:r w:rsidRPr="00BA156A">
        <w:rPr>
          <w:rFonts w:ascii="Times New Roman" w:eastAsia="Times New Roman" w:hAnsi="Times New Roman" w:cs="Times New Roman"/>
          <w:sz w:val="28"/>
          <w:szCs w:val="28"/>
        </w:rPr>
        <w:t xml:space="preserve"> 327 дней в Приволжском и Северо-Кавказском </w:t>
      </w:r>
      <w:r w:rsidRPr="00BA156A">
        <w:rPr>
          <w:rFonts w:ascii="Times New Roman" w:eastAsia="Times New Roman" w:hAnsi="Times New Roman" w:cs="Times New Roman"/>
          <w:sz w:val="28"/>
          <w:szCs w:val="28"/>
        </w:rPr>
        <w:lastRenderedPageBreak/>
        <w:t>федеральных округах.</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Наиболее интенсивно работали койки в </w:t>
      </w:r>
      <w:r>
        <w:rPr>
          <w:rFonts w:ascii="Times New Roman" w:eastAsia="Times New Roman" w:hAnsi="Times New Roman" w:cs="Times New Roman"/>
          <w:sz w:val="28"/>
          <w:szCs w:val="28"/>
        </w:rPr>
        <w:t xml:space="preserve">Республике Татарстан – </w:t>
      </w:r>
      <w:r w:rsidRPr="00BA156A">
        <w:rPr>
          <w:rFonts w:ascii="Times New Roman" w:eastAsia="Times New Roman" w:hAnsi="Times New Roman" w:cs="Times New Roman"/>
          <w:sz w:val="28"/>
          <w:szCs w:val="28"/>
        </w:rPr>
        <w:t xml:space="preserve">350 дней; в Республике Дагестан – 343 дня; в Московской области – 339 дней; в Калининградской области – 335 дней; в Иркутской, Тамбовской областях  и Республике Башкортостан – 334 дня; </w:t>
      </w:r>
      <w:r>
        <w:rPr>
          <w:rFonts w:ascii="Times New Roman" w:eastAsia="Times New Roman" w:hAnsi="Times New Roman" w:cs="Times New Roman"/>
          <w:sz w:val="28"/>
          <w:szCs w:val="28"/>
        </w:rPr>
        <w:t xml:space="preserve">в </w:t>
      </w:r>
      <w:r w:rsidRPr="00BA156A">
        <w:rPr>
          <w:rFonts w:ascii="Times New Roman" w:eastAsia="Times New Roman" w:hAnsi="Times New Roman" w:cs="Times New Roman"/>
          <w:sz w:val="28"/>
          <w:szCs w:val="28"/>
        </w:rPr>
        <w:t>Тюменской области и Чувашской Республике – 333 дня, в Республике Карелия – 332 дня. Превышение среднероссийского показателя в</w:t>
      </w:r>
      <w:r>
        <w:rPr>
          <w:rFonts w:ascii="Times New Roman" w:eastAsia="Times New Roman" w:hAnsi="Times New Roman" w:cs="Times New Roman"/>
          <w:sz w:val="28"/>
          <w:szCs w:val="28"/>
        </w:rPr>
        <w:t xml:space="preserve"> этих регионах составило 3,4–</w:t>
      </w:r>
      <w:r w:rsidRPr="00BA156A">
        <w:rPr>
          <w:rFonts w:ascii="Times New Roman" w:eastAsia="Times New Roman" w:hAnsi="Times New Roman" w:cs="Times New Roman"/>
          <w:sz w:val="28"/>
          <w:szCs w:val="28"/>
        </w:rPr>
        <w:t>9,0 %.</w:t>
      </w:r>
    </w:p>
    <w:p w:rsidR="008E3706" w:rsidRPr="00BA156A" w:rsidRDefault="008E3706" w:rsidP="008E3706">
      <w:pPr>
        <w:tabs>
          <w:tab w:val="left" w:pos="3111"/>
        </w:tabs>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Наименее интенсивно (на 2,2–</w:t>
      </w:r>
      <w:r w:rsidRPr="00BA156A">
        <w:rPr>
          <w:rFonts w:ascii="Times New Roman" w:eastAsia="Times New Roman" w:hAnsi="Times New Roman" w:cs="Times New Roman"/>
          <w:sz w:val="28"/>
          <w:szCs w:val="28"/>
        </w:rPr>
        <w:t>9,3% ниже среднероссийско</w:t>
      </w:r>
      <w:r>
        <w:rPr>
          <w:rFonts w:ascii="Times New Roman" w:eastAsia="Times New Roman" w:hAnsi="Times New Roman" w:cs="Times New Roman"/>
          <w:sz w:val="28"/>
          <w:szCs w:val="28"/>
        </w:rPr>
        <w:t>го значения показателя) работа</w:t>
      </w:r>
      <w:r w:rsidRPr="00BA156A">
        <w:rPr>
          <w:rFonts w:ascii="Times New Roman" w:eastAsia="Times New Roman" w:hAnsi="Times New Roman" w:cs="Times New Roman"/>
          <w:sz w:val="28"/>
          <w:szCs w:val="28"/>
        </w:rPr>
        <w:t xml:space="preserve"> койки </w:t>
      </w:r>
      <w:r>
        <w:rPr>
          <w:rFonts w:ascii="Times New Roman" w:eastAsia="Times New Roman" w:hAnsi="Times New Roman" w:cs="Times New Roman"/>
          <w:sz w:val="28"/>
          <w:szCs w:val="28"/>
        </w:rPr>
        <w:t xml:space="preserve">отмечена </w:t>
      </w:r>
      <w:r w:rsidRPr="00BA156A">
        <w:rPr>
          <w:rFonts w:ascii="Times New Roman" w:eastAsia="Times New Roman" w:hAnsi="Times New Roman" w:cs="Times New Roman"/>
          <w:sz w:val="28"/>
          <w:szCs w:val="28"/>
        </w:rPr>
        <w:t xml:space="preserve">в </w:t>
      </w:r>
      <w:r w:rsidRPr="00BA156A">
        <w:rPr>
          <w:rFonts w:ascii="Times New Roman" w:eastAsia="Times New Roman" w:hAnsi="Times New Roman" w:cs="Times New Roman"/>
          <w:sz w:val="28"/>
          <w:szCs w:val="28"/>
          <w:lang w:eastAsia="ru-RU"/>
        </w:rPr>
        <w:t xml:space="preserve">Карачаево-Черкесской Республике и Брянской области – 306 дней; в Республике Марий Эл – 304 дня; в  </w:t>
      </w:r>
      <w:r w:rsidRPr="00BA156A">
        <w:rPr>
          <w:rFonts w:ascii="Times New Roman" w:eastAsia="Times New Roman" w:hAnsi="Times New Roman" w:cs="Times New Roman"/>
          <w:sz w:val="28"/>
          <w:szCs w:val="28"/>
        </w:rPr>
        <w:t xml:space="preserve">Кабардино-Балкарской Республике – 301 день; в </w:t>
      </w:r>
      <w:r w:rsidRPr="00BA156A">
        <w:rPr>
          <w:rFonts w:ascii="Times New Roman" w:eastAsia="Times New Roman" w:hAnsi="Times New Roman" w:cs="Times New Roman"/>
          <w:sz w:val="28"/>
          <w:szCs w:val="28"/>
          <w:lang w:eastAsia="ru-RU"/>
        </w:rPr>
        <w:t xml:space="preserve"> Ямал</w:t>
      </w:r>
      <w:r>
        <w:rPr>
          <w:rFonts w:ascii="Times New Roman" w:eastAsia="Times New Roman" w:hAnsi="Times New Roman" w:cs="Times New Roman"/>
          <w:sz w:val="28"/>
          <w:szCs w:val="28"/>
          <w:lang w:eastAsia="ru-RU"/>
        </w:rPr>
        <w:t>о-Ненецкий автономном  округе –    299 дней, в Тверской</w:t>
      </w:r>
      <w:r w:rsidRPr="00BA156A">
        <w:rPr>
          <w:rFonts w:ascii="Times New Roman" w:eastAsia="Times New Roman" w:hAnsi="Times New Roman" w:cs="Times New Roman"/>
          <w:sz w:val="28"/>
          <w:szCs w:val="28"/>
          <w:lang w:eastAsia="ru-RU"/>
        </w:rPr>
        <w:t xml:space="preserve"> области – 2</w:t>
      </w:r>
      <w:r>
        <w:rPr>
          <w:rFonts w:ascii="Times New Roman" w:eastAsia="Times New Roman" w:hAnsi="Times New Roman" w:cs="Times New Roman"/>
          <w:sz w:val="28"/>
          <w:szCs w:val="28"/>
          <w:lang w:eastAsia="ru-RU"/>
        </w:rPr>
        <w:t>95 дней; в  Забайкальском крае –</w:t>
      </w:r>
      <w:r w:rsidRPr="00BA156A">
        <w:rPr>
          <w:rFonts w:ascii="Times New Roman" w:eastAsia="Times New Roman" w:hAnsi="Times New Roman" w:cs="Times New Roman"/>
          <w:sz w:val="28"/>
          <w:szCs w:val="28"/>
          <w:lang w:eastAsia="ru-RU"/>
        </w:rPr>
        <w:t xml:space="preserve"> 287 дней;   в </w:t>
      </w:r>
      <w:r>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rPr>
        <w:t xml:space="preserve">г. Москве – 286 дней; в </w:t>
      </w:r>
      <w:r w:rsidRPr="00BA156A">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rPr>
        <w:t xml:space="preserve">Ненецком автономном округе – 285 дней; в  Еврейской автономной области – 279 дней.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Различия между значениями показателя интенсивности эксплуатации коечного фон</w:t>
      </w:r>
      <w:r w:rsidR="00511014">
        <w:rPr>
          <w:rFonts w:ascii="Times New Roman" w:eastAsia="Times New Roman" w:hAnsi="Times New Roman" w:cs="Times New Roman"/>
          <w:sz w:val="28"/>
          <w:szCs w:val="28"/>
        </w:rPr>
        <w:t>да составили</w:t>
      </w:r>
      <w:r w:rsidRPr="00BA156A">
        <w:rPr>
          <w:rFonts w:ascii="Times New Roman" w:eastAsia="Times New Roman" w:hAnsi="Times New Roman" w:cs="Times New Roman"/>
          <w:sz w:val="28"/>
          <w:szCs w:val="28"/>
        </w:rPr>
        <w:t xml:space="preserve"> 20,3%.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В 2014 году средняя длительность пребывания пациента в стационаре сократилась на 2,5% и составила 11,8 дней. Наименьшая – в Северо-Кавказском федеральном округе – 11,3 дня, наибольшая – в Дальневосточном федеральном округе  – 12,7 дней.</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В группу с наибольшей средней продолжительностью пребывания пациентов в стационаре вошли следующие субъекты Российской Федерации: Тверская и Магаданская области – 13,2 дня; Калининградская область – 13,3 дня; Приморский край – 13,4 дня; Костромская и Томская области – 13,5 дня; Смоленская, Курганская и Сахалинская область – 13,6 дня; Чукотский автономный округ – 15,3 дня. Показатели этих субъектов превышают средн</w:t>
      </w:r>
      <w:r>
        <w:rPr>
          <w:rFonts w:ascii="Times New Roman" w:eastAsia="Times New Roman" w:hAnsi="Times New Roman" w:cs="Times New Roman"/>
          <w:sz w:val="28"/>
          <w:szCs w:val="28"/>
        </w:rPr>
        <w:t>ероссийские на 11,8–</w:t>
      </w:r>
      <w:r w:rsidRPr="00BA156A">
        <w:rPr>
          <w:rFonts w:ascii="Times New Roman" w:eastAsia="Times New Roman" w:hAnsi="Times New Roman" w:cs="Times New Roman"/>
          <w:sz w:val="28"/>
          <w:szCs w:val="28"/>
        </w:rPr>
        <w:t>29,7%.</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Наименьшая продолжительность пребывания пациента в стационаре отмечалась</w:t>
      </w:r>
      <w:r>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 xml:space="preserve">в Ленинградской, Липецкой областях и  Республике Адыгея – </w:t>
      </w:r>
      <w:r>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 xml:space="preserve">10,8 дня; </w:t>
      </w:r>
      <w:r>
        <w:rPr>
          <w:rFonts w:ascii="Times New Roman" w:eastAsia="Times New Roman" w:hAnsi="Times New Roman" w:cs="Times New Roman"/>
          <w:sz w:val="28"/>
          <w:szCs w:val="28"/>
        </w:rPr>
        <w:t xml:space="preserve">в </w:t>
      </w:r>
      <w:r w:rsidRPr="00BA156A">
        <w:rPr>
          <w:rFonts w:ascii="Times New Roman" w:eastAsia="Times New Roman" w:hAnsi="Times New Roman" w:cs="Times New Roman"/>
          <w:sz w:val="28"/>
          <w:szCs w:val="28"/>
        </w:rPr>
        <w:t xml:space="preserve">Краснодарском крае – 10,7 дня; </w:t>
      </w:r>
      <w:r>
        <w:rPr>
          <w:rFonts w:ascii="Times New Roman" w:eastAsia="Times New Roman" w:hAnsi="Times New Roman" w:cs="Times New Roman"/>
          <w:sz w:val="28"/>
          <w:szCs w:val="28"/>
        </w:rPr>
        <w:t xml:space="preserve">в </w:t>
      </w:r>
      <w:r w:rsidRPr="00BA156A">
        <w:rPr>
          <w:rFonts w:ascii="Times New Roman" w:eastAsia="Times New Roman" w:hAnsi="Times New Roman" w:cs="Times New Roman"/>
          <w:sz w:val="28"/>
          <w:szCs w:val="28"/>
        </w:rPr>
        <w:t xml:space="preserve">Саратовской области и Республике Татарстан – 10,6 дня; </w:t>
      </w:r>
      <w:r>
        <w:rPr>
          <w:rFonts w:ascii="Times New Roman" w:eastAsia="Times New Roman" w:hAnsi="Times New Roman" w:cs="Times New Roman"/>
          <w:sz w:val="28"/>
          <w:szCs w:val="28"/>
        </w:rPr>
        <w:t xml:space="preserve">в </w:t>
      </w:r>
      <w:r w:rsidRPr="00BA156A">
        <w:rPr>
          <w:rFonts w:ascii="Times New Roman" w:eastAsia="Times New Roman" w:hAnsi="Times New Roman" w:cs="Times New Roman"/>
          <w:sz w:val="28"/>
          <w:szCs w:val="28"/>
        </w:rPr>
        <w:t xml:space="preserve">Чеченской Республике – 10,5  дня,  </w:t>
      </w:r>
      <w:r>
        <w:rPr>
          <w:rFonts w:ascii="Times New Roman" w:eastAsia="Times New Roman" w:hAnsi="Times New Roman" w:cs="Times New Roman"/>
          <w:sz w:val="28"/>
          <w:szCs w:val="28"/>
        </w:rPr>
        <w:t xml:space="preserve">в </w:t>
      </w:r>
      <w:r w:rsidRPr="00BA156A">
        <w:rPr>
          <w:rFonts w:ascii="Times New Roman" w:eastAsia="Times New Roman" w:hAnsi="Times New Roman" w:cs="Times New Roman"/>
          <w:sz w:val="28"/>
          <w:szCs w:val="28"/>
        </w:rPr>
        <w:t xml:space="preserve">Тюменской области – 10,1 дня; </w:t>
      </w:r>
      <w:r>
        <w:rPr>
          <w:rFonts w:ascii="Times New Roman" w:eastAsia="Times New Roman" w:hAnsi="Times New Roman" w:cs="Times New Roman"/>
          <w:sz w:val="28"/>
          <w:szCs w:val="28"/>
        </w:rPr>
        <w:t xml:space="preserve">в </w:t>
      </w:r>
      <w:r w:rsidRPr="00BA156A">
        <w:rPr>
          <w:rFonts w:ascii="Times New Roman" w:eastAsia="Times New Roman" w:hAnsi="Times New Roman" w:cs="Times New Roman"/>
          <w:sz w:val="28"/>
          <w:szCs w:val="28"/>
        </w:rPr>
        <w:t xml:space="preserve">Республике Ингушетия – 9,7 дня;  </w:t>
      </w:r>
      <w:r>
        <w:rPr>
          <w:rFonts w:ascii="Times New Roman" w:eastAsia="Times New Roman" w:hAnsi="Times New Roman" w:cs="Times New Roman"/>
          <w:sz w:val="28"/>
          <w:szCs w:val="28"/>
        </w:rPr>
        <w:t xml:space="preserve">в </w:t>
      </w:r>
      <w:r w:rsidRPr="00BA156A">
        <w:rPr>
          <w:rFonts w:ascii="Times New Roman" w:eastAsia="Times New Roman" w:hAnsi="Times New Roman" w:cs="Times New Roman"/>
          <w:sz w:val="28"/>
          <w:szCs w:val="28"/>
        </w:rPr>
        <w:t xml:space="preserve">Республике Алтай – 9,3 дня. Показатели этих субъектов </w:t>
      </w:r>
      <w:r w:rsidR="00511014">
        <w:rPr>
          <w:rFonts w:ascii="Times New Roman" w:eastAsia="Times New Roman" w:hAnsi="Times New Roman" w:cs="Times New Roman"/>
          <w:sz w:val="28"/>
          <w:szCs w:val="28"/>
        </w:rPr>
        <w:t xml:space="preserve">Российской Федерации </w:t>
      </w:r>
      <w:r w:rsidRPr="00BA156A">
        <w:rPr>
          <w:rFonts w:ascii="Times New Roman" w:eastAsia="Times New Roman" w:hAnsi="Times New Roman" w:cs="Times New Roman"/>
          <w:sz w:val="28"/>
          <w:szCs w:val="28"/>
        </w:rPr>
        <w:t>на 8,5 - 21,2% ниже среднероссийских.</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Различия между  значениями показателя составляют 1,6 раза.</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lastRenderedPageBreak/>
        <w:t xml:space="preserve">В 2014 году показатель больничной летальности вырос на 4,5% и составил 1,62% (в 2013 году – 1,55%).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Самая высокая (выше средней) больничная летальность регистрируется в медицинских организациях Северо-Западного федерального округа – 2,2% и Центрального федерального округа – 1,9%, самая низкая в Северо-Кавказском федеральном округе  – 0,8%. В остальных </w:t>
      </w:r>
      <w:r w:rsidR="00511014">
        <w:rPr>
          <w:rFonts w:ascii="Times New Roman" w:eastAsia="Times New Roman" w:hAnsi="Times New Roman" w:cs="Times New Roman"/>
          <w:sz w:val="28"/>
          <w:szCs w:val="28"/>
        </w:rPr>
        <w:t xml:space="preserve">федеральных </w:t>
      </w:r>
      <w:r w:rsidRPr="00BA156A">
        <w:rPr>
          <w:rFonts w:ascii="Times New Roman" w:eastAsia="Times New Roman" w:hAnsi="Times New Roman" w:cs="Times New Roman"/>
          <w:sz w:val="28"/>
          <w:szCs w:val="28"/>
        </w:rPr>
        <w:t>округах зн</w:t>
      </w:r>
      <w:r>
        <w:rPr>
          <w:rFonts w:ascii="Times New Roman" w:eastAsia="Times New Roman" w:hAnsi="Times New Roman" w:cs="Times New Roman"/>
          <w:sz w:val="28"/>
          <w:szCs w:val="28"/>
        </w:rPr>
        <w:t xml:space="preserve">ачения показателей составляют </w:t>
      </w:r>
      <w:r w:rsidRPr="00BA156A">
        <w:rPr>
          <w:rFonts w:ascii="Times New Roman" w:eastAsia="Times New Roman" w:hAnsi="Times New Roman" w:cs="Times New Roman"/>
          <w:sz w:val="28"/>
          <w:szCs w:val="28"/>
        </w:rPr>
        <w:t xml:space="preserve">1,4 – 1,5%.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По субъектам Российской Федерации значение показателя больничной летальности свыше 2% отмечаетс</w:t>
      </w:r>
      <w:r w:rsidR="00511014">
        <w:rPr>
          <w:rFonts w:ascii="Times New Roman" w:eastAsia="Times New Roman" w:hAnsi="Times New Roman" w:cs="Times New Roman"/>
          <w:sz w:val="28"/>
          <w:szCs w:val="28"/>
        </w:rPr>
        <w:t>я в г. Санкт-Петербурге – 2,6;</w:t>
      </w:r>
      <w:r w:rsidRPr="00BA156A">
        <w:rPr>
          <w:rFonts w:ascii="Times New Roman" w:eastAsia="Times New Roman" w:hAnsi="Times New Roman" w:cs="Times New Roman"/>
          <w:sz w:val="28"/>
          <w:szCs w:val="28"/>
        </w:rPr>
        <w:t xml:space="preserve"> в Ленинградской области– 2,4; в Московской, Новгородской и Тверской областях– 2,3; </w:t>
      </w:r>
      <w:r>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 xml:space="preserve">в </w:t>
      </w:r>
      <w:r w:rsidR="008D5979">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 xml:space="preserve">г. Москве,  Псковской и Ярославской областях – 2,2; в Тульской области – 2,1.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Больничная летальность на уровне до 1 % регистрируется в Республике Калмыкия и Карачаево-Черкесской Республике – 0,9; в Республике Ингушетия – 0,8; в Республике Саха (Якутия), Ямало-Ненецком автономном округе и Кабардино-Балкарской Республике – 0,7; в Чеченской Республике – 0,6; в Республике Дагестан – 0,4.  </w:t>
      </w:r>
    </w:p>
    <w:p w:rsidR="008E3706" w:rsidRPr="00035A5D" w:rsidRDefault="008E3706" w:rsidP="008E3706">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Различие значений показателя больничной летальности по субъектам Российской</w:t>
      </w:r>
      <w:r>
        <w:rPr>
          <w:rFonts w:ascii="Times New Roman" w:eastAsia="Times New Roman" w:hAnsi="Times New Roman" w:cs="Times New Roman"/>
          <w:sz w:val="28"/>
          <w:szCs w:val="28"/>
        </w:rPr>
        <w:t xml:space="preserve"> Федерации составляет 6,5 раза.</w:t>
      </w:r>
    </w:p>
    <w:p w:rsidR="008E3706" w:rsidRPr="00BA156A" w:rsidRDefault="0044570F" w:rsidP="00346AC6">
      <w:pPr>
        <w:ind w:firstLine="708"/>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br w:type="page"/>
      </w:r>
      <w:r w:rsidR="008E3706">
        <w:rPr>
          <w:rFonts w:ascii="Times New Roman" w:hAnsi="Times New Roman" w:cs="Times New Roman"/>
          <w:b/>
          <w:sz w:val="28"/>
          <w:szCs w:val="28"/>
        </w:rPr>
        <w:lastRenderedPageBreak/>
        <w:t xml:space="preserve">Раздел 4. </w:t>
      </w:r>
      <w:r w:rsidR="008E3706" w:rsidRPr="00BA156A">
        <w:rPr>
          <w:rFonts w:ascii="Times New Roman" w:hAnsi="Times New Roman" w:cs="Times New Roman"/>
          <w:b/>
          <w:sz w:val="28"/>
          <w:szCs w:val="28"/>
        </w:rPr>
        <w:t>Реализация программы государственных гарантий бесплатного оказани</w:t>
      </w:r>
      <w:r w:rsidR="00582B1A">
        <w:rPr>
          <w:rFonts w:ascii="Times New Roman" w:hAnsi="Times New Roman" w:cs="Times New Roman"/>
          <w:b/>
          <w:sz w:val="28"/>
          <w:szCs w:val="28"/>
        </w:rPr>
        <w:t>я гражданам медицинской помощи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4"/>
          <w:lang w:eastAsia="ru-RU"/>
        </w:rPr>
        <w:t xml:space="preserve">Формирование и выполнение территориальных программ государственных гарантий бесплатного оказания гражданам медицинской помощи (далее – территориальные программы) во всех субъектах Российской Федерации в </w:t>
      </w:r>
      <w:r w:rsidR="00762869">
        <w:rPr>
          <w:rFonts w:ascii="Times New Roman" w:eastAsia="Times New Roman" w:hAnsi="Times New Roman" w:cs="Times New Roman"/>
          <w:sz w:val="28"/>
          <w:szCs w:val="24"/>
          <w:lang w:eastAsia="ru-RU"/>
        </w:rPr>
        <w:t xml:space="preserve">       </w:t>
      </w:r>
      <w:r w:rsidRPr="00BA156A">
        <w:rPr>
          <w:rFonts w:ascii="Times New Roman" w:eastAsia="Times New Roman" w:hAnsi="Times New Roman" w:cs="Times New Roman"/>
          <w:sz w:val="28"/>
          <w:szCs w:val="24"/>
          <w:lang w:eastAsia="ru-RU"/>
        </w:rPr>
        <w:t>2014 году о</w:t>
      </w:r>
      <w:r w:rsidR="008D5979">
        <w:rPr>
          <w:rFonts w:ascii="Times New Roman" w:eastAsia="Times New Roman" w:hAnsi="Times New Roman" w:cs="Times New Roman"/>
          <w:sz w:val="28"/>
          <w:szCs w:val="24"/>
          <w:lang w:eastAsia="ru-RU"/>
        </w:rPr>
        <w:t>существлялось в соответствии с П</w:t>
      </w:r>
      <w:r w:rsidRPr="00BA156A">
        <w:rPr>
          <w:rFonts w:ascii="Times New Roman" w:eastAsia="Times New Roman" w:hAnsi="Times New Roman" w:cs="Times New Roman"/>
          <w:sz w:val="28"/>
          <w:szCs w:val="24"/>
          <w:lang w:eastAsia="ru-RU"/>
        </w:rPr>
        <w:t xml:space="preserve">рограммой государственных гарантий бесплатного оказания гражданам медицинской помощи на 2014 год и на плановый период 2015 и 2016 годов, утвержденной постановлением Правительства Российской Федерации от 18 октября 2013 г. № 932 (далее – </w:t>
      </w:r>
      <w:r w:rsidR="00E4750E">
        <w:rPr>
          <w:rFonts w:ascii="Times New Roman" w:eastAsia="Times New Roman" w:hAnsi="Times New Roman" w:cs="Times New Roman"/>
          <w:sz w:val="28"/>
          <w:szCs w:val="24"/>
          <w:lang w:eastAsia="ru-RU"/>
        </w:rPr>
        <w:t>соответственно</w:t>
      </w:r>
      <w:r w:rsidR="00E4750E" w:rsidRPr="00BA156A">
        <w:rPr>
          <w:rFonts w:ascii="Times New Roman" w:eastAsia="Times New Roman" w:hAnsi="Times New Roman" w:cs="Times New Roman"/>
          <w:sz w:val="28"/>
          <w:szCs w:val="24"/>
          <w:lang w:eastAsia="ru-RU"/>
        </w:rPr>
        <w:t xml:space="preserve"> </w:t>
      </w:r>
      <w:r w:rsidRPr="00BA156A">
        <w:rPr>
          <w:rFonts w:ascii="Times New Roman" w:eastAsia="Times New Roman" w:hAnsi="Times New Roman" w:cs="Times New Roman"/>
          <w:sz w:val="28"/>
          <w:szCs w:val="24"/>
          <w:lang w:eastAsia="ru-RU"/>
        </w:rPr>
        <w:t>Программа</w:t>
      </w:r>
      <w:proofErr w:type="gramEnd"/>
      <w:r w:rsidR="008D5979">
        <w:rPr>
          <w:rFonts w:ascii="Times New Roman" w:eastAsia="Times New Roman" w:hAnsi="Times New Roman" w:cs="Times New Roman"/>
          <w:sz w:val="28"/>
          <w:szCs w:val="24"/>
          <w:lang w:eastAsia="ru-RU"/>
        </w:rPr>
        <w:t>, постановление Правительства Российской Федерации</w:t>
      </w:r>
      <w:r w:rsidR="00E4750E">
        <w:rPr>
          <w:rFonts w:ascii="Times New Roman" w:eastAsia="Times New Roman" w:hAnsi="Times New Roman" w:cs="Times New Roman"/>
          <w:sz w:val="28"/>
          <w:szCs w:val="24"/>
          <w:lang w:eastAsia="ru-RU"/>
        </w:rPr>
        <w:t xml:space="preserve"> № 932</w:t>
      </w:r>
      <w:r w:rsidRPr="00BA156A">
        <w:rPr>
          <w:rFonts w:ascii="Times New Roman" w:eastAsia="Times New Roman" w:hAnsi="Times New Roman" w:cs="Times New Roman"/>
          <w:sz w:val="28"/>
          <w:szCs w:val="24"/>
          <w:lang w:eastAsia="ru-RU"/>
        </w:rPr>
        <w:t>).</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Программа устанавливает перечень видов, форм и условий оказываемой бесплатно медицинской помощи,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 затрат на единицу объема медицинской помощи, средние </w:t>
      </w:r>
      <w:proofErr w:type="spellStart"/>
      <w:r w:rsidRPr="00BA156A">
        <w:rPr>
          <w:rFonts w:ascii="Times New Roman" w:eastAsia="Times New Roman" w:hAnsi="Times New Roman" w:cs="Times New Roman"/>
          <w:sz w:val="28"/>
          <w:szCs w:val="28"/>
          <w:lang w:eastAsia="ru-RU"/>
        </w:rPr>
        <w:t>подушевые</w:t>
      </w:r>
      <w:proofErr w:type="spellEnd"/>
      <w:r w:rsidRPr="00BA156A">
        <w:rPr>
          <w:rFonts w:ascii="Times New Roman" w:eastAsia="Times New Roman" w:hAnsi="Times New Roman" w:cs="Times New Roman"/>
          <w:sz w:val="28"/>
          <w:szCs w:val="28"/>
          <w:lang w:eastAsia="ru-RU"/>
        </w:rPr>
        <w:t xml:space="preserve">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w:t>
      </w:r>
      <w:r w:rsidR="008D5979">
        <w:rPr>
          <w:rFonts w:ascii="Times New Roman" w:eastAsia="Times New Roman" w:hAnsi="Times New Roman" w:cs="Times New Roman"/>
          <w:sz w:val="28"/>
          <w:szCs w:val="28"/>
          <w:lang w:eastAsia="ru-RU"/>
        </w:rPr>
        <w:t xml:space="preserve">бесплатного оказания гражданам медицинской помощи </w:t>
      </w:r>
      <w:r w:rsidRPr="00BA156A">
        <w:rPr>
          <w:rFonts w:ascii="Times New Roman" w:eastAsia="Times New Roman" w:hAnsi="Times New Roman" w:cs="Times New Roman"/>
          <w:sz w:val="28"/>
          <w:szCs w:val="28"/>
          <w:lang w:eastAsia="ru-RU"/>
        </w:rPr>
        <w:t>в части определения порядка, условий предоставления медицинской помощи, критериев доступности и качества медицинской помощи.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рамках реализации базовой программы обязательного медицинского страхования осуществлялось финансовое обеспечение мероприятий по диспансеризации отдельных категорий граждан, применению вспомогательных репродуктивных технологий (экстракорпорального оплодотворения), включая лекарственное обеспечение в соответствии с законодательством Российской Федерации, а также медицинской реабилитации, проводимой в медицинских организациях.</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структура тарифа на оплату медицинской помощи за счет средств обязательного медицинского страхования включает все статьи расходов, за исключением расходов государственных и муниципальных медицинских организаций, связанных с капитальным ремонтом, разработкой проектно-</w:t>
      </w:r>
      <w:r w:rsidRPr="00BA156A">
        <w:rPr>
          <w:rFonts w:ascii="Times New Roman" w:eastAsia="Times New Roman" w:hAnsi="Times New Roman" w:cs="Times New Roman"/>
          <w:sz w:val="28"/>
          <w:szCs w:val="28"/>
          <w:lang w:eastAsia="ru-RU"/>
        </w:rPr>
        <w:lastRenderedPageBreak/>
        <w:t>сметной документации для его проведения и приобретением оборудования стоимостью свыше 100 тыс. рублей за единицу.</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Во исполнение постановления Правительства Российской Федерации </w:t>
      </w:r>
      <w:r w:rsidRPr="00BA156A">
        <w:rPr>
          <w:rFonts w:ascii="Times New Roman" w:eastAsia="Times New Roman" w:hAnsi="Times New Roman" w:cs="Times New Roman"/>
          <w:sz w:val="28"/>
          <w:szCs w:val="28"/>
          <w:lang w:eastAsia="ru-RU"/>
        </w:rPr>
        <w:br/>
        <w:t>№ 932 органами государственной власти 83 субъектов Российской Федерации и города Байконура разработаны и утверждены территориальные программы государственных гарантий бесплатного оказания гражданам медицинской помощи на 2014 год и на плановый период 2015 и 2016 годов (далее – территориальные программы государственных гарантий), включающие в себя территориальные программы обязательного медицинского страхования.</w:t>
      </w:r>
    </w:p>
    <w:p w:rsidR="008E3706" w:rsidRPr="00C51868"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C51868">
        <w:rPr>
          <w:rFonts w:ascii="Times New Roman" w:eastAsia="Times New Roman" w:hAnsi="Times New Roman" w:cs="Times New Roman"/>
          <w:sz w:val="28"/>
          <w:szCs w:val="28"/>
          <w:lang w:eastAsia="ru-RU"/>
        </w:rPr>
        <w:t xml:space="preserve">Утвержденная стоимость территориальных программ обязательного медицинского страхования на 2014 год составила 1 372,8 млрд. рублей. Фактическая стоимость территориальных программ обязательного медицинского страхования сложилась в размере 1 326,8 млрд. рублей, что составляет 96,6% от утвержденной стоимости. </w:t>
      </w:r>
    </w:p>
    <w:p w:rsidR="008E3706" w:rsidRPr="00BA156A" w:rsidRDefault="008E3706" w:rsidP="008D5979">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Расходы на территориальные программы </w:t>
      </w:r>
      <w:r w:rsidR="008D5979">
        <w:rPr>
          <w:rFonts w:ascii="Times New Roman" w:eastAsia="Times New Roman" w:hAnsi="Times New Roman" w:cs="Times New Roman"/>
          <w:sz w:val="28"/>
          <w:szCs w:val="28"/>
          <w:lang w:eastAsia="ru-RU"/>
        </w:rPr>
        <w:t xml:space="preserve">государственных гарантий  в 2014 году составили </w:t>
      </w:r>
      <w:r w:rsidRPr="00BA156A">
        <w:rPr>
          <w:rFonts w:ascii="Times New Roman" w:eastAsia="Times New Roman" w:hAnsi="Times New Roman" w:cs="Times New Roman"/>
          <w:sz w:val="28"/>
          <w:szCs w:val="28"/>
          <w:lang w:eastAsia="ru-RU"/>
        </w:rPr>
        <w:t>1 826,4 млрд рублей, что выше соответствующих расходов 2013 года (1 646,1 млрд рублей) на 11,0 %.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Расходы консолидированных бюджетов субъектов Российской Федерации (без учета межбюджетных трансфертов, передаваемых в систему обязательного медицинского страхования) в 2014 году составили 499,6 млрд рублей                  (в 2013 году – 478,2 млрд рублей), средства обязательного медицинского страхования – 1 326,8 млрд рублей (в 2013 году – 1 167,9 млрд рублей).</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2014 году субвенции, предоставляемые из бюджета Федерального фонда </w:t>
      </w:r>
      <w:r w:rsidR="00951CA1">
        <w:rPr>
          <w:rFonts w:ascii="Times New Roman" w:eastAsia="Times New Roman" w:hAnsi="Times New Roman" w:cs="Times New Roman"/>
          <w:sz w:val="28"/>
          <w:szCs w:val="28"/>
          <w:lang w:eastAsia="ru-RU"/>
        </w:rPr>
        <w:t xml:space="preserve">обязательного медицинского страхования </w:t>
      </w:r>
      <w:r w:rsidRPr="00BA156A">
        <w:rPr>
          <w:rFonts w:ascii="Times New Roman" w:eastAsia="Times New Roman" w:hAnsi="Times New Roman" w:cs="Times New Roman"/>
          <w:sz w:val="28"/>
          <w:szCs w:val="28"/>
          <w:lang w:eastAsia="ru-RU"/>
        </w:rPr>
        <w:t>бюджетам территориальных фондов обязательного медицинского страхования, распределялись в соответствии с методикой, утвержденной постановлением Правительства Российской Федерации от 5 мая 2012 года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w:t>
      </w:r>
      <w:r>
        <w:rPr>
          <w:rFonts w:ascii="Times New Roman" w:eastAsia="Times New Roman" w:hAnsi="Times New Roman" w:cs="Times New Roman"/>
          <w:sz w:val="28"/>
          <w:szCs w:val="28"/>
          <w:lang w:eastAsia="ru-RU"/>
        </w:rPr>
        <w:t>ного медицинского страхования».</w:t>
      </w:r>
    </w:p>
    <w:p w:rsidR="00467F7F"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Субвенция из бюджета Федерального фонда обязательного медицинского страхования бюджетам территориальных фондов обязательного медицинского </w:t>
      </w:r>
      <w:r w:rsidRPr="00BA156A">
        <w:rPr>
          <w:rFonts w:ascii="Times New Roman" w:eastAsia="Times New Roman" w:hAnsi="Times New Roman" w:cs="Times New Roman"/>
          <w:sz w:val="28"/>
          <w:szCs w:val="28"/>
          <w:lang w:eastAsia="ru-RU"/>
        </w:rPr>
        <w:lastRenderedPageBreak/>
        <w:t>страхования в 2014 году составила 1 173,9 млрд. рублей (на 19</w:t>
      </w:r>
      <w:r w:rsidR="00346AC6">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 выше уровня 2013 года – 985,4 млрд. рублей).</w:t>
      </w:r>
    </w:p>
    <w:p w:rsidR="00467F7F"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Размер субвенции из бюджета Федерального фонда </w:t>
      </w:r>
      <w:r w:rsidR="00951CA1" w:rsidRPr="00BA156A">
        <w:rPr>
          <w:rFonts w:ascii="Times New Roman" w:eastAsia="Times New Roman" w:hAnsi="Times New Roman" w:cs="Times New Roman"/>
          <w:sz w:val="28"/>
          <w:szCs w:val="28"/>
          <w:lang w:eastAsia="ru-RU"/>
        </w:rPr>
        <w:t xml:space="preserve">обязательного медицинского страхования </w:t>
      </w:r>
      <w:r w:rsidRPr="00BA156A">
        <w:rPr>
          <w:rFonts w:ascii="Times New Roman" w:eastAsia="Times New Roman" w:hAnsi="Times New Roman" w:cs="Times New Roman"/>
          <w:sz w:val="28"/>
          <w:szCs w:val="28"/>
          <w:lang w:eastAsia="ru-RU"/>
        </w:rPr>
        <w:t xml:space="preserve">бюджету территориального фонда обязательного медицинского страхования исчислялся исходя из численности застрахованного по обязательному медицинскому страхованию населения соответствующего субъекта Российской Федерации, </w:t>
      </w:r>
      <w:proofErr w:type="spellStart"/>
      <w:r w:rsidRPr="00BA156A">
        <w:rPr>
          <w:rFonts w:ascii="Times New Roman" w:eastAsia="Times New Roman" w:hAnsi="Times New Roman" w:cs="Times New Roman"/>
          <w:sz w:val="28"/>
          <w:szCs w:val="28"/>
          <w:lang w:eastAsia="ru-RU"/>
        </w:rPr>
        <w:t>подушевого</w:t>
      </w:r>
      <w:proofErr w:type="spellEnd"/>
      <w:r w:rsidRPr="00BA156A">
        <w:rPr>
          <w:rFonts w:ascii="Times New Roman" w:eastAsia="Times New Roman" w:hAnsi="Times New Roman" w:cs="Times New Roman"/>
          <w:sz w:val="28"/>
          <w:szCs w:val="28"/>
          <w:lang w:eastAsia="ru-RU"/>
        </w:rPr>
        <w:t xml:space="preserve"> норматива финансового обеспечения базовой программы обязательного медицинского страхования, установленного в программе государственных гарантий бесплатного оказания гражданам Российской Федерации медицинской помощи, и коэффициента дифференциации, учитывающего региональные особенности субъекта Российской Федерации.</w:t>
      </w:r>
    </w:p>
    <w:p w:rsidR="00467F7F"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2014 году в 61 субъекте Российской Федерации сохранялся дефицит финансового обеспечения территориальных программ </w:t>
      </w:r>
      <w:r w:rsidR="00951CA1">
        <w:rPr>
          <w:rFonts w:ascii="Times New Roman" w:eastAsia="Times New Roman" w:hAnsi="Times New Roman" w:cs="Times New Roman"/>
          <w:sz w:val="28"/>
          <w:szCs w:val="28"/>
          <w:lang w:eastAsia="ru-RU"/>
        </w:rPr>
        <w:t xml:space="preserve">государственных гарантий </w:t>
      </w:r>
      <w:r w:rsidRPr="00BA156A">
        <w:rPr>
          <w:rFonts w:ascii="Times New Roman" w:eastAsia="Times New Roman" w:hAnsi="Times New Roman" w:cs="Times New Roman"/>
          <w:sz w:val="28"/>
          <w:szCs w:val="28"/>
          <w:lang w:eastAsia="ru-RU"/>
        </w:rPr>
        <w:t xml:space="preserve">за счет бюджетных ассигнований консолидированных бюджетов субъектов Российской Федерации, который составил 119,0 млрд рублей (32,9 % потребности </w:t>
      </w:r>
      <w:r w:rsidRPr="00BA156A">
        <w:rPr>
          <w:rFonts w:ascii="Times New Roman" w:eastAsia="Times New Roman" w:hAnsi="Times New Roman" w:cs="Times New Roman"/>
          <w:sz w:val="28"/>
          <w:szCs w:val="28"/>
          <w:lang w:eastAsia="ru-RU"/>
        </w:rPr>
        <w:br/>
        <w:t>в бюджетных ассигнованиях бюджетов субъектов Российской Федерации, рассчитанной в соответствии с установленными на 2014 год нормативами).</w:t>
      </w:r>
    </w:p>
    <w:p w:rsidR="008E3706" w:rsidRDefault="008E3706" w:rsidP="00951CA1">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Территориальные программы </w:t>
      </w:r>
      <w:r w:rsidR="00951CA1">
        <w:rPr>
          <w:rFonts w:ascii="Times New Roman" w:eastAsia="Times New Roman" w:hAnsi="Times New Roman" w:cs="Times New Roman"/>
          <w:sz w:val="28"/>
          <w:szCs w:val="28"/>
          <w:lang w:eastAsia="ru-RU"/>
        </w:rPr>
        <w:t>государственных гарантий</w:t>
      </w:r>
      <w:r w:rsidR="00951CA1" w:rsidRPr="00BA156A">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в 2014 году являлись бездефицитными в 22 субъектах Российской Федерации: в республиках Коми, Татарстан, Саха (Якутия), в Камчатском и  Хабаровском краях, в Астраханской, Калужской, Ленинградской, Московской, Магаданской, Нижегородской, Сахалинской, Свердловской, Тульской, Тюменской и Ярославской областях, в городах Москве и Санкт-Петербурге, в Ненецком, Ханты-Мансийском, Ямало-Ненецком и Чукотском автономных округах.</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4"/>
          <w:lang w:val="x-none" w:eastAsia="x-none"/>
        </w:rPr>
        <w:t xml:space="preserve">Максимальный размер дефицита финансового обеспечения территориальной программы отмечен в </w:t>
      </w:r>
      <w:r w:rsidRPr="00BA156A">
        <w:rPr>
          <w:rFonts w:ascii="Times New Roman" w:eastAsia="Times New Roman" w:hAnsi="Times New Roman" w:cs="Times New Roman"/>
          <w:sz w:val="28"/>
          <w:szCs w:val="24"/>
          <w:lang w:eastAsia="x-none"/>
        </w:rPr>
        <w:t>Р</w:t>
      </w:r>
      <w:proofErr w:type="spellStart"/>
      <w:r w:rsidRPr="00BA156A">
        <w:rPr>
          <w:rFonts w:ascii="Times New Roman" w:eastAsia="Times New Roman" w:hAnsi="Times New Roman" w:cs="Times New Roman"/>
          <w:sz w:val="28"/>
          <w:szCs w:val="24"/>
          <w:lang w:val="x-none" w:eastAsia="x-none"/>
        </w:rPr>
        <w:t>еспублике</w:t>
      </w:r>
      <w:proofErr w:type="spellEnd"/>
      <w:r w:rsidRPr="00BA156A">
        <w:rPr>
          <w:rFonts w:ascii="Times New Roman" w:eastAsia="Times New Roman" w:hAnsi="Times New Roman" w:cs="Times New Roman"/>
          <w:sz w:val="28"/>
          <w:szCs w:val="24"/>
          <w:lang w:val="x-none" w:eastAsia="x-none"/>
        </w:rPr>
        <w:t xml:space="preserve"> Дагестан </w:t>
      </w:r>
      <w:r w:rsidRPr="00BA156A">
        <w:rPr>
          <w:rFonts w:ascii="Times New Roman" w:eastAsia="Times New Roman" w:hAnsi="Times New Roman" w:cs="Times New Roman"/>
          <w:sz w:val="28"/>
          <w:szCs w:val="24"/>
          <w:lang w:eastAsia="x-none"/>
        </w:rPr>
        <w:br/>
      </w:r>
      <w:r w:rsidRPr="00BA156A">
        <w:rPr>
          <w:rFonts w:ascii="Times New Roman" w:eastAsia="Times New Roman" w:hAnsi="Times New Roman" w:cs="Times New Roman"/>
          <w:sz w:val="28"/>
          <w:szCs w:val="24"/>
          <w:lang w:val="x-none" w:eastAsia="x-none"/>
        </w:rPr>
        <w:t>(</w:t>
      </w:r>
      <w:r w:rsidRPr="00BA156A">
        <w:rPr>
          <w:rFonts w:ascii="Times New Roman" w:eastAsia="Times New Roman" w:hAnsi="Times New Roman" w:cs="Times New Roman"/>
          <w:sz w:val="28"/>
          <w:szCs w:val="24"/>
          <w:lang w:eastAsia="x-none"/>
        </w:rPr>
        <w:t>78,4 </w:t>
      </w:r>
      <w:r w:rsidRPr="00BA156A">
        <w:rPr>
          <w:rFonts w:ascii="Times New Roman" w:eastAsia="Times New Roman" w:hAnsi="Times New Roman" w:cs="Times New Roman"/>
          <w:sz w:val="28"/>
          <w:szCs w:val="24"/>
          <w:lang w:val="x-none" w:eastAsia="x-none"/>
        </w:rPr>
        <w:t>% потребности в бюджетных ассигнованиях бюджет</w:t>
      </w:r>
      <w:r w:rsidRPr="00BA156A">
        <w:rPr>
          <w:rFonts w:ascii="Times New Roman" w:eastAsia="Times New Roman" w:hAnsi="Times New Roman" w:cs="Times New Roman"/>
          <w:sz w:val="28"/>
          <w:szCs w:val="24"/>
          <w:lang w:eastAsia="x-none"/>
        </w:rPr>
        <w:t>а</w:t>
      </w:r>
      <w:r w:rsidRPr="00BA156A">
        <w:rPr>
          <w:rFonts w:ascii="Times New Roman" w:eastAsia="Times New Roman" w:hAnsi="Times New Roman" w:cs="Times New Roman"/>
          <w:sz w:val="28"/>
          <w:szCs w:val="24"/>
          <w:lang w:val="x-none" w:eastAsia="x-none"/>
        </w:rPr>
        <w:t xml:space="preserve"> субъект</w:t>
      </w:r>
      <w:r w:rsidRPr="00BA156A">
        <w:rPr>
          <w:rFonts w:ascii="Times New Roman" w:eastAsia="Times New Roman" w:hAnsi="Times New Roman" w:cs="Times New Roman"/>
          <w:sz w:val="28"/>
          <w:szCs w:val="24"/>
          <w:lang w:eastAsia="x-none"/>
        </w:rPr>
        <w:t>а</w:t>
      </w:r>
      <w:r w:rsidRPr="00BA156A">
        <w:rPr>
          <w:rFonts w:ascii="Times New Roman" w:eastAsia="Times New Roman" w:hAnsi="Times New Roman" w:cs="Times New Roman"/>
          <w:sz w:val="28"/>
          <w:szCs w:val="24"/>
          <w:lang w:val="x-none" w:eastAsia="x-none"/>
        </w:rPr>
        <w:t xml:space="preserve"> Российской Федерации, рассчитанной в соответствии с установленными на 201</w:t>
      </w:r>
      <w:r w:rsidRPr="00BA156A">
        <w:rPr>
          <w:rFonts w:ascii="Times New Roman" w:eastAsia="Times New Roman" w:hAnsi="Times New Roman" w:cs="Times New Roman"/>
          <w:sz w:val="28"/>
          <w:szCs w:val="24"/>
          <w:lang w:eastAsia="x-none"/>
        </w:rPr>
        <w:t>4</w:t>
      </w:r>
      <w:r w:rsidRPr="00BA156A">
        <w:rPr>
          <w:rFonts w:ascii="Times New Roman" w:eastAsia="Times New Roman" w:hAnsi="Times New Roman" w:cs="Times New Roman"/>
          <w:sz w:val="28"/>
          <w:szCs w:val="24"/>
          <w:lang w:val="x-none" w:eastAsia="x-none"/>
        </w:rPr>
        <w:t xml:space="preserve"> год нормативами).</w:t>
      </w:r>
      <w:r w:rsidRPr="00BA156A">
        <w:rPr>
          <w:rFonts w:ascii="Times New Roman" w:eastAsia="Times New Roman" w:hAnsi="Times New Roman" w:cs="Times New Roman"/>
          <w:sz w:val="28"/>
          <w:szCs w:val="24"/>
          <w:lang w:eastAsia="x-none"/>
        </w:rPr>
        <w:t xml:space="preserve"> </w:t>
      </w:r>
      <w:r w:rsidRPr="00BA156A">
        <w:rPr>
          <w:rFonts w:ascii="Times New Roman" w:eastAsia="Times New Roman" w:hAnsi="Times New Roman" w:cs="Times New Roman"/>
          <w:sz w:val="28"/>
          <w:szCs w:val="24"/>
          <w:lang w:val="x-none" w:eastAsia="x-none"/>
        </w:rPr>
        <w:t xml:space="preserve">Существенный дефицит финансового обеспечения территориальных программ сохраняется в </w:t>
      </w:r>
      <w:r w:rsidRPr="00BA156A">
        <w:rPr>
          <w:rFonts w:ascii="Times New Roman" w:eastAsia="Times New Roman" w:hAnsi="Times New Roman" w:cs="Times New Roman"/>
          <w:sz w:val="28"/>
          <w:szCs w:val="24"/>
          <w:lang w:eastAsia="x-none"/>
        </w:rPr>
        <w:t>Республике Марий-Эл (69,4 %), в Забайкальском крае (65,0 %),  в Республике Калмыкия (64,6 %), в Брянской области (63,4 %), в Республике Карелия (61,4 %), в Чеченской Республике (60,3 %).</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 xml:space="preserve">В 2014 году в среднем по Российской Федерации фактический объем скорой медицинской помощи сложился в размере 0,288 вызовов на </w:t>
      </w:r>
      <w:r w:rsidR="00762869">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1 застрахованное лицо, что составляет 90,6% от установленного Программой, при этом фактическая стоимость 1 вызова скорой медицинской помощи составила 1 987,4 рублей или на 31,8% выше установленного Программой норматива финансовых затрат.</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Фактический объем медицинской помощи с профилактической и иными целями составил 3,143 посещения на 1 застрахованное лицо, что на 38,5% выше норматива, установленного Программой. Стоимость 1 посещения с профилактической и иными целями сложилась в размере 354,7 рублей, что на 11,4% выше установленного Программой норматива. </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Фактический объем медицинской помощи в неотложной форме сложился в размере 0,224 посещения на 1 застрахованное лицо, что составляет всего лишь 48,7% от установленного Программой норматива. Стоимость 1 посещения в неотложной форме составила 423,0 рубля, что на 3,8% выше установленного Программой норматива.</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Фактический объем медицинской помощи в связи с заболеванием сложился в размере 1,859 обращений на 1 застрахованное лицо, что составляет 96,8% от установленного Программой норматива. Стоимость 1 обращения в связи с заболеванием составила 1 070,1 рублей, что на 14,7</w:t>
      </w:r>
      <w:r w:rsidR="0014353C">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 выше установленного Программой норматива.</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Фактический объем медицинской помощи стационарных условиях составил 0,188 случаев госпитализации на 1 застрахованное лицо, что на 6,8</w:t>
      </w:r>
      <w:r w:rsidR="0014353C">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 выше установленного Программой норматива. Стоимость 1 случая госпитализации составила 20 526,88 рублей, что на 7,0% выше установленного Программой норматива.</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Средняя длительность лечения в стационарных условиях составила </w:t>
      </w:r>
      <w:r w:rsidR="00762869">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9,6 дней.</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Объем медицинской реабилитации в стационарных условиях составил 0,029 койко-дней на 1 застрахованное лицо или 96,7% от установленного Программой норматива. Стоимость 1 койко-дня медицинской реабилитации сложилась в размере 1 489,9 рублей, что на 15,2</w:t>
      </w:r>
      <w:r w:rsidR="0014353C">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 выше установле</w:t>
      </w:r>
      <w:r>
        <w:rPr>
          <w:rFonts w:ascii="Times New Roman" w:eastAsia="Times New Roman" w:hAnsi="Times New Roman" w:cs="Times New Roman"/>
          <w:sz w:val="28"/>
          <w:szCs w:val="28"/>
          <w:lang w:eastAsia="ru-RU"/>
        </w:rPr>
        <w:t xml:space="preserve">нного Программой норматива. </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Объем медицинской помощи в условиях дневного стационара составил 0,529 </w:t>
      </w:r>
      <w:proofErr w:type="spellStart"/>
      <w:r w:rsidRPr="00BA156A">
        <w:rPr>
          <w:rFonts w:ascii="Times New Roman" w:eastAsia="Times New Roman" w:hAnsi="Times New Roman" w:cs="Times New Roman"/>
          <w:sz w:val="28"/>
          <w:szCs w:val="28"/>
          <w:lang w:eastAsia="ru-RU"/>
        </w:rPr>
        <w:t>пациенто</w:t>
      </w:r>
      <w:proofErr w:type="spellEnd"/>
      <w:r w:rsidRPr="00BA156A">
        <w:rPr>
          <w:rFonts w:ascii="Times New Roman" w:eastAsia="Times New Roman" w:hAnsi="Times New Roman" w:cs="Times New Roman"/>
          <w:sz w:val="28"/>
          <w:szCs w:val="28"/>
          <w:lang w:eastAsia="ru-RU"/>
        </w:rPr>
        <w:t xml:space="preserve">-дней на 1 застрахованное лицо или 96,2%  от установленного </w:t>
      </w:r>
      <w:r w:rsidRPr="00BA156A">
        <w:rPr>
          <w:rFonts w:ascii="Times New Roman" w:eastAsia="Times New Roman" w:hAnsi="Times New Roman" w:cs="Times New Roman"/>
          <w:sz w:val="28"/>
          <w:szCs w:val="28"/>
          <w:lang w:eastAsia="ru-RU"/>
        </w:rPr>
        <w:lastRenderedPageBreak/>
        <w:t xml:space="preserve">Программой норматива. Стоимость 1 </w:t>
      </w:r>
      <w:proofErr w:type="spellStart"/>
      <w:r w:rsidRPr="00BA156A">
        <w:rPr>
          <w:rFonts w:ascii="Times New Roman" w:eastAsia="Times New Roman" w:hAnsi="Times New Roman" w:cs="Times New Roman"/>
          <w:sz w:val="28"/>
          <w:szCs w:val="28"/>
          <w:lang w:eastAsia="ru-RU"/>
        </w:rPr>
        <w:t>пациенто</w:t>
      </w:r>
      <w:proofErr w:type="spellEnd"/>
      <w:r w:rsidRPr="00BA156A">
        <w:rPr>
          <w:rFonts w:ascii="Times New Roman" w:eastAsia="Times New Roman" w:hAnsi="Times New Roman" w:cs="Times New Roman"/>
          <w:sz w:val="28"/>
          <w:szCs w:val="28"/>
          <w:lang w:eastAsia="ru-RU"/>
        </w:rPr>
        <w:t xml:space="preserve">-дня сложилась в размере </w:t>
      </w:r>
      <w:r w:rsidR="00762869">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704,2 рубля, что на 42,6% ниже установленного Программой норматива. </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Согласно Программе средний </w:t>
      </w:r>
      <w:proofErr w:type="spellStart"/>
      <w:r w:rsidRPr="00BA156A">
        <w:rPr>
          <w:rFonts w:ascii="Times New Roman" w:eastAsia="Times New Roman" w:hAnsi="Times New Roman" w:cs="Times New Roman"/>
          <w:sz w:val="28"/>
          <w:szCs w:val="28"/>
          <w:lang w:eastAsia="ru-RU"/>
        </w:rPr>
        <w:t>подушевой</w:t>
      </w:r>
      <w:proofErr w:type="spellEnd"/>
      <w:r w:rsidRPr="00BA156A">
        <w:rPr>
          <w:rFonts w:ascii="Times New Roman" w:eastAsia="Times New Roman" w:hAnsi="Times New Roman" w:cs="Times New Roman"/>
          <w:sz w:val="28"/>
          <w:szCs w:val="28"/>
          <w:lang w:eastAsia="ru-RU"/>
        </w:rPr>
        <w:t xml:space="preserve"> норматив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субвенции из бюджета Федерального фонда обязательного медицинского страхования в 2014 году установлен в размере 6 962,5 рубля на одно застрахованное лицо. При этом для субъектов Российской Федерации установлены единые нормативы </w:t>
      </w:r>
      <w:proofErr w:type="spellStart"/>
      <w:r w:rsidRPr="00BA156A">
        <w:rPr>
          <w:rFonts w:ascii="Times New Roman" w:eastAsia="Times New Roman" w:hAnsi="Times New Roman" w:cs="Times New Roman"/>
          <w:sz w:val="28"/>
          <w:szCs w:val="28"/>
          <w:lang w:eastAsia="ru-RU"/>
        </w:rPr>
        <w:t>подушевого</w:t>
      </w:r>
      <w:proofErr w:type="spellEnd"/>
      <w:r w:rsidRPr="00BA156A">
        <w:rPr>
          <w:rFonts w:ascii="Times New Roman" w:eastAsia="Times New Roman" w:hAnsi="Times New Roman" w:cs="Times New Roman"/>
          <w:sz w:val="28"/>
          <w:szCs w:val="28"/>
          <w:lang w:eastAsia="ru-RU"/>
        </w:rPr>
        <w:t xml:space="preserve"> финансирования на одного застрахованного, которые корректируются с учетом коэффициента дифференциации. В </w:t>
      </w:r>
      <w:proofErr w:type="gramStart"/>
      <w:r w:rsidRPr="00BA156A">
        <w:rPr>
          <w:rFonts w:ascii="Times New Roman" w:eastAsia="Times New Roman" w:hAnsi="Times New Roman" w:cs="Times New Roman"/>
          <w:sz w:val="28"/>
          <w:szCs w:val="28"/>
          <w:lang w:eastAsia="ru-RU"/>
        </w:rPr>
        <w:t>среднем</w:t>
      </w:r>
      <w:proofErr w:type="gramEnd"/>
      <w:r w:rsidRPr="00BA156A">
        <w:rPr>
          <w:rFonts w:ascii="Times New Roman" w:eastAsia="Times New Roman" w:hAnsi="Times New Roman" w:cs="Times New Roman"/>
          <w:sz w:val="28"/>
          <w:szCs w:val="28"/>
          <w:lang w:eastAsia="ru-RU"/>
        </w:rPr>
        <w:t xml:space="preserve"> по Российской Федерации фактический </w:t>
      </w:r>
      <w:proofErr w:type="spellStart"/>
      <w:r w:rsidRPr="00BA156A">
        <w:rPr>
          <w:rFonts w:ascii="Times New Roman" w:eastAsia="Times New Roman" w:hAnsi="Times New Roman" w:cs="Times New Roman"/>
          <w:sz w:val="28"/>
          <w:szCs w:val="28"/>
          <w:lang w:eastAsia="ru-RU"/>
        </w:rPr>
        <w:t>подушевой</w:t>
      </w:r>
      <w:proofErr w:type="spellEnd"/>
      <w:r w:rsidRPr="00BA156A">
        <w:rPr>
          <w:rFonts w:ascii="Times New Roman" w:eastAsia="Times New Roman" w:hAnsi="Times New Roman" w:cs="Times New Roman"/>
          <w:sz w:val="28"/>
          <w:szCs w:val="28"/>
          <w:lang w:eastAsia="ru-RU"/>
        </w:rPr>
        <w:t xml:space="preserve"> норматив составил </w:t>
      </w:r>
      <w:r w:rsidR="00762869">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7 866,6 рублей, что на 13,0% превышает установленный Программой, в сопоставимых показателях – на 5,7% выше установленного Программой с учетом скорой медицинской помощи. </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структуре расходов медицинских организаций на оплату медицинской помощи расходы на заработную плату составили 86,3%, при этом расходы на медикаменты и перевязочные средства составляют лишь 1% от общих расходов.</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соответствии с Основными направлениями деятельности Правительства Российской Федерации на период до 2018 года, утвержденными Председателем Правительства Российской Федерации Д.А. Медведевым 31 января 2013 г., меры</w:t>
      </w:r>
      <w:r w:rsidRPr="00BA156A">
        <w:rPr>
          <w:rFonts w:ascii="Times New Roman" w:eastAsia="Times New Roman" w:hAnsi="Times New Roman" w:cs="Times New Roman"/>
          <w:sz w:val="28"/>
          <w:szCs w:val="28"/>
          <w:lang w:eastAsia="ru-RU"/>
        </w:rPr>
        <w:br/>
        <w:t>по привлечению частного капитала и развитию механизмов государственно-частного партнерства для развития инфраструктуры здравоохранения определены как приоритетные в области модернизации здравоохранения.</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Соответствующие целевые ориентиры закреплены в государственной программе Российской Федерации «Развитие здравоохранения», утвержденной постановлением Правительства Российской Федерации от 15 апреля 2014 г.         № 294.</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создан и начал свою работу Координационный совет Минздрава России по государственно-частному партнерству</w:t>
      </w:r>
      <w:r w:rsidR="00A451C8">
        <w:rPr>
          <w:rFonts w:ascii="Times New Roman" w:eastAsia="Times New Roman" w:hAnsi="Times New Roman" w:cs="Times New Roman"/>
          <w:sz w:val="28"/>
          <w:szCs w:val="28"/>
          <w:lang w:eastAsia="ru-RU"/>
        </w:rPr>
        <w:t xml:space="preserve"> </w:t>
      </w:r>
      <w:r w:rsidR="00A451C8" w:rsidRPr="00BA156A">
        <w:rPr>
          <w:rFonts w:ascii="Times New Roman" w:eastAsia="Times New Roman" w:hAnsi="Times New Roman" w:cs="Times New Roman"/>
          <w:sz w:val="28"/>
          <w:szCs w:val="28"/>
          <w:lang w:eastAsia="ru-RU"/>
        </w:rPr>
        <w:t>(далее – Координационный совет)</w:t>
      </w:r>
      <w:r w:rsidRPr="00BA156A">
        <w:rPr>
          <w:rFonts w:ascii="Times New Roman" w:eastAsia="Times New Roman" w:hAnsi="Times New Roman" w:cs="Times New Roman"/>
          <w:sz w:val="28"/>
          <w:szCs w:val="28"/>
          <w:lang w:eastAsia="ru-RU"/>
        </w:rPr>
        <w:t xml:space="preserve">, в состав которого вошли представители органов власти, научных, экспертных и </w:t>
      </w:r>
      <w:proofErr w:type="spellStart"/>
      <w:r w:rsidRPr="00BA156A">
        <w:rPr>
          <w:rFonts w:ascii="Times New Roman" w:eastAsia="Times New Roman" w:hAnsi="Times New Roman" w:cs="Times New Roman"/>
          <w:sz w:val="28"/>
          <w:szCs w:val="28"/>
          <w:lang w:eastAsia="ru-RU"/>
        </w:rPr>
        <w:t>пациентских</w:t>
      </w:r>
      <w:proofErr w:type="spellEnd"/>
      <w:r w:rsidRPr="00BA156A">
        <w:rPr>
          <w:rFonts w:ascii="Times New Roman" w:eastAsia="Times New Roman" w:hAnsi="Times New Roman" w:cs="Times New Roman"/>
          <w:sz w:val="28"/>
          <w:szCs w:val="28"/>
          <w:lang w:eastAsia="ru-RU"/>
        </w:rPr>
        <w:t xml:space="preserve"> организаций. </w:t>
      </w:r>
    </w:p>
    <w:p w:rsidR="00E32B16" w:rsidRDefault="008E3706" w:rsidP="00E32B1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Координационным советом определены ключевые направления развития </w:t>
      </w:r>
      <w:r w:rsidRPr="00BA156A">
        <w:rPr>
          <w:rFonts w:ascii="Times New Roman" w:eastAsia="Times New Roman" w:hAnsi="Times New Roman" w:cs="Times New Roman"/>
          <w:sz w:val="28"/>
          <w:szCs w:val="28"/>
          <w:lang w:eastAsia="ru-RU"/>
        </w:rPr>
        <w:br/>
        <w:t xml:space="preserve">и условия внедрения механизмов государственно-частного партнерства в сфере здравоохранения, которые нашли отражение в разработанном Министерством </w:t>
      </w:r>
      <w:r w:rsidRPr="00BA156A">
        <w:rPr>
          <w:rFonts w:ascii="Times New Roman" w:eastAsia="Times New Roman" w:hAnsi="Times New Roman" w:cs="Times New Roman"/>
          <w:sz w:val="28"/>
          <w:szCs w:val="28"/>
          <w:lang w:eastAsia="ru-RU"/>
        </w:rPr>
        <w:lastRenderedPageBreak/>
        <w:t>проекте стратегии развития здравоохранения Российской Федерации на долгосрочный период.</w:t>
      </w:r>
    </w:p>
    <w:p w:rsidR="00E32B16" w:rsidRDefault="008E3706" w:rsidP="00E32B1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Минздравом России проведен анализ регионального законодательства о государственно-частном партнерстве, программных документов субъектов Российской Федерации по развитию механизмов государственно-частного партнерства в сфере охраны здоровья, а также правоприменительной практики взаимодействия субъектов Российской Федерации и бизнеса, по результатам которого Минздравом России инициативно разработан проект Методических рекомендаций для органов государственной власти субъектов Российской Федерации по применению механизмов государственно-частного взаимодей</w:t>
      </w:r>
      <w:r w:rsidR="002114B5">
        <w:rPr>
          <w:rFonts w:ascii="Times New Roman" w:eastAsia="Times New Roman" w:hAnsi="Times New Roman" w:cs="Times New Roman"/>
          <w:sz w:val="28"/>
          <w:szCs w:val="28"/>
          <w:lang w:eastAsia="ru-RU"/>
        </w:rPr>
        <w:t>ствия в сфере охраны здоровья.</w:t>
      </w:r>
      <w:proofErr w:type="gramEnd"/>
      <w:r w:rsidR="002114B5">
        <w:rPr>
          <w:rFonts w:ascii="Times New Roman" w:eastAsia="Times New Roman" w:hAnsi="Times New Roman" w:cs="Times New Roman"/>
          <w:sz w:val="28"/>
          <w:szCs w:val="28"/>
          <w:lang w:eastAsia="ru-RU"/>
        </w:rPr>
        <w:t xml:space="preserve"> Указанные м</w:t>
      </w:r>
      <w:r w:rsidRPr="00BA156A">
        <w:rPr>
          <w:rFonts w:ascii="Times New Roman" w:eastAsia="Times New Roman" w:hAnsi="Times New Roman" w:cs="Times New Roman"/>
          <w:sz w:val="28"/>
          <w:szCs w:val="28"/>
          <w:lang w:eastAsia="ru-RU"/>
        </w:rPr>
        <w:t>етодические рекомендации одобрены на заседании Координационного совета 10 марта 2015 г. и направлены Минздравом России в высшие исполнительные органы государственной власти субъектов Российской Федерации.</w:t>
      </w:r>
    </w:p>
    <w:p w:rsidR="00E32B16" w:rsidRDefault="008E3706" w:rsidP="00E32B1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Разработана и внедрена форма мониторинга реализации органами государственной власти субъектов Российской Федерации инвестиционных проектов по развитию находящейся в региональной собственности инфраструктуры здравоохранения с привлечением внебюджетных источников финансирования на принципах государственно-частного партнерства.</w:t>
      </w:r>
    </w:p>
    <w:p w:rsidR="00E32B16" w:rsidRDefault="008E3706" w:rsidP="00E32B1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По результатам проведенного Минздравом России мониторинга  можно констатировать, что более трети субъектов Российской Федерации ведут работу по подготовке и реализации инфраструктурных пилотных проектов с использованием механизмов государственно-частного партнерства в сфере охраны здоровья. </w:t>
      </w:r>
    </w:p>
    <w:p w:rsidR="00E32B16" w:rsidRDefault="008E3706" w:rsidP="00E32B1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Минздравом России во взаимодействии с подведомственными Министерству учреждениями проработаны возможные механизмы привлечения частных инвестиций в модернизацию объектов здравоохранения федеральной собственности. Предварительные предложения по привлечению инвестиций на принципах государственно-частного партнерства представили 57 подведомственных Минздраву России федеральных государственных учреждений.</w:t>
      </w:r>
    </w:p>
    <w:p w:rsidR="00E32B16" w:rsidRDefault="008E3706" w:rsidP="00E32B1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Минздравом России подготовлен первый на федеральном уровне пилотный проект с использованием механизма концес</w:t>
      </w:r>
      <w:r w:rsidR="002114B5">
        <w:rPr>
          <w:rFonts w:ascii="Times New Roman" w:eastAsia="Times New Roman" w:hAnsi="Times New Roman" w:cs="Times New Roman"/>
          <w:sz w:val="28"/>
          <w:szCs w:val="28"/>
          <w:lang w:eastAsia="ru-RU"/>
        </w:rPr>
        <w:t>сии в сфере здравоохранения – с</w:t>
      </w:r>
      <w:r w:rsidRPr="00BA156A">
        <w:rPr>
          <w:rFonts w:ascii="Times New Roman" w:eastAsia="Times New Roman" w:hAnsi="Times New Roman" w:cs="Times New Roman"/>
          <w:sz w:val="28"/>
          <w:szCs w:val="28"/>
          <w:lang w:eastAsia="ru-RU"/>
        </w:rPr>
        <w:t xml:space="preserve">оздание на базе имущественного комплекса </w:t>
      </w:r>
      <w:r w:rsidR="002114B5">
        <w:rPr>
          <w:rFonts w:ascii="Times New Roman" w:eastAsia="Times New Roman" w:hAnsi="Times New Roman" w:cs="Times New Roman"/>
          <w:sz w:val="28"/>
          <w:szCs w:val="28"/>
          <w:lang w:eastAsia="ru-RU"/>
        </w:rPr>
        <w:t>федерального государственного бюджетного учреждения</w:t>
      </w:r>
      <w:r w:rsidRPr="00BA156A">
        <w:rPr>
          <w:rFonts w:ascii="Times New Roman" w:eastAsia="Times New Roman" w:hAnsi="Times New Roman" w:cs="Times New Roman"/>
          <w:sz w:val="28"/>
          <w:szCs w:val="28"/>
          <w:lang w:eastAsia="ru-RU"/>
        </w:rPr>
        <w:t xml:space="preserve"> «Новосибирский НИИ </w:t>
      </w:r>
      <w:r w:rsidRPr="00BA156A">
        <w:rPr>
          <w:rFonts w:ascii="Times New Roman" w:eastAsia="Times New Roman" w:hAnsi="Times New Roman" w:cs="Times New Roman"/>
          <w:sz w:val="28"/>
          <w:szCs w:val="28"/>
          <w:lang w:eastAsia="ru-RU"/>
        </w:rPr>
        <w:lastRenderedPageBreak/>
        <w:t>травматологии и ортопедии им. Я.Л. </w:t>
      </w:r>
      <w:proofErr w:type="spellStart"/>
      <w:r w:rsidRPr="00BA156A">
        <w:rPr>
          <w:rFonts w:ascii="Times New Roman" w:eastAsia="Times New Roman" w:hAnsi="Times New Roman" w:cs="Times New Roman"/>
          <w:sz w:val="28"/>
          <w:szCs w:val="28"/>
          <w:lang w:eastAsia="ru-RU"/>
        </w:rPr>
        <w:t>Цивьяна</w:t>
      </w:r>
      <w:proofErr w:type="spellEnd"/>
      <w:r w:rsidRPr="00BA156A">
        <w:rPr>
          <w:rFonts w:ascii="Times New Roman" w:eastAsia="Times New Roman" w:hAnsi="Times New Roman" w:cs="Times New Roman"/>
          <w:sz w:val="28"/>
          <w:szCs w:val="28"/>
          <w:lang w:eastAsia="ru-RU"/>
        </w:rPr>
        <w:t>»</w:t>
      </w:r>
      <w:r w:rsidR="002114B5">
        <w:rPr>
          <w:rFonts w:ascii="Times New Roman" w:eastAsia="Times New Roman" w:hAnsi="Times New Roman" w:cs="Times New Roman"/>
          <w:sz w:val="28"/>
          <w:szCs w:val="28"/>
          <w:lang w:eastAsia="ru-RU"/>
        </w:rPr>
        <w:t xml:space="preserve">, находящегося в использовании Министерства здравоохранения Российской Федерации, </w:t>
      </w:r>
      <w:r w:rsidRPr="00BA156A">
        <w:rPr>
          <w:rFonts w:ascii="Times New Roman" w:eastAsia="Times New Roman" w:hAnsi="Times New Roman" w:cs="Times New Roman"/>
          <w:sz w:val="28"/>
          <w:szCs w:val="28"/>
          <w:lang w:eastAsia="ru-RU"/>
        </w:rPr>
        <w:t xml:space="preserve"> конкурентоспособных произво</w:t>
      </w:r>
      <w:proofErr w:type="gramStart"/>
      <w:r w:rsidRPr="00BA156A">
        <w:rPr>
          <w:rFonts w:ascii="Times New Roman" w:eastAsia="Times New Roman" w:hAnsi="Times New Roman" w:cs="Times New Roman"/>
          <w:sz w:val="28"/>
          <w:szCs w:val="28"/>
          <w:lang w:eastAsia="ru-RU"/>
        </w:rPr>
        <w:t>дств в сф</w:t>
      </w:r>
      <w:proofErr w:type="gramEnd"/>
      <w:r w:rsidRPr="00BA156A">
        <w:rPr>
          <w:rFonts w:ascii="Times New Roman" w:eastAsia="Times New Roman" w:hAnsi="Times New Roman" w:cs="Times New Roman"/>
          <w:sz w:val="28"/>
          <w:szCs w:val="28"/>
          <w:lang w:eastAsia="ru-RU"/>
        </w:rPr>
        <w:t>ере травматоло</w:t>
      </w:r>
      <w:r w:rsidR="002114B5">
        <w:rPr>
          <w:rFonts w:ascii="Times New Roman" w:eastAsia="Times New Roman" w:hAnsi="Times New Roman" w:cs="Times New Roman"/>
          <w:sz w:val="28"/>
          <w:szCs w:val="28"/>
          <w:lang w:eastAsia="ru-RU"/>
        </w:rPr>
        <w:t>гии, ортопедии и нейрохирургии</w:t>
      </w:r>
      <w:r w:rsidRPr="00BA156A">
        <w:rPr>
          <w:rFonts w:ascii="Times New Roman" w:eastAsia="Times New Roman" w:hAnsi="Times New Roman" w:cs="Times New Roman"/>
          <w:sz w:val="28"/>
          <w:szCs w:val="28"/>
          <w:lang w:eastAsia="ru-RU"/>
        </w:rPr>
        <w:t>. На основании предложений Минздрава России Правительством Российской Федерации принято решение о заключении соответствующего концессионного соглашения (распоряжение Правительства Российской Федерации от 19 марта 2015 г.</w:t>
      </w:r>
      <w:r w:rsidR="002114B5">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 № 454-р). </w:t>
      </w:r>
    </w:p>
    <w:p w:rsidR="00E32B16" w:rsidRDefault="008E3706" w:rsidP="00E32B1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Общий объем привлеченного финансирования (частных инвестиций) составит порядка 700 млн руб. Налоговые поступления в бюджеты различных уровней составят 2,629 млрд руб., дополнительный доход в виде концессионной платы составит 23,6 млн руб. </w:t>
      </w:r>
    </w:p>
    <w:p w:rsidR="00E32B16" w:rsidRDefault="008E3706" w:rsidP="00E32B1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Во исполнение распоряжения Правительства Российской Федерации от </w:t>
      </w:r>
      <w:r w:rsidR="002114B5">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19 марта 2015 г. № 454-р Минздравом России организована работа по подготовке проекта конкурсной документации, проекта концессионного соглашения и формированию конкурсной комиссии по проведению открытого конкурса на право заключения концессионного соглашения.</w:t>
      </w:r>
    </w:p>
    <w:p w:rsidR="00E32B16" w:rsidRDefault="008E3706" w:rsidP="00E32B1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Минздрав России планирует обеспечить проведение необходимых процедур и заключить концессионное соглашение до конца 2015 г.</w:t>
      </w:r>
    </w:p>
    <w:p w:rsidR="00E32B16" w:rsidRDefault="008E3706" w:rsidP="00E32B1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Также Минздравом России отобран пилотный проект с использованием механизма</w:t>
      </w:r>
      <w:r w:rsidR="002114B5">
        <w:rPr>
          <w:rFonts w:ascii="Times New Roman" w:eastAsia="Times New Roman" w:hAnsi="Times New Roman" w:cs="Times New Roman"/>
          <w:sz w:val="28"/>
          <w:szCs w:val="28"/>
          <w:lang w:eastAsia="ru-RU"/>
        </w:rPr>
        <w:t xml:space="preserve"> инвестиционного соглашения </w:t>
      </w:r>
      <w:r w:rsidRPr="00BA156A">
        <w:rPr>
          <w:rFonts w:ascii="Times New Roman" w:eastAsia="Times New Roman" w:hAnsi="Times New Roman" w:cs="Times New Roman"/>
          <w:sz w:val="28"/>
          <w:szCs w:val="28"/>
          <w:lang w:eastAsia="ru-RU"/>
        </w:rPr>
        <w:t xml:space="preserve">на базе </w:t>
      </w:r>
      <w:r w:rsidR="002114B5">
        <w:rPr>
          <w:rFonts w:ascii="Times New Roman" w:eastAsia="Times New Roman" w:hAnsi="Times New Roman" w:cs="Times New Roman"/>
          <w:sz w:val="28"/>
          <w:szCs w:val="28"/>
          <w:lang w:eastAsia="ru-RU"/>
        </w:rPr>
        <w:t xml:space="preserve">недвижимого </w:t>
      </w:r>
      <w:r w:rsidRPr="00BA156A">
        <w:rPr>
          <w:rFonts w:ascii="Times New Roman" w:eastAsia="Times New Roman" w:hAnsi="Times New Roman" w:cs="Times New Roman"/>
          <w:sz w:val="28"/>
          <w:szCs w:val="28"/>
          <w:lang w:eastAsia="ru-RU"/>
        </w:rPr>
        <w:t>имущества,</w:t>
      </w:r>
      <w:r w:rsidR="002114B5">
        <w:rPr>
          <w:rFonts w:ascii="Times New Roman" w:eastAsia="Times New Roman" w:hAnsi="Times New Roman" w:cs="Times New Roman"/>
          <w:sz w:val="28"/>
          <w:szCs w:val="28"/>
          <w:lang w:eastAsia="ru-RU"/>
        </w:rPr>
        <w:t xml:space="preserve"> находящегося </w:t>
      </w:r>
      <w:r w:rsidRPr="00BA156A">
        <w:rPr>
          <w:rFonts w:ascii="Times New Roman" w:eastAsia="Times New Roman" w:hAnsi="Times New Roman" w:cs="Times New Roman"/>
          <w:sz w:val="28"/>
          <w:szCs w:val="28"/>
          <w:lang w:eastAsia="ru-RU"/>
        </w:rPr>
        <w:t xml:space="preserve">в пользовании у </w:t>
      </w:r>
      <w:r w:rsidR="002114B5">
        <w:rPr>
          <w:rFonts w:ascii="Times New Roman" w:eastAsia="Times New Roman" w:hAnsi="Times New Roman" w:cs="Times New Roman"/>
          <w:sz w:val="28"/>
          <w:szCs w:val="28"/>
          <w:lang w:eastAsia="ru-RU"/>
        </w:rPr>
        <w:t>государственного бюджетного образовательного учреждения высшего профессионального образования</w:t>
      </w:r>
      <w:r w:rsidRPr="00BA156A">
        <w:rPr>
          <w:rFonts w:ascii="Times New Roman" w:eastAsia="Times New Roman" w:hAnsi="Times New Roman" w:cs="Times New Roman"/>
          <w:sz w:val="28"/>
          <w:szCs w:val="28"/>
          <w:lang w:eastAsia="ru-RU"/>
        </w:rPr>
        <w:t xml:space="preserve"> «Пермский государственный медицинский университет имени академика Е.А. Вагнера»</w:t>
      </w:r>
      <w:r w:rsidR="002114B5">
        <w:rPr>
          <w:rFonts w:ascii="Times New Roman" w:eastAsia="Times New Roman" w:hAnsi="Times New Roman" w:cs="Times New Roman"/>
          <w:sz w:val="28"/>
          <w:szCs w:val="28"/>
          <w:lang w:eastAsia="ru-RU"/>
        </w:rPr>
        <w:t xml:space="preserve"> Министерства здравоохранения</w:t>
      </w:r>
      <w:r w:rsidR="004E3863">
        <w:rPr>
          <w:rFonts w:ascii="Times New Roman" w:eastAsia="Times New Roman" w:hAnsi="Times New Roman" w:cs="Times New Roman"/>
          <w:sz w:val="28"/>
          <w:szCs w:val="28"/>
          <w:lang w:eastAsia="ru-RU"/>
        </w:rPr>
        <w:t xml:space="preserve"> Российской Федерации</w:t>
      </w:r>
      <w:r w:rsidRPr="00BA156A">
        <w:rPr>
          <w:rFonts w:ascii="Times New Roman" w:eastAsia="Times New Roman" w:hAnsi="Times New Roman" w:cs="Times New Roman"/>
          <w:sz w:val="28"/>
          <w:szCs w:val="28"/>
          <w:lang w:eastAsia="ru-RU"/>
        </w:rPr>
        <w:t>. Проект поддержан в целом на заседании Координационного совета 10 марта 2015 г</w:t>
      </w:r>
      <w:r w:rsidR="004E3863">
        <w:rPr>
          <w:rFonts w:ascii="Times New Roman" w:eastAsia="Times New Roman" w:hAnsi="Times New Roman" w:cs="Times New Roman"/>
          <w:sz w:val="28"/>
          <w:szCs w:val="28"/>
          <w:lang w:eastAsia="ru-RU"/>
        </w:rPr>
        <w:t>ода</w:t>
      </w:r>
      <w:r w:rsidRPr="00BA156A">
        <w:rPr>
          <w:rFonts w:ascii="Times New Roman" w:eastAsia="Times New Roman" w:hAnsi="Times New Roman" w:cs="Times New Roman"/>
          <w:sz w:val="28"/>
          <w:szCs w:val="28"/>
          <w:lang w:eastAsia="ru-RU"/>
        </w:rPr>
        <w:t>.</w:t>
      </w:r>
    </w:p>
    <w:p w:rsidR="00E32B16" w:rsidRDefault="008E3706" w:rsidP="00E32B16">
      <w:pPr>
        <w:pBdr>
          <w:bottom w:val="single" w:sz="6" w:space="31" w:color="FFFFFF"/>
        </w:pBdr>
        <w:spacing w:after="0" w:line="312" w:lineRule="auto"/>
        <w:ind w:firstLine="709"/>
        <w:jc w:val="both"/>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 xml:space="preserve">В рамках последовательно проводимой федеральными органами исполнительной власти работы по совершенствованию законодательства Российской Федерации в сфере государственно-частного партнерства Минздрав России в 2014 году принимал участие в подготовке предложений: </w:t>
      </w:r>
    </w:p>
    <w:p w:rsidR="00572251" w:rsidRDefault="008E3706" w:rsidP="00E32B16">
      <w:pPr>
        <w:pBdr>
          <w:bottom w:val="single" w:sz="6" w:space="31" w:color="FFFFFF"/>
        </w:pBdr>
        <w:spacing w:after="0" w:line="312" w:lineRule="auto"/>
        <w:ind w:firstLine="709"/>
        <w:jc w:val="both"/>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 xml:space="preserve">по внесению изменений в Федеральный закон от 21 ноября 2011 г. </w:t>
      </w:r>
      <w:r w:rsidR="00572251">
        <w:rPr>
          <w:rFonts w:ascii="Times New Roman" w:eastAsia="Times New Roman" w:hAnsi="Times New Roman" w:cs="Times New Roman"/>
          <w:bCs/>
          <w:sz w:val="28"/>
          <w:szCs w:val="28"/>
          <w:lang w:eastAsia="ru-RU"/>
        </w:rPr>
        <w:br/>
      </w:r>
      <w:r w:rsidRPr="00BA156A">
        <w:rPr>
          <w:rFonts w:ascii="Times New Roman" w:eastAsia="Times New Roman" w:hAnsi="Times New Roman" w:cs="Times New Roman"/>
          <w:bCs/>
          <w:sz w:val="28"/>
          <w:szCs w:val="28"/>
          <w:lang w:eastAsia="ru-RU"/>
        </w:rPr>
        <w:t>№</w:t>
      </w:r>
      <w:r w:rsidR="00572251">
        <w:rPr>
          <w:rFonts w:ascii="Times New Roman" w:eastAsia="Times New Roman" w:hAnsi="Times New Roman" w:cs="Times New Roman"/>
          <w:bCs/>
          <w:sz w:val="28"/>
          <w:szCs w:val="28"/>
          <w:lang w:eastAsia="ru-RU"/>
        </w:rPr>
        <w:t> </w:t>
      </w:r>
      <w:r w:rsidRPr="00BA156A">
        <w:rPr>
          <w:rFonts w:ascii="Times New Roman" w:eastAsia="Times New Roman" w:hAnsi="Times New Roman" w:cs="Times New Roman"/>
          <w:bCs/>
          <w:sz w:val="28"/>
          <w:szCs w:val="28"/>
          <w:lang w:eastAsia="ru-RU"/>
        </w:rPr>
        <w:t>323-ФЗ «Об основах охраны здоровья граждан в Российской Федерации» и в Федеральный закон от 21 июля 2005 г. № 115-ФЗ «О концессионных соглашениях» в части совершенствования управления медицинскими организациями государственной или муниципальной систем здравоохранения;</w:t>
      </w:r>
    </w:p>
    <w:p w:rsidR="00572251" w:rsidRDefault="008E3706" w:rsidP="00E32B16">
      <w:pPr>
        <w:pBdr>
          <w:bottom w:val="single" w:sz="6" w:space="31" w:color="FFFFFF"/>
        </w:pBdr>
        <w:spacing w:after="0" w:line="312" w:lineRule="auto"/>
        <w:ind w:firstLine="709"/>
        <w:jc w:val="both"/>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lastRenderedPageBreak/>
        <w:t>по внесению изменений в постановление Правительства Российской Федерации от 28 ноября 2013 г. № 1087 «Об определении случаев заключения контракта жизненного цикла», определяющих возможность заключения контракта жизненного цикла в отношении выполнения работ по проектированию, строительству и реконструкции объектов капитального строительства в сфере охраны здоровья  (в том числе объектов, предназначенных для санаторно-курортного лечения), включая закупку медицинского оборудования, предусмотренного проектной документацией указанных объектов капитального строительства (при необходимости);</w:t>
      </w:r>
    </w:p>
    <w:p w:rsidR="00E32B16" w:rsidRDefault="008E3706" w:rsidP="00E32B16">
      <w:pPr>
        <w:pBdr>
          <w:bottom w:val="single" w:sz="6" w:space="31" w:color="FFFFFF"/>
        </w:pBdr>
        <w:spacing w:after="0" w:line="312" w:lineRule="auto"/>
        <w:ind w:firstLine="709"/>
        <w:jc w:val="both"/>
        <w:rPr>
          <w:rFonts w:ascii="Times New Roman" w:eastAsia="Times New Roman" w:hAnsi="Times New Roman" w:cs="Times New Roman"/>
          <w:bCs/>
          <w:sz w:val="28"/>
          <w:szCs w:val="28"/>
          <w:lang w:eastAsia="ru-RU"/>
        </w:rPr>
      </w:pPr>
      <w:proofErr w:type="gramStart"/>
      <w:r w:rsidRPr="00BA156A">
        <w:rPr>
          <w:rFonts w:ascii="Times New Roman" w:eastAsia="Times New Roman" w:hAnsi="Times New Roman" w:cs="Times New Roman"/>
          <w:bCs/>
          <w:sz w:val="28"/>
          <w:szCs w:val="28"/>
          <w:lang w:eastAsia="ru-RU"/>
        </w:rPr>
        <w:t>по внесению изменений в постановления Правительства Российской Федерации от 10 августа 2007 г.</w:t>
      </w:r>
      <w:r w:rsidR="00A02808">
        <w:rPr>
          <w:rFonts w:ascii="Times New Roman" w:eastAsia="Times New Roman" w:hAnsi="Times New Roman" w:cs="Times New Roman"/>
          <w:bCs/>
          <w:sz w:val="28"/>
          <w:szCs w:val="28"/>
          <w:lang w:eastAsia="ru-RU"/>
        </w:rPr>
        <w:t xml:space="preserve"> </w:t>
      </w:r>
      <w:r w:rsidRPr="00BA156A">
        <w:rPr>
          <w:rFonts w:ascii="Times New Roman" w:eastAsia="Times New Roman" w:hAnsi="Times New Roman" w:cs="Times New Roman"/>
          <w:bCs/>
          <w:sz w:val="28"/>
          <w:szCs w:val="28"/>
          <w:lang w:eastAsia="ru-RU"/>
        </w:rPr>
        <w:t xml:space="preserve">№ 505 «О порядке принятия федеральными органами исполнительной власти решений о даче согласия на заключение сделок по привлечению инвестиций в отношении находящихся в федеральной собственности объектов недвижимого имущества» и от 3 апреля 2008 г. </w:t>
      </w:r>
      <w:r w:rsidR="00762869">
        <w:rPr>
          <w:rFonts w:ascii="Times New Roman" w:eastAsia="Times New Roman" w:hAnsi="Times New Roman" w:cs="Times New Roman"/>
          <w:bCs/>
          <w:sz w:val="28"/>
          <w:szCs w:val="28"/>
          <w:lang w:eastAsia="ru-RU"/>
        </w:rPr>
        <w:t xml:space="preserve">        </w:t>
      </w:r>
      <w:r w:rsidRPr="00BA156A">
        <w:rPr>
          <w:rFonts w:ascii="Times New Roman" w:eastAsia="Times New Roman" w:hAnsi="Times New Roman" w:cs="Times New Roman"/>
          <w:bCs/>
          <w:sz w:val="28"/>
          <w:szCs w:val="28"/>
          <w:lang w:eastAsia="ru-RU"/>
        </w:rPr>
        <w:t>№</w:t>
      </w:r>
      <w:r w:rsidR="00E32B16">
        <w:rPr>
          <w:rFonts w:ascii="Times New Roman" w:eastAsia="Times New Roman" w:hAnsi="Times New Roman" w:cs="Times New Roman"/>
          <w:bCs/>
          <w:sz w:val="28"/>
          <w:szCs w:val="28"/>
          <w:lang w:eastAsia="ru-RU"/>
        </w:rPr>
        <w:t> </w:t>
      </w:r>
      <w:r w:rsidRPr="00BA156A">
        <w:rPr>
          <w:rFonts w:ascii="Times New Roman" w:eastAsia="Times New Roman" w:hAnsi="Times New Roman" w:cs="Times New Roman"/>
          <w:bCs/>
          <w:sz w:val="28"/>
          <w:szCs w:val="28"/>
          <w:lang w:eastAsia="ru-RU"/>
        </w:rPr>
        <w:t>234 «Об обеспечении жилищного и иного строительства на земельных участках, находящихся в федеральной собственности</w:t>
      </w:r>
      <w:proofErr w:type="gramEnd"/>
      <w:r w:rsidRPr="00BA156A">
        <w:rPr>
          <w:rFonts w:ascii="Times New Roman" w:eastAsia="Times New Roman" w:hAnsi="Times New Roman" w:cs="Times New Roman"/>
          <w:bCs/>
          <w:sz w:val="28"/>
          <w:szCs w:val="28"/>
          <w:lang w:eastAsia="ru-RU"/>
        </w:rPr>
        <w:t>» (в части совершенствования нормативно-правовой базы в сфере привлечения инвестиций в отношении находящихся в федеральной собственности объектов недвижимого имущества).</w:t>
      </w:r>
    </w:p>
    <w:p w:rsidR="00E32B16" w:rsidRDefault="008E3706" w:rsidP="00DE6A44">
      <w:pPr>
        <w:pBdr>
          <w:bottom w:val="single" w:sz="6" w:space="31" w:color="FFFFFF"/>
        </w:pBdr>
        <w:spacing w:after="0" w:line="312" w:lineRule="auto"/>
        <w:ind w:firstLine="709"/>
        <w:jc w:val="both"/>
        <w:rPr>
          <w:rFonts w:ascii="Times New Roman" w:eastAsia="Times New Roman" w:hAnsi="Times New Roman" w:cs="Times New Roman"/>
          <w:bCs/>
          <w:sz w:val="28"/>
          <w:szCs w:val="28"/>
          <w:lang w:eastAsia="ru-RU"/>
        </w:rPr>
      </w:pPr>
      <w:r w:rsidRPr="00BA156A">
        <w:rPr>
          <w:rFonts w:ascii="Times New Roman" w:eastAsia="Times New Roman" w:hAnsi="Times New Roman" w:cs="Times New Roman"/>
          <w:bCs/>
          <w:sz w:val="28"/>
          <w:szCs w:val="28"/>
          <w:lang w:eastAsia="ru-RU"/>
        </w:rPr>
        <w:t>по окончательной редакции внесенного Правительством Российской Федерации проекта федерального закона №</w:t>
      </w:r>
      <w:r w:rsidR="00DE6A44">
        <w:rPr>
          <w:rFonts w:ascii="Times New Roman" w:eastAsia="Times New Roman" w:hAnsi="Times New Roman" w:cs="Times New Roman"/>
          <w:bCs/>
          <w:sz w:val="28"/>
          <w:szCs w:val="28"/>
          <w:lang w:eastAsia="ru-RU"/>
        </w:rPr>
        <w:t> </w:t>
      </w:r>
      <w:r w:rsidRPr="00BA156A">
        <w:rPr>
          <w:rFonts w:ascii="Times New Roman" w:eastAsia="Times New Roman" w:hAnsi="Times New Roman" w:cs="Times New Roman"/>
          <w:bCs/>
          <w:sz w:val="28"/>
          <w:szCs w:val="28"/>
          <w:lang w:eastAsia="ru-RU"/>
        </w:rPr>
        <w:t xml:space="preserve">238827-6 «Об основах государственно-частного партнерства, </w:t>
      </w:r>
      <w:proofErr w:type="spellStart"/>
      <w:r w:rsidRPr="00BA156A">
        <w:rPr>
          <w:rFonts w:ascii="Times New Roman" w:eastAsia="Times New Roman" w:hAnsi="Times New Roman" w:cs="Times New Roman"/>
          <w:bCs/>
          <w:sz w:val="28"/>
          <w:szCs w:val="28"/>
          <w:lang w:eastAsia="ru-RU"/>
        </w:rPr>
        <w:t>муниципально</w:t>
      </w:r>
      <w:proofErr w:type="spellEnd"/>
      <w:r w:rsidRPr="00BA156A">
        <w:rPr>
          <w:rFonts w:ascii="Times New Roman" w:eastAsia="Times New Roman" w:hAnsi="Times New Roman" w:cs="Times New Roman"/>
          <w:bCs/>
          <w:sz w:val="28"/>
          <w:szCs w:val="28"/>
          <w:lang w:eastAsia="ru-RU"/>
        </w:rPr>
        <w:t xml:space="preserve">-частного партнерства в Российской Федерации и внесении изменений в отдельные законодательные акты Российской Федерации» (рекомендован Комитетом Государственной Думы Федерального Собрания Российской Федерации по вопросам собственности ко второму чтению). </w:t>
      </w:r>
      <w:r w:rsidR="00E32B16">
        <w:rPr>
          <w:rFonts w:ascii="Times New Roman" w:eastAsia="Times New Roman" w:hAnsi="Times New Roman" w:cs="Times New Roman"/>
          <w:bCs/>
          <w:sz w:val="28"/>
          <w:szCs w:val="28"/>
          <w:lang w:eastAsia="ru-RU"/>
        </w:rPr>
        <w:br w:type="page"/>
      </w:r>
    </w:p>
    <w:p w:rsidR="008E3706" w:rsidRPr="00BA156A" w:rsidRDefault="008E3706"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Раздел 5. </w:t>
      </w:r>
      <w:r w:rsidRPr="00BA156A">
        <w:rPr>
          <w:rFonts w:ascii="Times New Roman" w:hAnsi="Times New Roman" w:cs="Times New Roman"/>
          <w:b/>
          <w:sz w:val="28"/>
          <w:szCs w:val="28"/>
        </w:rPr>
        <w:t>Модернизация систем здравоохранения и обязательного медицинского страхо</w:t>
      </w:r>
      <w:r>
        <w:rPr>
          <w:rFonts w:ascii="Times New Roman" w:hAnsi="Times New Roman" w:cs="Times New Roman"/>
          <w:b/>
          <w:sz w:val="28"/>
          <w:szCs w:val="28"/>
        </w:rPr>
        <w:t>вания</w:t>
      </w:r>
    </w:p>
    <w:p w:rsidR="008E3706" w:rsidRPr="00BA156A" w:rsidRDefault="008E3706" w:rsidP="008E3706">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В рамках модернизации системы здравоохранения осуществлялись </w:t>
      </w:r>
      <w:r w:rsidRPr="00BA156A">
        <w:rPr>
          <w:rFonts w:ascii="Times New Roman" w:eastAsia="Calibri" w:hAnsi="Times New Roman" w:cs="Times New Roman"/>
          <w:sz w:val="28"/>
          <w:szCs w:val="28"/>
        </w:rPr>
        <w:t>мероприятия по оптимизации сети подведомственных Минздраву России организаций.</w:t>
      </w:r>
    </w:p>
    <w:p w:rsidR="008E3706" w:rsidRPr="00BA156A" w:rsidRDefault="008E3706" w:rsidP="008E3706">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BA156A">
        <w:rPr>
          <w:rFonts w:ascii="Times New Roman" w:eastAsia="Calibri" w:hAnsi="Times New Roman" w:cs="Times New Roman"/>
          <w:sz w:val="28"/>
          <w:szCs w:val="28"/>
        </w:rPr>
        <w:t>В 2014 году реорганизованы 12 федеральных государственных бюджетных учреждений науки (приказы Минздрава России от 17 мая 2014 г.</w:t>
      </w:r>
      <w:r w:rsidR="00A02808">
        <w:rPr>
          <w:rFonts w:ascii="Times New Roman" w:eastAsia="Calibri" w:hAnsi="Times New Roman" w:cs="Times New Roman"/>
          <w:sz w:val="28"/>
          <w:szCs w:val="28"/>
        </w:rPr>
        <w:t xml:space="preserve"> </w:t>
      </w:r>
      <w:r w:rsidRPr="00BA156A">
        <w:rPr>
          <w:rFonts w:ascii="Times New Roman" w:eastAsia="Calibri" w:hAnsi="Times New Roman" w:cs="Times New Roman"/>
          <w:sz w:val="28"/>
          <w:szCs w:val="28"/>
        </w:rPr>
        <w:t xml:space="preserve">№ 218, № 219, № 220, от 21 мая 2014 г. № 228, № 229): </w:t>
      </w:r>
    </w:p>
    <w:p w:rsidR="008E3706" w:rsidRPr="00BA156A" w:rsidRDefault="00523736" w:rsidP="008E3706">
      <w:pPr>
        <w:spacing w:after="0" w:line="312"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 федеральному государственному бюджетному учреждению </w:t>
      </w:r>
      <w:r w:rsidR="008E3706" w:rsidRPr="00BA156A">
        <w:rPr>
          <w:rFonts w:ascii="Times New Roman" w:eastAsia="Calibri" w:hAnsi="Times New Roman" w:cs="Times New Roman"/>
          <w:sz w:val="28"/>
          <w:szCs w:val="28"/>
        </w:rPr>
        <w:t xml:space="preserve"> «Московский научно-исследовательский онкологический институт имени </w:t>
      </w:r>
      <w:r>
        <w:rPr>
          <w:rFonts w:ascii="Times New Roman" w:eastAsia="Calibri" w:hAnsi="Times New Roman" w:cs="Times New Roman"/>
          <w:sz w:val="28"/>
          <w:szCs w:val="28"/>
        </w:rPr>
        <w:t xml:space="preserve">       </w:t>
      </w:r>
      <w:r w:rsidR="008E3706" w:rsidRPr="00BA156A">
        <w:rPr>
          <w:rFonts w:ascii="Times New Roman" w:eastAsia="Calibri" w:hAnsi="Times New Roman" w:cs="Times New Roman"/>
          <w:sz w:val="28"/>
          <w:szCs w:val="28"/>
        </w:rPr>
        <w:t xml:space="preserve">П.А. Герцена» </w:t>
      </w:r>
      <w:r>
        <w:rPr>
          <w:rFonts w:ascii="Times New Roman" w:eastAsia="Calibri" w:hAnsi="Times New Roman" w:cs="Times New Roman"/>
          <w:sz w:val="28"/>
          <w:szCs w:val="28"/>
        </w:rPr>
        <w:t>Министерства здравоохранения Российской Федерации присоединены федеральное государственное бюджетное учреждение</w:t>
      </w:r>
      <w:r w:rsidR="008E3706" w:rsidRPr="00BA156A">
        <w:rPr>
          <w:rFonts w:ascii="Times New Roman" w:eastAsia="Calibri" w:hAnsi="Times New Roman" w:cs="Times New Roman"/>
          <w:sz w:val="28"/>
          <w:szCs w:val="28"/>
        </w:rPr>
        <w:t xml:space="preserve"> «Медицинский радиологический научный центр» </w:t>
      </w:r>
      <w:r>
        <w:rPr>
          <w:rFonts w:ascii="Times New Roman" w:eastAsia="Calibri" w:hAnsi="Times New Roman" w:cs="Times New Roman"/>
          <w:sz w:val="28"/>
          <w:szCs w:val="28"/>
        </w:rPr>
        <w:t xml:space="preserve">Министерства здравоохранения Российской Федерации </w:t>
      </w:r>
      <w:r w:rsidR="008E3706" w:rsidRPr="00BA156A">
        <w:rPr>
          <w:rFonts w:ascii="Times New Roman" w:eastAsia="Calibri" w:hAnsi="Times New Roman" w:cs="Times New Roman"/>
          <w:sz w:val="28"/>
          <w:szCs w:val="28"/>
        </w:rPr>
        <w:t xml:space="preserve">и </w:t>
      </w:r>
      <w:r>
        <w:rPr>
          <w:rFonts w:ascii="Times New Roman" w:eastAsia="Calibri" w:hAnsi="Times New Roman" w:cs="Times New Roman"/>
          <w:sz w:val="28"/>
          <w:szCs w:val="28"/>
        </w:rPr>
        <w:t>федеральное государственное бюджетное учреждение</w:t>
      </w:r>
      <w:r w:rsidR="008E3706" w:rsidRPr="00BA156A">
        <w:rPr>
          <w:rFonts w:ascii="Times New Roman" w:eastAsia="Calibri" w:hAnsi="Times New Roman" w:cs="Times New Roman"/>
          <w:sz w:val="28"/>
          <w:szCs w:val="28"/>
        </w:rPr>
        <w:t xml:space="preserve"> «Научно-исследовательский институт урологии»</w:t>
      </w:r>
      <w:r>
        <w:rPr>
          <w:rFonts w:ascii="Times New Roman" w:eastAsia="Calibri" w:hAnsi="Times New Roman" w:cs="Times New Roman"/>
          <w:sz w:val="28"/>
          <w:szCs w:val="28"/>
        </w:rPr>
        <w:t xml:space="preserve"> Министерства здравоохранения Российской Федерации</w:t>
      </w:r>
      <w:r w:rsidR="008E3706" w:rsidRPr="00BA156A">
        <w:rPr>
          <w:rFonts w:ascii="Times New Roman" w:eastAsia="Calibri" w:hAnsi="Times New Roman" w:cs="Times New Roman"/>
          <w:sz w:val="28"/>
          <w:szCs w:val="28"/>
        </w:rPr>
        <w:t>;</w:t>
      </w:r>
    </w:p>
    <w:p w:rsidR="008E3706" w:rsidRPr="00BA156A" w:rsidRDefault="008E3706" w:rsidP="008E3706">
      <w:pPr>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sz w:val="28"/>
          <w:szCs w:val="28"/>
        </w:rPr>
        <w:t xml:space="preserve">к </w:t>
      </w:r>
      <w:r w:rsidR="00523736">
        <w:rPr>
          <w:rFonts w:ascii="Times New Roman" w:eastAsia="Calibri" w:hAnsi="Times New Roman" w:cs="Times New Roman"/>
          <w:sz w:val="28"/>
          <w:szCs w:val="28"/>
        </w:rPr>
        <w:t xml:space="preserve">федеральному государственному бюджетному учреждению </w:t>
      </w:r>
      <w:r w:rsidRPr="00BA156A">
        <w:rPr>
          <w:rFonts w:ascii="Times New Roman" w:eastAsia="Calibri" w:hAnsi="Times New Roman" w:cs="Times New Roman"/>
          <w:sz w:val="28"/>
          <w:szCs w:val="28"/>
        </w:rPr>
        <w:t xml:space="preserve"> «Государственный научный центр социальной и судебной психиатрии имени В.П. Сербского» </w:t>
      </w:r>
      <w:r w:rsidR="00523736">
        <w:rPr>
          <w:rFonts w:ascii="Times New Roman" w:eastAsia="Calibri" w:hAnsi="Times New Roman" w:cs="Times New Roman"/>
          <w:sz w:val="28"/>
          <w:szCs w:val="28"/>
        </w:rPr>
        <w:t>Министерства здравоохранения Российской Федерации</w:t>
      </w:r>
      <w:r w:rsidR="00060705">
        <w:rPr>
          <w:rFonts w:ascii="Times New Roman" w:eastAsia="Calibri" w:hAnsi="Times New Roman" w:cs="Times New Roman"/>
          <w:sz w:val="28"/>
          <w:szCs w:val="28"/>
        </w:rPr>
        <w:t xml:space="preserve"> присоединены федеральное государственное бюджетное учреждение</w:t>
      </w:r>
      <w:r w:rsidRPr="00BA156A">
        <w:rPr>
          <w:rFonts w:ascii="Times New Roman" w:eastAsia="Calibri" w:hAnsi="Times New Roman" w:cs="Times New Roman"/>
          <w:sz w:val="28"/>
          <w:szCs w:val="28"/>
        </w:rPr>
        <w:t xml:space="preserve"> «Московский научно-исследовательский институт психиатрии» </w:t>
      </w:r>
      <w:r w:rsidR="00523736">
        <w:rPr>
          <w:rFonts w:ascii="Times New Roman" w:eastAsia="Calibri" w:hAnsi="Times New Roman" w:cs="Times New Roman"/>
          <w:sz w:val="28"/>
          <w:szCs w:val="28"/>
        </w:rPr>
        <w:t xml:space="preserve">Министерства здравоохранения Российской Федерации </w:t>
      </w:r>
      <w:r w:rsidR="00060705">
        <w:rPr>
          <w:rFonts w:ascii="Times New Roman" w:eastAsia="Calibri" w:hAnsi="Times New Roman" w:cs="Times New Roman"/>
          <w:sz w:val="28"/>
          <w:szCs w:val="28"/>
        </w:rPr>
        <w:t>и федеральное государственное бюджетное учреждение</w:t>
      </w:r>
      <w:r w:rsidRPr="00BA156A">
        <w:rPr>
          <w:rFonts w:ascii="Times New Roman" w:eastAsia="Calibri" w:hAnsi="Times New Roman" w:cs="Times New Roman"/>
          <w:sz w:val="28"/>
          <w:szCs w:val="28"/>
        </w:rPr>
        <w:t xml:space="preserve"> «Национальный научный центр наркологии»</w:t>
      </w:r>
      <w:r w:rsidR="00523736">
        <w:rPr>
          <w:rFonts w:ascii="Times New Roman" w:eastAsia="Calibri" w:hAnsi="Times New Roman" w:cs="Times New Roman"/>
          <w:sz w:val="28"/>
          <w:szCs w:val="28"/>
        </w:rPr>
        <w:t xml:space="preserve"> Министерства здравоохранения Российской Федерации</w:t>
      </w:r>
      <w:r w:rsidRPr="00BA156A">
        <w:rPr>
          <w:rFonts w:ascii="Times New Roman" w:eastAsia="Calibri" w:hAnsi="Times New Roman" w:cs="Times New Roman"/>
          <w:sz w:val="28"/>
          <w:szCs w:val="28"/>
        </w:rPr>
        <w:t>;</w:t>
      </w:r>
    </w:p>
    <w:p w:rsidR="008E3706" w:rsidRPr="00BA156A" w:rsidRDefault="00523736" w:rsidP="008E3706">
      <w:pPr>
        <w:spacing w:after="0" w:line="312"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 федеральному государственному бюджетному учреждению </w:t>
      </w:r>
      <w:r w:rsidRPr="00BA156A">
        <w:rPr>
          <w:rFonts w:ascii="Times New Roman" w:eastAsia="Calibri" w:hAnsi="Times New Roman" w:cs="Times New Roman"/>
          <w:sz w:val="28"/>
          <w:szCs w:val="28"/>
        </w:rPr>
        <w:t xml:space="preserve"> </w:t>
      </w:r>
      <w:r w:rsidR="008E3706" w:rsidRPr="00BA156A">
        <w:rPr>
          <w:rFonts w:ascii="Times New Roman" w:eastAsia="Calibri" w:hAnsi="Times New Roman" w:cs="Times New Roman"/>
          <w:sz w:val="28"/>
          <w:szCs w:val="28"/>
        </w:rPr>
        <w:t xml:space="preserve">«Научно-исследовательский институт эпидемиологии и микробиологии имени почетного академика Н.Ф. </w:t>
      </w:r>
      <w:proofErr w:type="spellStart"/>
      <w:r w:rsidR="008E3706" w:rsidRPr="00BA156A">
        <w:rPr>
          <w:rFonts w:ascii="Times New Roman" w:eastAsia="Calibri" w:hAnsi="Times New Roman" w:cs="Times New Roman"/>
          <w:sz w:val="28"/>
          <w:szCs w:val="28"/>
        </w:rPr>
        <w:t>Гамалеи</w:t>
      </w:r>
      <w:proofErr w:type="spellEnd"/>
      <w:r w:rsidR="008E3706" w:rsidRPr="00BA156A">
        <w:rPr>
          <w:rFonts w:ascii="Times New Roman" w:eastAsia="Calibri" w:hAnsi="Times New Roman" w:cs="Times New Roman"/>
          <w:sz w:val="28"/>
          <w:szCs w:val="28"/>
        </w:rPr>
        <w:t xml:space="preserve">» </w:t>
      </w:r>
      <w:r>
        <w:rPr>
          <w:rFonts w:ascii="Times New Roman" w:eastAsia="Calibri" w:hAnsi="Times New Roman" w:cs="Times New Roman"/>
          <w:sz w:val="28"/>
          <w:szCs w:val="28"/>
        </w:rPr>
        <w:t>Министерства здравоохранения Российской Федерации</w:t>
      </w:r>
      <w:r w:rsidR="00060705">
        <w:rPr>
          <w:rFonts w:ascii="Times New Roman" w:eastAsia="Calibri" w:hAnsi="Times New Roman" w:cs="Times New Roman"/>
          <w:sz w:val="28"/>
          <w:szCs w:val="28"/>
        </w:rPr>
        <w:t xml:space="preserve"> присоединено федеральное государственное бюджетное учреждение</w:t>
      </w:r>
      <w:r w:rsidR="008E3706" w:rsidRPr="00BA156A">
        <w:rPr>
          <w:rFonts w:ascii="Times New Roman" w:eastAsia="Calibri" w:hAnsi="Times New Roman" w:cs="Times New Roman"/>
          <w:sz w:val="28"/>
          <w:szCs w:val="28"/>
        </w:rPr>
        <w:t xml:space="preserve"> «Научно-исследовательский институт вирусологии им. Д.И. Ивановского»</w:t>
      </w:r>
      <w:r>
        <w:rPr>
          <w:rFonts w:ascii="Times New Roman" w:eastAsia="Calibri" w:hAnsi="Times New Roman" w:cs="Times New Roman"/>
          <w:sz w:val="28"/>
          <w:szCs w:val="28"/>
        </w:rPr>
        <w:t xml:space="preserve"> Министерства здравоохранения Российской Федерации</w:t>
      </w:r>
      <w:r w:rsidR="008E3706" w:rsidRPr="00BA156A">
        <w:rPr>
          <w:rFonts w:ascii="Times New Roman" w:eastAsia="Calibri" w:hAnsi="Times New Roman" w:cs="Times New Roman"/>
          <w:sz w:val="28"/>
          <w:szCs w:val="28"/>
        </w:rPr>
        <w:t>;</w:t>
      </w:r>
    </w:p>
    <w:p w:rsidR="008E3706" w:rsidRPr="00BA156A" w:rsidRDefault="00523736" w:rsidP="008E3706">
      <w:pPr>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Pr>
          <w:rFonts w:ascii="Times New Roman" w:eastAsia="Calibri" w:hAnsi="Times New Roman" w:cs="Times New Roman"/>
          <w:sz w:val="28"/>
          <w:szCs w:val="28"/>
        </w:rPr>
        <w:t xml:space="preserve">федеральному государственному бюджетному учреждению </w:t>
      </w:r>
      <w:r w:rsidRPr="00BA156A">
        <w:rPr>
          <w:rFonts w:ascii="Times New Roman" w:eastAsia="Calibri" w:hAnsi="Times New Roman" w:cs="Times New Roman"/>
          <w:sz w:val="28"/>
          <w:szCs w:val="28"/>
        </w:rPr>
        <w:t xml:space="preserve"> </w:t>
      </w:r>
      <w:r w:rsidR="008E3706" w:rsidRPr="00BA156A">
        <w:rPr>
          <w:rFonts w:ascii="Times New Roman" w:eastAsia="Times New Roman" w:hAnsi="Times New Roman" w:cs="Times New Roman"/>
          <w:sz w:val="28"/>
          <w:szCs w:val="28"/>
          <w:lang w:eastAsia="ru-RU"/>
        </w:rPr>
        <w:t>«Федеральный медицинский исследовательский центр имени В.А. </w:t>
      </w:r>
      <w:proofErr w:type="spellStart"/>
      <w:r w:rsidR="008E3706" w:rsidRPr="00BA156A">
        <w:rPr>
          <w:rFonts w:ascii="Times New Roman" w:eastAsia="Times New Roman" w:hAnsi="Times New Roman" w:cs="Times New Roman"/>
          <w:sz w:val="28"/>
          <w:szCs w:val="28"/>
          <w:lang w:eastAsia="ru-RU"/>
        </w:rPr>
        <w:t>Алмазова</w:t>
      </w:r>
      <w:proofErr w:type="spellEnd"/>
      <w:r w:rsidR="008E3706" w:rsidRPr="00BA156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8E3706" w:rsidRPr="00BA156A">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Министерства здравоохранения Российской Федерации </w:t>
      </w:r>
      <w:r w:rsidR="00060705">
        <w:rPr>
          <w:rFonts w:ascii="Times New Roman" w:eastAsia="Times New Roman" w:hAnsi="Times New Roman" w:cs="Times New Roman"/>
          <w:sz w:val="28"/>
          <w:szCs w:val="28"/>
          <w:lang w:eastAsia="ru-RU"/>
        </w:rPr>
        <w:t xml:space="preserve">присоединено </w:t>
      </w:r>
      <w:r w:rsidR="008E3706" w:rsidRPr="00BA156A">
        <w:rPr>
          <w:rFonts w:ascii="Times New Roman" w:eastAsia="Times New Roman" w:hAnsi="Times New Roman" w:cs="Times New Roman"/>
          <w:sz w:val="28"/>
          <w:szCs w:val="28"/>
          <w:lang w:eastAsia="ru-RU"/>
        </w:rPr>
        <w:t xml:space="preserve"> </w:t>
      </w:r>
      <w:r w:rsidR="00060705">
        <w:rPr>
          <w:rFonts w:ascii="Times New Roman" w:eastAsia="Calibri" w:hAnsi="Times New Roman" w:cs="Times New Roman"/>
          <w:sz w:val="28"/>
          <w:szCs w:val="28"/>
        </w:rPr>
        <w:t>федеральное государственное бюджетное учреждение</w:t>
      </w:r>
      <w:r w:rsidR="00060705" w:rsidRPr="00BA156A">
        <w:rPr>
          <w:rFonts w:ascii="Times New Roman" w:eastAsia="Calibri" w:hAnsi="Times New Roman" w:cs="Times New Roman"/>
          <w:sz w:val="28"/>
          <w:szCs w:val="28"/>
        </w:rPr>
        <w:t xml:space="preserve"> </w:t>
      </w:r>
      <w:r w:rsidR="008E3706" w:rsidRPr="00BA156A">
        <w:rPr>
          <w:rFonts w:ascii="Times New Roman" w:eastAsia="Times New Roman" w:hAnsi="Times New Roman" w:cs="Times New Roman"/>
          <w:sz w:val="28"/>
          <w:szCs w:val="28"/>
          <w:lang w:eastAsia="ru-RU"/>
        </w:rPr>
        <w:t>«Российский научно-</w:t>
      </w:r>
      <w:r w:rsidR="008E3706" w:rsidRPr="00BA156A">
        <w:rPr>
          <w:rFonts w:ascii="Times New Roman" w:eastAsia="Times New Roman" w:hAnsi="Times New Roman" w:cs="Times New Roman"/>
          <w:sz w:val="28"/>
          <w:szCs w:val="28"/>
          <w:lang w:eastAsia="ru-RU"/>
        </w:rPr>
        <w:lastRenderedPageBreak/>
        <w:t>исследовательский нейрохирургический институт имени профессора А.Л. Поленова»</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Министерства здравоохранения Российской Федерации</w:t>
      </w:r>
      <w:r w:rsidR="008E3706" w:rsidRPr="00BA156A">
        <w:rPr>
          <w:rFonts w:ascii="Times New Roman" w:eastAsia="Times New Roman" w:hAnsi="Times New Roman" w:cs="Times New Roman"/>
          <w:sz w:val="28"/>
          <w:szCs w:val="28"/>
          <w:lang w:eastAsia="ru-RU"/>
        </w:rPr>
        <w:t>;</w:t>
      </w:r>
    </w:p>
    <w:p w:rsidR="008E3706" w:rsidRPr="00BA156A" w:rsidRDefault="00523736" w:rsidP="008E3706">
      <w:pPr>
        <w:spacing w:after="0" w:line="312"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 федеральному государственному бюджетному учреждению </w:t>
      </w:r>
      <w:r w:rsidRPr="00BA156A">
        <w:rPr>
          <w:rFonts w:ascii="Times New Roman" w:eastAsia="Calibri" w:hAnsi="Times New Roman" w:cs="Times New Roman"/>
          <w:sz w:val="28"/>
          <w:szCs w:val="28"/>
        </w:rPr>
        <w:t xml:space="preserve"> </w:t>
      </w:r>
      <w:r w:rsidR="008E3706" w:rsidRPr="00BA156A">
        <w:rPr>
          <w:rFonts w:ascii="Times New Roman" w:eastAsia="Calibri" w:hAnsi="Times New Roman" w:cs="Times New Roman"/>
          <w:sz w:val="28"/>
          <w:szCs w:val="28"/>
        </w:rPr>
        <w:t xml:space="preserve">«Нижегородский научно-исследовательский институт травматологии и ортопедии» </w:t>
      </w:r>
      <w:r w:rsidR="00060705">
        <w:rPr>
          <w:rFonts w:ascii="Times New Roman" w:eastAsia="Calibri" w:hAnsi="Times New Roman" w:cs="Times New Roman"/>
          <w:sz w:val="28"/>
          <w:szCs w:val="28"/>
        </w:rPr>
        <w:t>Министерства здравоохранения Российской Федерации присоединено федеральное государственное бюджетное учреждение</w:t>
      </w:r>
      <w:r w:rsidR="008E3706" w:rsidRPr="00BA156A">
        <w:rPr>
          <w:rFonts w:ascii="Times New Roman" w:eastAsia="Calibri" w:hAnsi="Times New Roman" w:cs="Times New Roman"/>
          <w:sz w:val="28"/>
          <w:szCs w:val="28"/>
        </w:rPr>
        <w:t xml:space="preserve"> «Нижегородский научно-исследовательский институт детской гастроэнтерологии»</w:t>
      </w:r>
      <w:r w:rsidR="00060705">
        <w:rPr>
          <w:rFonts w:ascii="Times New Roman" w:eastAsia="Calibri" w:hAnsi="Times New Roman" w:cs="Times New Roman"/>
          <w:sz w:val="28"/>
          <w:szCs w:val="28"/>
        </w:rPr>
        <w:t xml:space="preserve"> Министерства здравоохранения Российской Федерации</w:t>
      </w:r>
      <w:r w:rsidR="008E3706" w:rsidRPr="00BA156A">
        <w:rPr>
          <w:rFonts w:ascii="Times New Roman" w:eastAsia="Calibri" w:hAnsi="Times New Roman" w:cs="Times New Roman"/>
          <w:sz w:val="28"/>
          <w:szCs w:val="28"/>
        </w:rPr>
        <w:t>.</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Кроме того, в 2014 году завершены реорганизационные мероприятия             по присоединению:</w:t>
      </w:r>
    </w:p>
    <w:p w:rsidR="008E3706" w:rsidRPr="00BA156A" w:rsidRDefault="00523736" w:rsidP="008E3706">
      <w:pPr>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Pr>
          <w:rFonts w:ascii="Times New Roman" w:eastAsia="Calibri" w:hAnsi="Times New Roman" w:cs="Times New Roman"/>
          <w:sz w:val="28"/>
          <w:szCs w:val="28"/>
        </w:rPr>
        <w:t xml:space="preserve">федеральному государственному бюджетному учреждению </w:t>
      </w:r>
      <w:r w:rsidRPr="00BA156A">
        <w:rPr>
          <w:rFonts w:ascii="Times New Roman" w:eastAsia="Calibri" w:hAnsi="Times New Roman" w:cs="Times New Roman"/>
          <w:sz w:val="28"/>
          <w:szCs w:val="28"/>
        </w:rPr>
        <w:t xml:space="preserve"> </w:t>
      </w:r>
      <w:r w:rsidR="008E3706" w:rsidRPr="00BA156A">
        <w:rPr>
          <w:rFonts w:ascii="Times New Roman" w:eastAsia="Times New Roman" w:hAnsi="Times New Roman" w:cs="Times New Roman"/>
          <w:sz w:val="28"/>
          <w:szCs w:val="28"/>
          <w:lang w:eastAsia="ru-RU"/>
        </w:rPr>
        <w:t>«Федеральный научно-клинический центр детской гематологии, онкологии и иммунологи</w:t>
      </w:r>
      <w:r w:rsidR="00060705">
        <w:rPr>
          <w:rFonts w:ascii="Times New Roman" w:eastAsia="Times New Roman" w:hAnsi="Times New Roman" w:cs="Times New Roman"/>
          <w:sz w:val="28"/>
          <w:szCs w:val="28"/>
          <w:lang w:eastAsia="ru-RU"/>
        </w:rPr>
        <w:t xml:space="preserve">и имени Дмитрия Рогачева» </w:t>
      </w:r>
      <w:r w:rsidR="00060705">
        <w:rPr>
          <w:rFonts w:ascii="Times New Roman" w:eastAsia="Calibri" w:hAnsi="Times New Roman" w:cs="Times New Roman"/>
          <w:sz w:val="28"/>
          <w:szCs w:val="28"/>
        </w:rPr>
        <w:t>Министерства здравоохранения Российской Федерации</w:t>
      </w:r>
      <w:r w:rsidR="008E3706" w:rsidRPr="00BA156A">
        <w:rPr>
          <w:rFonts w:ascii="Times New Roman" w:eastAsia="Times New Roman" w:hAnsi="Times New Roman" w:cs="Times New Roman"/>
          <w:sz w:val="28"/>
          <w:szCs w:val="28"/>
          <w:lang w:eastAsia="ru-RU"/>
        </w:rPr>
        <w:t xml:space="preserve"> </w:t>
      </w:r>
      <w:r w:rsidR="00060705">
        <w:rPr>
          <w:rFonts w:ascii="Times New Roman" w:eastAsia="Calibri" w:hAnsi="Times New Roman" w:cs="Times New Roman"/>
          <w:sz w:val="28"/>
          <w:szCs w:val="28"/>
        </w:rPr>
        <w:t>федерального государственного бюджетного учреждения</w:t>
      </w:r>
      <w:r w:rsidR="00060705" w:rsidRPr="00BA156A">
        <w:rPr>
          <w:rFonts w:ascii="Times New Roman" w:eastAsia="Calibri" w:hAnsi="Times New Roman" w:cs="Times New Roman"/>
          <w:sz w:val="28"/>
          <w:szCs w:val="28"/>
        </w:rPr>
        <w:t xml:space="preserve"> </w:t>
      </w:r>
      <w:r w:rsidR="008E3706" w:rsidRPr="00BA156A">
        <w:rPr>
          <w:rFonts w:ascii="Times New Roman" w:eastAsia="Times New Roman" w:hAnsi="Times New Roman" w:cs="Times New Roman"/>
          <w:sz w:val="28"/>
          <w:szCs w:val="28"/>
          <w:lang w:eastAsia="ru-RU"/>
        </w:rPr>
        <w:t xml:space="preserve">санаторий «Русское поле» </w:t>
      </w:r>
      <w:r w:rsidR="00060705">
        <w:rPr>
          <w:rFonts w:ascii="Times New Roman" w:eastAsia="Calibri" w:hAnsi="Times New Roman" w:cs="Times New Roman"/>
          <w:sz w:val="28"/>
          <w:szCs w:val="28"/>
        </w:rPr>
        <w:t>Министерства здравоохранения Российской Федерации</w:t>
      </w:r>
      <w:r w:rsidR="00060705" w:rsidRPr="00BA156A">
        <w:rPr>
          <w:rFonts w:ascii="Times New Roman" w:eastAsia="Times New Roman" w:hAnsi="Times New Roman" w:cs="Times New Roman"/>
          <w:sz w:val="28"/>
          <w:szCs w:val="28"/>
          <w:lang w:eastAsia="ru-RU"/>
        </w:rPr>
        <w:t xml:space="preserve"> </w:t>
      </w:r>
      <w:r w:rsidR="008E3706" w:rsidRPr="00BA156A">
        <w:rPr>
          <w:rFonts w:ascii="Times New Roman" w:eastAsia="Times New Roman" w:hAnsi="Times New Roman" w:cs="Times New Roman"/>
          <w:sz w:val="28"/>
          <w:szCs w:val="28"/>
          <w:lang w:eastAsia="ru-RU"/>
        </w:rPr>
        <w:t>для детей с родителями (приказ Минздрава России от 8 мая 2013 г.№ 293);</w:t>
      </w:r>
    </w:p>
    <w:p w:rsidR="008E3706" w:rsidRPr="00BA156A" w:rsidRDefault="00060705" w:rsidP="008E3706">
      <w:pPr>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федеральному государственному бюджетному учреждению высшего профессионального образования </w:t>
      </w:r>
      <w:r w:rsidR="008E3706" w:rsidRPr="00BA156A">
        <w:rPr>
          <w:rFonts w:ascii="Times New Roman" w:eastAsia="Times New Roman" w:hAnsi="Times New Roman" w:cs="Times New Roman"/>
          <w:sz w:val="28"/>
          <w:szCs w:val="28"/>
          <w:lang w:eastAsia="ru-RU"/>
        </w:rPr>
        <w:t>«Российский национальный исследовательский медицинский униве</w:t>
      </w:r>
      <w:r>
        <w:rPr>
          <w:rFonts w:ascii="Times New Roman" w:eastAsia="Times New Roman" w:hAnsi="Times New Roman" w:cs="Times New Roman"/>
          <w:sz w:val="28"/>
          <w:szCs w:val="28"/>
          <w:lang w:eastAsia="ru-RU"/>
        </w:rPr>
        <w:t xml:space="preserve">рситет имени Н.И. Пирогова» </w:t>
      </w:r>
      <w:r>
        <w:rPr>
          <w:rFonts w:ascii="Times New Roman" w:eastAsia="Calibri" w:hAnsi="Times New Roman" w:cs="Times New Roman"/>
          <w:sz w:val="28"/>
          <w:szCs w:val="28"/>
        </w:rPr>
        <w:t>Министерства здравоохранения Российской Федерации</w:t>
      </w:r>
      <w:r w:rsidR="008E3706" w:rsidRPr="00BA156A">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федеральн</w:t>
      </w:r>
      <w:r w:rsidR="001277D8">
        <w:rPr>
          <w:rFonts w:ascii="Times New Roman" w:eastAsia="Calibri" w:hAnsi="Times New Roman" w:cs="Times New Roman"/>
          <w:sz w:val="28"/>
          <w:szCs w:val="28"/>
        </w:rPr>
        <w:t>ого</w:t>
      </w:r>
      <w:r>
        <w:rPr>
          <w:rFonts w:ascii="Times New Roman" w:eastAsia="Calibri" w:hAnsi="Times New Roman" w:cs="Times New Roman"/>
          <w:sz w:val="28"/>
          <w:szCs w:val="28"/>
        </w:rPr>
        <w:t xml:space="preserve"> государственно</w:t>
      </w:r>
      <w:r w:rsidR="001277D8">
        <w:rPr>
          <w:rFonts w:ascii="Times New Roman" w:eastAsia="Calibri" w:hAnsi="Times New Roman" w:cs="Times New Roman"/>
          <w:sz w:val="28"/>
          <w:szCs w:val="28"/>
        </w:rPr>
        <w:t>го</w:t>
      </w:r>
      <w:r>
        <w:rPr>
          <w:rFonts w:ascii="Times New Roman" w:eastAsia="Calibri" w:hAnsi="Times New Roman" w:cs="Times New Roman"/>
          <w:sz w:val="28"/>
          <w:szCs w:val="28"/>
        </w:rPr>
        <w:t xml:space="preserve"> бюджетн</w:t>
      </w:r>
      <w:r w:rsidR="001277D8">
        <w:rPr>
          <w:rFonts w:ascii="Times New Roman" w:eastAsia="Calibri" w:hAnsi="Times New Roman" w:cs="Times New Roman"/>
          <w:sz w:val="28"/>
          <w:szCs w:val="28"/>
        </w:rPr>
        <w:t>ого учреждения</w:t>
      </w:r>
      <w:r w:rsidRPr="00BA156A">
        <w:rPr>
          <w:rFonts w:ascii="Times New Roman" w:eastAsia="Calibri" w:hAnsi="Times New Roman" w:cs="Times New Roman"/>
          <w:sz w:val="28"/>
          <w:szCs w:val="28"/>
        </w:rPr>
        <w:t xml:space="preserve"> </w:t>
      </w:r>
      <w:r w:rsidR="008E3706" w:rsidRPr="00BA156A">
        <w:rPr>
          <w:rFonts w:ascii="Times New Roman" w:eastAsia="Times New Roman" w:hAnsi="Times New Roman" w:cs="Times New Roman"/>
          <w:sz w:val="28"/>
          <w:szCs w:val="28"/>
          <w:lang w:eastAsia="ru-RU"/>
        </w:rPr>
        <w:t xml:space="preserve">«Московский научно-исследовательский институт педиатрии и детской хирургии» </w:t>
      </w:r>
      <w:r>
        <w:rPr>
          <w:rFonts w:ascii="Times New Roman" w:eastAsia="Calibri" w:hAnsi="Times New Roman" w:cs="Times New Roman"/>
          <w:sz w:val="28"/>
          <w:szCs w:val="28"/>
        </w:rPr>
        <w:t>Министерства здравоохранения Российской Федерации</w:t>
      </w:r>
      <w:r w:rsidRPr="00BA156A">
        <w:rPr>
          <w:rFonts w:ascii="Times New Roman" w:eastAsia="Times New Roman" w:hAnsi="Times New Roman" w:cs="Times New Roman"/>
          <w:sz w:val="28"/>
          <w:szCs w:val="28"/>
          <w:lang w:eastAsia="ru-RU"/>
        </w:rPr>
        <w:t xml:space="preserve"> </w:t>
      </w:r>
      <w:r w:rsidR="008E3706" w:rsidRPr="00BA156A">
        <w:rPr>
          <w:rFonts w:ascii="Times New Roman" w:eastAsia="Times New Roman" w:hAnsi="Times New Roman" w:cs="Times New Roman"/>
          <w:sz w:val="28"/>
          <w:szCs w:val="28"/>
          <w:lang w:eastAsia="ru-RU"/>
        </w:rPr>
        <w:t xml:space="preserve">(приказ Минздрава России от 21 июня 2013 г. № 394).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Во исполнение принятых Минздравом России решений о передаче                в собственность субъектов Российской Федерации и в ведение иных федеральных органов исполнительной власти федеральных государственных бюджетных учреждений (их филиалов), подведомственных Минздраву России, в период 2014 года и </w:t>
      </w:r>
      <w:r w:rsidRPr="00BA156A">
        <w:rPr>
          <w:rFonts w:ascii="Times New Roman" w:eastAsia="Times New Roman" w:hAnsi="Times New Roman" w:cs="Times New Roman"/>
          <w:sz w:val="28"/>
          <w:szCs w:val="28"/>
          <w:lang w:val="en-US" w:eastAsia="ru-RU"/>
        </w:rPr>
        <w:t>I</w:t>
      </w:r>
      <w:r w:rsidRPr="00BA156A">
        <w:rPr>
          <w:rFonts w:ascii="Times New Roman" w:eastAsia="Times New Roman" w:hAnsi="Times New Roman" w:cs="Times New Roman"/>
          <w:sz w:val="28"/>
          <w:szCs w:val="28"/>
          <w:lang w:eastAsia="ru-RU"/>
        </w:rPr>
        <w:t xml:space="preserve"> квартала 2015 года были подготовлены 12 проектов распоряжений Пра</w:t>
      </w:r>
      <w:r w:rsidR="001277D8">
        <w:rPr>
          <w:rFonts w:ascii="Times New Roman" w:eastAsia="Times New Roman" w:hAnsi="Times New Roman" w:cs="Times New Roman"/>
          <w:sz w:val="28"/>
          <w:szCs w:val="28"/>
          <w:lang w:eastAsia="ru-RU"/>
        </w:rPr>
        <w:t>вительства Российской Федерации, в том числе:</w:t>
      </w:r>
    </w:p>
    <w:p w:rsidR="008E3706" w:rsidRPr="00BA156A" w:rsidRDefault="001277D8" w:rsidP="008E3706">
      <w:pPr>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E3706" w:rsidRPr="00BA156A">
        <w:rPr>
          <w:rFonts w:ascii="Times New Roman" w:eastAsia="Times New Roman" w:hAnsi="Times New Roman" w:cs="Times New Roman"/>
          <w:sz w:val="28"/>
          <w:szCs w:val="28"/>
          <w:lang w:eastAsia="ru-RU"/>
        </w:rPr>
        <w:t xml:space="preserve"> соответствии с  распоряжением Правительства Российской Федерации о</w:t>
      </w:r>
      <w:r>
        <w:rPr>
          <w:rFonts w:ascii="Times New Roman" w:eastAsia="Times New Roman" w:hAnsi="Times New Roman" w:cs="Times New Roman"/>
          <w:sz w:val="28"/>
          <w:szCs w:val="28"/>
          <w:lang w:eastAsia="ru-RU"/>
        </w:rPr>
        <w:t xml:space="preserve">т 4 ноября 2014 г. № 2206-р </w:t>
      </w:r>
      <w:r w:rsidR="008E3706" w:rsidRPr="00BA156A">
        <w:rPr>
          <w:rFonts w:ascii="Times New Roman" w:eastAsia="Times New Roman" w:hAnsi="Times New Roman" w:cs="Times New Roman"/>
          <w:sz w:val="28"/>
          <w:szCs w:val="28"/>
          <w:lang w:eastAsia="ru-RU"/>
        </w:rPr>
        <w:t xml:space="preserve"> в настоящее время завершена передача </w:t>
      </w:r>
      <w:r>
        <w:rPr>
          <w:rFonts w:ascii="Times New Roman" w:eastAsia="Calibri" w:hAnsi="Times New Roman" w:cs="Times New Roman"/>
          <w:sz w:val="28"/>
          <w:szCs w:val="28"/>
        </w:rPr>
        <w:t>федерального государственного бюджетного учреждения</w:t>
      </w:r>
      <w:r>
        <w:rPr>
          <w:rFonts w:ascii="Times New Roman" w:eastAsia="Times New Roman" w:hAnsi="Times New Roman" w:cs="Times New Roman"/>
          <w:sz w:val="28"/>
          <w:szCs w:val="28"/>
          <w:lang w:eastAsia="ru-RU"/>
        </w:rPr>
        <w:t xml:space="preserve"> </w:t>
      </w:r>
      <w:r w:rsidR="008E3706" w:rsidRPr="00BA156A">
        <w:rPr>
          <w:rFonts w:ascii="Times New Roman" w:eastAsia="Times New Roman" w:hAnsi="Times New Roman" w:cs="Times New Roman"/>
          <w:sz w:val="28"/>
          <w:szCs w:val="28"/>
          <w:lang w:eastAsia="ru-RU"/>
        </w:rPr>
        <w:t xml:space="preserve">«Саратовский научно-исследовательский институт кардиологии» </w:t>
      </w:r>
      <w:r>
        <w:rPr>
          <w:rFonts w:ascii="Times New Roman" w:eastAsia="Calibri" w:hAnsi="Times New Roman" w:cs="Times New Roman"/>
          <w:sz w:val="28"/>
          <w:szCs w:val="28"/>
        </w:rPr>
        <w:t>Министерства здравоохранения Российской Федерации</w:t>
      </w:r>
      <w:r w:rsidRPr="00BA156A">
        <w:rPr>
          <w:rFonts w:ascii="Times New Roman" w:eastAsia="Times New Roman" w:hAnsi="Times New Roman" w:cs="Times New Roman"/>
          <w:sz w:val="28"/>
          <w:szCs w:val="28"/>
          <w:lang w:eastAsia="ru-RU"/>
        </w:rPr>
        <w:t xml:space="preserve"> </w:t>
      </w:r>
      <w:r w:rsidR="008E3706" w:rsidRPr="00BA156A">
        <w:rPr>
          <w:rFonts w:ascii="Times New Roman" w:eastAsia="Times New Roman" w:hAnsi="Times New Roman" w:cs="Times New Roman"/>
          <w:sz w:val="28"/>
          <w:szCs w:val="28"/>
          <w:lang w:eastAsia="ru-RU"/>
        </w:rPr>
        <w:t>в собственность Саратовской области.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 xml:space="preserve">Издано распоряжение Правительства Российской Федерации                              от 22 декабря 2014 г. № 2651-р о передаче </w:t>
      </w:r>
      <w:r w:rsidR="001277D8">
        <w:rPr>
          <w:rFonts w:ascii="Times New Roman" w:eastAsia="Calibri" w:hAnsi="Times New Roman" w:cs="Times New Roman"/>
          <w:sz w:val="28"/>
          <w:szCs w:val="28"/>
        </w:rPr>
        <w:t>федерального государственного бюджетного учреждения</w:t>
      </w:r>
      <w:r w:rsidRPr="00BA156A">
        <w:rPr>
          <w:rFonts w:ascii="Times New Roman" w:eastAsia="Times New Roman" w:hAnsi="Times New Roman" w:cs="Times New Roman"/>
          <w:sz w:val="28"/>
          <w:szCs w:val="28"/>
          <w:lang w:eastAsia="ru-RU"/>
        </w:rPr>
        <w:t xml:space="preserve"> «Уральский научно-исследовательский институт травматологии </w:t>
      </w:r>
      <w:r w:rsidR="001277D8">
        <w:rPr>
          <w:rFonts w:ascii="Times New Roman" w:eastAsia="Times New Roman" w:hAnsi="Times New Roman" w:cs="Times New Roman"/>
          <w:sz w:val="28"/>
          <w:szCs w:val="28"/>
          <w:lang w:eastAsia="ru-RU"/>
        </w:rPr>
        <w:t>и ортопедии имени В.Д. </w:t>
      </w:r>
      <w:proofErr w:type="spellStart"/>
      <w:r w:rsidR="001277D8">
        <w:rPr>
          <w:rFonts w:ascii="Times New Roman" w:eastAsia="Times New Roman" w:hAnsi="Times New Roman" w:cs="Times New Roman"/>
          <w:sz w:val="28"/>
          <w:szCs w:val="28"/>
          <w:lang w:eastAsia="ru-RU"/>
        </w:rPr>
        <w:t>Чаклина</w:t>
      </w:r>
      <w:proofErr w:type="spellEnd"/>
      <w:r w:rsidR="001277D8">
        <w:rPr>
          <w:rFonts w:ascii="Times New Roman" w:eastAsia="Times New Roman" w:hAnsi="Times New Roman" w:cs="Times New Roman"/>
          <w:sz w:val="28"/>
          <w:szCs w:val="28"/>
          <w:lang w:eastAsia="ru-RU"/>
        </w:rPr>
        <w:t xml:space="preserve">» </w:t>
      </w:r>
      <w:r w:rsidR="001277D8">
        <w:rPr>
          <w:rFonts w:ascii="Times New Roman" w:eastAsia="Calibri" w:hAnsi="Times New Roman" w:cs="Times New Roman"/>
          <w:sz w:val="28"/>
          <w:szCs w:val="28"/>
        </w:rPr>
        <w:t>Министерства здравоохранения Российской Федерации</w:t>
      </w:r>
      <w:r w:rsidR="001277D8">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в собственность Свердловской области.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 xml:space="preserve">Издано распоряжение Правительства Российской Федерации                             от 19 декабря 2014 </w:t>
      </w:r>
      <w:r w:rsidR="00FC3A2F">
        <w:rPr>
          <w:rFonts w:ascii="Times New Roman" w:eastAsia="Times New Roman" w:hAnsi="Times New Roman" w:cs="Times New Roman"/>
          <w:sz w:val="28"/>
          <w:szCs w:val="28"/>
          <w:lang w:eastAsia="ru-RU"/>
        </w:rPr>
        <w:t xml:space="preserve">г. № 2626-р о реорганизации </w:t>
      </w:r>
      <w:r w:rsidR="00FC3A2F">
        <w:rPr>
          <w:rFonts w:ascii="Times New Roman" w:eastAsia="Calibri" w:hAnsi="Times New Roman" w:cs="Times New Roman"/>
          <w:sz w:val="28"/>
          <w:szCs w:val="28"/>
        </w:rPr>
        <w:t>федерального государственного бюджетного учреждения</w:t>
      </w:r>
      <w:r w:rsidRPr="00BA156A">
        <w:rPr>
          <w:rFonts w:ascii="Times New Roman" w:eastAsia="Times New Roman" w:hAnsi="Times New Roman" w:cs="Times New Roman"/>
          <w:sz w:val="28"/>
          <w:szCs w:val="28"/>
          <w:lang w:eastAsia="ru-RU"/>
        </w:rPr>
        <w:t xml:space="preserve"> «Национальный медико-хирургический Центр имени Н.И. Пирогова» </w:t>
      </w:r>
      <w:r w:rsidR="00FC3A2F">
        <w:rPr>
          <w:rFonts w:ascii="Times New Roman" w:eastAsia="Calibri" w:hAnsi="Times New Roman" w:cs="Times New Roman"/>
          <w:sz w:val="28"/>
          <w:szCs w:val="28"/>
        </w:rPr>
        <w:t>Министерства здравоохранения Российской Федерации</w:t>
      </w:r>
      <w:r w:rsidR="00FC3A2F" w:rsidRPr="00BA156A">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в форме выделения из него федерального государственного бюджетного учреждения «Туапсинский многопрофильный центр»</w:t>
      </w:r>
      <w:r w:rsidR="00FC3A2F">
        <w:rPr>
          <w:rFonts w:ascii="Times New Roman" w:eastAsia="Times New Roman" w:hAnsi="Times New Roman" w:cs="Times New Roman"/>
          <w:sz w:val="28"/>
          <w:szCs w:val="28"/>
          <w:lang w:eastAsia="ru-RU"/>
        </w:rPr>
        <w:t xml:space="preserve"> </w:t>
      </w:r>
      <w:r w:rsidR="00FC3A2F">
        <w:rPr>
          <w:rFonts w:ascii="Times New Roman" w:eastAsia="Calibri" w:hAnsi="Times New Roman" w:cs="Times New Roman"/>
          <w:sz w:val="28"/>
          <w:szCs w:val="28"/>
        </w:rPr>
        <w:t>Министерства здравоохранения Российской Федерации</w:t>
      </w:r>
      <w:r w:rsidRPr="00BA156A">
        <w:rPr>
          <w:rFonts w:ascii="Times New Roman" w:eastAsia="Times New Roman" w:hAnsi="Times New Roman" w:cs="Times New Roman"/>
          <w:sz w:val="28"/>
          <w:szCs w:val="28"/>
          <w:lang w:eastAsia="ru-RU"/>
        </w:rPr>
        <w:t xml:space="preserve"> и федерального государственного бюджетного учреждения «Калининградский многопрофильный центр» </w:t>
      </w:r>
      <w:r w:rsidR="00FC3A2F">
        <w:rPr>
          <w:rFonts w:ascii="Times New Roman" w:eastAsia="Calibri" w:hAnsi="Times New Roman" w:cs="Times New Roman"/>
          <w:sz w:val="28"/>
          <w:szCs w:val="28"/>
        </w:rPr>
        <w:t>Министерства здравоохранения Российской Федерации</w:t>
      </w:r>
      <w:r w:rsidR="00FC3A2F" w:rsidRPr="00BA156A">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с последующей передачей указанных</w:t>
      </w:r>
      <w:proofErr w:type="gramEnd"/>
      <w:r w:rsidRPr="00BA156A">
        <w:rPr>
          <w:rFonts w:ascii="Times New Roman" w:eastAsia="Times New Roman" w:hAnsi="Times New Roman" w:cs="Times New Roman"/>
          <w:sz w:val="28"/>
          <w:szCs w:val="28"/>
          <w:lang w:eastAsia="ru-RU"/>
        </w:rPr>
        <w:t xml:space="preserve"> федеральных государственных учреждений в собственность Краснодарского края и Калининградской области соответственно.</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Издано распоряжение Правительства Российской Федерации                              от 28 января 2015 г.№ 104-р о передаче ФГБУ детский санаторий «Голубая волна» в собственность Краснодарского края.</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Минздравом России в 2014 году </w:t>
      </w:r>
      <w:r w:rsidR="00582B26">
        <w:rPr>
          <w:rFonts w:ascii="Times New Roman" w:eastAsia="Times New Roman" w:hAnsi="Times New Roman" w:cs="Times New Roman"/>
          <w:sz w:val="28"/>
          <w:szCs w:val="28"/>
          <w:lang w:eastAsia="ru-RU"/>
        </w:rPr>
        <w:t>по согласованию</w:t>
      </w:r>
      <w:r w:rsidR="00601BF5">
        <w:rPr>
          <w:rFonts w:ascii="Times New Roman" w:eastAsia="Times New Roman" w:hAnsi="Times New Roman" w:cs="Times New Roman"/>
          <w:sz w:val="28"/>
          <w:szCs w:val="28"/>
          <w:lang w:eastAsia="ru-RU"/>
        </w:rPr>
        <w:t xml:space="preserve"> с</w:t>
      </w:r>
      <w:r w:rsidRPr="00BA156A">
        <w:rPr>
          <w:rFonts w:ascii="Times New Roman" w:eastAsia="Times New Roman" w:hAnsi="Times New Roman" w:cs="Times New Roman"/>
          <w:sz w:val="28"/>
          <w:szCs w:val="28"/>
          <w:lang w:eastAsia="ru-RU"/>
        </w:rPr>
        <w:t xml:space="preserve"> </w:t>
      </w:r>
      <w:proofErr w:type="spellStart"/>
      <w:r w:rsidRPr="00BA156A">
        <w:rPr>
          <w:rFonts w:ascii="Times New Roman" w:eastAsia="Times New Roman" w:hAnsi="Times New Roman" w:cs="Times New Roman"/>
          <w:sz w:val="28"/>
          <w:szCs w:val="28"/>
          <w:lang w:eastAsia="ru-RU"/>
        </w:rPr>
        <w:t>Росимущество</w:t>
      </w:r>
      <w:r w:rsidR="00582B26">
        <w:rPr>
          <w:rFonts w:ascii="Times New Roman" w:eastAsia="Times New Roman" w:hAnsi="Times New Roman" w:cs="Times New Roman"/>
          <w:sz w:val="28"/>
          <w:szCs w:val="28"/>
          <w:lang w:eastAsia="ru-RU"/>
        </w:rPr>
        <w:t>м</w:t>
      </w:r>
      <w:proofErr w:type="spellEnd"/>
      <w:r w:rsidR="00582B26">
        <w:rPr>
          <w:rFonts w:ascii="Times New Roman" w:eastAsia="Times New Roman" w:hAnsi="Times New Roman" w:cs="Times New Roman"/>
          <w:sz w:val="28"/>
          <w:szCs w:val="28"/>
          <w:lang w:eastAsia="ru-RU"/>
        </w:rPr>
        <w:t xml:space="preserve"> было создано федеральное государственное автономное учреждение</w:t>
      </w:r>
      <w:r w:rsidRPr="00BA156A">
        <w:rPr>
          <w:rFonts w:ascii="Times New Roman" w:eastAsia="Times New Roman" w:hAnsi="Times New Roman" w:cs="Times New Roman"/>
          <w:sz w:val="28"/>
          <w:szCs w:val="28"/>
          <w:lang w:eastAsia="ru-RU"/>
        </w:rPr>
        <w:t xml:space="preserve"> «Лечебно-реабилитационный центр» Министерства здравоохранения Российской Федерации (далее – ФГАУ «ЛРЦ») путем изменения типа существующего федерального государственного бюджетного учреждения.</w:t>
      </w:r>
    </w:p>
    <w:p w:rsidR="008E3706"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w:t>
      </w:r>
      <w:proofErr w:type="gramStart"/>
      <w:r w:rsidRPr="00BA156A">
        <w:rPr>
          <w:rFonts w:ascii="Times New Roman" w:eastAsia="Times New Roman" w:hAnsi="Times New Roman" w:cs="Times New Roman"/>
          <w:sz w:val="28"/>
          <w:szCs w:val="28"/>
          <w:lang w:eastAsia="ru-RU"/>
        </w:rPr>
        <w:t>целях</w:t>
      </w:r>
      <w:proofErr w:type="gramEnd"/>
      <w:r w:rsidRPr="00BA156A">
        <w:rPr>
          <w:rFonts w:ascii="Times New Roman" w:eastAsia="Times New Roman" w:hAnsi="Times New Roman" w:cs="Times New Roman"/>
          <w:sz w:val="28"/>
          <w:szCs w:val="28"/>
          <w:lang w:eastAsia="ru-RU"/>
        </w:rPr>
        <w:t xml:space="preserve"> обеспечения функционирования созданного ФГАУ </w:t>
      </w:r>
      <w:r w:rsidR="00582B26">
        <w:rPr>
          <w:rFonts w:ascii="Times New Roman" w:eastAsia="Times New Roman" w:hAnsi="Times New Roman" w:cs="Times New Roman"/>
          <w:sz w:val="28"/>
          <w:szCs w:val="28"/>
          <w:lang w:eastAsia="ru-RU"/>
        </w:rPr>
        <w:t>«ЛРЦ» Минздравом России создан н</w:t>
      </w:r>
      <w:r w:rsidRPr="00BA156A">
        <w:rPr>
          <w:rFonts w:ascii="Times New Roman" w:eastAsia="Times New Roman" w:hAnsi="Times New Roman" w:cs="Times New Roman"/>
          <w:sz w:val="28"/>
          <w:szCs w:val="28"/>
          <w:lang w:eastAsia="ru-RU"/>
        </w:rPr>
        <w:t>аблюдательный совет данного учреждения (приказ Минздрава России от 10 декабря 2014 г. № 815).</w:t>
      </w:r>
    </w:p>
    <w:p w:rsidR="00601BF5" w:rsidRPr="00BA156A" w:rsidRDefault="00601BF5"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проводится работа по созданию 2 федеральных государственных автономных учреждений путем изменения типа существующих федеральных государственных бюджетных учреждений.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Минздравом России во исполнение поручения Президента Российской Федерации от 5 ноября 2014 г.</w:t>
      </w:r>
      <w:r w:rsidR="00601BF5">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 Пр-2606 было подготовлено и утверждено Правительством Российской Федерации распоряжение Правительства Российской Федерации от 13 марта 2015 г. № 421-р о передаче в ведение Минздрава России федеральных государственных бюджетных учреждений </w:t>
      </w:r>
      <w:r w:rsidRPr="00BA156A">
        <w:rPr>
          <w:rFonts w:ascii="Times New Roman" w:eastAsia="Times New Roman" w:hAnsi="Times New Roman" w:cs="Times New Roman"/>
          <w:sz w:val="28"/>
          <w:szCs w:val="28"/>
          <w:lang w:eastAsia="ru-RU"/>
        </w:rPr>
        <w:lastRenderedPageBreak/>
        <w:t>«Российский онкологический научный центр имени Н.Н. Блохина», «Научно-исследовательский институт нейрохирургии имени академика Н.Н. Бурденко», «Научный центр сердечно-сосудистой</w:t>
      </w:r>
      <w:proofErr w:type="gramEnd"/>
      <w:r w:rsidRPr="00BA156A">
        <w:rPr>
          <w:rFonts w:ascii="Times New Roman" w:eastAsia="Times New Roman" w:hAnsi="Times New Roman" w:cs="Times New Roman"/>
          <w:sz w:val="28"/>
          <w:szCs w:val="28"/>
          <w:lang w:eastAsia="ru-RU"/>
        </w:rPr>
        <w:t xml:space="preserve"> хирургии имени А.Н. Бакулева»,  «Научный центр здоровья детей», находящихся в ведении ФАНО России.</w:t>
      </w:r>
    </w:p>
    <w:p w:rsidR="008E3706" w:rsidRPr="00BA156A" w:rsidRDefault="008E3706" w:rsidP="008E3706">
      <w:pPr>
        <w:spacing w:after="0" w:line="312" w:lineRule="auto"/>
        <w:ind w:firstLine="709"/>
        <w:jc w:val="both"/>
        <w:outlineLvl w:val="1"/>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Одним из направлений модернизации обязательного медицинского страхования является переход к страховым принципам, включающий следующие основные направления:   </w:t>
      </w:r>
    </w:p>
    <w:p w:rsidR="008E3706" w:rsidRPr="00BA156A" w:rsidRDefault="008E3706" w:rsidP="008E3706">
      <w:pPr>
        <w:spacing w:after="0" w:line="312" w:lineRule="auto"/>
        <w:ind w:firstLine="709"/>
        <w:jc w:val="both"/>
        <w:outlineLvl w:val="1"/>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повышение требований к финансовой устойчивости обязательного медицинского страхования (далее – ОМС);</w:t>
      </w:r>
    </w:p>
    <w:p w:rsidR="008E3706" w:rsidRPr="00BA156A" w:rsidRDefault="008E3706" w:rsidP="008E3706">
      <w:pPr>
        <w:spacing w:after="0" w:line="312" w:lineRule="auto"/>
        <w:ind w:firstLine="709"/>
        <w:jc w:val="both"/>
        <w:outlineLvl w:val="1"/>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совершенствование порядка расходования средств, полученных по результатам проведения контроля объемов, сроков, качества и условий предоставления медицинской помощи;</w:t>
      </w:r>
    </w:p>
    <w:p w:rsidR="008E3706" w:rsidRPr="00BA156A" w:rsidRDefault="008E3706" w:rsidP="008E3706">
      <w:pPr>
        <w:spacing w:after="0" w:line="312" w:lineRule="auto"/>
        <w:ind w:firstLine="709"/>
        <w:jc w:val="both"/>
        <w:outlineLvl w:val="1"/>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формирование системы управления качеством медицинской помощи;</w:t>
      </w:r>
    </w:p>
    <w:p w:rsidR="008E3706" w:rsidRPr="00BA156A" w:rsidRDefault="008E3706" w:rsidP="008E3706">
      <w:pPr>
        <w:spacing w:after="0" w:line="312" w:lineRule="auto"/>
        <w:ind w:firstLine="709"/>
        <w:jc w:val="both"/>
        <w:outlineLvl w:val="1"/>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ведение мониторинга оказания первичной медико-санитарной  помощи;</w:t>
      </w:r>
    </w:p>
    <w:p w:rsidR="008E3706" w:rsidRPr="00BA156A" w:rsidRDefault="008E3706" w:rsidP="008E3706">
      <w:pPr>
        <w:spacing w:after="0" w:line="312" w:lineRule="auto"/>
        <w:ind w:firstLine="709"/>
        <w:jc w:val="both"/>
        <w:outlineLvl w:val="1"/>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информационное сопровождение застрахованных лиц при оказании медицинской помощи;</w:t>
      </w:r>
    </w:p>
    <w:p w:rsidR="008E3706" w:rsidRPr="00BA156A" w:rsidRDefault="008E3706" w:rsidP="008E3706">
      <w:pPr>
        <w:spacing w:after="0" w:line="312" w:lineRule="auto"/>
        <w:ind w:firstLine="709"/>
        <w:jc w:val="both"/>
        <w:outlineLvl w:val="1"/>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усиление роли и ответственности ст</w:t>
      </w:r>
      <w:r w:rsidR="00415773">
        <w:rPr>
          <w:rFonts w:ascii="Times New Roman" w:eastAsia="Times New Roman" w:hAnsi="Times New Roman" w:cs="Times New Roman"/>
          <w:sz w:val="28"/>
          <w:szCs w:val="28"/>
          <w:lang w:eastAsia="ru-RU"/>
        </w:rPr>
        <w:t>раховых медицинских организаций.</w:t>
      </w:r>
    </w:p>
    <w:p w:rsidR="008E3706" w:rsidRPr="00BA156A" w:rsidRDefault="008E3706" w:rsidP="008E3706">
      <w:pPr>
        <w:spacing w:after="0" w:line="312" w:lineRule="auto"/>
        <w:ind w:firstLine="709"/>
        <w:jc w:val="both"/>
        <w:outlineLvl w:val="1"/>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Для реализации каждого из обозначенных мероприятий предполагается осуществить поэтапный комплекс мер, включающий подготовку предложений по внесению изменений в нормативные правовые акты в сфере ОМС.</w:t>
      </w:r>
    </w:p>
    <w:p w:rsidR="008E3706" w:rsidRPr="00BA156A" w:rsidRDefault="008E3706" w:rsidP="008E3706">
      <w:pPr>
        <w:spacing w:after="0" w:line="312" w:lineRule="auto"/>
        <w:ind w:firstLine="709"/>
        <w:jc w:val="both"/>
        <w:outlineLvl w:val="1"/>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Так, повышение финансовой устойчи</w:t>
      </w:r>
      <w:r w:rsidR="008576BE">
        <w:rPr>
          <w:rFonts w:ascii="Times New Roman" w:eastAsia="Times New Roman" w:hAnsi="Times New Roman" w:cs="Times New Roman"/>
          <w:sz w:val="28"/>
          <w:szCs w:val="28"/>
          <w:lang w:eastAsia="ru-RU"/>
        </w:rPr>
        <w:t>вости ОМС</w:t>
      </w:r>
      <w:r w:rsidRPr="00BA156A">
        <w:rPr>
          <w:rFonts w:ascii="Times New Roman" w:eastAsia="Times New Roman" w:hAnsi="Times New Roman" w:cs="Times New Roman"/>
          <w:sz w:val="28"/>
          <w:szCs w:val="28"/>
          <w:lang w:eastAsia="ru-RU"/>
        </w:rPr>
        <w:t xml:space="preserve"> страхования возможно путем осуществления деятельности в сфере ОМС финансово-устойчивых страховых медицинских организаций. С этой целью подготовлен проект федерального закона «О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 (</w:t>
      </w:r>
      <w:r w:rsidR="008576BE">
        <w:rPr>
          <w:rFonts w:ascii="Times New Roman" w:eastAsia="Times New Roman" w:hAnsi="Times New Roman" w:cs="Times New Roman"/>
          <w:sz w:val="28"/>
          <w:szCs w:val="28"/>
          <w:lang w:eastAsia="ru-RU"/>
        </w:rPr>
        <w:t>далее – з</w:t>
      </w:r>
      <w:r w:rsidRPr="00BA156A">
        <w:rPr>
          <w:rFonts w:ascii="Times New Roman" w:eastAsia="Times New Roman" w:hAnsi="Times New Roman" w:cs="Times New Roman"/>
          <w:sz w:val="28"/>
          <w:szCs w:val="28"/>
          <w:lang w:eastAsia="ru-RU"/>
        </w:rPr>
        <w:t xml:space="preserve">аконопроект) </w:t>
      </w:r>
      <w:proofErr w:type="gramStart"/>
      <w:r w:rsidRPr="00BA156A">
        <w:rPr>
          <w:rFonts w:ascii="Times New Roman" w:eastAsia="Times New Roman" w:hAnsi="Times New Roman" w:cs="Times New Roman"/>
          <w:sz w:val="28"/>
          <w:szCs w:val="28"/>
          <w:lang w:eastAsia="ru-RU"/>
        </w:rPr>
        <w:t>предусматри</w:t>
      </w:r>
      <w:r w:rsidR="008576BE">
        <w:rPr>
          <w:rFonts w:ascii="Times New Roman" w:eastAsia="Times New Roman" w:hAnsi="Times New Roman" w:cs="Times New Roman"/>
          <w:sz w:val="28"/>
          <w:szCs w:val="28"/>
          <w:lang w:eastAsia="ru-RU"/>
        </w:rPr>
        <w:t>вающий</w:t>
      </w:r>
      <w:proofErr w:type="gramEnd"/>
      <w:r w:rsidRPr="00BA156A">
        <w:rPr>
          <w:rFonts w:ascii="Times New Roman" w:eastAsia="Times New Roman" w:hAnsi="Times New Roman" w:cs="Times New Roman"/>
          <w:sz w:val="28"/>
          <w:szCs w:val="28"/>
          <w:lang w:eastAsia="ru-RU"/>
        </w:rPr>
        <w:t xml:space="preserve"> в том числе внесение изменений в Закон Российской Федер</w:t>
      </w:r>
      <w:r w:rsidR="008576BE">
        <w:rPr>
          <w:rFonts w:ascii="Times New Roman" w:eastAsia="Times New Roman" w:hAnsi="Times New Roman" w:cs="Times New Roman"/>
          <w:sz w:val="28"/>
          <w:szCs w:val="28"/>
          <w:lang w:eastAsia="ru-RU"/>
        </w:rPr>
        <w:t>ации от 27 ноября 1992 г. № 4015</w:t>
      </w:r>
      <w:r w:rsidRPr="00BA156A">
        <w:rPr>
          <w:rFonts w:ascii="Times New Roman" w:eastAsia="Times New Roman" w:hAnsi="Times New Roman" w:cs="Times New Roman"/>
          <w:sz w:val="28"/>
          <w:szCs w:val="28"/>
          <w:lang w:eastAsia="ru-RU"/>
        </w:rPr>
        <w:t xml:space="preserve">-1 «Об организации страхового дела в Российской Федерации»  в части увеличения в два раза размера уставного капитала страховщика, осуществляющего исключительно медицинское страхование, с 60 до 120 млн. рублей. </w:t>
      </w:r>
    </w:p>
    <w:p w:rsidR="008E3706" w:rsidRPr="00BA156A" w:rsidRDefault="008E3706" w:rsidP="008E3706">
      <w:pPr>
        <w:spacing w:after="0" w:line="312" w:lineRule="auto"/>
        <w:ind w:firstLine="709"/>
        <w:jc w:val="both"/>
        <w:outlineLvl w:val="1"/>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 xml:space="preserve">Законопроектом также вносятся изменения в Федеральный закон </w:t>
      </w:r>
      <w:r w:rsidR="008576BE">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от 29</w:t>
      </w:r>
      <w:r w:rsidR="00DE6A44">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ноября 2010 г. №</w:t>
      </w:r>
      <w:r w:rsidR="00DE6A44">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 xml:space="preserve">326-ФЗ «Об обязательном медицинском страховании в Российской Федерации», касающиеся совершенствования порядка расходования средств, полученных по результатам проведения контроля объемов, сроков, </w:t>
      </w:r>
      <w:r w:rsidRPr="00BA156A">
        <w:rPr>
          <w:rFonts w:ascii="Times New Roman" w:eastAsia="Times New Roman" w:hAnsi="Times New Roman" w:cs="Times New Roman"/>
          <w:sz w:val="28"/>
          <w:szCs w:val="28"/>
          <w:lang w:eastAsia="ru-RU"/>
        </w:rPr>
        <w:lastRenderedPageBreak/>
        <w:t>качества и условий предоставления медицинской помощи и формирования резерва предупредительных мероприятий в составе средств нормированного страхового запаса территориального фонда</w:t>
      </w:r>
      <w:r w:rsidR="008576BE">
        <w:rPr>
          <w:rFonts w:ascii="Times New Roman" w:eastAsia="Times New Roman" w:hAnsi="Times New Roman" w:cs="Times New Roman"/>
          <w:sz w:val="28"/>
          <w:szCs w:val="28"/>
          <w:lang w:eastAsia="ru-RU"/>
        </w:rPr>
        <w:t xml:space="preserve"> ОМС</w:t>
      </w:r>
      <w:r w:rsidRPr="00BA156A">
        <w:rPr>
          <w:rFonts w:ascii="Times New Roman" w:eastAsia="Times New Roman" w:hAnsi="Times New Roman" w:cs="Times New Roman"/>
          <w:sz w:val="28"/>
          <w:szCs w:val="28"/>
          <w:lang w:eastAsia="ru-RU"/>
        </w:rPr>
        <w:t xml:space="preserve">. </w:t>
      </w:r>
      <w:proofErr w:type="gramEnd"/>
    </w:p>
    <w:p w:rsidR="008E3706" w:rsidRPr="00BA156A" w:rsidRDefault="008E3706" w:rsidP="008E3706">
      <w:pPr>
        <w:spacing w:after="0" w:line="312" w:lineRule="auto"/>
        <w:ind w:firstLine="709"/>
        <w:jc w:val="both"/>
        <w:outlineLvl w:val="1"/>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Формирование системы управления качеством медицинской помощи планируется осуществить путем повышения требований к проводимой экспертизе качества медицинской помощи, в том числе проведение контроля оказанной медицинской помощи по национальным клиническим протоколам, обучения экспертов качества, что требует совершенствования </w:t>
      </w:r>
      <w:proofErr w:type="gramStart"/>
      <w:r w:rsidRPr="00BA156A">
        <w:rPr>
          <w:rFonts w:ascii="Times New Roman" w:eastAsia="Times New Roman" w:hAnsi="Times New Roman" w:cs="Times New Roman"/>
          <w:sz w:val="28"/>
          <w:szCs w:val="28"/>
          <w:lang w:eastAsia="ru-RU"/>
        </w:rPr>
        <w:t>программы подготовки экспертов качества медицинской помощи</w:t>
      </w:r>
      <w:proofErr w:type="gramEnd"/>
      <w:r w:rsidRPr="00BA156A">
        <w:rPr>
          <w:rFonts w:ascii="Times New Roman" w:eastAsia="Times New Roman" w:hAnsi="Times New Roman" w:cs="Times New Roman"/>
          <w:sz w:val="28"/>
          <w:szCs w:val="28"/>
          <w:lang w:eastAsia="ru-RU"/>
        </w:rPr>
        <w:t xml:space="preserve"> в сфере</w:t>
      </w:r>
      <w:r w:rsidR="008576BE">
        <w:rPr>
          <w:rFonts w:ascii="Times New Roman" w:eastAsia="Times New Roman" w:hAnsi="Times New Roman" w:cs="Times New Roman"/>
          <w:sz w:val="28"/>
          <w:szCs w:val="28"/>
          <w:lang w:eastAsia="ru-RU"/>
        </w:rPr>
        <w:t xml:space="preserve"> ОМС</w:t>
      </w:r>
      <w:r w:rsidRPr="00BA156A">
        <w:rPr>
          <w:rFonts w:ascii="Times New Roman" w:eastAsia="Times New Roman" w:hAnsi="Times New Roman" w:cs="Times New Roman"/>
          <w:sz w:val="28"/>
          <w:szCs w:val="28"/>
          <w:lang w:eastAsia="ru-RU"/>
        </w:rPr>
        <w:t>.</w:t>
      </w:r>
    </w:p>
    <w:p w:rsidR="008E3706" w:rsidRPr="00BA156A" w:rsidRDefault="008E3706" w:rsidP="008E3706">
      <w:pPr>
        <w:spacing w:after="0" w:line="312" w:lineRule="auto"/>
        <w:ind w:firstLine="709"/>
        <w:jc w:val="both"/>
        <w:outlineLvl w:val="1"/>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целях совершенствования деятельности страховых медицинских организаций по защите прав застрахованных лиц, снижения страховых рисков системы планируется ввести более активное участие страховых медицинских организаций в информировании застрахованных лиц о профилактических мероприятиях целевого контингента (дети, молодежь, взрослое население, лица старшего возраста), включающее в себя:</w:t>
      </w:r>
    </w:p>
    <w:p w:rsidR="008E3706" w:rsidRPr="00BA156A" w:rsidRDefault="008E3706" w:rsidP="008E3706">
      <w:pPr>
        <w:spacing w:after="0" w:line="312" w:lineRule="auto"/>
        <w:ind w:firstLine="709"/>
        <w:jc w:val="both"/>
        <w:outlineLvl w:val="1"/>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составление списков лиц, подлежащих диспансеризации в текущем календарном году с учетом возрастной категории граждан в соответствии с порядками проведения диспансериза</w:t>
      </w:r>
      <w:r w:rsidR="008576BE">
        <w:rPr>
          <w:rFonts w:ascii="Times New Roman" w:eastAsia="Times New Roman" w:hAnsi="Times New Roman" w:cs="Times New Roman"/>
          <w:sz w:val="28"/>
          <w:szCs w:val="28"/>
          <w:lang w:eastAsia="ru-RU"/>
        </w:rPr>
        <w:t>ции, утвержденными</w:t>
      </w:r>
      <w:r w:rsidRPr="00BA156A">
        <w:rPr>
          <w:rFonts w:ascii="Times New Roman" w:eastAsia="Times New Roman" w:hAnsi="Times New Roman" w:cs="Times New Roman"/>
          <w:sz w:val="28"/>
          <w:szCs w:val="28"/>
          <w:lang w:eastAsia="ru-RU"/>
        </w:rPr>
        <w:t xml:space="preserve"> Минздравом России;</w:t>
      </w:r>
    </w:p>
    <w:p w:rsidR="008E3706" w:rsidRPr="00BA156A" w:rsidRDefault="008E3706" w:rsidP="008E3706">
      <w:pPr>
        <w:spacing w:after="0" w:line="312" w:lineRule="auto"/>
        <w:ind w:firstLine="709"/>
        <w:jc w:val="both"/>
        <w:outlineLvl w:val="1"/>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активное привлечение застрахованных лиц к прохождению диспансеризации, информирование о ее целях и задачах;</w:t>
      </w:r>
    </w:p>
    <w:p w:rsidR="008E3706" w:rsidRPr="00BA156A" w:rsidRDefault="008E3706" w:rsidP="008E3706">
      <w:pPr>
        <w:spacing w:after="0" w:line="312" w:lineRule="auto"/>
        <w:ind w:firstLine="709"/>
        <w:jc w:val="both"/>
        <w:outlineLvl w:val="1"/>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формирование контингентов застрахованных лиц для осуществления медицинскими организациями диспансерного наблюдения на основе анализа оказанной медицинской помощи. </w:t>
      </w:r>
    </w:p>
    <w:p w:rsidR="008E3706" w:rsidRPr="00BA156A" w:rsidRDefault="008E3706" w:rsidP="008E3706">
      <w:pPr>
        <w:spacing w:after="0" w:line="312" w:lineRule="auto"/>
        <w:ind w:firstLine="709"/>
        <w:jc w:val="both"/>
        <w:outlineLvl w:val="1"/>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 xml:space="preserve">Одновременно с расширением функций страховых медицинских организаций планируется усиление их роли как участников ОМС, что подразумевает разработку четкого механизма участия </w:t>
      </w:r>
      <w:r w:rsidR="008576BE" w:rsidRPr="00BA156A">
        <w:rPr>
          <w:rFonts w:ascii="Times New Roman" w:eastAsia="Times New Roman" w:hAnsi="Times New Roman" w:cs="Times New Roman"/>
          <w:sz w:val="28"/>
          <w:szCs w:val="28"/>
          <w:lang w:eastAsia="ru-RU"/>
        </w:rPr>
        <w:t>ст</w:t>
      </w:r>
      <w:r w:rsidR="008576BE">
        <w:rPr>
          <w:rFonts w:ascii="Times New Roman" w:eastAsia="Times New Roman" w:hAnsi="Times New Roman" w:cs="Times New Roman"/>
          <w:sz w:val="28"/>
          <w:szCs w:val="28"/>
          <w:lang w:eastAsia="ru-RU"/>
        </w:rPr>
        <w:t>раховых медицинских организаций</w:t>
      </w:r>
      <w:r w:rsidRPr="00BA156A">
        <w:rPr>
          <w:rFonts w:ascii="Times New Roman" w:eastAsia="Times New Roman" w:hAnsi="Times New Roman" w:cs="Times New Roman"/>
          <w:sz w:val="28"/>
          <w:szCs w:val="28"/>
          <w:lang w:eastAsia="ru-RU"/>
        </w:rPr>
        <w:t xml:space="preserve"> в формировании объемов и тарифов на медицинскую помощь в рамках</w:t>
      </w:r>
      <w:r w:rsidR="008576BE">
        <w:rPr>
          <w:rFonts w:ascii="Times New Roman" w:eastAsia="Times New Roman" w:hAnsi="Times New Roman" w:cs="Times New Roman"/>
          <w:sz w:val="28"/>
          <w:szCs w:val="28"/>
          <w:lang w:eastAsia="ru-RU"/>
        </w:rPr>
        <w:t xml:space="preserve"> территориальных программ ОМС, в управлении средствами ОМС</w:t>
      </w:r>
      <w:r w:rsidRPr="00BA156A">
        <w:rPr>
          <w:rFonts w:ascii="Times New Roman" w:eastAsia="Times New Roman" w:hAnsi="Times New Roman" w:cs="Times New Roman"/>
          <w:sz w:val="28"/>
          <w:szCs w:val="28"/>
          <w:lang w:eastAsia="ru-RU"/>
        </w:rPr>
        <w:t xml:space="preserve">, направляемыми на оплату медицинской помощи (на основе имеющихся у них сведений о предъявленной и оплаченной </w:t>
      </w:r>
      <w:r w:rsidR="00536652">
        <w:rPr>
          <w:rFonts w:ascii="Times New Roman" w:eastAsia="Times New Roman" w:hAnsi="Times New Roman" w:cs="Times New Roman"/>
          <w:sz w:val="28"/>
          <w:szCs w:val="28"/>
          <w:lang w:eastAsia="ru-RU"/>
        </w:rPr>
        <w:t>медицинской помощи и оказании</w:t>
      </w:r>
      <w:r w:rsidRPr="00BA156A">
        <w:rPr>
          <w:rFonts w:ascii="Times New Roman" w:eastAsia="Times New Roman" w:hAnsi="Times New Roman" w:cs="Times New Roman"/>
          <w:sz w:val="28"/>
          <w:szCs w:val="28"/>
          <w:lang w:eastAsia="ru-RU"/>
        </w:rPr>
        <w:t xml:space="preserve"> медицинской</w:t>
      </w:r>
      <w:proofErr w:type="gramEnd"/>
      <w:r w:rsidRPr="00BA156A">
        <w:rPr>
          <w:rFonts w:ascii="Times New Roman" w:eastAsia="Times New Roman" w:hAnsi="Times New Roman" w:cs="Times New Roman"/>
          <w:sz w:val="28"/>
          <w:szCs w:val="28"/>
          <w:lang w:eastAsia="ru-RU"/>
        </w:rPr>
        <w:t xml:space="preserve"> помощи застрахованными лицами в конкретной медицинской организации).</w:t>
      </w:r>
    </w:p>
    <w:p w:rsidR="008E3706" w:rsidRPr="00BA156A" w:rsidRDefault="008E3706" w:rsidP="008E3706">
      <w:pPr>
        <w:spacing w:after="0" w:line="312" w:lineRule="auto"/>
        <w:ind w:firstLine="709"/>
        <w:jc w:val="both"/>
        <w:outlineLvl w:val="1"/>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Одновременно с этим необходимым моментом является усиление меры  ответственности за невыполнение установленных законодательством функций в виде расторжения договора</w:t>
      </w:r>
      <w:r w:rsidR="008576BE">
        <w:rPr>
          <w:rFonts w:ascii="Times New Roman" w:eastAsia="Times New Roman" w:hAnsi="Times New Roman" w:cs="Times New Roman"/>
          <w:sz w:val="28"/>
          <w:szCs w:val="28"/>
          <w:lang w:eastAsia="ru-RU"/>
        </w:rPr>
        <w:t xml:space="preserve"> о финансовом обеспечении ОМС</w:t>
      </w:r>
      <w:r w:rsidRPr="00BA156A">
        <w:rPr>
          <w:rFonts w:ascii="Times New Roman" w:eastAsia="Times New Roman" w:hAnsi="Times New Roman" w:cs="Times New Roman"/>
          <w:sz w:val="28"/>
          <w:szCs w:val="28"/>
          <w:lang w:eastAsia="ru-RU"/>
        </w:rPr>
        <w:t>.</w:t>
      </w:r>
    </w:p>
    <w:p w:rsidR="008E3706" w:rsidRPr="00BA156A" w:rsidRDefault="008E3706" w:rsidP="008E3706">
      <w:pPr>
        <w:spacing w:after="0" w:line="312" w:lineRule="auto"/>
        <w:ind w:firstLine="709"/>
        <w:jc w:val="both"/>
        <w:outlineLvl w:val="1"/>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lastRenderedPageBreak/>
        <w:t>В целях повышения ответственности граждан за состояние своего здоровья, а также расширения применения страховых при</w:t>
      </w:r>
      <w:r w:rsidR="00536652">
        <w:rPr>
          <w:rFonts w:ascii="Times New Roman" w:eastAsia="Times New Roman" w:hAnsi="Times New Roman" w:cs="Times New Roman"/>
          <w:sz w:val="28"/>
          <w:szCs w:val="28"/>
          <w:lang w:eastAsia="ru-RU"/>
        </w:rPr>
        <w:t>нципов в системе ОМС</w:t>
      </w:r>
      <w:r w:rsidRPr="00BA156A">
        <w:rPr>
          <w:rFonts w:ascii="Times New Roman" w:eastAsia="Times New Roman" w:hAnsi="Times New Roman" w:cs="Times New Roman"/>
          <w:sz w:val="28"/>
          <w:szCs w:val="28"/>
          <w:lang w:eastAsia="ru-RU"/>
        </w:rPr>
        <w:t xml:space="preserve"> в настоящее время осуществляется проработка вопросов установления порядка, условий и правил дополнительного медицинского</w:t>
      </w:r>
      <w:r w:rsidR="00536652">
        <w:rPr>
          <w:rFonts w:ascii="Times New Roman" w:eastAsia="Times New Roman" w:hAnsi="Times New Roman" w:cs="Times New Roman"/>
          <w:sz w:val="28"/>
          <w:szCs w:val="28"/>
          <w:lang w:eastAsia="ru-RU"/>
        </w:rPr>
        <w:t xml:space="preserve"> страхования, предусматривающих</w:t>
      </w:r>
      <w:r w:rsidRPr="00BA156A">
        <w:rPr>
          <w:rFonts w:ascii="Times New Roman" w:eastAsia="Times New Roman" w:hAnsi="Times New Roman" w:cs="Times New Roman"/>
          <w:sz w:val="28"/>
          <w:szCs w:val="28"/>
          <w:lang w:eastAsia="ru-RU"/>
        </w:rPr>
        <w:t xml:space="preserve"> предоставление застрахованным лицам медицинских и сервисных услуг, не входящих </w:t>
      </w:r>
      <w:r w:rsidR="00536652">
        <w:rPr>
          <w:rFonts w:ascii="Times New Roman" w:eastAsia="Times New Roman" w:hAnsi="Times New Roman" w:cs="Times New Roman"/>
          <w:sz w:val="28"/>
          <w:szCs w:val="28"/>
          <w:lang w:eastAsia="ru-RU"/>
        </w:rPr>
        <w:t>в базовую  программу ОМС</w:t>
      </w:r>
      <w:r w:rsidRPr="00BA156A">
        <w:rPr>
          <w:rFonts w:ascii="Times New Roman" w:eastAsia="Times New Roman" w:hAnsi="Times New Roman" w:cs="Times New Roman"/>
          <w:sz w:val="28"/>
          <w:szCs w:val="28"/>
          <w:lang w:eastAsia="ru-RU"/>
        </w:rPr>
        <w:t xml:space="preserve"> или предоставляемых на условиях, не предусмот</w:t>
      </w:r>
      <w:r w:rsidR="00536652">
        <w:rPr>
          <w:rFonts w:ascii="Times New Roman" w:eastAsia="Times New Roman" w:hAnsi="Times New Roman" w:cs="Times New Roman"/>
          <w:sz w:val="28"/>
          <w:szCs w:val="28"/>
          <w:lang w:eastAsia="ru-RU"/>
        </w:rPr>
        <w:t>ренных базовой программой ОМС</w:t>
      </w:r>
      <w:r w:rsidRPr="00BA156A">
        <w:rPr>
          <w:rFonts w:ascii="Times New Roman" w:eastAsia="Times New Roman" w:hAnsi="Times New Roman" w:cs="Times New Roman"/>
          <w:sz w:val="28"/>
          <w:szCs w:val="28"/>
          <w:lang w:eastAsia="ru-RU"/>
        </w:rPr>
        <w:t>.</w:t>
      </w:r>
      <w:proofErr w:type="gramEnd"/>
    </w:p>
    <w:p w:rsidR="008E3706" w:rsidRPr="00BA156A" w:rsidRDefault="008E3706" w:rsidP="008E3706">
      <w:pPr>
        <w:spacing w:after="0" w:line="312" w:lineRule="auto"/>
        <w:ind w:firstLine="709"/>
        <w:jc w:val="both"/>
        <w:outlineLvl w:val="1"/>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w:t>
      </w:r>
      <w:proofErr w:type="gramStart"/>
      <w:r w:rsidRPr="00BA156A">
        <w:rPr>
          <w:rFonts w:ascii="Times New Roman" w:eastAsia="Times New Roman" w:hAnsi="Times New Roman" w:cs="Times New Roman"/>
          <w:sz w:val="28"/>
          <w:szCs w:val="28"/>
          <w:lang w:eastAsia="ru-RU"/>
        </w:rPr>
        <w:t>рамках</w:t>
      </w:r>
      <w:proofErr w:type="gramEnd"/>
      <w:r w:rsidRPr="00BA156A">
        <w:rPr>
          <w:rFonts w:ascii="Times New Roman" w:eastAsia="Times New Roman" w:hAnsi="Times New Roman" w:cs="Times New Roman"/>
          <w:sz w:val="28"/>
          <w:szCs w:val="28"/>
          <w:lang w:eastAsia="ru-RU"/>
        </w:rPr>
        <w:t xml:space="preserve"> реализации пилотного проекта по дополнительному медицинскому страхованию граждан в </w:t>
      </w:r>
      <w:r w:rsidR="00536652">
        <w:rPr>
          <w:rFonts w:ascii="Times New Roman" w:eastAsia="Times New Roman" w:hAnsi="Times New Roman" w:cs="Times New Roman"/>
          <w:sz w:val="28"/>
          <w:szCs w:val="28"/>
          <w:lang w:eastAsia="ru-RU"/>
        </w:rPr>
        <w:t xml:space="preserve">отдельных </w:t>
      </w:r>
      <w:r w:rsidRPr="00BA156A">
        <w:rPr>
          <w:rFonts w:ascii="Times New Roman" w:eastAsia="Times New Roman" w:hAnsi="Times New Roman" w:cs="Times New Roman"/>
          <w:sz w:val="28"/>
          <w:szCs w:val="28"/>
          <w:lang w:eastAsia="ru-RU"/>
        </w:rPr>
        <w:t>субъектах Российской Федерации (Республика Татарстан, Белгородская, Кировская, Липецкая и Тюменская области) предлагаются для апробации дополнительные страховые продукты.</w:t>
      </w:r>
    </w:p>
    <w:p w:rsidR="008E3706" w:rsidRPr="00BA156A" w:rsidRDefault="00536652" w:rsidP="008E3706">
      <w:pPr>
        <w:spacing w:after="0" w:line="312"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Реализация пилотного проекта должна</w:t>
      </w:r>
      <w:r w:rsidR="008E3706" w:rsidRPr="00BA156A">
        <w:rPr>
          <w:rFonts w:ascii="Times New Roman" w:eastAsia="Times New Roman" w:hAnsi="Times New Roman" w:cs="Times New Roman"/>
          <w:sz w:val="28"/>
          <w:szCs w:val="28"/>
          <w:lang w:eastAsia="ru-RU"/>
        </w:rPr>
        <w:t xml:space="preserve"> привести к полному разделению платных и бесплатных медицинских услуг при оказании медицинской помощи.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В соответствии со статьей 50 Федерально</w:t>
      </w:r>
      <w:r w:rsidR="00536652">
        <w:rPr>
          <w:rFonts w:ascii="Times New Roman" w:eastAsia="Times New Roman" w:hAnsi="Times New Roman" w:cs="Times New Roman"/>
          <w:sz w:val="28"/>
          <w:szCs w:val="28"/>
          <w:lang w:eastAsia="ru-RU"/>
        </w:rPr>
        <w:t>го закона от 29 ноября 2010 г.</w:t>
      </w:r>
      <w:r w:rsidRPr="00BA156A">
        <w:rPr>
          <w:rFonts w:ascii="Times New Roman" w:eastAsia="Times New Roman" w:hAnsi="Times New Roman" w:cs="Times New Roman"/>
          <w:sz w:val="28"/>
          <w:szCs w:val="28"/>
          <w:lang w:eastAsia="ru-RU"/>
        </w:rPr>
        <w:t xml:space="preserve"> № 326-ФЗ «Об обязательном медицинском страховании в Российской Федерации» в 2013-2016 годах продолжается реализация программ модернизации здравоохранения в части мероприятий по проектированию, строительству и вводу в эксплуатацию 32 перинатальных центров (далее – программы модернизации здравоохранения) в 30 субъектах Российской Федерации: республиках Башкортостан, Бурятия, Дагестан, Ингушетия, Кабардино-Балкарской Республике, Карелия, Саха (Якутия</w:t>
      </w:r>
      <w:proofErr w:type="gramEnd"/>
      <w:r w:rsidRPr="00BA156A">
        <w:rPr>
          <w:rFonts w:ascii="Times New Roman" w:eastAsia="Times New Roman" w:hAnsi="Times New Roman" w:cs="Times New Roman"/>
          <w:sz w:val="28"/>
          <w:szCs w:val="28"/>
          <w:lang w:eastAsia="ru-RU"/>
        </w:rPr>
        <w:t xml:space="preserve">), </w:t>
      </w:r>
      <w:proofErr w:type="gramStart"/>
      <w:r w:rsidRPr="00BA156A">
        <w:rPr>
          <w:rFonts w:ascii="Times New Roman" w:eastAsia="Times New Roman" w:hAnsi="Times New Roman" w:cs="Times New Roman"/>
          <w:sz w:val="28"/>
          <w:szCs w:val="28"/>
          <w:lang w:eastAsia="ru-RU"/>
        </w:rPr>
        <w:t>Татарстан и Хакасия, Алтайском, Краснодарском, Красноярском и Ставропольском краях, а также в Архангельской, Белгородской, Брянской, Калужской, Ленинградской, Липецкой, Московской, Нижегородской, Оренбургской, Пензенской, Псковской, Самарской, Сахалинской, Смоленской, Тамбовской, Ульяновской и Челябинской областях.</w:t>
      </w:r>
      <w:proofErr w:type="gramEnd"/>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Указанные мероприятия реализуются в целях повышения качества и доступности медицинской помощи, предоставляемой застрахованным лицам, и направлены на создание условий для оказания доступной и качественной медицинской помощи матерям и детям, снижение материнской, младенческой и детской смертности, а также совершенствование территориальной модели оказания акушерской и </w:t>
      </w:r>
      <w:proofErr w:type="spellStart"/>
      <w:r w:rsidRPr="00BA156A">
        <w:rPr>
          <w:rFonts w:ascii="Times New Roman" w:eastAsia="Times New Roman" w:hAnsi="Times New Roman" w:cs="Times New Roman"/>
          <w:sz w:val="28"/>
          <w:szCs w:val="28"/>
          <w:lang w:eastAsia="ru-RU"/>
        </w:rPr>
        <w:t>неонатологической</w:t>
      </w:r>
      <w:proofErr w:type="spellEnd"/>
      <w:r w:rsidRPr="00BA156A">
        <w:rPr>
          <w:rFonts w:ascii="Times New Roman" w:eastAsia="Times New Roman" w:hAnsi="Times New Roman" w:cs="Times New Roman"/>
          <w:sz w:val="28"/>
          <w:szCs w:val="28"/>
          <w:lang w:eastAsia="ru-RU"/>
        </w:rPr>
        <w:t xml:space="preserve"> помощи, повышение эффективности перинатальной помощи.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lastRenderedPageBreak/>
        <w:t xml:space="preserve">В соответствии с распоряжением Президента Российской Федерации </w:t>
      </w:r>
      <w:r w:rsidR="00287931">
        <w:rPr>
          <w:rFonts w:ascii="Times New Roman" w:eastAsia="Times New Roman" w:hAnsi="Times New Roman" w:cs="Times New Roman"/>
          <w:sz w:val="28"/>
          <w:szCs w:val="28"/>
          <w:lang w:eastAsia="ru-RU"/>
        </w:rPr>
        <w:t xml:space="preserve">         от 4 марта 2014 г.</w:t>
      </w:r>
      <w:r w:rsidRPr="00BA156A">
        <w:rPr>
          <w:rFonts w:ascii="Times New Roman" w:eastAsia="Times New Roman" w:hAnsi="Times New Roman" w:cs="Times New Roman"/>
          <w:sz w:val="28"/>
          <w:szCs w:val="28"/>
          <w:lang w:eastAsia="ru-RU"/>
        </w:rPr>
        <w:t xml:space="preserve"> № 46-рп на Государственную корпорацию по содействию разработке, производству и экспорту высокотехнологичной промышленной продукции «</w:t>
      </w:r>
      <w:proofErr w:type="spellStart"/>
      <w:r w:rsidRPr="00BA156A">
        <w:rPr>
          <w:rFonts w:ascii="Times New Roman" w:eastAsia="Times New Roman" w:hAnsi="Times New Roman" w:cs="Times New Roman"/>
          <w:sz w:val="28"/>
          <w:szCs w:val="28"/>
          <w:lang w:eastAsia="ru-RU"/>
        </w:rPr>
        <w:t>Ростех</w:t>
      </w:r>
      <w:proofErr w:type="spellEnd"/>
      <w:r w:rsidRPr="00BA156A">
        <w:rPr>
          <w:rFonts w:ascii="Times New Roman" w:eastAsia="Times New Roman" w:hAnsi="Times New Roman" w:cs="Times New Roman"/>
          <w:sz w:val="28"/>
          <w:szCs w:val="28"/>
          <w:lang w:eastAsia="ru-RU"/>
        </w:rPr>
        <w:t>» (далее – ГК «</w:t>
      </w:r>
      <w:proofErr w:type="spellStart"/>
      <w:r w:rsidRPr="00BA156A">
        <w:rPr>
          <w:rFonts w:ascii="Times New Roman" w:eastAsia="Times New Roman" w:hAnsi="Times New Roman" w:cs="Times New Roman"/>
          <w:sz w:val="28"/>
          <w:szCs w:val="28"/>
          <w:lang w:eastAsia="ru-RU"/>
        </w:rPr>
        <w:t>Ростех</w:t>
      </w:r>
      <w:proofErr w:type="spellEnd"/>
      <w:r w:rsidRPr="00BA156A">
        <w:rPr>
          <w:rFonts w:ascii="Times New Roman" w:eastAsia="Times New Roman" w:hAnsi="Times New Roman" w:cs="Times New Roman"/>
          <w:sz w:val="28"/>
          <w:szCs w:val="28"/>
          <w:lang w:eastAsia="ru-RU"/>
        </w:rPr>
        <w:t>») возложены функции заказчика по обеспечению выполнения инженерных изысканий, подготовке проектной документации для строительства перинатальных центров, а также строительству и вводу в эксплуатацию перинатальных центров в 14 субъектах Российской Федерации: республиках Башкортостан</w:t>
      </w:r>
      <w:proofErr w:type="gramEnd"/>
      <w:r w:rsidRPr="00BA156A">
        <w:rPr>
          <w:rFonts w:ascii="Times New Roman" w:eastAsia="Times New Roman" w:hAnsi="Times New Roman" w:cs="Times New Roman"/>
          <w:sz w:val="28"/>
          <w:szCs w:val="28"/>
          <w:lang w:eastAsia="ru-RU"/>
        </w:rPr>
        <w:t xml:space="preserve">, </w:t>
      </w:r>
      <w:proofErr w:type="gramStart"/>
      <w:r w:rsidRPr="00BA156A">
        <w:rPr>
          <w:rFonts w:ascii="Times New Roman" w:eastAsia="Times New Roman" w:hAnsi="Times New Roman" w:cs="Times New Roman"/>
          <w:sz w:val="28"/>
          <w:szCs w:val="28"/>
          <w:lang w:eastAsia="ru-RU"/>
        </w:rPr>
        <w:t>Бурятия, Дагестан, Ингушетия, Карелия, Саха (Якутия), Архангельской, Брянской, Ленинградской, Оренбургской, Пензенской, Псковской, Тамбовской, Ульяновской областях.</w:t>
      </w:r>
      <w:proofErr w:type="gramEnd"/>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соответствии с Программой развития перинатальных центров в Российской Федерации, утвержденной распоряжением Правительства Российской Федерации от 9 декабря 2013 г. № 2302-р, реализация мероприятий по строительству перинатальных центров осуществляется в три этапа.</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К 2015 году заключены контракты на строительство 27 перинатальных центров в 26 субъектах Российской Федерации (Кабардино-Балкарская Республика, Республика Татарстан, Республика Хакасия, Алтайский, Краснодарский края, Белгородская, Калужская, Липецкая, Московская (г. Наро-Фоминск и г. Коломна), Нижегородская, Самарская, Челябинская и Сахалинская области, а также работающие с ГК «</w:t>
      </w:r>
      <w:proofErr w:type="spellStart"/>
      <w:r w:rsidRPr="00BA156A">
        <w:rPr>
          <w:rFonts w:ascii="Times New Roman" w:eastAsia="Times New Roman" w:hAnsi="Times New Roman" w:cs="Times New Roman"/>
          <w:sz w:val="28"/>
          <w:szCs w:val="28"/>
          <w:lang w:eastAsia="ru-RU"/>
        </w:rPr>
        <w:t>Ростех</w:t>
      </w:r>
      <w:proofErr w:type="spellEnd"/>
      <w:r w:rsidRPr="00BA156A">
        <w:rPr>
          <w:rFonts w:ascii="Times New Roman" w:eastAsia="Times New Roman" w:hAnsi="Times New Roman" w:cs="Times New Roman"/>
          <w:sz w:val="28"/>
          <w:szCs w:val="28"/>
          <w:lang w:eastAsia="ru-RU"/>
        </w:rPr>
        <w:t>» республики Башкортостан, Бурятия, Дагестан, Ингушетия, Карелия, Архангельская, Брянская, Ленинградская, Оренбургская, Пензенская, Псковская, Тамбовская, Ульяновская области).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Мероприятия по подготовке котлована (установке свай) осуществлялись в 12 регионах (Республика Хакасия, Краснодарский край, Калужская область, а также работающие с ГК «</w:t>
      </w:r>
      <w:proofErr w:type="spellStart"/>
      <w:r w:rsidRPr="00BA156A">
        <w:rPr>
          <w:rFonts w:ascii="Times New Roman" w:eastAsia="Times New Roman" w:hAnsi="Times New Roman" w:cs="Times New Roman"/>
          <w:sz w:val="28"/>
          <w:szCs w:val="28"/>
          <w:lang w:eastAsia="ru-RU"/>
        </w:rPr>
        <w:t>Ростех</w:t>
      </w:r>
      <w:proofErr w:type="spellEnd"/>
      <w:r w:rsidRPr="00BA156A">
        <w:rPr>
          <w:rFonts w:ascii="Times New Roman" w:eastAsia="Times New Roman" w:hAnsi="Times New Roman" w:cs="Times New Roman"/>
          <w:sz w:val="28"/>
          <w:szCs w:val="28"/>
          <w:lang w:eastAsia="ru-RU"/>
        </w:rPr>
        <w:t>» республики Бурятия, Дагестан, Ингушетия, Карелия, Саха (Якутия), Архангельская, Пензенская, Тамбовская, Ульяновская области).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Мероприятия по возведению здания перинатального центра осуществлялись в 9 регионах (Кабардино-Балкарская Республика, Алтайский  край, Липецкая, Московская (г. Коломна и г. Наро-Фоминск), Самарская, Челябинская области, а также работающие с ГК «</w:t>
      </w:r>
      <w:proofErr w:type="spellStart"/>
      <w:r w:rsidRPr="00BA156A">
        <w:rPr>
          <w:rFonts w:ascii="Times New Roman" w:eastAsia="Times New Roman" w:hAnsi="Times New Roman" w:cs="Times New Roman"/>
          <w:sz w:val="28"/>
          <w:szCs w:val="28"/>
          <w:lang w:eastAsia="ru-RU"/>
        </w:rPr>
        <w:t>Ростех</w:t>
      </w:r>
      <w:proofErr w:type="spellEnd"/>
      <w:r w:rsidRPr="00BA156A">
        <w:rPr>
          <w:rFonts w:ascii="Times New Roman" w:eastAsia="Times New Roman" w:hAnsi="Times New Roman" w:cs="Times New Roman"/>
          <w:sz w:val="28"/>
          <w:szCs w:val="28"/>
          <w:lang w:eastAsia="ru-RU"/>
        </w:rPr>
        <w:t>» Республика Башкортостан, Брянская и Оренбургская области).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К 2015 году в Белгородской и Нижегородской областях здания были возведены, проводились внутренние отделочные работы, в Нижегородской области, кроме того, осуществлялся монтаж приобретенного оборудования </w:t>
      </w:r>
      <w:r w:rsidRPr="00BA156A">
        <w:rPr>
          <w:rFonts w:ascii="Times New Roman" w:eastAsia="Times New Roman" w:hAnsi="Times New Roman" w:cs="Times New Roman"/>
          <w:sz w:val="28"/>
          <w:szCs w:val="28"/>
          <w:lang w:eastAsia="ru-RU"/>
        </w:rPr>
        <w:lastRenderedPageBreak/>
        <w:t xml:space="preserve">(планируемый срок ввода в эксплуатацию перинатального центра – июнь 2015 года).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3 регионах велись подготовительные работы к строительству (ограждение и расчистка территории) (Республика Татарстан, Сахалинская область, а также работающая с ГК «</w:t>
      </w:r>
      <w:proofErr w:type="spellStart"/>
      <w:r w:rsidRPr="00BA156A">
        <w:rPr>
          <w:rFonts w:ascii="Times New Roman" w:eastAsia="Times New Roman" w:hAnsi="Times New Roman" w:cs="Times New Roman"/>
          <w:sz w:val="28"/>
          <w:szCs w:val="28"/>
          <w:lang w:eastAsia="ru-RU"/>
        </w:rPr>
        <w:t>Ростех</w:t>
      </w:r>
      <w:proofErr w:type="spellEnd"/>
      <w:r w:rsidRPr="00BA156A">
        <w:rPr>
          <w:rFonts w:ascii="Times New Roman" w:eastAsia="Times New Roman" w:hAnsi="Times New Roman" w:cs="Times New Roman"/>
          <w:sz w:val="28"/>
          <w:szCs w:val="28"/>
          <w:lang w:eastAsia="ru-RU"/>
        </w:rPr>
        <w:t>» Псковская область).</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Для оснащения перинатальных центров планируется приобрести магнитно-резонансные томографы – 20 единиц, </w:t>
      </w:r>
      <w:proofErr w:type="spellStart"/>
      <w:r w:rsidRPr="00BA156A">
        <w:rPr>
          <w:rFonts w:ascii="Times New Roman" w:eastAsia="Times New Roman" w:hAnsi="Times New Roman" w:cs="Times New Roman"/>
          <w:sz w:val="28"/>
          <w:szCs w:val="28"/>
          <w:lang w:eastAsia="ru-RU"/>
        </w:rPr>
        <w:t>маммографы</w:t>
      </w:r>
      <w:proofErr w:type="spellEnd"/>
      <w:r w:rsidRPr="00BA156A">
        <w:rPr>
          <w:rFonts w:ascii="Times New Roman" w:eastAsia="Times New Roman" w:hAnsi="Times New Roman" w:cs="Times New Roman"/>
          <w:sz w:val="28"/>
          <w:szCs w:val="28"/>
          <w:lang w:eastAsia="ru-RU"/>
        </w:rPr>
        <w:t xml:space="preserve"> – 23, рентгеновские аппараты – 118, инкубаторы для выхаживания новорожденных – 1 304, аппараты искусственной вентиляции легких для женщин – 504, аппараты искусственной вентиляции легких для детей – 971, фетальные мониторы – 764, мониторы операционные – 790, ультразвуковые аппараты – 283, анализаторы состава и свойств биологических жидкостей медицинские – 437, </w:t>
      </w:r>
      <w:proofErr w:type="spellStart"/>
      <w:r w:rsidRPr="00BA156A">
        <w:rPr>
          <w:rFonts w:ascii="Times New Roman" w:eastAsia="Times New Roman" w:hAnsi="Times New Roman" w:cs="Times New Roman"/>
          <w:sz w:val="28"/>
          <w:szCs w:val="28"/>
          <w:lang w:eastAsia="ru-RU"/>
        </w:rPr>
        <w:t>реанимобили</w:t>
      </w:r>
      <w:proofErr w:type="spellEnd"/>
      <w:r w:rsidRPr="00BA156A">
        <w:rPr>
          <w:rFonts w:ascii="Times New Roman" w:eastAsia="Times New Roman" w:hAnsi="Times New Roman" w:cs="Times New Roman"/>
          <w:sz w:val="28"/>
          <w:szCs w:val="28"/>
          <w:lang w:eastAsia="ru-RU"/>
        </w:rPr>
        <w:t xml:space="preserve"> – 51.</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К 2015 году для перинатального центра Нижегородской области приобретено 938 единиц медицинского оборудования, в том числе: инкубаторы для выхаживания новорожденных – 12, аппараты искусственной вентиляции легких для детей – 12, фетальные мониторы – 29, мониторы операционные – 4, ультразвуковые аппараты – 6, анализаторы состава и свойств биологических жидкостей медицинские – 14.</w:t>
      </w:r>
    </w:p>
    <w:p w:rsidR="008E3706" w:rsidRPr="00BA156A" w:rsidRDefault="008E3706" w:rsidP="008E3706">
      <w:pPr>
        <w:spacing w:after="0" w:line="312" w:lineRule="auto"/>
        <w:ind w:firstLine="709"/>
        <w:jc w:val="both"/>
        <w:rPr>
          <w:rFonts w:ascii="Times New Roman" w:eastAsia="Times New Roman" w:hAnsi="Times New Roman" w:cs="Times New Roman"/>
          <w:i/>
          <w:sz w:val="28"/>
          <w:szCs w:val="28"/>
          <w:lang w:eastAsia="ru-RU"/>
        </w:rPr>
      </w:pPr>
      <w:r w:rsidRPr="00BA156A">
        <w:rPr>
          <w:rFonts w:ascii="Times New Roman" w:eastAsia="Times New Roman" w:hAnsi="Times New Roman" w:cs="Times New Roman"/>
          <w:sz w:val="28"/>
          <w:szCs w:val="28"/>
          <w:lang w:eastAsia="ru-RU"/>
        </w:rPr>
        <w:t>В целях организации работы в перинатальных центрах в 2014 году подготовлено 522 медицинских работника (15,1% от планового показателя –         3</w:t>
      </w:r>
      <w:r w:rsidR="00EE7277">
        <w:rPr>
          <w:rFonts w:ascii="Times New Roman" w:eastAsia="Times New Roman" w:hAnsi="Times New Roman" w:cs="Times New Roman"/>
          <w:sz w:val="28"/>
          <w:szCs w:val="28"/>
          <w:lang w:val="en-US" w:eastAsia="ru-RU"/>
        </w:rPr>
        <w:t> </w:t>
      </w:r>
      <w:r w:rsidRPr="00BA156A">
        <w:rPr>
          <w:rFonts w:ascii="Times New Roman" w:eastAsia="Times New Roman" w:hAnsi="Times New Roman" w:cs="Times New Roman"/>
          <w:sz w:val="28"/>
          <w:szCs w:val="28"/>
          <w:lang w:eastAsia="ru-RU"/>
        </w:rPr>
        <w:t>449 чел.).</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Финансовое обеспечение программ модернизации здравоохранения на 2013–2016 годы предусмотрено в размере 76 251 927,5 тыс. рублей, из них:</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за счет субсидий Федерального фонда – 52 655 701,6 тыс. рублей (69,1% от уровня расходных обязательств субъектов Российской Федерации);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за счет средств бюджетов субъектов Российской Федерации – 23 596 225,9 тыс. рублей (30,9% от уровня расходных обязательств субъектов Российской Федерации).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В соответствии с подпунктом «в» пункта 7 Правил финансовог</w:t>
      </w:r>
      <w:r w:rsidR="00287931">
        <w:rPr>
          <w:rFonts w:ascii="Times New Roman" w:eastAsia="Times New Roman" w:hAnsi="Times New Roman" w:cs="Times New Roman"/>
          <w:sz w:val="28"/>
          <w:szCs w:val="28"/>
          <w:lang w:eastAsia="ru-RU"/>
        </w:rPr>
        <w:t>о обеспечения в 2011 – 2016 годах</w:t>
      </w:r>
      <w:r w:rsidRPr="00BA156A">
        <w:rPr>
          <w:rFonts w:ascii="Times New Roman" w:eastAsia="Times New Roman" w:hAnsi="Times New Roman" w:cs="Times New Roman"/>
          <w:sz w:val="28"/>
          <w:szCs w:val="28"/>
          <w:lang w:eastAsia="ru-RU"/>
        </w:rPr>
        <w:t xml:space="preserve"> региональных программ модернизации здравоохранения субъектов Российской Федерации за счет средств, предоставляемых из бюджета Федерального фонда обязательного медицинского страхования (постановление Правительства Российской Федерации </w:t>
      </w:r>
      <w:r w:rsidR="00287931">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от 15</w:t>
      </w:r>
      <w:r w:rsidR="00DE6A44">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февраля 2011 года № 85) субсидии являются источником финансового обеспечения только мероприятий по строительству перинатальных центров.</w:t>
      </w:r>
      <w:proofErr w:type="gramEnd"/>
      <w:r w:rsidRPr="00BA156A">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lastRenderedPageBreak/>
        <w:t>Финансирование работ по проектированию, подготовке специалистов, необходимых для работы центров, государственных услуг по лицензированию медицинской деятельности, работ по проведению внешних коммуникаций для перинатальных центров, а также иных мероприятий, не включенных в проектную документацию, осуществляется за счет средств бюджетов субъектов Российской Федерации.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Таким образом, в 2014 году большинством субъектов Российской Федерации осуществлялось финансовое обеспечение проектирования перинатальных центров за счет средств бюджетов субъектов Российской Федерации.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использование средств из всех источников составило в целом 5 988 147,3 тыс. рублей (7,9% от размера финансового обеспечения программ модернизации здравоохранения), из них:</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субсидий Федерального фонда на строительство перинатальных центров - 3 772 128,1 тыс. рублей (8% от размера предоставленных средств);</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средств бюджетов субъектов Российской Федерации – 2 216 019,2 тыс. рублей (30,1% от размера предусмотренных средств на 2013–2014 годы.).</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субсидии Федерального фонда в размере 12 932 409,5 тыс. рублей направлены в ГК «</w:t>
      </w:r>
      <w:proofErr w:type="spellStart"/>
      <w:r w:rsidRPr="00BA156A">
        <w:rPr>
          <w:rFonts w:ascii="Times New Roman" w:eastAsia="Times New Roman" w:hAnsi="Times New Roman" w:cs="Times New Roman"/>
          <w:sz w:val="28"/>
          <w:szCs w:val="28"/>
          <w:lang w:eastAsia="ru-RU"/>
        </w:rPr>
        <w:t>Ростех</w:t>
      </w:r>
      <w:proofErr w:type="spellEnd"/>
      <w:r w:rsidRPr="00BA156A">
        <w:rPr>
          <w:rFonts w:ascii="Times New Roman" w:eastAsia="Times New Roman" w:hAnsi="Times New Roman" w:cs="Times New Roman"/>
          <w:sz w:val="28"/>
          <w:szCs w:val="28"/>
          <w:lang w:eastAsia="ru-RU"/>
        </w:rPr>
        <w:t>» (51,9% от размера предоставленных субсидий –24 919 576,2 тыс. рублей). Расходование субсидий ГК «</w:t>
      </w:r>
      <w:proofErr w:type="spellStart"/>
      <w:r w:rsidRPr="00BA156A">
        <w:rPr>
          <w:rFonts w:ascii="Times New Roman" w:eastAsia="Times New Roman" w:hAnsi="Times New Roman" w:cs="Times New Roman"/>
          <w:sz w:val="28"/>
          <w:szCs w:val="28"/>
          <w:lang w:eastAsia="ru-RU"/>
        </w:rPr>
        <w:t>Ростех</w:t>
      </w:r>
      <w:proofErr w:type="spellEnd"/>
      <w:r w:rsidRPr="00BA156A">
        <w:rPr>
          <w:rFonts w:ascii="Times New Roman" w:eastAsia="Times New Roman" w:hAnsi="Times New Roman" w:cs="Times New Roman"/>
          <w:sz w:val="28"/>
          <w:szCs w:val="28"/>
          <w:lang w:eastAsia="ru-RU"/>
        </w:rPr>
        <w:t xml:space="preserve">» в 2014 году не осуществлялось.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Средства бюджетов субъектов Российской Федерации направлены </w:t>
      </w:r>
      <w:r w:rsidRPr="00BA156A">
        <w:rPr>
          <w:rFonts w:ascii="Times New Roman" w:eastAsia="Times New Roman" w:hAnsi="Times New Roman" w:cs="Times New Roman"/>
          <w:sz w:val="28"/>
          <w:szCs w:val="28"/>
          <w:lang w:eastAsia="ru-RU"/>
        </w:rPr>
        <w:br/>
        <w:t>в ГК «</w:t>
      </w:r>
      <w:proofErr w:type="spellStart"/>
      <w:r w:rsidRPr="00BA156A">
        <w:rPr>
          <w:rFonts w:ascii="Times New Roman" w:eastAsia="Times New Roman" w:hAnsi="Times New Roman" w:cs="Times New Roman"/>
          <w:sz w:val="28"/>
          <w:szCs w:val="28"/>
          <w:lang w:eastAsia="ru-RU"/>
        </w:rPr>
        <w:t>Ростех</w:t>
      </w:r>
      <w:proofErr w:type="spellEnd"/>
      <w:r w:rsidRPr="00BA156A">
        <w:rPr>
          <w:rFonts w:ascii="Times New Roman" w:eastAsia="Times New Roman" w:hAnsi="Times New Roman" w:cs="Times New Roman"/>
          <w:sz w:val="28"/>
          <w:szCs w:val="28"/>
          <w:lang w:eastAsia="ru-RU"/>
        </w:rPr>
        <w:t>» в размере 386 545,2 тыс. рублей (11,5% от предусмотренных средств на 2014 год – 3 364 882,8 в регионах, работающих с ГК «</w:t>
      </w:r>
      <w:proofErr w:type="spellStart"/>
      <w:r w:rsidRPr="00BA156A">
        <w:rPr>
          <w:rFonts w:ascii="Times New Roman" w:eastAsia="Times New Roman" w:hAnsi="Times New Roman" w:cs="Times New Roman"/>
          <w:sz w:val="28"/>
          <w:szCs w:val="28"/>
          <w:lang w:eastAsia="ru-RU"/>
        </w:rPr>
        <w:t>Ростех</w:t>
      </w:r>
      <w:proofErr w:type="spellEnd"/>
      <w:r w:rsidRPr="00BA156A">
        <w:rPr>
          <w:rFonts w:ascii="Times New Roman" w:eastAsia="Times New Roman" w:hAnsi="Times New Roman" w:cs="Times New Roman"/>
          <w:sz w:val="28"/>
          <w:szCs w:val="28"/>
          <w:lang w:eastAsia="ru-RU"/>
        </w:rPr>
        <w:t>»). Использование указанных средств ГК «</w:t>
      </w:r>
      <w:proofErr w:type="spellStart"/>
      <w:r w:rsidRPr="00BA156A">
        <w:rPr>
          <w:rFonts w:ascii="Times New Roman" w:eastAsia="Times New Roman" w:hAnsi="Times New Roman" w:cs="Times New Roman"/>
          <w:sz w:val="28"/>
          <w:szCs w:val="28"/>
          <w:lang w:eastAsia="ru-RU"/>
        </w:rPr>
        <w:t>Ростех</w:t>
      </w:r>
      <w:proofErr w:type="spellEnd"/>
      <w:r w:rsidRPr="00BA156A">
        <w:rPr>
          <w:rFonts w:ascii="Times New Roman" w:eastAsia="Times New Roman" w:hAnsi="Times New Roman" w:cs="Times New Roman"/>
          <w:sz w:val="28"/>
          <w:szCs w:val="28"/>
          <w:lang w:eastAsia="ru-RU"/>
        </w:rPr>
        <w:t>» составило 1 821,3 тыс. рублей (или 0,5 % от размера предоставленных средств – 386 545,2 тыс. рублей).</w:t>
      </w:r>
    </w:p>
    <w:p w:rsidR="008E3706" w:rsidRPr="00BA156A" w:rsidRDefault="00A91E3C" w:rsidP="00A91E3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E3706" w:rsidRDefault="008E3706"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Раздел</w:t>
      </w:r>
      <w:r w:rsidR="00DE6A44">
        <w:rPr>
          <w:rFonts w:ascii="Times New Roman" w:hAnsi="Times New Roman" w:cs="Times New Roman"/>
          <w:b/>
          <w:sz w:val="28"/>
          <w:szCs w:val="28"/>
        </w:rPr>
        <w:t>  </w:t>
      </w:r>
      <w:r>
        <w:rPr>
          <w:rFonts w:ascii="Times New Roman" w:hAnsi="Times New Roman" w:cs="Times New Roman"/>
          <w:b/>
          <w:sz w:val="28"/>
          <w:szCs w:val="28"/>
        </w:rPr>
        <w:t>6. </w:t>
      </w:r>
      <w:r w:rsidR="00DE6A44">
        <w:rPr>
          <w:rFonts w:ascii="Times New Roman" w:hAnsi="Times New Roman" w:cs="Times New Roman"/>
          <w:b/>
          <w:sz w:val="28"/>
          <w:szCs w:val="28"/>
        </w:rPr>
        <w:t> </w:t>
      </w:r>
      <w:r w:rsidRPr="00BA156A">
        <w:rPr>
          <w:rFonts w:ascii="Times New Roman" w:hAnsi="Times New Roman" w:cs="Times New Roman"/>
          <w:b/>
          <w:sz w:val="28"/>
          <w:szCs w:val="28"/>
        </w:rPr>
        <w:t>Реализация государственной программы Российской Федераци</w:t>
      </w:r>
      <w:r>
        <w:rPr>
          <w:rFonts w:ascii="Times New Roman" w:hAnsi="Times New Roman" w:cs="Times New Roman"/>
          <w:b/>
          <w:sz w:val="28"/>
          <w:szCs w:val="28"/>
        </w:rPr>
        <w:t>и «Развитие здравоохранения»</w:t>
      </w:r>
    </w:p>
    <w:p w:rsidR="00F90FB8" w:rsidRPr="00F90FB8" w:rsidRDefault="00F90FB8" w:rsidP="00F90FB8">
      <w:pPr>
        <w:spacing w:after="0" w:line="312" w:lineRule="auto"/>
        <w:ind w:firstLine="709"/>
        <w:jc w:val="both"/>
        <w:rPr>
          <w:rFonts w:ascii="Times New Roman" w:eastAsia="Times New Roman" w:hAnsi="Times New Roman" w:cs="Times New Roman"/>
          <w:sz w:val="28"/>
          <w:szCs w:val="28"/>
          <w:lang w:eastAsia="ru-RU"/>
        </w:rPr>
      </w:pPr>
      <w:r w:rsidRPr="00F90FB8">
        <w:rPr>
          <w:rFonts w:ascii="Times New Roman" w:eastAsia="Times New Roman" w:hAnsi="Times New Roman" w:cs="Times New Roman"/>
          <w:sz w:val="28"/>
          <w:szCs w:val="28"/>
          <w:lang w:eastAsia="ru-RU"/>
        </w:rPr>
        <w:t>Государственная программа Российской Федерации «Развити</w:t>
      </w:r>
      <w:r w:rsidR="00E5037E">
        <w:rPr>
          <w:rFonts w:ascii="Times New Roman" w:eastAsia="Times New Roman" w:hAnsi="Times New Roman" w:cs="Times New Roman"/>
          <w:sz w:val="28"/>
          <w:szCs w:val="28"/>
          <w:lang w:eastAsia="ru-RU"/>
        </w:rPr>
        <w:t>е здравоохранения» (далее – П</w:t>
      </w:r>
      <w:r w:rsidRPr="00F90FB8">
        <w:rPr>
          <w:rFonts w:ascii="Times New Roman" w:eastAsia="Times New Roman" w:hAnsi="Times New Roman" w:cs="Times New Roman"/>
          <w:sz w:val="28"/>
          <w:szCs w:val="28"/>
          <w:lang w:eastAsia="ru-RU"/>
        </w:rPr>
        <w:t xml:space="preserve">рограмма) реализуется с 2013 года, первая ее редакция была утверждена распоряжением Правительства Российской Федерации от 24 декабря 2012 г. № 2511-р. </w:t>
      </w:r>
    </w:p>
    <w:p w:rsidR="00F90FB8" w:rsidRPr="00F90FB8" w:rsidRDefault="00F90FB8" w:rsidP="00F90FB8">
      <w:pPr>
        <w:spacing w:after="0" w:line="312" w:lineRule="auto"/>
        <w:ind w:firstLine="709"/>
        <w:jc w:val="both"/>
        <w:rPr>
          <w:rFonts w:ascii="Times New Roman" w:eastAsia="Times New Roman" w:hAnsi="Times New Roman" w:cs="Times New Roman"/>
          <w:sz w:val="28"/>
          <w:szCs w:val="28"/>
          <w:lang w:eastAsia="ru-RU"/>
        </w:rPr>
      </w:pPr>
      <w:r w:rsidRPr="00F90FB8">
        <w:rPr>
          <w:rFonts w:ascii="Times New Roman" w:eastAsia="Times New Roman" w:hAnsi="Times New Roman" w:cs="Times New Roman"/>
          <w:sz w:val="28"/>
          <w:szCs w:val="28"/>
          <w:lang w:eastAsia="ru-RU"/>
        </w:rPr>
        <w:t>В настоящее вр</w:t>
      </w:r>
      <w:r w:rsidR="00E5037E">
        <w:rPr>
          <w:rFonts w:ascii="Times New Roman" w:eastAsia="Times New Roman" w:hAnsi="Times New Roman" w:cs="Times New Roman"/>
          <w:sz w:val="28"/>
          <w:szCs w:val="28"/>
          <w:lang w:eastAsia="ru-RU"/>
        </w:rPr>
        <w:t>емя уточненная П</w:t>
      </w:r>
      <w:r w:rsidRPr="00F90FB8">
        <w:rPr>
          <w:rFonts w:ascii="Times New Roman" w:eastAsia="Times New Roman" w:hAnsi="Times New Roman" w:cs="Times New Roman"/>
          <w:sz w:val="28"/>
          <w:szCs w:val="28"/>
          <w:lang w:eastAsia="ru-RU"/>
        </w:rPr>
        <w:t>рограмма утверждена постановлением Правительства Российской Федерации от 15 апреля 2014 г. №</w:t>
      </w:r>
      <w:r w:rsidR="00DE6A44">
        <w:rPr>
          <w:rFonts w:ascii="Times New Roman" w:eastAsia="Times New Roman" w:hAnsi="Times New Roman" w:cs="Times New Roman"/>
          <w:sz w:val="28"/>
          <w:szCs w:val="28"/>
          <w:lang w:eastAsia="ru-RU"/>
        </w:rPr>
        <w:t> </w:t>
      </w:r>
      <w:r w:rsidRPr="00F90FB8">
        <w:rPr>
          <w:rFonts w:ascii="Times New Roman" w:eastAsia="Times New Roman" w:hAnsi="Times New Roman" w:cs="Times New Roman"/>
          <w:sz w:val="28"/>
          <w:szCs w:val="28"/>
          <w:lang w:eastAsia="ru-RU"/>
        </w:rPr>
        <w:t>294.</w:t>
      </w:r>
    </w:p>
    <w:p w:rsidR="00F90FB8" w:rsidRPr="00F90FB8" w:rsidRDefault="00E5037E" w:rsidP="00F90FB8">
      <w:pPr>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реализации П</w:t>
      </w:r>
      <w:r w:rsidR="00F90FB8" w:rsidRPr="00F90FB8">
        <w:rPr>
          <w:rFonts w:ascii="Times New Roman" w:eastAsia="Times New Roman" w:hAnsi="Times New Roman" w:cs="Times New Roman"/>
          <w:sz w:val="28"/>
          <w:szCs w:val="28"/>
          <w:lang w:eastAsia="ru-RU"/>
        </w:rPr>
        <w:t>рограммы определен на 2013-2020 годы (в два этапа).</w:t>
      </w:r>
    </w:p>
    <w:p w:rsidR="00F90FB8" w:rsidRPr="00F90FB8" w:rsidRDefault="00E5037E" w:rsidP="00F90FB8">
      <w:pPr>
        <w:widowControl w:val="0"/>
        <w:tabs>
          <w:tab w:val="left" w:pos="1210"/>
        </w:tabs>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proofErr w:type="gramStart"/>
      <w:r>
        <w:rPr>
          <w:rFonts w:ascii="Times New Roman" w:eastAsia="Times New Roman" w:hAnsi="Times New Roman" w:cs="Times New Roman"/>
          <w:sz w:val="28"/>
          <w:szCs w:val="28"/>
          <w:lang w:eastAsia="ru-RU"/>
        </w:rPr>
        <w:t>соответствии</w:t>
      </w:r>
      <w:proofErr w:type="gramEnd"/>
      <w:r>
        <w:rPr>
          <w:rFonts w:ascii="Times New Roman" w:eastAsia="Times New Roman" w:hAnsi="Times New Roman" w:cs="Times New Roman"/>
          <w:sz w:val="28"/>
          <w:szCs w:val="28"/>
          <w:lang w:eastAsia="ru-RU"/>
        </w:rPr>
        <w:t xml:space="preserve"> с паспортом П</w:t>
      </w:r>
      <w:r w:rsidR="00F90FB8" w:rsidRPr="00F90FB8">
        <w:rPr>
          <w:rFonts w:ascii="Times New Roman" w:eastAsia="Times New Roman" w:hAnsi="Times New Roman" w:cs="Times New Roman"/>
          <w:sz w:val="28"/>
          <w:szCs w:val="28"/>
          <w:lang w:eastAsia="ru-RU"/>
        </w:rPr>
        <w:t>рограмма включает 11 подпрограмм, которые отражают основные направления развития сферы здравоохранения:</w:t>
      </w:r>
    </w:p>
    <w:p w:rsidR="00F90FB8" w:rsidRPr="00F90FB8" w:rsidRDefault="00F90FB8" w:rsidP="00F90FB8">
      <w:pPr>
        <w:widowControl w:val="0"/>
        <w:numPr>
          <w:ilvl w:val="0"/>
          <w:numId w:val="28"/>
        </w:numPr>
        <w:tabs>
          <w:tab w:val="left" w:pos="1064"/>
        </w:tabs>
        <w:spacing w:after="0" w:line="312" w:lineRule="auto"/>
        <w:ind w:firstLine="709"/>
        <w:jc w:val="both"/>
        <w:rPr>
          <w:rFonts w:ascii="Times New Roman" w:eastAsia="Times New Roman" w:hAnsi="Times New Roman" w:cs="Times New Roman"/>
          <w:sz w:val="28"/>
          <w:szCs w:val="28"/>
          <w:lang w:eastAsia="ru-RU"/>
        </w:rPr>
      </w:pPr>
      <w:r w:rsidRPr="00F90FB8">
        <w:rPr>
          <w:rFonts w:ascii="Times New Roman" w:eastAsia="Times New Roman" w:hAnsi="Times New Roman" w:cs="Times New Roman"/>
          <w:sz w:val="28"/>
          <w:szCs w:val="28"/>
          <w:lang w:eastAsia="ru-RU"/>
        </w:rPr>
        <w:t>«Профилактика заболеваний и формирование здорового образа жизни. Развитие первичной медико-санитарной помощи»;</w:t>
      </w:r>
    </w:p>
    <w:p w:rsidR="00F90FB8" w:rsidRPr="00F90FB8" w:rsidRDefault="00F90FB8" w:rsidP="00F90FB8">
      <w:pPr>
        <w:widowControl w:val="0"/>
        <w:numPr>
          <w:ilvl w:val="0"/>
          <w:numId w:val="28"/>
        </w:numPr>
        <w:tabs>
          <w:tab w:val="left" w:pos="1064"/>
        </w:tabs>
        <w:spacing w:after="0" w:line="312" w:lineRule="auto"/>
        <w:ind w:firstLine="709"/>
        <w:jc w:val="both"/>
        <w:rPr>
          <w:rFonts w:ascii="Times New Roman" w:eastAsia="Times New Roman" w:hAnsi="Times New Roman" w:cs="Times New Roman"/>
          <w:sz w:val="28"/>
          <w:szCs w:val="28"/>
          <w:lang w:eastAsia="ru-RU"/>
        </w:rPr>
      </w:pPr>
      <w:r w:rsidRPr="00F90FB8">
        <w:rPr>
          <w:rFonts w:ascii="Times New Roman" w:eastAsia="Times New Roman" w:hAnsi="Times New Roman" w:cs="Times New Roman"/>
          <w:sz w:val="28"/>
          <w:szCs w:val="28"/>
          <w:lang w:eastAsia="ru-RU"/>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p w:rsidR="00F90FB8" w:rsidRPr="00F90FB8" w:rsidRDefault="00F90FB8" w:rsidP="00F90FB8">
      <w:pPr>
        <w:widowControl w:val="0"/>
        <w:numPr>
          <w:ilvl w:val="0"/>
          <w:numId w:val="28"/>
        </w:numPr>
        <w:tabs>
          <w:tab w:val="left" w:pos="1064"/>
        </w:tabs>
        <w:spacing w:after="0" w:line="312" w:lineRule="auto"/>
        <w:ind w:firstLine="709"/>
        <w:jc w:val="both"/>
        <w:rPr>
          <w:rFonts w:ascii="Times New Roman" w:eastAsia="Times New Roman" w:hAnsi="Times New Roman" w:cs="Times New Roman"/>
          <w:sz w:val="28"/>
          <w:szCs w:val="28"/>
          <w:lang w:eastAsia="ru-RU"/>
        </w:rPr>
      </w:pPr>
      <w:r w:rsidRPr="00F90FB8">
        <w:rPr>
          <w:rFonts w:ascii="Times New Roman" w:eastAsia="Times New Roman" w:hAnsi="Times New Roman" w:cs="Times New Roman"/>
          <w:sz w:val="28"/>
          <w:szCs w:val="28"/>
          <w:lang w:eastAsia="ru-RU"/>
        </w:rPr>
        <w:t>«Развитие и внедрение инновационных методов диагностики, профилактики и лечения, а также основ персонализированной медицины»;</w:t>
      </w:r>
    </w:p>
    <w:p w:rsidR="00F90FB8" w:rsidRPr="00F90FB8" w:rsidRDefault="00F90FB8" w:rsidP="00F90FB8">
      <w:pPr>
        <w:widowControl w:val="0"/>
        <w:numPr>
          <w:ilvl w:val="0"/>
          <w:numId w:val="28"/>
        </w:numPr>
        <w:tabs>
          <w:tab w:val="left" w:pos="1064"/>
        </w:tabs>
        <w:spacing w:after="0" w:line="312" w:lineRule="auto"/>
        <w:ind w:firstLine="709"/>
        <w:jc w:val="both"/>
        <w:rPr>
          <w:rFonts w:ascii="Times New Roman" w:eastAsia="Times New Roman" w:hAnsi="Times New Roman" w:cs="Times New Roman"/>
          <w:sz w:val="28"/>
          <w:szCs w:val="28"/>
          <w:lang w:eastAsia="ru-RU"/>
        </w:rPr>
      </w:pPr>
      <w:r w:rsidRPr="00F90FB8">
        <w:rPr>
          <w:rFonts w:ascii="Times New Roman" w:eastAsia="Times New Roman" w:hAnsi="Times New Roman" w:cs="Times New Roman"/>
          <w:sz w:val="28"/>
          <w:szCs w:val="28"/>
          <w:lang w:eastAsia="ru-RU"/>
        </w:rPr>
        <w:t>«Охрана здоровья матери и ребенка»;</w:t>
      </w:r>
    </w:p>
    <w:p w:rsidR="00F90FB8" w:rsidRPr="00F90FB8" w:rsidRDefault="00F90FB8" w:rsidP="00F90FB8">
      <w:pPr>
        <w:widowControl w:val="0"/>
        <w:numPr>
          <w:ilvl w:val="0"/>
          <w:numId w:val="28"/>
        </w:numPr>
        <w:tabs>
          <w:tab w:val="left" w:pos="1064"/>
        </w:tabs>
        <w:spacing w:after="0" w:line="312" w:lineRule="auto"/>
        <w:ind w:firstLine="709"/>
        <w:jc w:val="both"/>
        <w:rPr>
          <w:rFonts w:ascii="Times New Roman" w:eastAsia="Times New Roman" w:hAnsi="Times New Roman" w:cs="Times New Roman"/>
          <w:sz w:val="28"/>
          <w:szCs w:val="28"/>
          <w:lang w:eastAsia="ru-RU"/>
        </w:rPr>
      </w:pPr>
      <w:r w:rsidRPr="00F90FB8">
        <w:rPr>
          <w:rFonts w:ascii="Times New Roman" w:eastAsia="Times New Roman" w:hAnsi="Times New Roman" w:cs="Times New Roman"/>
          <w:sz w:val="28"/>
          <w:szCs w:val="28"/>
          <w:lang w:eastAsia="ru-RU"/>
        </w:rPr>
        <w:t>«Развитие медицинской реабилитации и санаторно-курортного лечения, в том числе детям»;</w:t>
      </w:r>
    </w:p>
    <w:p w:rsidR="00F90FB8" w:rsidRPr="00F90FB8" w:rsidRDefault="00F90FB8" w:rsidP="00F90FB8">
      <w:pPr>
        <w:widowControl w:val="0"/>
        <w:numPr>
          <w:ilvl w:val="0"/>
          <w:numId w:val="28"/>
        </w:numPr>
        <w:tabs>
          <w:tab w:val="left" w:pos="1064"/>
        </w:tabs>
        <w:spacing w:after="0" w:line="312" w:lineRule="auto"/>
        <w:ind w:firstLine="709"/>
        <w:jc w:val="both"/>
        <w:rPr>
          <w:rFonts w:ascii="Times New Roman" w:eastAsia="Times New Roman" w:hAnsi="Times New Roman" w:cs="Times New Roman"/>
          <w:sz w:val="28"/>
          <w:szCs w:val="28"/>
          <w:lang w:eastAsia="ru-RU"/>
        </w:rPr>
      </w:pPr>
      <w:r w:rsidRPr="00F90FB8">
        <w:rPr>
          <w:rFonts w:ascii="Times New Roman" w:eastAsia="Times New Roman" w:hAnsi="Times New Roman" w:cs="Times New Roman"/>
          <w:sz w:val="28"/>
          <w:szCs w:val="28"/>
          <w:lang w:eastAsia="ru-RU"/>
        </w:rPr>
        <w:t>«Оказание паллиативной помощи, в том числе детям»;</w:t>
      </w:r>
    </w:p>
    <w:p w:rsidR="00F90FB8" w:rsidRPr="00F90FB8" w:rsidRDefault="00F90FB8" w:rsidP="00F90FB8">
      <w:pPr>
        <w:widowControl w:val="0"/>
        <w:numPr>
          <w:ilvl w:val="0"/>
          <w:numId w:val="28"/>
        </w:numPr>
        <w:tabs>
          <w:tab w:val="left" w:pos="1064"/>
        </w:tabs>
        <w:spacing w:after="0" w:line="312" w:lineRule="auto"/>
        <w:ind w:firstLine="709"/>
        <w:jc w:val="both"/>
        <w:rPr>
          <w:rFonts w:ascii="Times New Roman" w:eastAsia="Times New Roman" w:hAnsi="Times New Roman" w:cs="Times New Roman"/>
          <w:sz w:val="28"/>
          <w:szCs w:val="28"/>
          <w:lang w:eastAsia="ru-RU"/>
        </w:rPr>
      </w:pPr>
      <w:r w:rsidRPr="00F90FB8">
        <w:rPr>
          <w:rFonts w:ascii="Times New Roman" w:eastAsia="Times New Roman" w:hAnsi="Times New Roman" w:cs="Times New Roman"/>
          <w:sz w:val="28"/>
          <w:szCs w:val="28"/>
          <w:lang w:eastAsia="ru-RU"/>
        </w:rPr>
        <w:t>«Кадровое обеспечение системы здравоохранения»;</w:t>
      </w:r>
    </w:p>
    <w:p w:rsidR="00F90FB8" w:rsidRPr="00F90FB8" w:rsidRDefault="00F90FB8" w:rsidP="00F90FB8">
      <w:pPr>
        <w:widowControl w:val="0"/>
        <w:numPr>
          <w:ilvl w:val="0"/>
          <w:numId w:val="28"/>
        </w:numPr>
        <w:tabs>
          <w:tab w:val="left" w:pos="1064"/>
        </w:tabs>
        <w:spacing w:after="0" w:line="312" w:lineRule="auto"/>
        <w:ind w:firstLine="709"/>
        <w:jc w:val="both"/>
        <w:rPr>
          <w:rFonts w:ascii="Times New Roman" w:eastAsia="Times New Roman" w:hAnsi="Times New Roman" w:cs="Times New Roman"/>
          <w:sz w:val="28"/>
          <w:szCs w:val="28"/>
          <w:lang w:eastAsia="ru-RU"/>
        </w:rPr>
      </w:pPr>
      <w:r w:rsidRPr="00F90FB8">
        <w:rPr>
          <w:rFonts w:ascii="Times New Roman" w:eastAsia="Times New Roman" w:hAnsi="Times New Roman" w:cs="Times New Roman"/>
          <w:sz w:val="28"/>
          <w:szCs w:val="28"/>
          <w:lang w:eastAsia="ru-RU"/>
        </w:rPr>
        <w:t>«Развитие международных отношений в сфере охраны здоровья»;</w:t>
      </w:r>
    </w:p>
    <w:p w:rsidR="00F90FB8" w:rsidRPr="00F90FB8" w:rsidRDefault="00F90FB8" w:rsidP="00F90FB8">
      <w:pPr>
        <w:widowControl w:val="0"/>
        <w:numPr>
          <w:ilvl w:val="0"/>
          <w:numId w:val="28"/>
        </w:numPr>
        <w:tabs>
          <w:tab w:val="left" w:pos="1064"/>
        </w:tabs>
        <w:spacing w:after="0" w:line="312" w:lineRule="auto"/>
        <w:ind w:firstLine="709"/>
        <w:jc w:val="both"/>
        <w:rPr>
          <w:rFonts w:ascii="Times New Roman" w:eastAsia="Times New Roman" w:hAnsi="Times New Roman" w:cs="Times New Roman"/>
          <w:sz w:val="28"/>
          <w:szCs w:val="28"/>
          <w:lang w:eastAsia="ru-RU"/>
        </w:rPr>
      </w:pPr>
      <w:r w:rsidRPr="00F90FB8">
        <w:rPr>
          <w:rFonts w:ascii="Times New Roman" w:eastAsia="Times New Roman" w:hAnsi="Times New Roman" w:cs="Times New Roman"/>
          <w:sz w:val="28"/>
          <w:szCs w:val="28"/>
          <w:lang w:eastAsia="ru-RU"/>
        </w:rPr>
        <w:t>«Экспертиза и контрольно-надзорные функции в сфере охраны здоровья»;</w:t>
      </w:r>
    </w:p>
    <w:p w:rsidR="00F90FB8" w:rsidRPr="00F90FB8" w:rsidRDefault="00F90FB8" w:rsidP="00F90FB8">
      <w:pPr>
        <w:widowControl w:val="0"/>
        <w:numPr>
          <w:ilvl w:val="0"/>
          <w:numId w:val="28"/>
        </w:numPr>
        <w:tabs>
          <w:tab w:val="left" w:pos="1134"/>
        </w:tabs>
        <w:spacing w:after="0" w:line="312" w:lineRule="auto"/>
        <w:ind w:firstLine="709"/>
        <w:jc w:val="both"/>
        <w:rPr>
          <w:rFonts w:ascii="Times New Roman" w:eastAsia="Times New Roman" w:hAnsi="Times New Roman" w:cs="Times New Roman"/>
          <w:sz w:val="28"/>
          <w:szCs w:val="28"/>
          <w:lang w:eastAsia="ru-RU"/>
        </w:rPr>
      </w:pPr>
      <w:r w:rsidRPr="00F90FB8">
        <w:rPr>
          <w:rFonts w:ascii="Times New Roman" w:eastAsia="Times New Roman" w:hAnsi="Times New Roman" w:cs="Times New Roman"/>
          <w:sz w:val="28"/>
          <w:szCs w:val="28"/>
          <w:lang w:eastAsia="ru-RU"/>
        </w:rPr>
        <w:t>«Медико-санитарное обеспечение отдельных категорий граждан» (подпрограмма Б);</w:t>
      </w:r>
    </w:p>
    <w:p w:rsidR="00F90FB8" w:rsidRPr="00F90FB8" w:rsidRDefault="00F90FB8" w:rsidP="00EE7277">
      <w:pPr>
        <w:widowControl w:val="0"/>
        <w:numPr>
          <w:ilvl w:val="0"/>
          <w:numId w:val="28"/>
        </w:numPr>
        <w:tabs>
          <w:tab w:val="left" w:pos="1276"/>
        </w:tabs>
        <w:spacing w:after="0" w:line="312" w:lineRule="auto"/>
        <w:ind w:firstLine="709"/>
        <w:jc w:val="both"/>
        <w:rPr>
          <w:rFonts w:ascii="Times New Roman" w:eastAsia="Times New Roman" w:hAnsi="Times New Roman" w:cs="Times New Roman"/>
          <w:sz w:val="28"/>
          <w:szCs w:val="28"/>
          <w:lang w:eastAsia="ru-RU"/>
        </w:rPr>
      </w:pPr>
      <w:r w:rsidRPr="00F90FB8">
        <w:rPr>
          <w:rFonts w:ascii="Times New Roman" w:eastAsia="Times New Roman" w:hAnsi="Times New Roman" w:cs="Times New Roman"/>
          <w:sz w:val="28"/>
          <w:szCs w:val="28"/>
          <w:lang w:eastAsia="ru-RU"/>
        </w:rPr>
        <w:t>«Управление развитием отрасли» (подпрограмма Г).</w:t>
      </w:r>
    </w:p>
    <w:p w:rsidR="00F90FB8" w:rsidRPr="00F90FB8" w:rsidRDefault="00E5037E" w:rsidP="00F90FB8">
      <w:pPr>
        <w:shd w:val="clear" w:color="auto" w:fill="FFFFFF"/>
        <w:spacing w:after="0" w:line="31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мероприятий П</w:t>
      </w:r>
      <w:r w:rsidR="00F90FB8" w:rsidRPr="00F90FB8">
        <w:rPr>
          <w:rFonts w:ascii="Times New Roman" w:eastAsia="Times New Roman" w:hAnsi="Times New Roman" w:cs="Times New Roman"/>
          <w:sz w:val="28"/>
          <w:szCs w:val="28"/>
        </w:rPr>
        <w:t>рограммы позволит обеспечить доступность медицинской помощи и повысить эффективность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w:t>
      </w:r>
    </w:p>
    <w:p w:rsidR="008E3706" w:rsidRPr="00FD443D" w:rsidRDefault="00E5037E" w:rsidP="008E3706">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008E3706" w:rsidRPr="00FD443D">
        <w:rPr>
          <w:rFonts w:ascii="Times New Roman" w:hAnsi="Times New Roman" w:cs="Times New Roman"/>
          <w:sz w:val="28"/>
          <w:szCs w:val="28"/>
        </w:rPr>
        <w:t>рограмма является базовым документом отрасли здравоохранения, в котором отражены приоритеты и основные направления государственной политики в сфере охраны здоровья.</w:t>
      </w:r>
    </w:p>
    <w:p w:rsidR="008E3706" w:rsidRPr="00FD443D" w:rsidRDefault="008E3706" w:rsidP="008E3706">
      <w:pPr>
        <w:spacing w:after="0" w:line="312" w:lineRule="auto"/>
        <w:ind w:firstLine="709"/>
        <w:jc w:val="both"/>
        <w:rPr>
          <w:rFonts w:ascii="Times New Roman" w:hAnsi="Times New Roman" w:cs="Times New Roman"/>
          <w:sz w:val="28"/>
          <w:szCs w:val="28"/>
        </w:rPr>
      </w:pPr>
      <w:r w:rsidRPr="00FD443D">
        <w:rPr>
          <w:rFonts w:ascii="Times New Roman" w:hAnsi="Times New Roman" w:cs="Times New Roman"/>
          <w:sz w:val="28"/>
          <w:szCs w:val="28"/>
        </w:rPr>
        <w:t xml:space="preserve">Распоряжением Правительства Российской Федерации от 4 сентября </w:t>
      </w:r>
      <w:r w:rsidR="00E5037E">
        <w:rPr>
          <w:rFonts w:ascii="Times New Roman" w:hAnsi="Times New Roman" w:cs="Times New Roman"/>
          <w:sz w:val="28"/>
          <w:szCs w:val="28"/>
        </w:rPr>
        <w:t xml:space="preserve">     </w:t>
      </w:r>
      <w:r w:rsidRPr="00FD443D">
        <w:rPr>
          <w:rFonts w:ascii="Times New Roman" w:hAnsi="Times New Roman" w:cs="Times New Roman"/>
          <w:sz w:val="28"/>
          <w:szCs w:val="28"/>
        </w:rPr>
        <w:t>2014 г. № 1727-р утвержден план реализации государственной программы Российской Федерации «Разв</w:t>
      </w:r>
      <w:r w:rsidR="00E5037E">
        <w:rPr>
          <w:rFonts w:ascii="Times New Roman" w:hAnsi="Times New Roman" w:cs="Times New Roman"/>
          <w:sz w:val="28"/>
          <w:szCs w:val="28"/>
        </w:rPr>
        <w:t>итие здравоохранения» на 2014 год</w:t>
      </w:r>
      <w:r w:rsidRPr="00FD443D">
        <w:rPr>
          <w:rFonts w:ascii="Times New Roman" w:hAnsi="Times New Roman" w:cs="Times New Roman"/>
          <w:sz w:val="28"/>
          <w:szCs w:val="28"/>
        </w:rPr>
        <w:t xml:space="preserve"> и на плановый период 2015 и 2016 годов.</w:t>
      </w:r>
    </w:p>
    <w:p w:rsidR="008E3706" w:rsidRPr="00FD443D" w:rsidRDefault="008E3706" w:rsidP="008E3706">
      <w:pPr>
        <w:spacing w:after="0" w:line="312" w:lineRule="auto"/>
        <w:ind w:firstLine="709"/>
        <w:jc w:val="both"/>
        <w:rPr>
          <w:rFonts w:ascii="Times New Roman" w:hAnsi="Times New Roman" w:cs="Times New Roman"/>
          <w:sz w:val="28"/>
          <w:szCs w:val="28"/>
        </w:rPr>
      </w:pPr>
      <w:proofErr w:type="gramStart"/>
      <w:r w:rsidRPr="00FD443D">
        <w:rPr>
          <w:rFonts w:ascii="Times New Roman" w:hAnsi="Times New Roman" w:cs="Times New Roman"/>
          <w:sz w:val="28"/>
          <w:szCs w:val="28"/>
        </w:rPr>
        <w:t>В целях мониторинга реализац</w:t>
      </w:r>
      <w:r w:rsidR="00E5037E">
        <w:rPr>
          <w:rFonts w:ascii="Times New Roman" w:hAnsi="Times New Roman" w:cs="Times New Roman"/>
          <w:sz w:val="28"/>
          <w:szCs w:val="28"/>
        </w:rPr>
        <w:t>ии мероприятий П</w:t>
      </w:r>
      <w:r w:rsidRPr="00FD443D">
        <w:rPr>
          <w:rFonts w:ascii="Times New Roman" w:hAnsi="Times New Roman" w:cs="Times New Roman"/>
          <w:sz w:val="28"/>
          <w:szCs w:val="28"/>
        </w:rPr>
        <w:t xml:space="preserve">рограммы изданы приказы Минздрава России «Об утверждении детального плана-графика реализации государственной программы Российской Федерации «Развитие здравоохранения» на 2014 год и на плановый период 2015 и 2016 годов» </w:t>
      </w:r>
      <w:r>
        <w:rPr>
          <w:rFonts w:ascii="Times New Roman" w:hAnsi="Times New Roman" w:cs="Times New Roman"/>
          <w:sz w:val="28"/>
          <w:szCs w:val="28"/>
        </w:rPr>
        <w:t>(</w:t>
      </w:r>
      <w:r w:rsidRPr="00FD443D">
        <w:rPr>
          <w:rFonts w:ascii="Times New Roman" w:hAnsi="Times New Roman" w:cs="Times New Roman"/>
          <w:sz w:val="28"/>
          <w:szCs w:val="28"/>
        </w:rPr>
        <w:t xml:space="preserve">от </w:t>
      </w:r>
      <w:r w:rsidR="00762869">
        <w:rPr>
          <w:rFonts w:ascii="Times New Roman" w:hAnsi="Times New Roman" w:cs="Times New Roman"/>
          <w:sz w:val="28"/>
          <w:szCs w:val="28"/>
        </w:rPr>
        <w:t xml:space="preserve">      </w:t>
      </w:r>
      <w:r w:rsidRPr="00FD443D">
        <w:rPr>
          <w:rFonts w:ascii="Times New Roman" w:hAnsi="Times New Roman" w:cs="Times New Roman"/>
          <w:sz w:val="28"/>
          <w:szCs w:val="28"/>
        </w:rPr>
        <w:t>24 сентября 2014 г. № 558 и от 12 ноября 2014 г. № 721</w:t>
      </w:r>
      <w:r>
        <w:rPr>
          <w:rFonts w:ascii="Times New Roman" w:hAnsi="Times New Roman" w:cs="Times New Roman"/>
          <w:sz w:val="28"/>
          <w:szCs w:val="28"/>
        </w:rPr>
        <w:t>)</w:t>
      </w:r>
      <w:r w:rsidRPr="00FD443D">
        <w:rPr>
          <w:rFonts w:ascii="Times New Roman" w:hAnsi="Times New Roman" w:cs="Times New Roman"/>
          <w:sz w:val="28"/>
          <w:szCs w:val="28"/>
        </w:rPr>
        <w:t>.</w:t>
      </w:r>
      <w:proofErr w:type="gramEnd"/>
    </w:p>
    <w:p w:rsidR="008E3706" w:rsidRPr="00FD443D" w:rsidRDefault="008E3706" w:rsidP="008E3706">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FD443D">
        <w:rPr>
          <w:rFonts w:ascii="Times New Roman" w:hAnsi="Times New Roman" w:cs="Times New Roman"/>
          <w:sz w:val="28"/>
          <w:szCs w:val="28"/>
        </w:rPr>
        <w:t>риказом Минздрава России от 14 октября 2014 г. № 618 «Об организации работы по реализации государственной программы Российской Федерации «Развитие здравоохранения» утвержден Порядок организации в Министерстве работы</w:t>
      </w:r>
      <w:r w:rsidR="00E5037E">
        <w:rPr>
          <w:rFonts w:ascii="Times New Roman" w:hAnsi="Times New Roman" w:cs="Times New Roman"/>
          <w:sz w:val="28"/>
          <w:szCs w:val="28"/>
        </w:rPr>
        <w:t xml:space="preserve"> по реализации П</w:t>
      </w:r>
      <w:r w:rsidRPr="00FD443D">
        <w:rPr>
          <w:rFonts w:ascii="Times New Roman" w:hAnsi="Times New Roman" w:cs="Times New Roman"/>
          <w:sz w:val="28"/>
          <w:szCs w:val="28"/>
        </w:rPr>
        <w:t>рограммы.</w:t>
      </w:r>
    </w:p>
    <w:p w:rsidR="008E3706" w:rsidRPr="00FD443D" w:rsidRDefault="008E3706" w:rsidP="008E3706">
      <w:pPr>
        <w:spacing w:after="0" w:line="312" w:lineRule="auto"/>
        <w:ind w:firstLine="709"/>
        <w:jc w:val="both"/>
        <w:rPr>
          <w:rFonts w:ascii="Times New Roman" w:hAnsi="Times New Roman" w:cs="Times New Roman"/>
          <w:sz w:val="28"/>
          <w:szCs w:val="28"/>
        </w:rPr>
      </w:pPr>
      <w:r w:rsidRPr="00FD443D">
        <w:rPr>
          <w:rFonts w:ascii="Times New Roman" w:hAnsi="Times New Roman" w:cs="Times New Roman"/>
          <w:sz w:val="28"/>
          <w:szCs w:val="28"/>
        </w:rPr>
        <w:t>Создана Межведомственная комиссия по реализац</w:t>
      </w:r>
      <w:r w:rsidR="00E5037E">
        <w:rPr>
          <w:rFonts w:ascii="Times New Roman" w:hAnsi="Times New Roman" w:cs="Times New Roman"/>
          <w:sz w:val="28"/>
          <w:szCs w:val="28"/>
        </w:rPr>
        <w:t>ии мероприятий П</w:t>
      </w:r>
      <w:r w:rsidRPr="00FD443D">
        <w:rPr>
          <w:rFonts w:ascii="Times New Roman" w:hAnsi="Times New Roman" w:cs="Times New Roman"/>
          <w:sz w:val="28"/>
          <w:szCs w:val="28"/>
        </w:rPr>
        <w:t>рограммы, в состав которой вошли представители всех участников государственной программы (приказы Минздрава России от</w:t>
      </w:r>
      <w:r w:rsidR="008937B8">
        <w:rPr>
          <w:rFonts w:ascii="Times New Roman" w:hAnsi="Times New Roman" w:cs="Times New Roman"/>
          <w:sz w:val="28"/>
          <w:szCs w:val="28"/>
        </w:rPr>
        <w:t xml:space="preserve"> </w:t>
      </w:r>
      <w:r w:rsidR="008937B8">
        <w:rPr>
          <w:rFonts w:ascii="Times New Roman" w:hAnsi="Times New Roman" w:cs="Times New Roman"/>
          <w:sz w:val="28"/>
          <w:szCs w:val="28"/>
        </w:rPr>
        <w:br/>
      </w:r>
      <w:r w:rsidRPr="00FD443D">
        <w:rPr>
          <w:rFonts w:ascii="Times New Roman" w:hAnsi="Times New Roman" w:cs="Times New Roman"/>
          <w:sz w:val="28"/>
          <w:szCs w:val="28"/>
        </w:rPr>
        <w:t>12 ноября 2014 г. № 722 и от 21 ноября 2014 г. № 760).</w:t>
      </w:r>
    </w:p>
    <w:p w:rsidR="008E3706" w:rsidRPr="00FD443D" w:rsidRDefault="008E3706" w:rsidP="008E3706">
      <w:pPr>
        <w:spacing w:after="0" w:line="312" w:lineRule="auto"/>
        <w:ind w:firstLine="709"/>
        <w:jc w:val="both"/>
        <w:rPr>
          <w:rFonts w:ascii="Times New Roman" w:hAnsi="Times New Roman" w:cs="Times New Roman"/>
          <w:sz w:val="28"/>
          <w:szCs w:val="28"/>
        </w:rPr>
      </w:pPr>
      <w:r w:rsidRPr="00FD443D">
        <w:rPr>
          <w:rFonts w:ascii="Times New Roman" w:hAnsi="Times New Roman" w:cs="Times New Roman"/>
          <w:sz w:val="28"/>
          <w:szCs w:val="28"/>
        </w:rPr>
        <w:t>Во исполнение поручений Президента Российской Федерации и Правительства Российской Федерации Минис</w:t>
      </w:r>
      <w:r>
        <w:rPr>
          <w:rFonts w:ascii="Times New Roman" w:hAnsi="Times New Roman" w:cs="Times New Roman"/>
          <w:sz w:val="28"/>
          <w:szCs w:val="28"/>
        </w:rPr>
        <w:t>терством в 2014 году подготовлена</w:t>
      </w:r>
      <w:r w:rsidRPr="00FD443D">
        <w:rPr>
          <w:rFonts w:ascii="Times New Roman" w:hAnsi="Times New Roman" w:cs="Times New Roman"/>
          <w:sz w:val="28"/>
          <w:szCs w:val="28"/>
        </w:rPr>
        <w:t xml:space="preserve"> новая ред</w:t>
      </w:r>
      <w:r w:rsidR="00E5037E">
        <w:rPr>
          <w:rFonts w:ascii="Times New Roman" w:hAnsi="Times New Roman" w:cs="Times New Roman"/>
          <w:sz w:val="28"/>
          <w:szCs w:val="28"/>
        </w:rPr>
        <w:t>акция П</w:t>
      </w:r>
      <w:r>
        <w:rPr>
          <w:rFonts w:ascii="Times New Roman" w:hAnsi="Times New Roman" w:cs="Times New Roman"/>
          <w:sz w:val="28"/>
          <w:szCs w:val="28"/>
        </w:rPr>
        <w:t xml:space="preserve">рограммы, дополненная </w:t>
      </w:r>
      <w:r w:rsidRPr="00FD443D">
        <w:rPr>
          <w:rFonts w:ascii="Times New Roman" w:hAnsi="Times New Roman" w:cs="Times New Roman"/>
          <w:sz w:val="28"/>
          <w:szCs w:val="28"/>
        </w:rPr>
        <w:t>подпрограмм</w:t>
      </w:r>
      <w:r>
        <w:rPr>
          <w:rFonts w:ascii="Times New Roman" w:hAnsi="Times New Roman" w:cs="Times New Roman"/>
          <w:sz w:val="28"/>
          <w:szCs w:val="28"/>
        </w:rPr>
        <w:t>ами</w:t>
      </w:r>
      <w:r w:rsidRPr="00FD443D">
        <w:rPr>
          <w:rFonts w:ascii="Times New Roman" w:hAnsi="Times New Roman" w:cs="Times New Roman"/>
          <w:sz w:val="28"/>
          <w:szCs w:val="28"/>
        </w:rPr>
        <w:t>: «Организация обеспечения обязательного медицинского страхования граждан Российской Федерации»; «Развитие скорой, в том числе скорой специализированной, медицинской помощи, первичной медико-санитарной помощи в неотложной форме и специализированной медицинской помощи в э</w:t>
      </w:r>
      <w:r>
        <w:rPr>
          <w:rFonts w:ascii="Times New Roman" w:hAnsi="Times New Roman" w:cs="Times New Roman"/>
          <w:sz w:val="28"/>
          <w:szCs w:val="28"/>
        </w:rPr>
        <w:t xml:space="preserve">кстренной форме»; </w:t>
      </w:r>
      <w:r w:rsidRPr="00FD443D">
        <w:rPr>
          <w:rFonts w:ascii="Times New Roman" w:hAnsi="Times New Roman" w:cs="Times New Roman"/>
          <w:sz w:val="28"/>
          <w:szCs w:val="28"/>
        </w:rPr>
        <w:t>мероприятия</w:t>
      </w:r>
      <w:r>
        <w:rPr>
          <w:rFonts w:ascii="Times New Roman" w:hAnsi="Times New Roman" w:cs="Times New Roman"/>
          <w:sz w:val="28"/>
          <w:szCs w:val="28"/>
        </w:rPr>
        <w:t>ми</w:t>
      </w:r>
      <w:r w:rsidRPr="00FD443D">
        <w:rPr>
          <w:rFonts w:ascii="Times New Roman" w:hAnsi="Times New Roman" w:cs="Times New Roman"/>
          <w:sz w:val="28"/>
          <w:szCs w:val="28"/>
        </w:rPr>
        <w:t>: «Первичная профилактика стоматологических заболеваний среди населения Российской Федерации», «Диспансерное наблюдение больных с артериальной гипертонией»,</w:t>
      </w:r>
      <w:r w:rsidRPr="00FD443D">
        <w:rPr>
          <w:rFonts w:ascii="Times New Roman" w:hAnsi="Times New Roman" w:cs="Times New Roman"/>
          <w:color w:val="0070C0"/>
          <w:sz w:val="28"/>
          <w:szCs w:val="28"/>
        </w:rPr>
        <w:t xml:space="preserve"> </w:t>
      </w:r>
      <w:r w:rsidRPr="00FD443D">
        <w:rPr>
          <w:rFonts w:ascii="Times New Roman" w:hAnsi="Times New Roman" w:cs="Times New Roman"/>
          <w:sz w:val="28"/>
          <w:szCs w:val="28"/>
        </w:rPr>
        <w:t>«Развитие системы донорства органов человека в целях трансплантации»,</w:t>
      </w:r>
      <w:r w:rsidRPr="00FD443D">
        <w:rPr>
          <w:rFonts w:ascii="Times New Roman" w:hAnsi="Times New Roman" w:cs="Times New Roman"/>
          <w:color w:val="0070C0"/>
          <w:sz w:val="28"/>
          <w:szCs w:val="28"/>
        </w:rPr>
        <w:t xml:space="preserve"> </w:t>
      </w:r>
      <w:r w:rsidRPr="00FD443D">
        <w:rPr>
          <w:rFonts w:ascii="Times New Roman" w:hAnsi="Times New Roman" w:cs="Times New Roman"/>
          <w:sz w:val="28"/>
          <w:szCs w:val="28"/>
        </w:rPr>
        <w:t>«Медицинская помощь, оказываемая в рамках клинической апробации новых методов профилактики, диагностики, лечения и реабилитации».</w:t>
      </w:r>
    </w:p>
    <w:p w:rsidR="008E3706" w:rsidRPr="00FD443D" w:rsidRDefault="008E3706" w:rsidP="000A1C47">
      <w:pPr>
        <w:spacing w:after="0" w:line="312" w:lineRule="auto"/>
        <w:ind w:firstLine="709"/>
        <w:jc w:val="both"/>
        <w:rPr>
          <w:rFonts w:ascii="Times New Roman" w:hAnsi="Times New Roman" w:cs="Times New Roman"/>
          <w:sz w:val="28"/>
          <w:szCs w:val="28"/>
        </w:rPr>
      </w:pPr>
      <w:r w:rsidRPr="00FD443D">
        <w:rPr>
          <w:rFonts w:ascii="Times New Roman" w:hAnsi="Times New Roman" w:cs="Times New Roman"/>
          <w:sz w:val="28"/>
          <w:szCs w:val="28"/>
        </w:rPr>
        <w:t>Особое внимание уделено</w:t>
      </w:r>
      <w:r>
        <w:rPr>
          <w:rFonts w:ascii="Times New Roman" w:hAnsi="Times New Roman" w:cs="Times New Roman"/>
          <w:sz w:val="28"/>
          <w:szCs w:val="28"/>
        </w:rPr>
        <w:t xml:space="preserve"> мерам по развитию здравоохранения  </w:t>
      </w:r>
      <w:r w:rsidRPr="00FD443D">
        <w:rPr>
          <w:rFonts w:ascii="Times New Roman" w:hAnsi="Times New Roman" w:cs="Times New Roman"/>
          <w:sz w:val="28"/>
          <w:szCs w:val="28"/>
        </w:rPr>
        <w:t xml:space="preserve">в субъектах Российской Федерации, находящихся на территории Дальнего </w:t>
      </w:r>
      <w:r w:rsidR="00111847">
        <w:rPr>
          <w:rFonts w:ascii="Times New Roman" w:hAnsi="Times New Roman" w:cs="Times New Roman"/>
          <w:sz w:val="28"/>
          <w:szCs w:val="28"/>
        </w:rPr>
        <w:lastRenderedPageBreak/>
        <w:t>Востока</w:t>
      </w:r>
      <w:r w:rsidRPr="00FD443D">
        <w:rPr>
          <w:rFonts w:ascii="Times New Roman" w:hAnsi="Times New Roman" w:cs="Times New Roman"/>
          <w:sz w:val="28"/>
          <w:szCs w:val="28"/>
        </w:rPr>
        <w:t>, сформирован специальный раздел «Обеспечение приоритетов развития здравоохранения на Дальнем Востоке».</w:t>
      </w:r>
    </w:p>
    <w:p w:rsidR="00965061" w:rsidRPr="00E10935" w:rsidRDefault="00965061" w:rsidP="000A1C47">
      <w:pPr>
        <w:spacing w:after="0" w:line="312" w:lineRule="auto"/>
        <w:ind w:firstLine="709"/>
        <w:jc w:val="both"/>
        <w:rPr>
          <w:rFonts w:ascii="Times New Roman" w:eastAsia="Times New Roman" w:hAnsi="Times New Roman" w:cs="Times New Roman"/>
          <w:sz w:val="28"/>
          <w:szCs w:val="28"/>
          <w:lang w:eastAsia="ru-RU"/>
        </w:rPr>
      </w:pPr>
      <w:r w:rsidRPr="00E10935">
        <w:rPr>
          <w:rFonts w:ascii="Times New Roman" w:eastAsia="Times New Roman" w:hAnsi="Times New Roman" w:cs="Times New Roman"/>
          <w:sz w:val="28"/>
          <w:szCs w:val="28"/>
          <w:lang w:eastAsia="ru-RU"/>
        </w:rPr>
        <w:t>Совокупный  объём  средств, направленных на финансовое обеспечение государственной политики в сфер</w:t>
      </w:r>
      <w:r w:rsidR="000A1C47" w:rsidRPr="00E10935">
        <w:rPr>
          <w:rFonts w:ascii="Times New Roman" w:eastAsia="Times New Roman" w:hAnsi="Times New Roman" w:cs="Times New Roman"/>
          <w:sz w:val="28"/>
          <w:szCs w:val="28"/>
          <w:lang w:eastAsia="ru-RU"/>
        </w:rPr>
        <w:t xml:space="preserve">е </w:t>
      </w:r>
      <w:r w:rsidR="00111847">
        <w:rPr>
          <w:rFonts w:ascii="Times New Roman" w:eastAsia="Times New Roman" w:hAnsi="Times New Roman" w:cs="Times New Roman"/>
          <w:sz w:val="28"/>
          <w:szCs w:val="28"/>
          <w:lang w:eastAsia="ru-RU"/>
        </w:rPr>
        <w:t xml:space="preserve">охраны </w:t>
      </w:r>
      <w:r w:rsidR="000A1C47" w:rsidRPr="00E10935">
        <w:rPr>
          <w:rFonts w:ascii="Times New Roman" w:eastAsia="Times New Roman" w:hAnsi="Times New Roman" w:cs="Times New Roman"/>
          <w:sz w:val="28"/>
          <w:szCs w:val="28"/>
          <w:lang w:eastAsia="ru-RU"/>
        </w:rPr>
        <w:t>здоровья</w:t>
      </w:r>
      <w:r w:rsidR="00111847">
        <w:rPr>
          <w:rFonts w:ascii="Times New Roman" w:eastAsia="Times New Roman" w:hAnsi="Times New Roman" w:cs="Times New Roman"/>
          <w:sz w:val="28"/>
          <w:szCs w:val="28"/>
          <w:lang w:eastAsia="ru-RU"/>
        </w:rPr>
        <w:t>,</w:t>
      </w:r>
      <w:r w:rsidR="000A1C47" w:rsidRPr="00E10935">
        <w:rPr>
          <w:rFonts w:ascii="Times New Roman" w:eastAsia="Times New Roman" w:hAnsi="Times New Roman" w:cs="Times New Roman"/>
          <w:sz w:val="28"/>
          <w:szCs w:val="28"/>
          <w:lang w:eastAsia="ru-RU"/>
        </w:rPr>
        <w:t xml:space="preserve">  в 2014 году составил</w:t>
      </w:r>
      <w:r w:rsidRPr="00E10935">
        <w:rPr>
          <w:rFonts w:ascii="Times New Roman" w:eastAsia="Times New Roman" w:hAnsi="Times New Roman" w:cs="Times New Roman"/>
          <w:sz w:val="28"/>
          <w:szCs w:val="28"/>
          <w:lang w:eastAsia="ru-RU"/>
        </w:rPr>
        <w:t xml:space="preserve"> 2 54</w:t>
      </w:r>
      <w:r w:rsidR="000A1C47" w:rsidRPr="00E10935">
        <w:rPr>
          <w:rFonts w:ascii="Times New Roman" w:eastAsia="Times New Roman" w:hAnsi="Times New Roman" w:cs="Times New Roman"/>
          <w:sz w:val="28"/>
          <w:szCs w:val="28"/>
          <w:lang w:eastAsia="ru-RU"/>
        </w:rPr>
        <w:t xml:space="preserve">6,7 </w:t>
      </w:r>
      <w:proofErr w:type="gramStart"/>
      <w:r w:rsidR="000A1C47" w:rsidRPr="00E10935">
        <w:rPr>
          <w:rFonts w:ascii="Times New Roman" w:eastAsia="Times New Roman" w:hAnsi="Times New Roman" w:cs="Times New Roman"/>
          <w:sz w:val="28"/>
          <w:szCs w:val="28"/>
          <w:lang w:eastAsia="ru-RU"/>
        </w:rPr>
        <w:t>млрд</w:t>
      </w:r>
      <w:proofErr w:type="gramEnd"/>
      <w:r w:rsidR="000A1C47" w:rsidRPr="00E10935">
        <w:rPr>
          <w:rFonts w:ascii="Times New Roman" w:eastAsia="Times New Roman" w:hAnsi="Times New Roman" w:cs="Times New Roman"/>
          <w:sz w:val="28"/>
          <w:szCs w:val="28"/>
          <w:lang w:eastAsia="ru-RU"/>
        </w:rPr>
        <w:t xml:space="preserve"> рублей или</w:t>
      </w:r>
      <w:r w:rsidRPr="00E10935">
        <w:rPr>
          <w:rFonts w:ascii="Times New Roman" w:eastAsia="Times New Roman" w:hAnsi="Times New Roman" w:cs="Times New Roman"/>
          <w:sz w:val="28"/>
          <w:szCs w:val="28"/>
          <w:lang w:eastAsia="ru-RU"/>
        </w:rPr>
        <w:t xml:space="preserve"> 3,6% о</w:t>
      </w:r>
      <w:r w:rsidR="000A1C47" w:rsidRPr="00E10935">
        <w:rPr>
          <w:rFonts w:ascii="Times New Roman" w:eastAsia="Times New Roman" w:hAnsi="Times New Roman" w:cs="Times New Roman"/>
          <w:sz w:val="28"/>
          <w:szCs w:val="28"/>
          <w:lang w:eastAsia="ru-RU"/>
        </w:rPr>
        <w:t>т валового внутреннего продукта, из них средства</w:t>
      </w:r>
      <w:r w:rsidRPr="00E10935">
        <w:rPr>
          <w:rFonts w:ascii="Times New Roman" w:eastAsia="Times New Roman" w:hAnsi="Times New Roman" w:cs="Times New Roman"/>
          <w:sz w:val="28"/>
          <w:szCs w:val="28"/>
          <w:lang w:eastAsia="ru-RU"/>
        </w:rPr>
        <w:t>:</w:t>
      </w:r>
    </w:p>
    <w:p w:rsidR="00965061" w:rsidRPr="00E10935" w:rsidRDefault="00965061" w:rsidP="000A1C47">
      <w:pPr>
        <w:spacing w:after="0" w:line="312" w:lineRule="auto"/>
        <w:ind w:firstLine="709"/>
        <w:jc w:val="both"/>
        <w:rPr>
          <w:rFonts w:ascii="Times New Roman" w:eastAsia="Times New Roman" w:hAnsi="Times New Roman" w:cs="Times New Roman"/>
          <w:sz w:val="28"/>
          <w:szCs w:val="28"/>
          <w:lang w:eastAsia="ru-RU"/>
        </w:rPr>
      </w:pPr>
      <w:r w:rsidRPr="00E10935">
        <w:rPr>
          <w:rFonts w:ascii="Times New Roman" w:eastAsia="Times New Roman" w:hAnsi="Times New Roman" w:cs="Times New Roman"/>
          <w:sz w:val="28"/>
          <w:szCs w:val="28"/>
          <w:lang w:eastAsia="ru-RU"/>
        </w:rPr>
        <w:t>федерального бюджета – 480,8 млрд рублей;</w:t>
      </w:r>
    </w:p>
    <w:p w:rsidR="00965061" w:rsidRPr="00E10935" w:rsidRDefault="00965061" w:rsidP="000A1C47">
      <w:pPr>
        <w:spacing w:after="0" w:line="312" w:lineRule="auto"/>
        <w:ind w:firstLine="709"/>
        <w:jc w:val="both"/>
        <w:rPr>
          <w:rFonts w:ascii="Times New Roman" w:eastAsia="Times New Roman" w:hAnsi="Times New Roman" w:cs="Times New Roman"/>
          <w:sz w:val="28"/>
          <w:szCs w:val="28"/>
          <w:lang w:eastAsia="ru-RU"/>
        </w:rPr>
      </w:pPr>
      <w:r w:rsidRPr="00E10935">
        <w:rPr>
          <w:rFonts w:ascii="Times New Roman" w:eastAsia="Times New Roman" w:hAnsi="Times New Roman" w:cs="Times New Roman"/>
          <w:sz w:val="28"/>
          <w:szCs w:val="28"/>
          <w:lang w:eastAsia="ru-RU"/>
        </w:rPr>
        <w:t>консолидированного бюджета субъектов Российской Федерации – 825,8 млрд рублей;</w:t>
      </w:r>
    </w:p>
    <w:p w:rsidR="00FC4165" w:rsidRDefault="00111847" w:rsidP="00FC4165">
      <w:pPr>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фондов ОМС</w:t>
      </w:r>
      <w:r w:rsidR="000A1C47" w:rsidRPr="00E10935">
        <w:rPr>
          <w:rFonts w:ascii="Times New Roman" w:eastAsia="Times New Roman" w:hAnsi="Times New Roman" w:cs="Times New Roman"/>
          <w:sz w:val="28"/>
          <w:szCs w:val="28"/>
          <w:lang w:eastAsia="ru-RU"/>
        </w:rPr>
        <w:t xml:space="preserve">  </w:t>
      </w:r>
      <w:r w:rsidR="00965061" w:rsidRPr="00E10935">
        <w:rPr>
          <w:rFonts w:ascii="Times New Roman" w:eastAsia="Times New Roman" w:hAnsi="Times New Roman" w:cs="Times New Roman"/>
          <w:sz w:val="28"/>
          <w:szCs w:val="28"/>
          <w:lang w:eastAsia="ru-RU"/>
        </w:rPr>
        <w:t xml:space="preserve">– 1 240,1 </w:t>
      </w:r>
      <w:proofErr w:type="gramStart"/>
      <w:r w:rsidR="00965061" w:rsidRPr="00E10935">
        <w:rPr>
          <w:rFonts w:ascii="Times New Roman" w:eastAsia="Times New Roman" w:hAnsi="Times New Roman" w:cs="Times New Roman"/>
          <w:sz w:val="28"/>
          <w:szCs w:val="28"/>
          <w:lang w:eastAsia="ru-RU"/>
        </w:rPr>
        <w:t>млрд</w:t>
      </w:r>
      <w:proofErr w:type="gramEnd"/>
      <w:r w:rsidR="00965061" w:rsidRPr="00E10935">
        <w:rPr>
          <w:rFonts w:ascii="Times New Roman" w:eastAsia="Times New Roman" w:hAnsi="Times New Roman" w:cs="Times New Roman"/>
          <w:sz w:val="28"/>
          <w:szCs w:val="28"/>
          <w:lang w:eastAsia="ru-RU"/>
        </w:rPr>
        <w:t xml:space="preserve"> рублей.</w:t>
      </w:r>
    </w:p>
    <w:p w:rsidR="00FC4165" w:rsidRDefault="00FC4165" w:rsidP="00FC4165">
      <w:pPr>
        <w:spacing w:after="0" w:line="312" w:lineRule="auto"/>
        <w:ind w:firstLine="709"/>
        <w:jc w:val="both"/>
        <w:rPr>
          <w:rFonts w:ascii="Times New Roman" w:eastAsia="Times New Roman" w:hAnsi="Times New Roman" w:cs="Times New Roman"/>
          <w:sz w:val="28"/>
          <w:szCs w:val="28"/>
          <w:lang w:eastAsia="ru-RU"/>
        </w:rPr>
      </w:pPr>
    </w:p>
    <w:p w:rsidR="008E3706" w:rsidRPr="00BA156A" w:rsidRDefault="008E3706" w:rsidP="00FC4165">
      <w:pPr>
        <w:spacing w:after="0" w:line="312"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подраздел 6.1 </w:t>
      </w:r>
      <w:r w:rsidRPr="00BA156A">
        <w:rPr>
          <w:rFonts w:ascii="Times New Roman" w:hAnsi="Times New Roman" w:cs="Times New Roman"/>
          <w:b/>
          <w:sz w:val="28"/>
          <w:szCs w:val="28"/>
        </w:rPr>
        <w:t>Первичная медико-санитарная помощь. Профилактика заболеваний и формирование здорового образа жизни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Одной из ключевых задач, стоящих перед здравоохранением, является повышение доступности и качества первичной медико-санитарной помощи.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Министерством реализованы мероприятия по внедрению новых организационных форм работы врачей, направленные на оптим</w:t>
      </w:r>
      <w:r w:rsidR="00B91921">
        <w:rPr>
          <w:rFonts w:ascii="Times New Roman" w:eastAsia="Times New Roman" w:hAnsi="Times New Roman" w:cs="Times New Roman"/>
          <w:sz w:val="28"/>
          <w:szCs w:val="28"/>
          <w:lang w:eastAsia="ru-RU"/>
        </w:rPr>
        <w:t>изацию условий их деятельности, в том числе ведения</w:t>
      </w:r>
      <w:r w:rsidRPr="00BA156A">
        <w:rPr>
          <w:rFonts w:ascii="Times New Roman" w:eastAsia="Times New Roman" w:hAnsi="Times New Roman" w:cs="Times New Roman"/>
          <w:sz w:val="28"/>
          <w:szCs w:val="28"/>
          <w:lang w:eastAsia="ru-RU"/>
        </w:rPr>
        <w:t xml:space="preserve"> медицинской документации, активное применение информационных технологий:</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приказом Минздрава России от 15 декабря 2014 г. № 834н утверждены унифицированные формы медицинской документации, используемые в медицинских организациях, оказывающих медицинскую помощь в амбулаторных условиях, и порядки по их заполнению;</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внедрен сервис «Запись на прием к врачу в электронном виде» (оптимизация потока пациентов за счет выяснения причины обращений на этапе записи);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организована работа </w:t>
      </w:r>
      <w:proofErr w:type="spellStart"/>
      <w:r w:rsidRPr="00BA156A">
        <w:rPr>
          <w:rFonts w:ascii="Times New Roman" w:eastAsia="Times New Roman" w:hAnsi="Times New Roman" w:cs="Times New Roman"/>
          <w:sz w:val="28"/>
          <w:szCs w:val="28"/>
          <w:lang w:eastAsia="ru-RU"/>
        </w:rPr>
        <w:t>call</w:t>
      </w:r>
      <w:proofErr w:type="spellEnd"/>
      <w:r w:rsidRPr="00BA156A">
        <w:rPr>
          <w:rFonts w:ascii="Times New Roman" w:eastAsia="Times New Roman" w:hAnsi="Times New Roman" w:cs="Times New Roman"/>
          <w:sz w:val="28"/>
          <w:szCs w:val="28"/>
          <w:lang w:eastAsia="ru-RU"/>
        </w:rPr>
        <w:t>-центров (консультация по вопросам, не связанным непосредственно с оказанием медицинской помощи);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создан сервис «Личный кабинет пациента» и внедрена электронная медицинская карта в медицинских организациях (возможность получения пациентом «Электронного рецепта», сведений об оказанных медицинских услугах, проведенных анализах и исследованиях в объеме выписного эпикриза, а также справок о состоянии здоровья для различных органов государственной власти и иных организаций).</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color w:val="000000"/>
          <w:sz w:val="28"/>
          <w:szCs w:val="28"/>
          <w:lang w:eastAsia="ru-RU"/>
        </w:rPr>
        <w:lastRenderedPageBreak/>
        <w:t xml:space="preserve">Другим направлением снижения нагрузки на врача является возложение части функций участкового врача на </w:t>
      </w:r>
      <w:r w:rsidR="00B91921">
        <w:rPr>
          <w:rFonts w:ascii="Times New Roman" w:eastAsia="Times New Roman" w:hAnsi="Times New Roman" w:cs="Times New Roman"/>
          <w:color w:val="000000"/>
          <w:sz w:val="28"/>
          <w:szCs w:val="28"/>
          <w:lang w:eastAsia="ru-RU"/>
        </w:rPr>
        <w:t>медицинских работников со</w:t>
      </w:r>
      <w:r w:rsidR="00B91921" w:rsidRPr="00B91921">
        <w:rPr>
          <w:rFonts w:ascii="Times New Roman" w:eastAsia="Times New Roman" w:hAnsi="Times New Roman" w:cs="Times New Roman"/>
          <w:color w:val="000000"/>
          <w:sz w:val="28"/>
          <w:szCs w:val="28"/>
          <w:lang w:eastAsia="ru-RU"/>
        </w:rPr>
        <w:t xml:space="preserve"> </w:t>
      </w:r>
      <w:r w:rsidR="00B91921">
        <w:rPr>
          <w:rFonts w:ascii="Times New Roman" w:eastAsia="Times New Roman" w:hAnsi="Times New Roman" w:cs="Times New Roman"/>
          <w:color w:val="000000"/>
          <w:sz w:val="28"/>
          <w:szCs w:val="28"/>
          <w:lang w:eastAsia="ru-RU"/>
        </w:rPr>
        <w:t>средним профессиональным образованием</w:t>
      </w:r>
      <w:r w:rsidRPr="00BA156A">
        <w:rPr>
          <w:rFonts w:ascii="Times New Roman" w:eastAsia="Times New Roman" w:hAnsi="Times New Roman" w:cs="Times New Roman"/>
          <w:color w:val="000000"/>
          <w:sz w:val="28"/>
          <w:szCs w:val="28"/>
          <w:lang w:eastAsia="ru-RU"/>
        </w:rPr>
        <w:t>, и, в целом, пересмотр функцион</w:t>
      </w:r>
      <w:r w:rsidR="00B91921">
        <w:rPr>
          <w:rFonts w:ascii="Times New Roman" w:eastAsia="Times New Roman" w:hAnsi="Times New Roman" w:cs="Times New Roman"/>
          <w:color w:val="000000"/>
          <w:sz w:val="28"/>
          <w:szCs w:val="28"/>
          <w:lang w:eastAsia="ru-RU"/>
        </w:rPr>
        <w:t>альных обязанностей медицинских и немедицинских работников</w:t>
      </w:r>
      <w:r w:rsidRPr="00BA156A">
        <w:rPr>
          <w:rFonts w:ascii="Times New Roman" w:eastAsia="Times New Roman" w:hAnsi="Times New Roman" w:cs="Times New Roman"/>
          <w:color w:val="000000"/>
          <w:sz w:val="28"/>
          <w:szCs w:val="28"/>
          <w:lang w:eastAsia="ru-RU"/>
        </w:rPr>
        <w:t xml:space="preserve">. </w:t>
      </w:r>
      <w:r w:rsidRPr="00BA156A">
        <w:rPr>
          <w:rFonts w:ascii="Times New Roman" w:eastAsia="Times New Roman" w:hAnsi="Times New Roman" w:cs="Times New Roman"/>
          <w:sz w:val="28"/>
          <w:szCs w:val="28"/>
          <w:lang w:eastAsia="ru-RU"/>
        </w:rPr>
        <w:t>Активное участие фельдшера или медицинской сестры с самостоятельным доврачебным приемом в оказании медицинской помощи позволяет увеличить численность прикрепленного населения.</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2014 году первичная медико-санитарная помощь предоставлялась в </w:t>
      </w:r>
      <w:r w:rsidRPr="00BA156A">
        <w:rPr>
          <w:rFonts w:ascii="Times New Roman" w:eastAsia="Times New Roman" w:hAnsi="Times New Roman" w:cs="Times New Roman"/>
          <w:sz w:val="28"/>
          <w:szCs w:val="28"/>
          <w:lang w:eastAsia="ru-RU"/>
        </w:rPr>
        <w:br/>
        <w:t>1 3</w:t>
      </w:r>
      <w:r w:rsidR="00697417">
        <w:rPr>
          <w:rFonts w:ascii="Times New Roman" w:eastAsia="Times New Roman" w:hAnsi="Times New Roman" w:cs="Times New Roman"/>
          <w:sz w:val="28"/>
          <w:szCs w:val="28"/>
          <w:lang w:eastAsia="ru-RU"/>
        </w:rPr>
        <w:t>36</w:t>
      </w:r>
      <w:r w:rsidRPr="00BA156A">
        <w:rPr>
          <w:rFonts w:ascii="Times New Roman" w:eastAsia="Times New Roman" w:hAnsi="Times New Roman" w:cs="Times New Roman"/>
          <w:sz w:val="28"/>
          <w:szCs w:val="28"/>
          <w:lang w:eastAsia="ru-RU"/>
        </w:rPr>
        <w:t xml:space="preserve"> самостоятельных медицинских организациях, оказывающих медицинскую помощь в амбулаторных условиях, и </w:t>
      </w:r>
      <w:r w:rsidR="00697417">
        <w:rPr>
          <w:rFonts w:ascii="Times New Roman" w:eastAsia="Times New Roman" w:hAnsi="Times New Roman" w:cs="Times New Roman"/>
          <w:sz w:val="28"/>
          <w:szCs w:val="28"/>
          <w:lang w:eastAsia="ru-RU"/>
        </w:rPr>
        <w:t>8</w:t>
      </w:r>
      <w:r w:rsidRPr="00BA156A">
        <w:rPr>
          <w:rFonts w:ascii="Times New Roman" w:eastAsia="Times New Roman" w:hAnsi="Times New Roman" w:cs="Times New Roman"/>
          <w:sz w:val="28"/>
          <w:szCs w:val="28"/>
          <w:lang w:eastAsia="ru-RU"/>
        </w:rPr>
        <w:t> </w:t>
      </w:r>
      <w:r w:rsidR="00697417">
        <w:rPr>
          <w:rFonts w:ascii="Times New Roman" w:eastAsia="Times New Roman" w:hAnsi="Times New Roman" w:cs="Times New Roman"/>
          <w:sz w:val="28"/>
          <w:szCs w:val="28"/>
          <w:lang w:eastAsia="ru-RU"/>
        </w:rPr>
        <w:t>998</w:t>
      </w:r>
      <w:r w:rsidRPr="00BA156A">
        <w:rPr>
          <w:rFonts w:ascii="Times New Roman" w:eastAsia="Times New Roman" w:hAnsi="Times New Roman" w:cs="Times New Roman"/>
          <w:sz w:val="28"/>
          <w:szCs w:val="28"/>
          <w:lang w:eastAsia="ru-RU"/>
        </w:rPr>
        <w:t xml:space="preserve"> поликлинических подразделениях медицинских организаций, оказывающих медицинскую помощь в стационарных условиях.</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 xml:space="preserve">В системе оказания первичной медико-санитарной помощи сельскому населению: число фельдшерско-акушерских и фельдшерских пунктов в </w:t>
      </w:r>
      <w:r w:rsidR="00762869">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2014 году по ср</w:t>
      </w:r>
      <w:r w:rsidR="00697417">
        <w:rPr>
          <w:rFonts w:ascii="Times New Roman" w:eastAsia="Times New Roman" w:hAnsi="Times New Roman" w:cs="Times New Roman"/>
          <w:sz w:val="28"/>
          <w:szCs w:val="28"/>
          <w:lang w:eastAsia="ru-RU"/>
        </w:rPr>
        <w:t>авнен</w:t>
      </w:r>
      <w:r w:rsidR="00533390">
        <w:rPr>
          <w:rFonts w:ascii="Times New Roman" w:eastAsia="Times New Roman" w:hAnsi="Times New Roman" w:cs="Times New Roman"/>
          <w:sz w:val="28"/>
          <w:szCs w:val="28"/>
          <w:lang w:eastAsia="ru-RU"/>
        </w:rPr>
        <w:t>ию с 2013 годом (36 225) снизило</w:t>
      </w:r>
      <w:r w:rsidR="00697417">
        <w:rPr>
          <w:rFonts w:ascii="Times New Roman" w:eastAsia="Times New Roman" w:hAnsi="Times New Roman" w:cs="Times New Roman"/>
          <w:sz w:val="28"/>
          <w:szCs w:val="28"/>
          <w:lang w:eastAsia="ru-RU"/>
        </w:rPr>
        <w:t>сь</w:t>
      </w:r>
      <w:r w:rsidRPr="00BA156A">
        <w:rPr>
          <w:rFonts w:ascii="Times New Roman" w:eastAsia="Times New Roman" w:hAnsi="Times New Roman" w:cs="Times New Roman"/>
          <w:sz w:val="28"/>
          <w:szCs w:val="28"/>
          <w:lang w:eastAsia="ru-RU"/>
        </w:rPr>
        <w:t xml:space="preserve"> на </w:t>
      </w:r>
      <w:r w:rsidR="00697417">
        <w:rPr>
          <w:rFonts w:ascii="Times New Roman" w:eastAsia="Times New Roman" w:hAnsi="Times New Roman" w:cs="Times New Roman"/>
          <w:sz w:val="28"/>
          <w:szCs w:val="28"/>
          <w:lang w:eastAsia="ru-RU"/>
        </w:rPr>
        <w:t>190</w:t>
      </w:r>
      <w:r w:rsidRPr="00BA156A">
        <w:rPr>
          <w:rFonts w:ascii="Times New Roman" w:eastAsia="Times New Roman" w:hAnsi="Times New Roman" w:cs="Times New Roman"/>
          <w:sz w:val="28"/>
          <w:szCs w:val="28"/>
          <w:lang w:eastAsia="ru-RU"/>
        </w:rPr>
        <w:t xml:space="preserve"> и составило 36 </w:t>
      </w:r>
      <w:r w:rsidR="00697417">
        <w:rPr>
          <w:rFonts w:ascii="Times New Roman" w:eastAsia="Times New Roman" w:hAnsi="Times New Roman" w:cs="Times New Roman"/>
          <w:sz w:val="28"/>
          <w:szCs w:val="28"/>
          <w:lang w:eastAsia="ru-RU"/>
        </w:rPr>
        <w:t>0</w:t>
      </w:r>
      <w:r w:rsidRPr="00BA156A">
        <w:rPr>
          <w:rFonts w:ascii="Times New Roman" w:eastAsia="Times New Roman" w:hAnsi="Times New Roman" w:cs="Times New Roman"/>
          <w:sz w:val="28"/>
          <w:szCs w:val="28"/>
          <w:lang w:eastAsia="ru-RU"/>
        </w:rPr>
        <w:t>3</w:t>
      </w:r>
      <w:r w:rsidR="00697417">
        <w:rPr>
          <w:rFonts w:ascii="Times New Roman" w:eastAsia="Times New Roman" w:hAnsi="Times New Roman" w:cs="Times New Roman"/>
          <w:sz w:val="28"/>
          <w:szCs w:val="28"/>
          <w:lang w:eastAsia="ru-RU"/>
        </w:rPr>
        <w:t>5</w:t>
      </w:r>
      <w:r w:rsidRPr="00BA156A">
        <w:rPr>
          <w:rFonts w:ascii="Times New Roman" w:eastAsia="Times New Roman" w:hAnsi="Times New Roman" w:cs="Times New Roman"/>
          <w:sz w:val="28"/>
          <w:szCs w:val="28"/>
          <w:lang w:eastAsia="ru-RU"/>
        </w:rPr>
        <w:t xml:space="preserve">; число центров, отделений врачей общей практики (семейных врачей) в 2014 году по сравнению с 2013 годом (6 113)  увеличилось на </w:t>
      </w:r>
      <w:r w:rsidR="00697417">
        <w:rPr>
          <w:rFonts w:ascii="Times New Roman" w:eastAsia="Times New Roman" w:hAnsi="Times New Roman" w:cs="Times New Roman"/>
          <w:sz w:val="28"/>
          <w:szCs w:val="28"/>
          <w:lang w:eastAsia="ru-RU"/>
        </w:rPr>
        <w:t>427</w:t>
      </w:r>
      <w:r w:rsidRPr="00BA156A">
        <w:rPr>
          <w:rFonts w:ascii="Times New Roman" w:eastAsia="Times New Roman" w:hAnsi="Times New Roman" w:cs="Times New Roman"/>
          <w:sz w:val="28"/>
          <w:szCs w:val="28"/>
          <w:lang w:eastAsia="ru-RU"/>
        </w:rPr>
        <w:t xml:space="preserve"> и составило 6 </w:t>
      </w:r>
      <w:r w:rsidR="00697417">
        <w:rPr>
          <w:rFonts w:ascii="Times New Roman" w:eastAsia="Times New Roman" w:hAnsi="Times New Roman" w:cs="Times New Roman"/>
          <w:sz w:val="28"/>
          <w:szCs w:val="28"/>
          <w:lang w:eastAsia="ru-RU"/>
        </w:rPr>
        <w:t>540</w:t>
      </w:r>
      <w:r w:rsidRPr="00BA156A">
        <w:rPr>
          <w:rFonts w:ascii="Times New Roman" w:eastAsia="Times New Roman" w:hAnsi="Times New Roman" w:cs="Times New Roman"/>
          <w:sz w:val="28"/>
          <w:szCs w:val="28"/>
          <w:lang w:eastAsia="ru-RU"/>
        </w:rPr>
        <w:t>;</w:t>
      </w:r>
      <w:proofErr w:type="gramEnd"/>
      <w:r w:rsidRPr="00BA156A">
        <w:rPr>
          <w:rFonts w:ascii="Times New Roman" w:eastAsia="Times New Roman" w:hAnsi="Times New Roman" w:cs="Times New Roman"/>
          <w:sz w:val="28"/>
          <w:szCs w:val="28"/>
          <w:lang w:eastAsia="ru-RU"/>
        </w:rPr>
        <w:t xml:space="preserve"> </w:t>
      </w:r>
      <w:proofErr w:type="gramStart"/>
      <w:r w:rsidRPr="00BA156A">
        <w:rPr>
          <w:rFonts w:ascii="Times New Roman" w:eastAsia="Times New Roman" w:hAnsi="Times New Roman" w:cs="Times New Roman"/>
          <w:sz w:val="28"/>
          <w:szCs w:val="28"/>
          <w:lang w:eastAsia="ru-RU"/>
        </w:rPr>
        <w:t xml:space="preserve">число врачей в сельской местности </w:t>
      </w:r>
      <w:r w:rsidR="00697417">
        <w:rPr>
          <w:rFonts w:ascii="Times New Roman" w:eastAsia="Times New Roman" w:hAnsi="Times New Roman" w:cs="Times New Roman"/>
          <w:sz w:val="28"/>
          <w:szCs w:val="28"/>
          <w:lang w:eastAsia="ru-RU"/>
        </w:rPr>
        <w:t>снизилось</w:t>
      </w:r>
      <w:r w:rsidRPr="00BA156A">
        <w:rPr>
          <w:rFonts w:ascii="Times New Roman" w:eastAsia="Times New Roman" w:hAnsi="Times New Roman" w:cs="Times New Roman"/>
          <w:sz w:val="28"/>
          <w:szCs w:val="28"/>
          <w:lang w:eastAsia="ru-RU"/>
        </w:rPr>
        <w:t xml:space="preserve"> с 51,7 тыс. человек в </w:t>
      </w:r>
      <w:r w:rsidR="00762869">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2013 году до 5</w:t>
      </w:r>
      <w:r w:rsidR="00697417">
        <w:rPr>
          <w:rFonts w:ascii="Times New Roman" w:eastAsia="Times New Roman" w:hAnsi="Times New Roman" w:cs="Times New Roman"/>
          <w:sz w:val="28"/>
          <w:szCs w:val="28"/>
          <w:lang w:eastAsia="ru-RU"/>
        </w:rPr>
        <w:t>1,3</w:t>
      </w:r>
      <w:r w:rsidRPr="00BA156A">
        <w:rPr>
          <w:rFonts w:ascii="Times New Roman" w:eastAsia="Times New Roman" w:hAnsi="Times New Roman" w:cs="Times New Roman"/>
          <w:sz w:val="28"/>
          <w:szCs w:val="28"/>
          <w:lang w:eastAsia="ru-RU"/>
        </w:rPr>
        <w:t xml:space="preserve"> тыс. человек в 2014 году; обеспеченность врачами увеличилась с 13,8 на</w:t>
      </w:r>
      <w:r w:rsidR="008937B8">
        <w:rPr>
          <w:rFonts w:ascii="Times New Roman" w:eastAsia="Times New Roman" w:hAnsi="Times New Roman" w:cs="Times New Roman"/>
          <w:sz w:val="28"/>
          <w:szCs w:val="28"/>
          <w:lang w:eastAsia="ru-RU"/>
        </w:rPr>
        <w:t xml:space="preserve"> 10 тыс. сельского населения в </w:t>
      </w:r>
      <w:r w:rsidRPr="00BA156A">
        <w:rPr>
          <w:rFonts w:ascii="Times New Roman" w:eastAsia="Times New Roman" w:hAnsi="Times New Roman" w:cs="Times New Roman"/>
          <w:sz w:val="28"/>
          <w:szCs w:val="28"/>
          <w:lang w:eastAsia="ru-RU"/>
        </w:rPr>
        <w:t>2013 году до 1</w:t>
      </w:r>
      <w:r w:rsidR="00697417">
        <w:rPr>
          <w:rFonts w:ascii="Times New Roman" w:eastAsia="Times New Roman" w:hAnsi="Times New Roman" w:cs="Times New Roman"/>
          <w:sz w:val="28"/>
          <w:szCs w:val="28"/>
          <w:lang w:eastAsia="ru-RU"/>
        </w:rPr>
        <w:t>3</w:t>
      </w:r>
      <w:r w:rsidRPr="00BA156A">
        <w:rPr>
          <w:rFonts w:ascii="Times New Roman" w:eastAsia="Times New Roman" w:hAnsi="Times New Roman" w:cs="Times New Roman"/>
          <w:sz w:val="28"/>
          <w:szCs w:val="28"/>
          <w:lang w:eastAsia="ru-RU"/>
        </w:rPr>
        <w:t>,</w:t>
      </w:r>
      <w:r w:rsidR="00697417">
        <w:rPr>
          <w:rFonts w:ascii="Times New Roman" w:eastAsia="Times New Roman" w:hAnsi="Times New Roman" w:cs="Times New Roman"/>
          <w:sz w:val="28"/>
          <w:szCs w:val="28"/>
          <w:lang w:eastAsia="ru-RU"/>
        </w:rPr>
        <w:t>9</w:t>
      </w:r>
      <w:r w:rsidRPr="00BA156A">
        <w:rPr>
          <w:rFonts w:ascii="Times New Roman" w:eastAsia="Times New Roman" w:hAnsi="Times New Roman" w:cs="Times New Roman"/>
          <w:sz w:val="28"/>
          <w:szCs w:val="28"/>
          <w:lang w:eastAsia="ru-RU"/>
        </w:rPr>
        <w:t xml:space="preserve"> на 10 тыс. населения в 2014 году.</w:t>
      </w:r>
      <w:proofErr w:type="gramEnd"/>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В малонаселенных пунктах с числом жителей менее </w:t>
      </w:r>
      <w:r w:rsidRPr="00BA156A">
        <w:rPr>
          <w:rFonts w:ascii="Times New Roman" w:eastAsia="Times New Roman" w:hAnsi="Times New Roman" w:cs="Times New Roman"/>
          <w:color w:val="000000"/>
          <w:sz w:val="28"/>
          <w:szCs w:val="28"/>
          <w:lang w:eastAsia="ru-RU"/>
        </w:rPr>
        <w:br/>
        <w:t xml:space="preserve">100 человек, где отсутствуют фельдшерско-акушерские пункты, организовано </w:t>
      </w:r>
      <w:r w:rsidR="00697417">
        <w:rPr>
          <w:rFonts w:ascii="Times New Roman" w:eastAsia="Times New Roman" w:hAnsi="Times New Roman" w:cs="Times New Roman"/>
          <w:color w:val="000000"/>
          <w:sz w:val="28"/>
          <w:szCs w:val="28"/>
          <w:lang w:eastAsia="ru-RU"/>
        </w:rPr>
        <w:t>8</w:t>
      </w:r>
      <w:r w:rsidRPr="00BA156A">
        <w:rPr>
          <w:rFonts w:ascii="Times New Roman" w:eastAsia="Times New Roman" w:hAnsi="Times New Roman" w:cs="Times New Roman"/>
          <w:color w:val="000000"/>
          <w:sz w:val="28"/>
          <w:szCs w:val="28"/>
          <w:lang w:eastAsia="ru-RU"/>
        </w:rPr>
        <w:t> </w:t>
      </w:r>
      <w:r w:rsidR="00697417">
        <w:rPr>
          <w:rFonts w:ascii="Times New Roman" w:eastAsia="Times New Roman" w:hAnsi="Times New Roman" w:cs="Times New Roman"/>
          <w:color w:val="000000"/>
          <w:sz w:val="28"/>
          <w:szCs w:val="28"/>
          <w:lang w:eastAsia="ru-RU"/>
        </w:rPr>
        <w:t>472</w:t>
      </w:r>
      <w:r w:rsidRPr="00BA156A">
        <w:rPr>
          <w:rFonts w:ascii="Times New Roman" w:eastAsia="Times New Roman" w:hAnsi="Times New Roman" w:cs="Times New Roman"/>
          <w:color w:val="000000"/>
          <w:sz w:val="28"/>
          <w:szCs w:val="28"/>
          <w:lang w:eastAsia="ru-RU"/>
        </w:rPr>
        <w:t xml:space="preserve"> домовых хозяйств, которые могут оказать первую помощь.</w:t>
      </w:r>
    </w:p>
    <w:p w:rsidR="008E3706" w:rsidRPr="00BA156A" w:rsidRDefault="008E3706" w:rsidP="008E3706">
      <w:pPr>
        <w:pBdr>
          <w:bottom w:val="single" w:sz="6" w:space="31" w:color="FFFFFF"/>
        </w:pBdr>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sz w:val="28"/>
          <w:szCs w:val="28"/>
        </w:rPr>
        <w:t>Для обеспечения доступности первичной медико-санитарной помощи также организованы выездные медицинские бригады, которые оснащены портативным диагностическим оборудованием.</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proofErr w:type="gramStart"/>
      <w:r w:rsidRPr="00BA156A">
        <w:rPr>
          <w:rFonts w:ascii="Times New Roman" w:eastAsia="Calibri" w:hAnsi="Times New Roman" w:cs="Times New Roman"/>
          <w:sz w:val="28"/>
          <w:szCs w:val="28"/>
        </w:rPr>
        <w:t>В субъектах Российской Федерации, расположенных на территории Севера, Сибири и Дальнего Востока Российской Федерации</w:t>
      </w:r>
      <w:r w:rsidR="00533390">
        <w:rPr>
          <w:rFonts w:ascii="Times New Roman" w:eastAsia="Calibri" w:hAnsi="Times New Roman" w:cs="Times New Roman"/>
          <w:sz w:val="28"/>
          <w:szCs w:val="28"/>
        </w:rPr>
        <w:t>,</w:t>
      </w:r>
      <w:r w:rsidRPr="00BA156A">
        <w:rPr>
          <w:rFonts w:ascii="Times New Roman" w:eastAsia="Calibri" w:hAnsi="Times New Roman" w:cs="Times New Roman"/>
          <w:sz w:val="28"/>
          <w:szCs w:val="28"/>
        </w:rPr>
        <w:t xml:space="preserve"> в 2014 году функционировало 8 317 фельдшерских и фельдшерско-акушерских пунктов, 1 257 врачебных амбулаторий, 1 263 офиса врачей общей практики (семейных врачей).</w:t>
      </w:r>
      <w:proofErr w:type="gramEnd"/>
    </w:p>
    <w:p w:rsidR="00533390" w:rsidRDefault="008E3706" w:rsidP="008E3706">
      <w:pPr>
        <w:pBdr>
          <w:bottom w:val="single" w:sz="6" w:space="31" w:color="FFFFFF"/>
        </w:pBdr>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sz w:val="28"/>
          <w:szCs w:val="28"/>
        </w:rPr>
        <w:t xml:space="preserve">Дополнительно в субъектах Российской Федерации, являющихся местами традиционного проживания и традиционной хозяйственной деятельности коренных и малочисленных народов Севера, Сибири и Дальнего Востока, в </w:t>
      </w:r>
      <w:r w:rsidRPr="00BA156A">
        <w:rPr>
          <w:rFonts w:ascii="Times New Roman" w:eastAsia="Calibri" w:hAnsi="Times New Roman" w:cs="Times New Roman"/>
          <w:sz w:val="28"/>
          <w:szCs w:val="28"/>
        </w:rPr>
        <w:lastRenderedPageBreak/>
        <w:t>малонаселенных пунктах с числом жителей менее 100 человек, где отсутствуют фельдшерско-акушерские пункты, орга</w:t>
      </w:r>
      <w:r w:rsidR="00533390">
        <w:rPr>
          <w:rFonts w:ascii="Times New Roman" w:eastAsia="Calibri" w:hAnsi="Times New Roman" w:cs="Times New Roman"/>
          <w:sz w:val="28"/>
          <w:szCs w:val="28"/>
        </w:rPr>
        <w:t>низовано 2 128 домовых хозяйств.</w:t>
      </w:r>
      <w:r w:rsidRPr="00BA156A">
        <w:rPr>
          <w:rFonts w:ascii="Times New Roman" w:eastAsia="Calibri" w:hAnsi="Times New Roman" w:cs="Times New Roman"/>
          <w:sz w:val="28"/>
          <w:szCs w:val="28"/>
        </w:rPr>
        <w:t xml:space="preserve"> </w:t>
      </w:r>
    </w:p>
    <w:p w:rsidR="00FC4165" w:rsidRDefault="00533390" w:rsidP="008E3706">
      <w:pPr>
        <w:pBdr>
          <w:bottom w:val="single" w:sz="6" w:space="31" w:color="FFFFFF"/>
        </w:pBdr>
        <w:spacing w:after="0" w:line="312"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Для оказания</w:t>
      </w:r>
      <w:r w:rsidR="008E3706" w:rsidRPr="00BA156A">
        <w:rPr>
          <w:rFonts w:ascii="Times New Roman" w:eastAsia="Calibri" w:hAnsi="Times New Roman" w:cs="Times New Roman"/>
          <w:sz w:val="28"/>
          <w:szCs w:val="28"/>
        </w:rPr>
        <w:t xml:space="preserve"> первичной медико-санитарной помощи в районах Крайнего Севера, Сибири и Дальнего Востока Российской Федерации в сельской местности, в труднодоступных районах, на стойбищах предусмотрено развитие выездных методов работы с использованием автомобильного транспорта повышенной проходимости, а в ряде случаев </w:t>
      </w:r>
      <w:r>
        <w:rPr>
          <w:rFonts w:ascii="Times New Roman" w:eastAsia="Calibri" w:hAnsi="Times New Roman" w:cs="Times New Roman"/>
          <w:sz w:val="28"/>
          <w:szCs w:val="28"/>
        </w:rPr>
        <w:t xml:space="preserve">– </w:t>
      </w:r>
      <w:r w:rsidR="008E3706" w:rsidRPr="00BA156A">
        <w:rPr>
          <w:rFonts w:ascii="Times New Roman" w:eastAsia="Calibri" w:hAnsi="Times New Roman" w:cs="Times New Roman"/>
          <w:sz w:val="28"/>
          <w:szCs w:val="28"/>
        </w:rPr>
        <w:t>водного и железнодорожного транспорта.</w:t>
      </w:r>
    </w:p>
    <w:p w:rsidR="00FC4165" w:rsidRDefault="008E3706" w:rsidP="008E3706">
      <w:pPr>
        <w:pBdr>
          <w:bottom w:val="single" w:sz="6" w:space="31" w:color="FFFFFF"/>
        </w:pBdr>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sz w:val="28"/>
          <w:szCs w:val="28"/>
        </w:rPr>
        <w:t xml:space="preserve">В рамках организации выездных форм оказания медицинской помощи в 2014 году на указанных территориях дополнительно приобретено 186 мобильных медицинских комплексов, в том числе 4 центра здоровья, 5 фельдшерско-акушерских пунктов, 41 комплекс для диспансеризации взрослых и детей, 127 </w:t>
      </w:r>
      <w:proofErr w:type="spellStart"/>
      <w:r w:rsidRPr="00BA156A">
        <w:rPr>
          <w:rFonts w:ascii="Times New Roman" w:eastAsia="Calibri" w:hAnsi="Times New Roman" w:cs="Times New Roman"/>
          <w:sz w:val="28"/>
          <w:szCs w:val="28"/>
        </w:rPr>
        <w:t>флюорографов</w:t>
      </w:r>
      <w:proofErr w:type="spellEnd"/>
      <w:r w:rsidRPr="00BA156A">
        <w:rPr>
          <w:rFonts w:ascii="Times New Roman" w:eastAsia="Calibri" w:hAnsi="Times New Roman" w:cs="Times New Roman"/>
          <w:sz w:val="28"/>
          <w:szCs w:val="28"/>
        </w:rPr>
        <w:t xml:space="preserve"> и 9 </w:t>
      </w:r>
      <w:proofErr w:type="spellStart"/>
      <w:r w:rsidRPr="00BA156A">
        <w:rPr>
          <w:rFonts w:ascii="Times New Roman" w:eastAsia="Calibri" w:hAnsi="Times New Roman" w:cs="Times New Roman"/>
          <w:sz w:val="28"/>
          <w:szCs w:val="28"/>
        </w:rPr>
        <w:t>маммографов</w:t>
      </w:r>
      <w:proofErr w:type="spellEnd"/>
      <w:r w:rsidRPr="00BA156A">
        <w:rPr>
          <w:rFonts w:ascii="Times New Roman" w:eastAsia="Calibri" w:hAnsi="Times New Roman" w:cs="Times New Roman"/>
          <w:sz w:val="28"/>
          <w:szCs w:val="28"/>
        </w:rPr>
        <w:t>.</w:t>
      </w:r>
    </w:p>
    <w:p w:rsidR="008E3706" w:rsidRPr="00BA156A" w:rsidRDefault="008E3706" w:rsidP="008E3706">
      <w:pPr>
        <w:pBdr>
          <w:bottom w:val="single" w:sz="6" w:space="31" w:color="FFFFFF"/>
        </w:pBdr>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sz w:val="28"/>
          <w:szCs w:val="28"/>
        </w:rPr>
        <w:t xml:space="preserve">Кроме того, на указанных территориях в соответствии со статьей 50 Федерального закона от 29 ноября 2010 г. № 326-ФЗ «Об обязательном медицинском страховании в Российской Федерации» в 2014 году продолжается реализация региональных программ модернизации здравоохранения в части мероприятий по проектированию, строительству и вводу в эксплуатацию 9 перинатальных центров в 8 субъектах Российской Федерации: республиках Бурятия, Карелия, Саха (Якутия) и Хакасия, Алтайском и Красноярском </w:t>
      </w:r>
      <w:r w:rsidR="00FC4165">
        <w:rPr>
          <w:rFonts w:ascii="Times New Roman" w:eastAsia="Calibri" w:hAnsi="Times New Roman" w:cs="Times New Roman"/>
          <w:sz w:val="28"/>
          <w:szCs w:val="28"/>
        </w:rPr>
        <w:br/>
      </w:r>
      <w:r w:rsidRPr="00BA156A">
        <w:rPr>
          <w:rFonts w:ascii="Times New Roman" w:eastAsia="Calibri" w:hAnsi="Times New Roman" w:cs="Times New Roman"/>
          <w:sz w:val="28"/>
          <w:szCs w:val="28"/>
        </w:rPr>
        <w:t>(г. Ачинск и г. Норильск) краях, Ленинградской и Сахалинской областях.</w:t>
      </w:r>
    </w:p>
    <w:p w:rsidR="008E3706" w:rsidRPr="00BA156A" w:rsidRDefault="008E3706" w:rsidP="008E3706">
      <w:pPr>
        <w:pBdr>
          <w:bottom w:val="single" w:sz="6" w:space="31" w:color="FFFFFF"/>
        </w:pBdr>
        <w:spacing w:after="0" w:line="312" w:lineRule="auto"/>
        <w:ind w:firstLine="709"/>
        <w:jc w:val="both"/>
        <w:rPr>
          <w:rFonts w:ascii="Times New Roman" w:eastAsia="Calibri" w:hAnsi="Times New Roman" w:cs="Times New Roman"/>
          <w:sz w:val="28"/>
          <w:szCs w:val="28"/>
        </w:rPr>
      </w:pPr>
      <w:r w:rsidRPr="00BA156A">
        <w:rPr>
          <w:rFonts w:ascii="Times New Roman" w:eastAsia="Times New Roman" w:hAnsi="Times New Roman" w:cs="Times New Roman"/>
          <w:color w:val="000000"/>
          <w:sz w:val="28"/>
          <w:szCs w:val="28"/>
          <w:lang w:eastAsia="ru-RU"/>
        </w:rPr>
        <w:t>Для повышения качества оказания медицинской помощи, обеспечения условий д</w:t>
      </w:r>
      <w:r w:rsidR="00AA0CD8">
        <w:rPr>
          <w:rFonts w:ascii="Times New Roman" w:eastAsia="Times New Roman" w:hAnsi="Times New Roman" w:cs="Times New Roman"/>
          <w:color w:val="000000"/>
          <w:sz w:val="28"/>
          <w:szCs w:val="28"/>
          <w:lang w:eastAsia="ru-RU"/>
        </w:rPr>
        <w:t>ля работы медицинских работников</w:t>
      </w:r>
      <w:r w:rsidRPr="00BA156A">
        <w:rPr>
          <w:rFonts w:ascii="Times New Roman" w:eastAsia="Times New Roman" w:hAnsi="Times New Roman" w:cs="Times New Roman"/>
          <w:color w:val="000000"/>
          <w:sz w:val="28"/>
          <w:szCs w:val="28"/>
          <w:lang w:eastAsia="ru-RU"/>
        </w:rPr>
        <w:t xml:space="preserve"> и удобства для населения при проведении выездной работы, особенно в населенных пунктах, где отсутствуют медицинские организации и их подразделения, используются специализированные передвижные медицинские комплексы различного назначения.</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В зависимости от </w:t>
      </w:r>
      <w:proofErr w:type="spellStart"/>
      <w:r w:rsidRPr="00BA156A">
        <w:rPr>
          <w:rFonts w:ascii="Times New Roman" w:eastAsia="Times New Roman" w:hAnsi="Times New Roman" w:cs="Times New Roman"/>
          <w:color w:val="000000"/>
          <w:sz w:val="28"/>
          <w:szCs w:val="28"/>
          <w:lang w:eastAsia="ru-RU"/>
        </w:rPr>
        <w:t>климато</w:t>
      </w:r>
      <w:proofErr w:type="spellEnd"/>
      <w:r w:rsidRPr="00BA156A">
        <w:rPr>
          <w:rFonts w:ascii="Times New Roman" w:eastAsia="Times New Roman" w:hAnsi="Times New Roman" w:cs="Times New Roman"/>
          <w:color w:val="000000"/>
          <w:sz w:val="28"/>
          <w:szCs w:val="28"/>
          <w:lang w:eastAsia="ru-RU"/>
        </w:rPr>
        <w:t>-географических особенностей некоторых регионов, с учетом имеющейся транспортной инфраструктуры целесообразным является использование в медицинских целях железнодорожного и водного транспорта.</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Так, в рамках государственно-частного партнерства с ОАО «Российские железные дороги» созданы и работают передвижные консультативно-диагностические центры на базе железнодорожного транспорта, оснащенные </w:t>
      </w:r>
      <w:r w:rsidRPr="00BA156A">
        <w:rPr>
          <w:rFonts w:ascii="Times New Roman" w:eastAsia="Times New Roman" w:hAnsi="Times New Roman" w:cs="Times New Roman"/>
          <w:color w:val="000000"/>
          <w:sz w:val="28"/>
          <w:szCs w:val="28"/>
          <w:lang w:eastAsia="ru-RU"/>
        </w:rPr>
        <w:lastRenderedPageBreak/>
        <w:t>диагностическим оборудованием и укомплектованные спец</w:t>
      </w:r>
      <w:r w:rsidR="00AA0CD8">
        <w:rPr>
          <w:rFonts w:ascii="Times New Roman" w:eastAsia="Times New Roman" w:hAnsi="Times New Roman" w:cs="Times New Roman"/>
          <w:color w:val="000000"/>
          <w:sz w:val="28"/>
          <w:szCs w:val="28"/>
          <w:lang w:eastAsia="ru-RU"/>
        </w:rPr>
        <w:t xml:space="preserve">иалистами для выполнения </w:t>
      </w:r>
      <w:r w:rsidRPr="00BA156A">
        <w:rPr>
          <w:rFonts w:ascii="Times New Roman" w:eastAsia="Times New Roman" w:hAnsi="Times New Roman" w:cs="Times New Roman"/>
          <w:color w:val="000000"/>
          <w:sz w:val="28"/>
          <w:szCs w:val="28"/>
          <w:lang w:eastAsia="ru-RU"/>
        </w:rPr>
        <w:t>прог</w:t>
      </w:r>
      <w:r w:rsidR="00AA0CD8">
        <w:rPr>
          <w:rFonts w:ascii="Times New Roman" w:eastAsia="Times New Roman" w:hAnsi="Times New Roman" w:cs="Times New Roman"/>
          <w:color w:val="000000"/>
          <w:sz w:val="28"/>
          <w:szCs w:val="28"/>
          <w:lang w:eastAsia="ru-RU"/>
        </w:rPr>
        <w:t xml:space="preserve">раммы диспансеризации </w:t>
      </w:r>
      <w:r w:rsidRPr="00BA156A">
        <w:rPr>
          <w:rFonts w:ascii="Times New Roman" w:eastAsia="Times New Roman" w:hAnsi="Times New Roman" w:cs="Times New Roman"/>
          <w:color w:val="000000"/>
          <w:sz w:val="28"/>
          <w:szCs w:val="28"/>
          <w:lang w:eastAsia="ru-RU"/>
        </w:rPr>
        <w:t>населения</w:t>
      </w:r>
      <w:r w:rsidR="00AA0CD8" w:rsidRPr="00AA0CD8">
        <w:rPr>
          <w:rFonts w:ascii="Times New Roman" w:eastAsia="Times New Roman" w:hAnsi="Times New Roman" w:cs="Times New Roman"/>
          <w:color w:val="000000"/>
          <w:sz w:val="28"/>
          <w:szCs w:val="28"/>
          <w:lang w:eastAsia="ru-RU"/>
        </w:rPr>
        <w:t xml:space="preserve"> </w:t>
      </w:r>
      <w:r w:rsidR="00AA0CD8">
        <w:rPr>
          <w:rFonts w:ascii="Times New Roman" w:eastAsia="Times New Roman" w:hAnsi="Times New Roman" w:cs="Times New Roman"/>
          <w:color w:val="000000"/>
          <w:sz w:val="28"/>
          <w:szCs w:val="28"/>
          <w:lang w:eastAsia="ru-RU"/>
        </w:rPr>
        <w:t>в полном объеме</w:t>
      </w:r>
      <w:r w:rsidRPr="00BA156A">
        <w:rPr>
          <w:rFonts w:ascii="Times New Roman" w:eastAsia="Times New Roman" w:hAnsi="Times New Roman" w:cs="Times New Roman"/>
          <w:color w:val="000000"/>
          <w:sz w:val="28"/>
          <w:szCs w:val="28"/>
          <w:lang w:eastAsia="ru-RU"/>
        </w:rPr>
        <w:t>.</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В Томской, Новосибирской </w:t>
      </w:r>
      <w:proofErr w:type="gramStart"/>
      <w:r w:rsidRPr="00BA156A">
        <w:rPr>
          <w:rFonts w:ascii="Times New Roman" w:eastAsia="Times New Roman" w:hAnsi="Times New Roman" w:cs="Times New Roman"/>
          <w:color w:val="000000"/>
          <w:sz w:val="28"/>
          <w:szCs w:val="28"/>
          <w:lang w:eastAsia="ru-RU"/>
        </w:rPr>
        <w:t>областях</w:t>
      </w:r>
      <w:proofErr w:type="gramEnd"/>
      <w:r w:rsidRPr="00BA156A">
        <w:rPr>
          <w:rFonts w:ascii="Times New Roman" w:eastAsia="Times New Roman" w:hAnsi="Times New Roman" w:cs="Times New Roman"/>
          <w:color w:val="000000"/>
          <w:sz w:val="28"/>
          <w:szCs w:val="28"/>
          <w:lang w:eastAsia="ru-RU"/>
        </w:rPr>
        <w:t>, Республике Саха (Якутия), Хабаровском крае, Ханты-Мансийском автономном округе-Юг</w:t>
      </w:r>
      <w:r w:rsidR="00AA0CD8">
        <w:rPr>
          <w:rFonts w:ascii="Times New Roman" w:eastAsia="Times New Roman" w:hAnsi="Times New Roman" w:cs="Times New Roman"/>
          <w:color w:val="000000"/>
          <w:sz w:val="28"/>
          <w:szCs w:val="28"/>
          <w:lang w:eastAsia="ru-RU"/>
        </w:rPr>
        <w:t>ре</w:t>
      </w:r>
      <w:r>
        <w:rPr>
          <w:rFonts w:ascii="Times New Roman" w:eastAsia="Times New Roman" w:hAnsi="Times New Roman" w:cs="Times New Roman"/>
          <w:color w:val="000000"/>
          <w:sz w:val="28"/>
          <w:szCs w:val="28"/>
          <w:lang w:eastAsia="ru-RU"/>
        </w:rPr>
        <w:t xml:space="preserve"> работают теплоходы здоровья.</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Дальнейшая реализация мероприятий по развитию сети медицинских организаций, оказыва</w:t>
      </w:r>
      <w:r w:rsidR="00AA0CD8">
        <w:rPr>
          <w:rFonts w:ascii="Times New Roman" w:eastAsia="Times New Roman" w:hAnsi="Times New Roman" w:cs="Times New Roman"/>
          <w:color w:val="000000"/>
          <w:sz w:val="28"/>
          <w:szCs w:val="28"/>
          <w:lang w:eastAsia="ru-RU"/>
        </w:rPr>
        <w:t>ющих первичную медико-санитарную</w:t>
      </w:r>
      <w:r w:rsidRPr="00BA156A">
        <w:rPr>
          <w:rFonts w:ascii="Times New Roman" w:eastAsia="Times New Roman" w:hAnsi="Times New Roman" w:cs="Times New Roman"/>
          <w:color w:val="000000"/>
          <w:sz w:val="28"/>
          <w:szCs w:val="28"/>
          <w:lang w:eastAsia="ru-RU"/>
        </w:rPr>
        <w:t xml:space="preserve"> помощь</w:t>
      </w:r>
      <w:r w:rsidR="00AA0CD8">
        <w:rPr>
          <w:rFonts w:ascii="Times New Roman" w:eastAsia="Times New Roman" w:hAnsi="Times New Roman" w:cs="Times New Roman"/>
          <w:color w:val="000000"/>
          <w:sz w:val="28"/>
          <w:szCs w:val="28"/>
          <w:lang w:eastAsia="ru-RU"/>
        </w:rPr>
        <w:t>,</w:t>
      </w:r>
      <w:r w:rsidRPr="00BA156A">
        <w:rPr>
          <w:rFonts w:ascii="Times New Roman" w:eastAsia="Times New Roman" w:hAnsi="Times New Roman" w:cs="Times New Roman"/>
          <w:color w:val="000000"/>
          <w:sz w:val="28"/>
          <w:szCs w:val="28"/>
          <w:lang w:eastAsia="ru-RU"/>
        </w:rPr>
        <w:t xml:space="preserve"> осуществляется в соответствии с утвержденными региональными программами развития здравоохранени</w:t>
      </w:r>
      <w:r w:rsidR="00AA0CD8">
        <w:rPr>
          <w:rFonts w:ascii="Times New Roman" w:eastAsia="Times New Roman" w:hAnsi="Times New Roman" w:cs="Times New Roman"/>
          <w:color w:val="000000"/>
          <w:sz w:val="28"/>
          <w:szCs w:val="28"/>
          <w:lang w:eastAsia="ru-RU"/>
        </w:rPr>
        <w:t>я</w:t>
      </w:r>
      <w:r w:rsidRPr="00BA156A">
        <w:rPr>
          <w:rFonts w:ascii="Times New Roman" w:eastAsia="Times New Roman" w:hAnsi="Times New Roman" w:cs="Times New Roman"/>
          <w:color w:val="000000"/>
          <w:sz w:val="28"/>
          <w:szCs w:val="28"/>
          <w:lang w:eastAsia="ru-RU"/>
        </w:rPr>
        <w:t xml:space="preserve"> с учетом региональных особенностей, плотности населения, структуры заболеваем</w:t>
      </w:r>
      <w:r w:rsidR="00AA0CD8">
        <w:rPr>
          <w:rFonts w:ascii="Times New Roman" w:eastAsia="Times New Roman" w:hAnsi="Times New Roman" w:cs="Times New Roman"/>
          <w:color w:val="000000"/>
          <w:sz w:val="28"/>
          <w:szCs w:val="28"/>
          <w:lang w:eastAsia="ru-RU"/>
        </w:rPr>
        <w:t>ости населения</w:t>
      </w:r>
      <w:r w:rsidRPr="00BA156A">
        <w:rPr>
          <w:rFonts w:ascii="Times New Roman" w:eastAsia="Times New Roman" w:hAnsi="Times New Roman" w:cs="Times New Roman"/>
          <w:color w:val="000000"/>
          <w:sz w:val="28"/>
          <w:szCs w:val="28"/>
          <w:lang w:eastAsia="ru-RU"/>
        </w:rPr>
        <w:t xml:space="preserve">. </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sz w:val="28"/>
          <w:szCs w:val="28"/>
        </w:rPr>
        <w:t xml:space="preserve">Диспансеризация населения является одним из важнейших механизмов сохранения здоровья и снижения смертности населения. Повышение эффективности диспансеризации явилось одним из приоритетных направлений деятельности Минздрава России в 2014 году. </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sz w:val="28"/>
          <w:szCs w:val="28"/>
        </w:rPr>
        <w:t xml:space="preserve">Диспансеризация взрослого </w:t>
      </w:r>
      <w:r w:rsidRPr="00BA156A">
        <w:rPr>
          <w:rFonts w:ascii="Times New Roman" w:eastAsia="Times New Roman" w:hAnsi="Times New Roman" w:cs="Times New Roman"/>
          <w:color w:val="000000" w:themeColor="text1"/>
          <w:sz w:val="28"/>
          <w:szCs w:val="28"/>
        </w:rPr>
        <w:t xml:space="preserve">населения </w:t>
      </w:r>
      <w:r w:rsidR="00042960">
        <w:rPr>
          <w:rFonts w:ascii="Times New Roman" w:eastAsia="Times New Roman" w:hAnsi="Times New Roman" w:cs="Times New Roman"/>
          <w:color w:val="000000" w:themeColor="text1"/>
          <w:sz w:val="28"/>
          <w:szCs w:val="28"/>
        </w:rPr>
        <w:t>в 2014 году проводилась</w:t>
      </w:r>
      <w:r w:rsidRPr="00BA156A">
        <w:rPr>
          <w:rFonts w:ascii="Times New Roman" w:eastAsia="Times New Roman" w:hAnsi="Times New Roman" w:cs="Times New Roman"/>
          <w:color w:val="000000" w:themeColor="text1"/>
          <w:sz w:val="28"/>
          <w:szCs w:val="28"/>
        </w:rPr>
        <w:t xml:space="preserve"> в</w:t>
      </w:r>
      <w:r w:rsidR="00042960">
        <w:rPr>
          <w:rFonts w:ascii="Times New Roman" w:eastAsia="Times New Roman" w:hAnsi="Times New Roman" w:cs="Times New Roman"/>
          <w:sz w:val="28"/>
          <w:szCs w:val="28"/>
        </w:rPr>
        <w:t xml:space="preserve"> соответствии </w:t>
      </w:r>
      <w:r w:rsidRPr="00BA156A">
        <w:rPr>
          <w:rFonts w:ascii="Times New Roman" w:eastAsia="Times New Roman" w:hAnsi="Times New Roman" w:cs="Times New Roman"/>
          <w:sz w:val="28"/>
          <w:szCs w:val="28"/>
        </w:rPr>
        <w:t>с Порядком</w:t>
      </w:r>
      <w:r w:rsidR="00042960">
        <w:rPr>
          <w:rFonts w:ascii="Times New Roman" w:eastAsia="Times New Roman" w:hAnsi="Times New Roman" w:cs="Times New Roman"/>
          <w:sz w:val="28"/>
          <w:szCs w:val="28"/>
        </w:rPr>
        <w:t xml:space="preserve"> проведения диспансеризации определенных гру</w:t>
      </w:r>
      <w:proofErr w:type="gramStart"/>
      <w:r w:rsidR="00042960">
        <w:rPr>
          <w:rFonts w:ascii="Times New Roman" w:eastAsia="Times New Roman" w:hAnsi="Times New Roman" w:cs="Times New Roman"/>
          <w:sz w:val="28"/>
          <w:szCs w:val="28"/>
        </w:rPr>
        <w:t>пп взр</w:t>
      </w:r>
      <w:proofErr w:type="gramEnd"/>
      <w:r w:rsidR="00042960">
        <w:rPr>
          <w:rFonts w:ascii="Times New Roman" w:eastAsia="Times New Roman" w:hAnsi="Times New Roman" w:cs="Times New Roman"/>
          <w:sz w:val="28"/>
          <w:szCs w:val="28"/>
        </w:rPr>
        <w:t>ослого населения</w:t>
      </w:r>
      <w:r w:rsidRPr="00BA156A">
        <w:rPr>
          <w:rFonts w:ascii="Times New Roman" w:eastAsia="Times New Roman" w:hAnsi="Times New Roman" w:cs="Times New Roman"/>
          <w:sz w:val="28"/>
          <w:szCs w:val="28"/>
        </w:rPr>
        <w:t xml:space="preserve">, утвержденным приказом Минздрава России от 3 декабря 2012 г. № 1006н. </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sz w:val="28"/>
          <w:szCs w:val="28"/>
        </w:rPr>
        <w:t xml:space="preserve">Диспансеризации не реже одного раза в три года подлежат как работающие, так и неработающие граждане, а также обучающиеся в образовательных организациях. </w:t>
      </w:r>
    </w:p>
    <w:p w:rsidR="008E3706" w:rsidRDefault="00A87CF4"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Диспансеризация проводилась</w:t>
      </w:r>
      <w:r w:rsidR="008E3706" w:rsidRPr="00BA156A">
        <w:rPr>
          <w:rFonts w:ascii="Times New Roman" w:eastAsia="Times New Roman" w:hAnsi="Times New Roman" w:cs="Times New Roman"/>
          <w:sz w:val="28"/>
          <w:szCs w:val="28"/>
        </w:rPr>
        <w:t xml:space="preserve"> в два этапа. Первый этап диспансери</w:t>
      </w:r>
      <w:r w:rsidR="00943200">
        <w:rPr>
          <w:rFonts w:ascii="Times New Roman" w:eastAsia="Times New Roman" w:hAnsi="Times New Roman" w:cs="Times New Roman"/>
          <w:sz w:val="28"/>
          <w:szCs w:val="28"/>
        </w:rPr>
        <w:t>зации (скрининг) проводилась</w:t>
      </w:r>
      <w:r w:rsidR="008E3706" w:rsidRPr="00BA156A">
        <w:rPr>
          <w:rFonts w:ascii="Times New Roman" w:eastAsia="Times New Roman" w:hAnsi="Times New Roman" w:cs="Times New Roman"/>
          <w:sz w:val="28"/>
          <w:szCs w:val="28"/>
        </w:rPr>
        <w:t xml:space="preserve"> с целью выявления у граждан признаков хронических неинфекционных заболеваний, факторов риска их развития, потребления наркотических средств и психотропных веществ без назначения врача,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Второй</w:t>
      </w:r>
      <w:r w:rsidR="00943200">
        <w:rPr>
          <w:rFonts w:ascii="Times New Roman" w:eastAsia="Times New Roman" w:hAnsi="Times New Roman" w:cs="Times New Roman"/>
          <w:sz w:val="28"/>
          <w:szCs w:val="28"/>
        </w:rPr>
        <w:t xml:space="preserve"> этап диспансеризации проводился</w:t>
      </w:r>
      <w:r w:rsidR="008E3706" w:rsidRPr="00BA156A">
        <w:rPr>
          <w:rFonts w:ascii="Times New Roman" w:eastAsia="Times New Roman" w:hAnsi="Times New Roman" w:cs="Times New Roman"/>
          <w:sz w:val="28"/>
          <w:szCs w:val="28"/>
        </w:rPr>
        <w:t xml:space="preserve"> с целью дополнительного обследования и уточнения диагноза заболевания (состояния), проведения углубленного профилактического консультирования. </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sz w:val="28"/>
          <w:szCs w:val="28"/>
        </w:rPr>
        <w:t xml:space="preserve">Диспансеризация взрослого населения реализуется в рамках программы государственных гарантий бесплатного оказания гражданам медицинской помощи. </w:t>
      </w:r>
      <w:r w:rsidRPr="00BA156A">
        <w:rPr>
          <w:rFonts w:ascii="Times New Roman" w:eastAsia="Times New Roman" w:hAnsi="Times New Roman" w:cs="Times New Roman"/>
          <w:sz w:val="28"/>
          <w:szCs w:val="28"/>
          <w:lang w:eastAsia="ru-RU"/>
        </w:rPr>
        <w:t xml:space="preserve">Программой установлены значения нормативов объема профилактических мероприятий и финансовых затрат на единицу объема </w:t>
      </w:r>
      <w:r w:rsidRPr="00BA156A">
        <w:rPr>
          <w:rFonts w:ascii="Times New Roman" w:eastAsia="Times New Roman" w:hAnsi="Times New Roman" w:cs="Times New Roman"/>
          <w:sz w:val="28"/>
          <w:szCs w:val="28"/>
          <w:lang w:eastAsia="ru-RU"/>
        </w:rPr>
        <w:lastRenderedPageBreak/>
        <w:t>медицинской помощи в амбулаторных условиях с профилактической целью на      1 застрахованного, включая посещения в связи с диспансеризацией определенных групп населения, профилактическим осмотром, которые имеют тенденцию ежегодного увеличения и в 2014 году увеличение норматива объема медицинской помощи по сравнению с 2013 годом составило 11,2%, финансовые средства увеличились на 19%.</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sz w:val="28"/>
          <w:szCs w:val="28"/>
          <w:lang w:eastAsia="ru-RU"/>
        </w:rPr>
        <w:t>За проведенную диспансеризацию и профилактические медицинские осмотры медицинским организациям в 2014 году оплачено 49,2 млрд. рублей.</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sz w:val="28"/>
          <w:szCs w:val="28"/>
        </w:rPr>
        <w:t xml:space="preserve">Министерством осуществляется еженедельный мониторинг выполнения плана диспансеризации по каждому субъекту Российской Федерации, объемов, качества обследований и полноты их выполнения, удовлетворенности населения диспансеризацией. </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sz w:val="28"/>
          <w:szCs w:val="28"/>
        </w:rPr>
        <w:t xml:space="preserve">Всего в 2014 году прошли диспансеризацию 40,1 млн человек, в том числе 22,4 млн человек взрослого населения (план 24 млн человек) и 17,7 млн детей (план 18 млн человек). </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sz w:val="28"/>
          <w:szCs w:val="28"/>
        </w:rPr>
        <w:t xml:space="preserve">В ходе обследования граждан в 2014 году сердечно-сосудистые заболевания выявлены у 1,6 млн человек (у каждого 12-го гражданина). </w:t>
      </w:r>
      <w:r w:rsidRPr="00BA156A">
        <w:rPr>
          <w:rFonts w:ascii="Times New Roman" w:eastAsia="Times New Roman" w:hAnsi="Times New Roman" w:cs="Times New Roman"/>
          <w:sz w:val="28"/>
          <w:szCs w:val="28"/>
          <w:lang w:eastAsia="ru-RU"/>
        </w:rPr>
        <w:t xml:space="preserve">Ежегодно, в ходе диспансеризации выявляется около 200 тыс. больных с хроническими заболеваниями легких (у каждого сотого) и более 100 тыс. больных с сахарным диабетом (у каждого двухсотого). </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sz w:val="28"/>
          <w:szCs w:val="28"/>
        </w:rPr>
        <w:t xml:space="preserve">В результате диспансеризации у граждан выявлены факторы риска развития неинфекционных заболеваний: нерациональное питание – 24,3 %, низкая физическая активность – 19,6 %, курение – 17,3 %, избыточная масса тела – 16,7 %, риск пагубного потребления алкоголя – 1,8 %. </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sz w:val="28"/>
          <w:szCs w:val="28"/>
        </w:rPr>
        <w:t xml:space="preserve">По итогам диспансеризации 2014 года, 1 группу здоровья (не имеющих заболеваний и минимальный набор факторов риска их развития) имеют около 33 % населения, 2 группу здоровья (высокий риск смерти при скрытом течении болезни) имеют 21 % (в основном, мужчины в возрасте от 40 до 60 лет), 3 группу здоровья (заболевания, требующие наблюдения врача) имеют 46 % населения. </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sz w:val="28"/>
          <w:szCs w:val="28"/>
          <w:lang w:eastAsia="ru-RU"/>
        </w:rPr>
        <w:t xml:space="preserve">Всего в 2014 году в ходе диспансеризации углубленное профилактическое консультирование по здоровому образу жизни получили на 200 тыс. человек больше, чем в 2013 году. Всего за 2013–2014 годы – около 7,8 млн человек. </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sz w:val="28"/>
          <w:szCs w:val="28"/>
        </w:rPr>
        <w:t>Высокий охват диспансер</w:t>
      </w:r>
      <w:r w:rsidR="00943200">
        <w:rPr>
          <w:rFonts w:ascii="Times New Roman" w:eastAsia="Times New Roman" w:hAnsi="Times New Roman" w:cs="Times New Roman"/>
          <w:sz w:val="28"/>
          <w:szCs w:val="28"/>
        </w:rPr>
        <w:t xml:space="preserve">изацией населения был </w:t>
      </w:r>
      <w:proofErr w:type="gramStart"/>
      <w:r w:rsidR="00943200">
        <w:rPr>
          <w:rFonts w:ascii="Times New Roman" w:eastAsia="Times New Roman" w:hAnsi="Times New Roman" w:cs="Times New Roman"/>
          <w:sz w:val="28"/>
          <w:szCs w:val="28"/>
        </w:rPr>
        <w:t>обеспечен</w:t>
      </w:r>
      <w:proofErr w:type="gramEnd"/>
      <w:r w:rsidRPr="00BA156A">
        <w:rPr>
          <w:rFonts w:ascii="Times New Roman" w:eastAsia="Times New Roman" w:hAnsi="Times New Roman" w:cs="Times New Roman"/>
          <w:sz w:val="28"/>
          <w:szCs w:val="28"/>
        </w:rPr>
        <w:t xml:space="preserve"> в том числе за счет активного использования выездных форм работы. В 2014 году в медицинских организациях</w:t>
      </w:r>
      <w:r w:rsidR="00943200">
        <w:rPr>
          <w:rFonts w:ascii="Times New Roman" w:eastAsia="Times New Roman" w:hAnsi="Times New Roman" w:cs="Times New Roman"/>
          <w:sz w:val="28"/>
          <w:szCs w:val="28"/>
        </w:rPr>
        <w:t xml:space="preserve"> субъектов Российской Федерации</w:t>
      </w:r>
      <w:r w:rsidRPr="00BA156A">
        <w:rPr>
          <w:rFonts w:ascii="Times New Roman" w:eastAsia="Times New Roman" w:hAnsi="Times New Roman" w:cs="Times New Roman"/>
          <w:sz w:val="28"/>
          <w:szCs w:val="28"/>
        </w:rPr>
        <w:t xml:space="preserve"> работало более </w:t>
      </w:r>
      <w:r w:rsidRPr="00BA156A">
        <w:rPr>
          <w:rFonts w:ascii="Times New Roman" w:eastAsia="Times New Roman" w:hAnsi="Times New Roman" w:cs="Times New Roman"/>
          <w:sz w:val="28"/>
          <w:szCs w:val="28"/>
        </w:rPr>
        <w:lastRenderedPageBreak/>
        <w:t xml:space="preserve">1 400 передвижных медицинских комплексов, в том числе: мобильные комплексы для диспансеризации взрослых и детей, передвижные центры здоровья, передвижные врачебные амбулатории, передвижные фельдшерско-акушерские пункты, передвижные </w:t>
      </w:r>
      <w:proofErr w:type="spellStart"/>
      <w:r w:rsidRPr="00BA156A">
        <w:rPr>
          <w:rFonts w:ascii="Times New Roman" w:eastAsia="Times New Roman" w:hAnsi="Times New Roman" w:cs="Times New Roman"/>
          <w:sz w:val="28"/>
          <w:szCs w:val="28"/>
        </w:rPr>
        <w:t>флюорографы</w:t>
      </w:r>
      <w:proofErr w:type="spellEnd"/>
      <w:r w:rsidRPr="00BA156A">
        <w:rPr>
          <w:rFonts w:ascii="Times New Roman" w:eastAsia="Times New Roman" w:hAnsi="Times New Roman" w:cs="Times New Roman"/>
          <w:sz w:val="28"/>
          <w:szCs w:val="28"/>
        </w:rPr>
        <w:t xml:space="preserve"> и </w:t>
      </w:r>
      <w:proofErr w:type="spellStart"/>
      <w:r w:rsidRPr="00BA156A">
        <w:rPr>
          <w:rFonts w:ascii="Times New Roman" w:eastAsia="Times New Roman" w:hAnsi="Times New Roman" w:cs="Times New Roman"/>
          <w:sz w:val="28"/>
          <w:szCs w:val="28"/>
        </w:rPr>
        <w:t>маммографы</w:t>
      </w:r>
      <w:proofErr w:type="spellEnd"/>
      <w:r w:rsidRPr="00BA156A">
        <w:rPr>
          <w:rFonts w:ascii="Times New Roman" w:eastAsia="Times New Roman" w:hAnsi="Times New Roman" w:cs="Times New Roman"/>
          <w:sz w:val="28"/>
          <w:szCs w:val="28"/>
        </w:rPr>
        <w:t xml:space="preserve">; функционировало более 1 016 мобильных медицинских бригад, которые выполнили более 1,7 млн посещений, в том числе к детям – более 600 тыс. </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sz w:val="28"/>
          <w:szCs w:val="28"/>
        </w:rPr>
        <w:t>По итогам опроса, проведенного Всероссийским центром изучения общественного мнения (ВЦИОМ) в ноябре 2014 года, готовность проходить диспансеризацию высказали 71 % взрослых, а непосредственно проходят диспансеризацию или профилактические медицинские осмотры 58 % граждан.</w:t>
      </w:r>
    </w:p>
    <w:p w:rsidR="008E3706" w:rsidRDefault="00943200"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Кроме того, в соответствии с приказом</w:t>
      </w:r>
      <w:r w:rsidR="008E3706" w:rsidRPr="00BA156A">
        <w:rPr>
          <w:rFonts w:ascii="Times New Roman" w:eastAsia="Times New Roman" w:hAnsi="Times New Roman" w:cs="Times New Roman"/>
          <w:sz w:val="28"/>
          <w:szCs w:val="28"/>
        </w:rPr>
        <w:t xml:space="preserve"> Министерства здравоохранения Российской Федерации от 21 мая 2014 г. № 227 создана рабочая группа по обобщению опыта проведения в Российской Федерации первого года диспансеризации определенных гру</w:t>
      </w:r>
      <w:proofErr w:type="gramStart"/>
      <w:r w:rsidR="008E3706" w:rsidRPr="00BA156A">
        <w:rPr>
          <w:rFonts w:ascii="Times New Roman" w:eastAsia="Times New Roman" w:hAnsi="Times New Roman" w:cs="Times New Roman"/>
          <w:sz w:val="28"/>
          <w:szCs w:val="28"/>
        </w:rPr>
        <w:t>пп взр</w:t>
      </w:r>
      <w:proofErr w:type="gramEnd"/>
      <w:r w:rsidR="008E3706" w:rsidRPr="00BA156A">
        <w:rPr>
          <w:rFonts w:ascii="Times New Roman" w:eastAsia="Times New Roman" w:hAnsi="Times New Roman" w:cs="Times New Roman"/>
          <w:sz w:val="28"/>
          <w:szCs w:val="28"/>
        </w:rPr>
        <w:t>ослого населения и подготовке предложений по совершенствованию нормативно-правового регулирования мероприятий по проведению диспансеризации определенных групп взрослого населения.</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sz w:val="28"/>
          <w:szCs w:val="28"/>
        </w:rPr>
        <w:t xml:space="preserve">С учетом предложений рабочей группы подготовлен приказ Минздрава России от 3 февраля 2015 г. № 36ан  «Об утверждении порядка проведения диспансеризации определенных групп взрослого населения» (вступил в силу </w:t>
      </w:r>
      <w:r w:rsidRPr="00BA156A">
        <w:rPr>
          <w:rFonts w:ascii="Times New Roman" w:eastAsia="Times New Roman" w:hAnsi="Times New Roman" w:cs="Times New Roman"/>
          <w:sz w:val="28"/>
          <w:szCs w:val="28"/>
        </w:rPr>
        <w:br/>
        <w:t>1 апреля 2015 г.).</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2816D5">
        <w:rPr>
          <w:rFonts w:ascii="Times New Roman" w:eastAsia="Times New Roman" w:hAnsi="Times New Roman" w:cs="Times New Roman"/>
          <w:i/>
          <w:color w:val="000000"/>
          <w:sz w:val="28"/>
          <w:szCs w:val="28"/>
          <w:lang w:eastAsia="ru-RU"/>
        </w:rPr>
        <w:t>Иммунизация населения в рамках национального календаря профилактических прививок в 2014 году</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В целях реализации мероприятий в части профилактики инфекционных заболеваний, иммунизации населения разработаны приказы Минздрава России:  </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от 21 марта 2014 г. № 125н «Об утверждении национального календаря профилактических прививок и календаря профилактических прививок по эпидемическим показаниям»;</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от 28 октября 2014 г. № 668н «О внесении изменений в приказ Министерства здравоохранения Российской Федерации от 5 апреля 2013 г.          № 195н «О формах заявок на поставку медицинских иммунобиологических препаратов, закупленных в рамках национального календаря профилактических прививок, и отчетов об использовании медицинских иммунобиологических препаратов, закупленных в рамках национального календаря профилактических прививок».</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lastRenderedPageBreak/>
        <w:t>В 2014 году в национальный календарь профилактических прививок введена вакцинация детей против пневмококковой инфекции, а также расширен контингент населения, подлежащего бесплатным прививкам против гриппа (включены лица, страдающие хроническими заболеваниями</w:t>
      </w:r>
      <w:r w:rsidR="00943200">
        <w:rPr>
          <w:rFonts w:ascii="Times New Roman" w:eastAsia="Times New Roman" w:hAnsi="Times New Roman" w:cs="Times New Roman"/>
          <w:color w:val="000000"/>
          <w:sz w:val="28"/>
          <w:szCs w:val="28"/>
          <w:lang w:eastAsia="ru-RU"/>
        </w:rPr>
        <w:t>,</w:t>
      </w:r>
      <w:r w:rsidRPr="00BA156A">
        <w:rPr>
          <w:rFonts w:ascii="Times New Roman" w:eastAsia="Times New Roman" w:hAnsi="Times New Roman" w:cs="Times New Roman"/>
          <w:color w:val="000000"/>
          <w:sz w:val="28"/>
          <w:szCs w:val="28"/>
          <w:lang w:eastAsia="ru-RU"/>
        </w:rPr>
        <w:t xml:space="preserve"> и беременные женщины).</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Кроме того, в календарь профилактических прививок по эпидемическим показаниям включена вакцинация против пневмококковой инфекции (дети в возрасте от 2 до 5 лет, взрослые из групп риска, включая лиц, подлежащих призыву на военную службу), гемофильной инфекции (дети, не привитые на первом году жизни против гемофильной инфекции), </w:t>
      </w:r>
      <w:proofErr w:type="spellStart"/>
      <w:r w:rsidRPr="00BA156A">
        <w:rPr>
          <w:rFonts w:ascii="Times New Roman" w:eastAsia="Times New Roman" w:hAnsi="Times New Roman" w:cs="Times New Roman"/>
          <w:color w:val="000000"/>
          <w:sz w:val="28"/>
          <w:szCs w:val="28"/>
          <w:lang w:eastAsia="ru-RU"/>
        </w:rPr>
        <w:t>ротавирусной</w:t>
      </w:r>
      <w:proofErr w:type="spellEnd"/>
      <w:r w:rsidRPr="00BA156A">
        <w:rPr>
          <w:rFonts w:ascii="Times New Roman" w:eastAsia="Times New Roman" w:hAnsi="Times New Roman" w:cs="Times New Roman"/>
          <w:color w:val="000000"/>
          <w:sz w:val="28"/>
          <w:szCs w:val="28"/>
          <w:lang w:eastAsia="ru-RU"/>
        </w:rPr>
        <w:t xml:space="preserve"> инфекции, ветряной оспы.</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Благодаря реализации мероприятий по иммунизации в Российской Федерации достигнут высокий уровень охвата профилактическими прививками, включенных в национальный календарь профилактических прививок, а также своевременный охват детей вакцинацией против дифтерии, коклюша, столбняка, полиомиелита, кори и эпидемического паротита в декретированные сроки           (97–98%), ревакцинацией (96–97%).</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Финансовое обеспечение реализации мероприятий, направленных на иммунизацию населения в рамках национального календаря профилактических прививок за счет средств федерального бюджета в 2014 году составило 10 251 688,7 тыс. рублей.</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Минздравом России по итогам проведенных процедур торгов заключено 46 государственных контрактов по 22 наименованиям вакцин. </w:t>
      </w:r>
    </w:p>
    <w:p w:rsidR="00762869" w:rsidRDefault="008E3706" w:rsidP="004D6EC8">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Информация о числе охваченных вакцинацией в 2014 г. в соответствии с национальным календарем профилактических прививок приведена в табл. 1</w:t>
      </w:r>
      <w:r>
        <w:rPr>
          <w:rFonts w:ascii="Times New Roman" w:eastAsia="Times New Roman" w:hAnsi="Times New Roman" w:cs="Times New Roman"/>
          <w:color w:val="000000"/>
          <w:sz w:val="28"/>
          <w:szCs w:val="28"/>
          <w:lang w:eastAsia="ru-RU"/>
        </w:rPr>
        <w:t>.8.</w:t>
      </w:r>
    </w:p>
    <w:p w:rsidR="004D6EC8" w:rsidRDefault="004D6EC8"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p>
    <w:p w:rsidR="004D6EC8" w:rsidRDefault="004D6EC8"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p>
    <w:p w:rsidR="004D6EC8" w:rsidRDefault="004D6EC8"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p>
    <w:p w:rsidR="008E3706" w:rsidRDefault="00762869" w:rsidP="008E3706">
      <w:pPr>
        <w:pBdr>
          <w:bottom w:val="single" w:sz="6" w:space="31" w:color="FFFFFF"/>
        </w:pBdr>
        <w:spacing w:after="0" w:line="312"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008E3706" w:rsidRPr="00BA156A">
        <w:rPr>
          <w:rFonts w:ascii="Times New Roman" w:eastAsia="Times New Roman" w:hAnsi="Times New Roman" w:cs="Times New Roman"/>
          <w:color w:val="000000"/>
          <w:sz w:val="24"/>
          <w:szCs w:val="24"/>
          <w:lang w:eastAsia="ru-RU"/>
        </w:rPr>
        <w:t>Таблица 1</w:t>
      </w:r>
      <w:r w:rsidR="008E3706">
        <w:rPr>
          <w:rFonts w:ascii="Times New Roman" w:eastAsia="Times New Roman" w:hAnsi="Times New Roman" w:cs="Times New Roman"/>
          <w:color w:val="000000"/>
          <w:sz w:val="24"/>
          <w:szCs w:val="24"/>
          <w:lang w:eastAsia="ru-RU"/>
        </w:rPr>
        <w:t>.8</w:t>
      </w:r>
    </w:p>
    <w:p w:rsidR="008E3706" w:rsidRPr="00A42160" w:rsidRDefault="008E3706" w:rsidP="008E3706">
      <w:pPr>
        <w:pBdr>
          <w:bottom w:val="single" w:sz="6" w:space="31" w:color="FFFFFF"/>
        </w:pBdr>
        <w:spacing w:after="0" w:line="312" w:lineRule="auto"/>
        <w:ind w:firstLine="709"/>
        <w:jc w:val="center"/>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b/>
          <w:color w:val="000000"/>
          <w:sz w:val="24"/>
          <w:szCs w:val="24"/>
          <w:lang w:eastAsia="ru-RU"/>
        </w:rPr>
        <w:t>Число охваченных вакцинацией в 2014 г. в соответствии с национальным календарем профилактических прививок</w:t>
      </w:r>
    </w:p>
    <w:tbl>
      <w:tblPr>
        <w:tblStyle w:val="a6"/>
        <w:tblW w:w="10031" w:type="dxa"/>
        <w:tblLook w:val="04A0" w:firstRow="1" w:lastRow="0" w:firstColumn="1" w:lastColumn="0" w:noHBand="0" w:noVBand="1"/>
      </w:tblPr>
      <w:tblGrid>
        <w:gridCol w:w="3794"/>
        <w:gridCol w:w="2126"/>
        <w:gridCol w:w="1985"/>
        <w:gridCol w:w="2126"/>
      </w:tblGrid>
      <w:tr w:rsidR="008E3706" w:rsidRPr="00BA156A" w:rsidTr="00974F7B">
        <w:tc>
          <w:tcPr>
            <w:tcW w:w="3794" w:type="dxa"/>
          </w:tcPr>
          <w:p w:rsidR="008E3706" w:rsidRPr="00BA156A" w:rsidRDefault="008E3706" w:rsidP="00974F7B">
            <w:pPr>
              <w:jc w:val="center"/>
              <w:rPr>
                <w:rFonts w:ascii="Times New Roman" w:eastAsia="Times New Roman" w:hAnsi="Times New Roman" w:cs="Times New Roman"/>
                <w:b/>
                <w:color w:val="000000"/>
                <w:sz w:val="24"/>
                <w:szCs w:val="24"/>
                <w:lang w:eastAsia="ru-RU"/>
              </w:rPr>
            </w:pPr>
            <w:r w:rsidRPr="00BA156A">
              <w:rPr>
                <w:rFonts w:ascii="Times New Roman" w:eastAsia="Times New Roman" w:hAnsi="Times New Roman" w:cs="Times New Roman"/>
                <w:b/>
                <w:color w:val="000000"/>
                <w:sz w:val="24"/>
                <w:szCs w:val="24"/>
                <w:lang w:eastAsia="ru-RU"/>
              </w:rPr>
              <w:t>Мероприятия, направленные на вакцинацию населения</w:t>
            </w:r>
          </w:p>
        </w:tc>
        <w:tc>
          <w:tcPr>
            <w:tcW w:w="2126" w:type="dxa"/>
          </w:tcPr>
          <w:p w:rsidR="008E3706" w:rsidRDefault="008E3706" w:rsidP="00974F7B">
            <w:pPr>
              <w:jc w:val="center"/>
              <w:rPr>
                <w:rFonts w:ascii="Times New Roman" w:eastAsia="Times New Roman" w:hAnsi="Times New Roman" w:cs="Times New Roman"/>
                <w:b/>
                <w:color w:val="000000"/>
                <w:sz w:val="24"/>
                <w:szCs w:val="24"/>
                <w:lang w:eastAsia="ru-RU"/>
              </w:rPr>
            </w:pPr>
            <w:r w:rsidRPr="00BA156A">
              <w:rPr>
                <w:rFonts w:ascii="Times New Roman" w:eastAsia="Times New Roman" w:hAnsi="Times New Roman" w:cs="Times New Roman"/>
                <w:b/>
                <w:color w:val="000000"/>
                <w:sz w:val="24"/>
                <w:szCs w:val="24"/>
                <w:lang w:eastAsia="ru-RU"/>
              </w:rPr>
              <w:t xml:space="preserve">Плановое значение </w:t>
            </w:r>
          </w:p>
          <w:p w:rsidR="008E3706" w:rsidRPr="00BA156A" w:rsidRDefault="008E3706" w:rsidP="00974F7B">
            <w:pPr>
              <w:jc w:val="center"/>
              <w:rPr>
                <w:rFonts w:ascii="Times New Roman" w:eastAsia="Times New Roman" w:hAnsi="Times New Roman" w:cs="Times New Roman"/>
                <w:b/>
                <w:color w:val="000000"/>
                <w:sz w:val="24"/>
                <w:szCs w:val="24"/>
                <w:lang w:eastAsia="ru-RU"/>
              </w:rPr>
            </w:pPr>
            <w:r w:rsidRPr="00BA156A">
              <w:rPr>
                <w:rFonts w:ascii="Times New Roman" w:eastAsia="Times New Roman" w:hAnsi="Times New Roman" w:cs="Times New Roman"/>
                <w:b/>
                <w:color w:val="000000"/>
                <w:sz w:val="24"/>
                <w:szCs w:val="24"/>
                <w:lang w:eastAsia="ru-RU"/>
              </w:rPr>
              <w:t xml:space="preserve">на 2014 г. </w:t>
            </w:r>
          </w:p>
          <w:p w:rsidR="008E3706" w:rsidRPr="00BA156A" w:rsidRDefault="008E3706" w:rsidP="00974F7B">
            <w:pPr>
              <w:jc w:val="center"/>
              <w:rPr>
                <w:rFonts w:ascii="Times New Roman" w:eastAsia="Times New Roman" w:hAnsi="Times New Roman" w:cs="Times New Roman"/>
                <w:b/>
                <w:color w:val="000000"/>
                <w:sz w:val="24"/>
                <w:szCs w:val="24"/>
                <w:lang w:eastAsia="ru-RU"/>
              </w:rPr>
            </w:pPr>
            <w:r w:rsidRPr="00BA156A">
              <w:rPr>
                <w:rFonts w:ascii="Times New Roman" w:eastAsia="Times New Roman" w:hAnsi="Times New Roman" w:cs="Times New Roman"/>
                <w:b/>
                <w:color w:val="000000"/>
                <w:sz w:val="24"/>
                <w:szCs w:val="24"/>
                <w:lang w:eastAsia="ru-RU"/>
              </w:rPr>
              <w:t xml:space="preserve">(тыс. чел.) </w:t>
            </w:r>
          </w:p>
        </w:tc>
        <w:tc>
          <w:tcPr>
            <w:tcW w:w="1985" w:type="dxa"/>
          </w:tcPr>
          <w:p w:rsidR="008E3706" w:rsidRPr="00BA156A" w:rsidRDefault="008E3706" w:rsidP="00974F7B">
            <w:pPr>
              <w:jc w:val="center"/>
              <w:rPr>
                <w:rFonts w:ascii="Times New Roman" w:eastAsia="Times New Roman" w:hAnsi="Times New Roman" w:cs="Times New Roman"/>
                <w:b/>
                <w:color w:val="000000"/>
                <w:sz w:val="24"/>
                <w:szCs w:val="24"/>
                <w:lang w:eastAsia="ru-RU"/>
              </w:rPr>
            </w:pPr>
            <w:r w:rsidRPr="00BA156A">
              <w:rPr>
                <w:rFonts w:ascii="Times New Roman" w:eastAsia="Times New Roman" w:hAnsi="Times New Roman" w:cs="Times New Roman"/>
                <w:b/>
                <w:color w:val="000000"/>
                <w:sz w:val="24"/>
                <w:szCs w:val="24"/>
                <w:lang w:eastAsia="ru-RU"/>
              </w:rPr>
              <w:t xml:space="preserve">Привито </w:t>
            </w:r>
          </w:p>
          <w:p w:rsidR="008E3706" w:rsidRPr="00BA156A" w:rsidRDefault="008E3706" w:rsidP="00974F7B">
            <w:pPr>
              <w:jc w:val="center"/>
              <w:rPr>
                <w:rFonts w:ascii="Times New Roman" w:eastAsia="Times New Roman" w:hAnsi="Times New Roman" w:cs="Times New Roman"/>
                <w:b/>
                <w:color w:val="000000"/>
                <w:sz w:val="24"/>
                <w:szCs w:val="24"/>
                <w:lang w:eastAsia="ru-RU"/>
              </w:rPr>
            </w:pPr>
            <w:r w:rsidRPr="00BA156A">
              <w:rPr>
                <w:rFonts w:ascii="Times New Roman" w:eastAsia="Times New Roman" w:hAnsi="Times New Roman" w:cs="Times New Roman"/>
                <w:b/>
                <w:color w:val="000000"/>
                <w:sz w:val="24"/>
                <w:szCs w:val="24"/>
                <w:lang w:eastAsia="ru-RU"/>
              </w:rPr>
              <w:t xml:space="preserve">в 2014 г. </w:t>
            </w:r>
          </w:p>
          <w:p w:rsidR="008E3706" w:rsidRPr="00BA156A" w:rsidRDefault="008E3706" w:rsidP="00974F7B">
            <w:pPr>
              <w:jc w:val="center"/>
              <w:rPr>
                <w:rFonts w:ascii="Times New Roman" w:eastAsia="Times New Roman" w:hAnsi="Times New Roman" w:cs="Times New Roman"/>
                <w:b/>
                <w:color w:val="000000"/>
                <w:sz w:val="24"/>
                <w:szCs w:val="24"/>
                <w:lang w:eastAsia="ru-RU"/>
              </w:rPr>
            </w:pPr>
            <w:r w:rsidRPr="00BA156A">
              <w:rPr>
                <w:rFonts w:ascii="Times New Roman" w:eastAsia="Times New Roman" w:hAnsi="Times New Roman" w:cs="Times New Roman"/>
                <w:b/>
                <w:color w:val="000000"/>
                <w:sz w:val="24"/>
                <w:szCs w:val="24"/>
                <w:lang w:eastAsia="ru-RU"/>
              </w:rPr>
              <w:t>(тыс. чел.)</w:t>
            </w:r>
          </w:p>
        </w:tc>
        <w:tc>
          <w:tcPr>
            <w:tcW w:w="2126" w:type="dxa"/>
          </w:tcPr>
          <w:p w:rsidR="008E3706" w:rsidRPr="00BA156A" w:rsidRDefault="008E3706" w:rsidP="00974F7B">
            <w:pPr>
              <w:jc w:val="center"/>
              <w:rPr>
                <w:rFonts w:ascii="Times New Roman" w:eastAsia="Times New Roman" w:hAnsi="Times New Roman" w:cs="Times New Roman"/>
                <w:b/>
                <w:color w:val="000000"/>
                <w:sz w:val="24"/>
                <w:szCs w:val="24"/>
                <w:lang w:eastAsia="ru-RU"/>
              </w:rPr>
            </w:pPr>
            <w:r w:rsidRPr="00BA156A">
              <w:rPr>
                <w:rFonts w:ascii="Times New Roman" w:eastAsia="Times New Roman" w:hAnsi="Times New Roman" w:cs="Times New Roman"/>
                <w:b/>
                <w:color w:val="000000"/>
                <w:sz w:val="24"/>
                <w:szCs w:val="24"/>
                <w:lang w:eastAsia="ru-RU"/>
              </w:rPr>
              <w:t>%</w:t>
            </w:r>
          </w:p>
          <w:p w:rsidR="008E3706" w:rsidRPr="00BA156A" w:rsidRDefault="008E3706" w:rsidP="00974F7B">
            <w:pPr>
              <w:jc w:val="center"/>
              <w:rPr>
                <w:rFonts w:ascii="Times New Roman" w:eastAsia="Times New Roman" w:hAnsi="Times New Roman" w:cs="Times New Roman"/>
                <w:b/>
                <w:color w:val="000000"/>
                <w:sz w:val="24"/>
                <w:szCs w:val="24"/>
                <w:lang w:eastAsia="ru-RU"/>
              </w:rPr>
            </w:pPr>
            <w:r w:rsidRPr="00BA156A">
              <w:rPr>
                <w:rFonts w:ascii="Times New Roman" w:eastAsia="Times New Roman" w:hAnsi="Times New Roman" w:cs="Times New Roman"/>
                <w:b/>
                <w:color w:val="000000"/>
                <w:sz w:val="24"/>
                <w:szCs w:val="24"/>
                <w:lang w:eastAsia="ru-RU"/>
              </w:rPr>
              <w:t>выполнения плана</w:t>
            </w:r>
          </w:p>
        </w:tc>
      </w:tr>
      <w:tr w:rsidR="008E3706" w:rsidRPr="00BA156A" w:rsidTr="00974F7B">
        <w:tc>
          <w:tcPr>
            <w:tcW w:w="3794" w:type="dxa"/>
            <w:vAlign w:val="center"/>
          </w:tcPr>
          <w:p w:rsidR="008E3706" w:rsidRPr="00BA156A" w:rsidRDefault="008E3706" w:rsidP="0068447E">
            <w:pP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lastRenderedPageBreak/>
              <w:t>Против полиомиелита, всего:</w:t>
            </w:r>
          </w:p>
        </w:tc>
        <w:tc>
          <w:tcPr>
            <w:tcW w:w="2126"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6 200,0</w:t>
            </w:r>
          </w:p>
        </w:tc>
        <w:tc>
          <w:tcPr>
            <w:tcW w:w="1985"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6 363,9</w:t>
            </w:r>
          </w:p>
        </w:tc>
        <w:tc>
          <w:tcPr>
            <w:tcW w:w="2126"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более 100 %</w:t>
            </w:r>
          </w:p>
        </w:tc>
      </w:tr>
      <w:tr w:rsidR="008E3706" w:rsidRPr="00BA156A" w:rsidTr="00974F7B">
        <w:tc>
          <w:tcPr>
            <w:tcW w:w="3794" w:type="dxa"/>
            <w:vAlign w:val="center"/>
          </w:tcPr>
          <w:p w:rsidR="008E3706" w:rsidRPr="00BA156A" w:rsidRDefault="008E3706" w:rsidP="0068447E">
            <w:pP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в том числе дети до 1 года - инактивированной вакциной против полиомиелита</w:t>
            </w:r>
          </w:p>
        </w:tc>
        <w:tc>
          <w:tcPr>
            <w:tcW w:w="2126"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1 785,0</w:t>
            </w:r>
          </w:p>
        </w:tc>
        <w:tc>
          <w:tcPr>
            <w:tcW w:w="1985"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1 647,0</w:t>
            </w:r>
          </w:p>
        </w:tc>
        <w:tc>
          <w:tcPr>
            <w:tcW w:w="2126"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92,2 %</w:t>
            </w:r>
          </w:p>
        </w:tc>
      </w:tr>
      <w:tr w:rsidR="008E3706" w:rsidRPr="00BA156A" w:rsidTr="00974F7B">
        <w:tc>
          <w:tcPr>
            <w:tcW w:w="3794" w:type="dxa"/>
            <w:vAlign w:val="center"/>
          </w:tcPr>
          <w:p w:rsidR="008E3706" w:rsidRPr="00BA156A" w:rsidRDefault="008E3706" w:rsidP="0068447E">
            <w:pP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Против гепатита В - детей, подростков, взрослых</w:t>
            </w:r>
          </w:p>
        </w:tc>
        <w:tc>
          <w:tcPr>
            <w:tcW w:w="2126"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4 285,0</w:t>
            </w:r>
          </w:p>
        </w:tc>
        <w:tc>
          <w:tcPr>
            <w:tcW w:w="1985"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3 312,8</w:t>
            </w:r>
          </w:p>
        </w:tc>
        <w:tc>
          <w:tcPr>
            <w:tcW w:w="2126"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77,3 %</w:t>
            </w:r>
          </w:p>
        </w:tc>
      </w:tr>
      <w:tr w:rsidR="008E3706" w:rsidRPr="00BA156A" w:rsidTr="00974F7B">
        <w:tc>
          <w:tcPr>
            <w:tcW w:w="3794" w:type="dxa"/>
            <w:vAlign w:val="center"/>
          </w:tcPr>
          <w:p w:rsidR="008E3706" w:rsidRPr="00BA156A" w:rsidRDefault="008E3706" w:rsidP="0068447E">
            <w:pP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Против краснухи - детей, подростков, взрослых до 25 лет</w:t>
            </w:r>
          </w:p>
        </w:tc>
        <w:tc>
          <w:tcPr>
            <w:tcW w:w="2126"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3 285,0</w:t>
            </w:r>
          </w:p>
        </w:tc>
        <w:tc>
          <w:tcPr>
            <w:tcW w:w="1985"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3 630,0</w:t>
            </w:r>
          </w:p>
        </w:tc>
        <w:tc>
          <w:tcPr>
            <w:tcW w:w="2126"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более 100 %</w:t>
            </w:r>
          </w:p>
        </w:tc>
      </w:tr>
      <w:tr w:rsidR="008E3706" w:rsidRPr="00BA156A" w:rsidTr="00974F7B">
        <w:tc>
          <w:tcPr>
            <w:tcW w:w="3794" w:type="dxa"/>
            <w:vAlign w:val="center"/>
          </w:tcPr>
          <w:p w:rsidR="008E3706" w:rsidRPr="00BA156A" w:rsidRDefault="008E3706" w:rsidP="0068447E">
            <w:pP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Против дифтерии, коклюша, столбняка - детей, подростков, взрослых</w:t>
            </w:r>
          </w:p>
        </w:tc>
        <w:tc>
          <w:tcPr>
            <w:tcW w:w="2126"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13 000,0</w:t>
            </w:r>
          </w:p>
        </w:tc>
        <w:tc>
          <w:tcPr>
            <w:tcW w:w="1985"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13 532,2</w:t>
            </w:r>
          </w:p>
        </w:tc>
        <w:tc>
          <w:tcPr>
            <w:tcW w:w="2126"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более 100 %</w:t>
            </w:r>
          </w:p>
        </w:tc>
      </w:tr>
      <w:tr w:rsidR="008E3706" w:rsidRPr="00BA156A" w:rsidTr="00974F7B">
        <w:tc>
          <w:tcPr>
            <w:tcW w:w="3794" w:type="dxa"/>
            <w:vAlign w:val="center"/>
          </w:tcPr>
          <w:p w:rsidR="008E3706" w:rsidRPr="00BA156A" w:rsidRDefault="008E3706" w:rsidP="0068447E">
            <w:pP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Против кори и эпидемического паротита - детей в возрасте 1 год и 6 лет</w:t>
            </w:r>
          </w:p>
        </w:tc>
        <w:tc>
          <w:tcPr>
            <w:tcW w:w="2126"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3 285,0</w:t>
            </w:r>
          </w:p>
        </w:tc>
        <w:tc>
          <w:tcPr>
            <w:tcW w:w="1985"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3 426,4</w:t>
            </w:r>
          </w:p>
        </w:tc>
        <w:tc>
          <w:tcPr>
            <w:tcW w:w="2126"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более 100 %</w:t>
            </w:r>
          </w:p>
        </w:tc>
      </w:tr>
      <w:tr w:rsidR="008E3706" w:rsidRPr="00BA156A" w:rsidTr="00974F7B">
        <w:tc>
          <w:tcPr>
            <w:tcW w:w="3794" w:type="dxa"/>
            <w:vAlign w:val="center"/>
          </w:tcPr>
          <w:p w:rsidR="008E3706" w:rsidRPr="00BA156A" w:rsidRDefault="008E3706" w:rsidP="0068447E">
            <w:pP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Против кори взрослых</w:t>
            </w:r>
          </w:p>
        </w:tc>
        <w:tc>
          <w:tcPr>
            <w:tcW w:w="2126"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1 000,0</w:t>
            </w:r>
          </w:p>
        </w:tc>
        <w:tc>
          <w:tcPr>
            <w:tcW w:w="1985"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1 741,1</w:t>
            </w:r>
          </w:p>
        </w:tc>
        <w:tc>
          <w:tcPr>
            <w:tcW w:w="2126"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более 100 %</w:t>
            </w:r>
          </w:p>
        </w:tc>
      </w:tr>
      <w:tr w:rsidR="008E3706" w:rsidRPr="00BA156A" w:rsidTr="00974F7B">
        <w:tc>
          <w:tcPr>
            <w:tcW w:w="3794" w:type="dxa"/>
            <w:vAlign w:val="center"/>
          </w:tcPr>
          <w:p w:rsidR="008E3706" w:rsidRPr="00BA156A" w:rsidRDefault="008E3706" w:rsidP="00974F7B">
            <w:pP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Против туберкулеза - новорожденных и детей</w:t>
            </w:r>
          </w:p>
          <w:p w:rsidR="008E3706" w:rsidRPr="00BA156A" w:rsidRDefault="008E3706" w:rsidP="0068447E">
            <w:pP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в 7 и 14 лет</w:t>
            </w:r>
          </w:p>
        </w:tc>
        <w:tc>
          <w:tcPr>
            <w:tcW w:w="2126"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2 100,0</w:t>
            </w:r>
          </w:p>
        </w:tc>
        <w:tc>
          <w:tcPr>
            <w:tcW w:w="1985"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2 119,4</w:t>
            </w:r>
          </w:p>
        </w:tc>
        <w:tc>
          <w:tcPr>
            <w:tcW w:w="2126"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более 100 %</w:t>
            </w:r>
          </w:p>
        </w:tc>
      </w:tr>
      <w:tr w:rsidR="008E3706" w:rsidRPr="00BA156A" w:rsidTr="00974F7B">
        <w:tc>
          <w:tcPr>
            <w:tcW w:w="3794" w:type="dxa"/>
            <w:vAlign w:val="center"/>
          </w:tcPr>
          <w:p w:rsidR="008E3706" w:rsidRPr="00BA156A" w:rsidRDefault="008E3706" w:rsidP="0068447E">
            <w:pP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Против гемофильной инфекции</w:t>
            </w:r>
          </w:p>
        </w:tc>
        <w:tc>
          <w:tcPr>
            <w:tcW w:w="2126"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330,0</w:t>
            </w:r>
          </w:p>
        </w:tc>
        <w:tc>
          <w:tcPr>
            <w:tcW w:w="1985"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664,5</w:t>
            </w:r>
          </w:p>
        </w:tc>
        <w:tc>
          <w:tcPr>
            <w:tcW w:w="2126"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более 100 %</w:t>
            </w:r>
          </w:p>
        </w:tc>
      </w:tr>
      <w:tr w:rsidR="008E3706" w:rsidRPr="00BA156A" w:rsidTr="00974F7B">
        <w:tc>
          <w:tcPr>
            <w:tcW w:w="3794" w:type="dxa"/>
            <w:vAlign w:val="center"/>
          </w:tcPr>
          <w:p w:rsidR="008E3706" w:rsidRPr="00BA156A" w:rsidRDefault="008E3706" w:rsidP="0068447E">
            <w:pP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Против гриппа</w:t>
            </w:r>
          </w:p>
        </w:tc>
        <w:tc>
          <w:tcPr>
            <w:tcW w:w="2126"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34 000,0</w:t>
            </w:r>
          </w:p>
        </w:tc>
        <w:tc>
          <w:tcPr>
            <w:tcW w:w="1985"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41 642,0</w:t>
            </w:r>
          </w:p>
        </w:tc>
        <w:tc>
          <w:tcPr>
            <w:tcW w:w="2126" w:type="dxa"/>
            <w:vAlign w:val="center"/>
          </w:tcPr>
          <w:p w:rsidR="008E3706" w:rsidRPr="00BA156A" w:rsidRDefault="008E3706" w:rsidP="00974F7B">
            <w:pPr>
              <w:jc w:val="center"/>
              <w:rPr>
                <w:rFonts w:ascii="Times New Roman" w:eastAsia="Times New Roman" w:hAnsi="Times New Roman" w:cs="Times New Roman"/>
                <w:color w:val="000000"/>
                <w:sz w:val="24"/>
                <w:szCs w:val="24"/>
                <w:lang w:eastAsia="ru-RU"/>
              </w:rPr>
            </w:pPr>
            <w:r w:rsidRPr="00BA156A">
              <w:rPr>
                <w:rFonts w:ascii="Times New Roman" w:eastAsia="Times New Roman" w:hAnsi="Times New Roman" w:cs="Times New Roman"/>
                <w:color w:val="000000"/>
                <w:sz w:val="24"/>
                <w:szCs w:val="24"/>
                <w:lang w:eastAsia="ru-RU"/>
              </w:rPr>
              <w:t>более 100 %</w:t>
            </w:r>
          </w:p>
        </w:tc>
      </w:tr>
    </w:tbl>
    <w:p w:rsidR="008E3706" w:rsidRPr="00BA156A" w:rsidRDefault="008E3706" w:rsidP="008E3706">
      <w:pPr>
        <w:pBdr>
          <w:bottom w:val="single" w:sz="6" w:space="31" w:color="FFFFFF"/>
        </w:pBdr>
        <w:spacing w:after="0" w:line="312" w:lineRule="auto"/>
        <w:rPr>
          <w:rFonts w:ascii="Times New Roman" w:eastAsia="Times New Roman" w:hAnsi="Times New Roman" w:cs="Times New Roman"/>
          <w:b/>
          <w:color w:val="000000"/>
          <w:sz w:val="24"/>
          <w:szCs w:val="24"/>
          <w:lang w:eastAsia="ru-RU"/>
        </w:rPr>
      </w:pP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В 2014 году привито против гриппа 42,3 млн. человек (29,6% от общей численности населения Российской Федерации), в том числе в рамках национального календаря профилактических прививок – более 24 млн взрослых  и более 13 млн детей.</w:t>
      </w:r>
    </w:p>
    <w:p w:rsidR="008E3706" w:rsidRPr="002816D5" w:rsidRDefault="008E3706" w:rsidP="008E3706">
      <w:pPr>
        <w:pBdr>
          <w:bottom w:val="single" w:sz="6" w:space="31" w:color="FFFFFF"/>
        </w:pBdr>
        <w:spacing w:after="0" w:line="312" w:lineRule="auto"/>
        <w:ind w:firstLine="709"/>
        <w:jc w:val="both"/>
        <w:rPr>
          <w:rFonts w:ascii="Times New Roman" w:eastAsia="Times New Roman" w:hAnsi="Times New Roman" w:cs="Times New Roman"/>
          <w:i/>
          <w:color w:val="000000"/>
          <w:sz w:val="28"/>
          <w:szCs w:val="28"/>
          <w:lang w:eastAsia="ru-RU"/>
        </w:rPr>
      </w:pPr>
      <w:r w:rsidRPr="002816D5">
        <w:rPr>
          <w:rFonts w:ascii="Times New Roman" w:eastAsia="Times New Roman" w:hAnsi="Times New Roman" w:cs="Times New Roman"/>
          <w:i/>
          <w:color w:val="000000"/>
          <w:sz w:val="28"/>
          <w:szCs w:val="28"/>
          <w:lang w:eastAsia="ru-RU"/>
        </w:rPr>
        <w:t>Профилактика, диагностика и лечение ВИЧ инфекции, вирусных гепатитов В и С</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В целях реализации мероприятий по профилактике, выявлению, лечению и мониторингу лечения больных ВИЧ-инфекцией, гепатитами В и С Минздравом России совместно с заинтересованными федеральными органами исполнительной власти разработаны и приняты Правительством Российской Федерации постановления Правительства Российской Федерации: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от 1 марта 2014 г. № 163 «О внесении изменений в постановление Правительства Российской Федерации от 27 декабря 2012 г. № 1438»;</w:t>
      </w:r>
    </w:p>
    <w:p w:rsidR="008E3706" w:rsidRPr="00BA156A" w:rsidRDefault="0070770B"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18 марта 2014 г. № 203</w:t>
      </w:r>
      <w:r w:rsidR="008E3706" w:rsidRPr="00BA156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О финансовом обеспечении </w:t>
      </w:r>
      <w:r w:rsidR="008E3706" w:rsidRPr="00BA156A">
        <w:rPr>
          <w:rFonts w:ascii="Times New Roman" w:eastAsia="Times New Roman" w:hAnsi="Times New Roman" w:cs="Times New Roman"/>
          <w:color w:val="000000"/>
          <w:sz w:val="28"/>
          <w:szCs w:val="28"/>
          <w:lang w:eastAsia="ru-RU"/>
        </w:rPr>
        <w:t>отдельных мероприятий государственной программы Российской Федерации «Развитие здравоохранения».</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Во исполнение указанных постановлений Правительства Российской Федерации изданы приказы Минздрава России: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от 18 июня 2014 г. № 288н «Об утверждении формы соглашения о предоставлении субсидии из федерального бюджета бюджету субъекта </w:t>
      </w:r>
      <w:r w:rsidRPr="00BA156A">
        <w:rPr>
          <w:rFonts w:ascii="Times New Roman" w:eastAsia="Times New Roman" w:hAnsi="Times New Roman" w:cs="Times New Roman"/>
          <w:color w:val="000000"/>
          <w:sz w:val="28"/>
          <w:szCs w:val="28"/>
          <w:lang w:eastAsia="ru-RU"/>
        </w:rPr>
        <w:lastRenderedPageBreak/>
        <w:t>Российской Федерации на реализацию отдельных мероприятий государственной программы Российской Федерации «Развитие здравоохранения»;</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proofErr w:type="gramStart"/>
      <w:r w:rsidRPr="00BA156A">
        <w:rPr>
          <w:rFonts w:ascii="Times New Roman" w:eastAsia="Times New Roman" w:hAnsi="Times New Roman" w:cs="Times New Roman"/>
          <w:color w:val="000000"/>
          <w:sz w:val="28"/>
          <w:szCs w:val="28"/>
          <w:lang w:eastAsia="ru-RU"/>
        </w:rPr>
        <w:t xml:space="preserve">от 19 июня 2014 г. № 291н  «О внесении изменений в приказ Министерства здравоохранения Российской Федерации от 5 апреля 2013 г. № 197н </w:t>
      </w:r>
      <w:r w:rsidR="0070770B">
        <w:rPr>
          <w:rFonts w:ascii="Times New Roman" w:eastAsia="Times New Roman" w:hAnsi="Times New Roman" w:cs="Times New Roman"/>
          <w:color w:val="000000"/>
          <w:sz w:val="28"/>
          <w:szCs w:val="28"/>
          <w:lang w:eastAsia="ru-RU"/>
        </w:rPr>
        <w:t xml:space="preserve">                </w:t>
      </w:r>
      <w:r w:rsidRPr="00BA156A">
        <w:rPr>
          <w:rFonts w:ascii="Times New Roman" w:eastAsia="Times New Roman" w:hAnsi="Times New Roman" w:cs="Times New Roman"/>
          <w:color w:val="000000"/>
          <w:sz w:val="28"/>
          <w:szCs w:val="28"/>
          <w:lang w:eastAsia="ru-RU"/>
        </w:rPr>
        <w:t>«Об утверждении форм заявок на поставку диагностических средств и антивирусных препаратов, предусмотренных перечнем закупаемых за счет бюджетных ассигнований федерального бюджета диагностических средств для выявления и мониторинга лечения лиц, инфицированных вирусами иммунодефицита человека и гепатитов B и C, а также</w:t>
      </w:r>
      <w:proofErr w:type="gramEnd"/>
      <w:r w:rsidRPr="00BA156A">
        <w:rPr>
          <w:rFonts w:ascii="Times New Roman" w:eastAsia="Times New Roman" w:hAnsi="Times New Roman" w:cs="Times New Roman"/>
          <w:color w:val="000000"/>
          <w:sz w:val="28"/>
          <w:szCs w:val="28"/>
          <w:lang w:eastAsia="ru-RU"/>
        </w:rPr>
        <w:t xml:space="preserve"> антивирусных препаратов для профилактики и лечения указанных лиц»;</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от 11 августа 2014 г. № 433 «Об утверждении перечня субъектов Российской Федерации, принимающих участие в реализации отдельных мероприятий государственной программы Российской Федерации «Развитие здравоохранения»;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от 12 августа 2014 г. № 435н «Об утверждении формы и порядка представления отчета о достижении значений показателей результативности предоставления субсидии из федерального бюджета бюджетам субъектов Российской Федерации на реализацию отдельных мероприятий государственной программы Российской Федерации «Развитие здравоохранения»;</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от 12 августа 2014 г. № 436н «Об утверждении формы заявки на предоставление субсидии из федерального бюджета бюджетам субъектов Российской Федерации на реализацию отдельных мероприятий государственной программы Российской Федерации «Развитие здравоохранения» и срока ее представления»;</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от 5 сентября 2014 г. № 491 «О внесении изменения в приказ Министерства здравоохранения Российской Федерации от 11 августа 2014 г.        № 433 «Об утверждении перечня субъектов Российской Федерации, принимающих участие в реализации отдельных мероприятий государственной программы Российской Федерации «Развитие здравоохранения»;</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от 10 октября 2014 г. № 604н «Об утверждении формы и порядка представления отчета об осуществлении расходов бюджета субъекта Российской Федерации, источником финансового обеспечения которых является субсидия из федерального бюджета бюджету субъекта Российской Федерации на реализацию отдельных мероприятий государственной программы Российской Федерации «Развитие здравоохранения»;</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b/>
          <w:color w:val="000000"/>
          <w:sz w:val="28"/>
          <w:szCs w:val="28"/>
          <w:lang w:eastAsia="ru-RU"/>
        </w:rPr>
      </w:pPr>
      <w:r w:rsidRPr="00BA156A">
        <w:rPr>
          <w:rFonts w:ascii="Times New Roman" w:eastAsia="Times New Roman" w:hAnsi="Times New Roman" w:cs="Times New Roman"/>
          <w:color w:val="000000"/>
          <w:sz w:val="28"/>
          <w:szCs w:val="28"/>
          <w:lang w:eastAsia="ru-RU"/>
        </w:rPr>
        <w:lastRenderedPageBreak/>
        <w:t xml:space="preserve">от 14 ноября 2014 г. № 733н «Об утверждении формы и порядка представления отчета о расходах бюджета субъекта Российской Федерации, источником финансового обеспечения которых являются иные межбюджетные трансферты из федерального бюджета бюджетам субъектов Российской Федерации на реализацию мероприятий по профилактике ВИЧ-инфекции и гепатитов </w:t>
      </w:r>
      <w:r w:rsidRPr="00BA156A">
        <w:rPr>
          <w:rFonts w:ascii="Times New Roman" w:eastAsia="Times New Roman" w:hAnsi="Times New Roman" w:cs="Times New Roman"/>
          <w:color w:val="000000"/>
          <w:sz w:val="28"/>
          <w:szCs w:val="28"/>
          <w:lang w:val="en-US" w:eastAsia="ru-RU"/>
        </w:rPr>
        <w:t>B</w:t>
      </w:r>
      <w:r w:rsidRPr="00BA156A">
        <w:rPr>
          <w:rFonts w:ascii="Times New Roman" w:eastAsia="Times New Roman" w:hAnsi="Times New Roman" w:cs="Times New Roman"/>
          <w:color w:val="000000"/>
          <w:sz w:val="28"/>
          <w:szCs w:val="28"/>
          <w:lang w:eastAsia="ru-RU"/>
        </w:rPr>
        <w:t xml:space="preserve"> и </w:t>
      </w:r>
      <w:r w:rsidRPr="00BA156A">
        <w:rPr>
          <w:rFonts w:ascii="Times New Roman" w:eastAsia="Times New Roman" w:hAnsi="Times New Roman" w:cs="Times New Roman"/>
          <w:color w:val="000000"/>
          <w:sz w:val="28"/>
          <w:szCs w:val="28"/>
          <w:lang w:val="en-US" w:eastAsia="ru-RU"/>
        </w:rPr>
        <w:t>C</w:t>
      </w:r>
      <w:r w:rsidRPr="00BA156A">
        <w:rPr>
          <w:rFonts w:ascii="Times New Roman" w:eastAsia="Times New Roman" w:hAnsi="Times New Roman" w:cs="Times New Roman"/>
          <w:color w:val="000000"/>
          <w:sz w:val="28"/>
          <w:szCs w:val="28"/>
          <w:lang w:eastAsia="ru-RU"/>
        </w:rPr>
        <w:t>».</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Финансовое обеспечение реализации мероприятий, направленных на профилактику, выявление, лечение и мониторинг лечения больных ВИЧ-инфекцией, гепатитами В и С за счет средств федерального бюджета, составило 18 218 694,0 тыс. руб., в том числе:</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2 587 827,7 тыс. руб. – закупки диагностических средств и антивирусных препаратов для профилактики, выявления, мониторинга лечения и лечения лиц, инфицированных ВИЧ, вирусными гепатитами В и С (для учреждений, оказывающих медицинскую помощь, подведомственных Минздраву России, ФМБА России, </w:t>
      </w:r>
      <w:proofErr w:type="spellStart"/>
      <w:r w:rsidRPr="00BA156A">
        <w:rPr>
          <w:rFonts w:ascii="Times New Roman" w:eastAsia="Times New Roman" w:hAnsi="Times New Roman" w:cs="Times New Roman"/>
          <w:color w:val="000000"/>
          <w:sz w:val="28"/>
          <w:szCs w:val="28"/>
          <w:lang w:eastAsia="ru-RU"/>
        </w:rPr>
        <w:t>Роспотребнадзору</w:t>
      </w:r>
      <w:proofErr w:type="spellEnd"/>
      <w:r w:rsidRPr="00BA156A">
        <w:rPr>
          <w:rFonts w:ascii="Times New Roman" w:eastAsia="Times New Roman" w:hAnsi="Times New Roman" w:cs="Times New Roman"/>
          <w:color w:val="000000"/>
          <w:sz w:val="28"/>
          <w:szCs w:val="28"/>
          <w:lang w:eastAsia="ru-RU"/>
        </w:rPr>
        <w:t>, ФСИН России);</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1 </w:t>
      </w:r>
      <w:r w:rsidR="00E3513B">
        <w:rPr>
          <w:rFonts w:ascii="Times New Roman" w:eastAsia="Times New Roman" w:hAnsi="Times New Roman" w:cs="Times New Roman"/>
          <w:color w:val="000000"/>
          <w:sz w:val="28"/>
          <w:szCs w:val="28"/>
          <w:lang w:eastAsia="ru-RU"/>
        </w:rPr>
        <w:t>409 268,7 тыс. руб. – субсидии бюджетам субъектов</w:t>
      </w:r>
      <w:r w:rsidRPr="00BA156A">
        <w:rPr>
          <w:rFonts w:ascii="Times New Roman" w:eastAsia="Times New Roman" w:hAnsi="Times New Roman" w:cs="Times New Roman"/>
          <w:color w:val="000000"/>
          <w:sz w:val="28"/>
          <w:szCs w:val="28"/>
          <w:lang w:eastAsia="ru-RU"/>
        </w:rPr>
        <w:t xml:space="preserve"> Российской Федерации на закупку диагностических средств для выявления и мониторинга лечения лиц, инфицированных ВИЧ, вирусными гепатитами В и</w:t>
      </w:r>
      <w:proofErr w:type="gramStart"/>
      <w:r w:rsidRPr="00BA156A">
        <w:rPr>
          <w:rFonts w:ascii="Times New Roman" w:eastAsia="Times New Roman" w:hAnsi="Times New Roman" w:cs="Times New Roman"/>
          <w:color w:val="000000"/>
          <w:sz w:val="28"/>
          <w:szCs w:val="28"/>
          <w:lang w:eastAsia="ru-RU"/>
        </w:rPr>
        <w:t xml:space="preserve"> С</w:t>
      </w:r>
      <w:proofErr w:type="gramEnd"/>
      <w:r w:rsidRPr="00BA156A">
        <w:rPr>
          <w:rFonts w:ascii="Times New Roman" w:eastAsia="Times New Roman" w:hAnsi="Times New Roman" w:cs="Times New Roman"/>
          <w:color w:val="000000"/>
          <w:sz w:val="28"/>
          <w:szCs w:val="28"/>
          <w:lang w:eastAsia="ru-RU"/>
        </w:rPr>
        <w:t>;</w:t>
      </w:r>
    </w:p>
    <w:p w:rsidR="006A1907"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14 061 597,6 тыс. руб. – </w:t>
      </w:r>
      <w:r w:rsidR="00E3513B">
        <w:rPr>
          <w:rFonts w:ascii="Times New Roman" w:eastAsia="Times New Roman" w:hAnsi="Times New Roman" w:cs="Times New Roman"/>
          <w:color w:val="000000"/>
          <w:sz w:val="28"/>
          <w:szCs w:val="28"/>
          <w:lang w:eastAsia="ru-RU"/>
        </w:rPr>
        <w:t>иные межбюджетные трансферты субъектам</w:t>
      </w:r>
      <w:r w:rsidRPr="00BA156A">
        <w:rPr>
          <w:rFonts w:ascii="Times New Roman" w:eastAsia="Times New Roman" w:hAnsi="Times New Roman" w:cs="Times New Roman"/>
          <w:color w:val="000000"/>
          <w:sz w:val="28"/>
          <w:szCs w:val="28"/>
          <w:lang w:eastAsia="ru-RU"/>
        </w:rPr>
        <w:t xml:space="preserve"> Российской Федерации на закупку антивирусных препаратов для профилактики и лечения лиц, инфицированных ВИЧ, вирусными гепатитами В и</w:t>
      </w:r>
      <w:proofErr w:type="gramStart"/>
      <w:r w:rsidRPr="00BA156A">
        <w:rPr>
          <w:rFonts w:ascii="Times New Roman" w:eastAsia="Times New Roman" w:hAnsi="Times New Roman" w:cs="Times New Roman"/>
          <w:color w:val="000000"/>
          <w:sz w:val="28"/>
          <w:szCs w:val="28"/>
          <w:lang w:eastAsia="ru-RU"/>
        </w:rPr>
        <w:t xml:space="preserve"> С</w:t>
      </w:r>
      <w:proofErr w:type="gramEnd"/>
      <w:r w:rsidRPr="00BA156A">
        <w:rPr>
          <w:rFonts w:ascii="Times New Roman" w:eastAsia="Times New Roman" w:hAnsi="Times New Roman" w:cs="Times New Roman"/>
          <w:color w:val="000000"/>
          <w:sz w:val="28"/>
          <w:szCs w:val="28"/>
          <w:lang w:eastAsia="ru-RU"/>
        </w:rPr>
        <w:t>;</w:t>
      </w:r>
    </w:p>
    <w:p w:rsidR="006A1907"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160 000,00 тыс. руб. </w:t>
      </w:r>
      <w:r w:rsidR="00E3513B">
        <w:rPr>
          <w:rFonts w:ascii="Times New Roman" w:eastAsia="Times New Roman" w:hAnsi="Times New Roman" w:cs="Times New Roman"/>
          <w:color w:val="000000"/>
          <w:sz w:val="28"/>
          <w:szCs w:val="28"/>
          <w:lang w:eastAsia="ru-RU"/>
        </w:rPr>
        <w:t>– иные межбюджетные трансферты субъектам</w:t>
      </w:r>
      <w:r w:rsidRPr="00BA156A">
        <w:rPr>
          <w:rFonts w:ascii="Times New Roman" w:eastAsia="Times New Roman" w:hAnsi="Times New Roman" w:cs="Times New Roman"/>
          <w:color w:val="000000"/>
          <w:sz w:val="28"/>
          <w:szCs w:val="28"/>
          <w:lang w:eastAsia="ru-RU"/>
        </w:rPr>
        <w:t xml:space="preserve"> Российской Федерации на проведение мероприятий по профилактике </w:t>
      </w:r>
      <w:r w:rsidR="00C927E4">
        <w:rPr>
          <w:rFonts w:ascii="Times New Roman" w:eastAsia="Times New Roman" w:hAnsi="Times New Roman" w:cs="Times New Roman"/>
          <w:color w:val="000000"/>
          <w:sz w:val="28"/>
          <w:szCs w:val="28"/>
          <w:lang w:eastAsia="ru-RU"/>
        </w:rPr>
        <w:t xml:space="preserve">            </w:t>
      </w:r>
      <w:r w:rsidRPr="00BA156A">
        <w:rPr>
          <w:rFonts w:ascii="Times New Roman" w:eastAsia="Times New Roman" w:hAnsi="Times New Roman" w:cs="Times New Roman"/>
          <w:color w:val="000000"/>
          <w:sz w:val="28"/>
          <w:szCs w:val="28"/>
          <w:lang w:eastAsia="ru-RU"/>
        </w:rPr>
        <w:t>ВИЧ-инфекции, гепатитов В и С.</w:t>
      </w:r>
    </w:p>
    <w:p w:rsidR="006A1907"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Во исполнение постановления Правительства Российской Федерации </w:t>
      </w:r>
      <w:r w:rsidR="00E3513B">
        <w:rPr>
          <w:rFonts w:ascii="Times New Roman" w:eastAsia="Times New Roman" w:hAnsi="Times New Roman" w:cs="Times New Roman"/>
          <w:color w:val="000000"/>
          <w:sz w:val="28"/>
          <w:szCs w:val="28"/>
          <w:lang w:eastAsia="ru-RU"/>
        </w:rPr>
        <w:t xml:space="preserve">        от </w:t>
      </w:r>
      <w:r w:rsidRPr="00BA156A">
        <w:rPr>
          <w:rFonts w:ascii="Times New Roman" w:eastAsia="Times New Roman" w:hAnsi="Times New Roman" w:cs="Times New Roman"/>
          <w:color w:val="000000"/>
          <w:sz w:val="28"/>
          <w:szCs w:val="28"/>
          <w:lang w:eastAsia="ru-RU"/>
        </w:rPr>
        <w:t xml:space="preserve">27 декабря 2012 г. 1438 Минздравом России осуществлен сбор заявок на поставку диагностических средств и антивирусных препаратов для  учреждений, оказывающих медицинскую помощь, подведомственных ФСИН России, </w:t>
      </w:r>
      <w:proofErr w:type="spellStart"/>
      <w:r w:rsidRPr="00BA156A">
        <w:rPr>
          <w:rFonts w:ascii="Times New Roman" w:eastAsia="Times New Roman" w:hAnsi="Times New Roman" w:cs="Times New Roman"/>
          <w:color w:val="000000"/>
          <w:sz w:val="28"/>
          <w:szCs w:val="28"/>
          <w:lang w:eastAsia="ru-RU"/>
        </w:rPr>
        <w:t>Роспотребнадзору</w:t>
      </w:r>
      <w:proofErr w:type="spellEnd"/>
      <w:r w:rsidRPr="00BA156A">
        <w:rPr>
          <w:rFonts w:ascii="Times New Roman" w:eastAsia="Times New Roman" w:hAnsi="Times New Roman" w:cs="Times New Roman"/>
          <w:color w:val="000000"/>
          <w:sz w:val="28"/>
          <w:szCs w:val="28"/>
          <w:lang w:eastAsia="ru-RU"/>
        </w:rPr>
        <w:t>, ФМБА России, Минздраву России.</w:t>
      </w:r>
    </w:p>
    <w:p w:rsidR="006A1907"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Специалистами рабочей группы по проблемам диагностики и лечения ВИЧ-инфекции Минздрава России проведена работа по анализу представленных заявок. В соответствии с утвержденными объемами Минздравом России осуществлены процедуры торгов.</w:t>
      </w:r>
    </w:p>
    <w:p w:rsidR="006A1907"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Минздравом России по итогам проведенных процедур в рамках Федерального закона от 5 апреля 2013 г. № 44-ФЗ «О контрактной системе в </w:t>
      </w:r>
      <w:r w:rsidRPr="00BA156A">
        <w:rPr>
          <w:rFonts w:ascii="Times New Roman" w:eastAsia="Times New Roman" w:hAnsi="Times New Roman" w:cs="Times New Roman"/>
          <w:color w:val="000000"/>
          <w:sz w:val="28"/>
          <w:szCs w:val="28"/>
          <w:lang w:eastAsia="ru-RU"/>
        </w:rPr>
        <w:lastRenderedPageBreak/>
        <w:t>сфере закупок товаров, работ, услуг для обеспечения государственных и муниципальных нужд» заключены 97 государственных контрактов:</w:t>
      </w:r>
    </w:p>
    <w:p w:rsidR="006A1907"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37 – на поставку антивирусных препаратов для профилактики и лечения лиц, инфицированных ВИЧ;</w:t>
      </w:r>
    </w:p>
    <w:p w:rsidR="006A1907"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10 – на поставку антивирусных препаратов для лечения лиц, инфицированных ВИЧ и вирусными гепатитами В и С;</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50 – на поставку диагностических средств для выявления и мониторинга лиц, инфицированных ВИЧ и вирусными гепатитами В и С. </w:t>
      </w:r>
    </w:p>
    <w:p w:rsidR="006A1907"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На 31 декабря 2014 г. в Российской Федерации зарегистрировано </w:t>
      </w:r>
      <w:r w:rsidRPr="00BA156A">
        <w:rPr>
          <w:rFonts w:ascii="Times New Roman" w:eastAsia="Times New Roman" w:hAnsi="Times New Roman" w:cs="Times New Roman"/>
          <w:color w:val="000000"/>
          <w:sz w:val="28"/>
          <w:szCs w:val="28"/>
          <w:lang w:eastAsia="ru-RU"/>
        </w:rPr>
        <w:br/>
        <w:t>742 631 ВИЧ-инфицированных, за  2014 год  выявлено 92 613 новых случаев инфицирования ВИЧ.</w:t>
      </w:r>
    </w:p>
    <w:p w:rsidR="006A1907"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С профилактической целью в 2014 году обследовано 27,8 млн граждан Российской Федерации (122,7% от плана).</w:t>
      </w:r>
    </w:p>
    <w:p w:rsidR="006A1907"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В центрах по профилактике и борьбе со СПИДом прошли диспансерное наблюдение  461 295 ВИЧ-инфицированных (94,0 % от числа состоявших на учете в Центрах СПИДа).</w:t>
      </w:r>
    </w:p>
    <w:p w:rsidR="006A1907"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Получили лечение антиретровирусными препаратами </w:t>
      </w:r>
      <w:r w:rsidR="00C927E4">
        <w:rPr>
          <w:rFonts w:ascii="Times New Roman" w:eastAsia="Times New Roman" w:hAnsi="Times New Roman" w:cs="Times New Roman"/>
          <w:color w:val="000000"/>
          <w:sz w:val="28"/>
          <w:szCs w:val="28"/>
          <w:lang w:eastAsia="ru-RU"/>
        </w:rPr>
        <w:t xml:space="preserve">                         </w:t>
      </w:r>
      <w:r w:rsidRPr="00BA156A">
        <w:rPr>
          <w:rFonts w:ascii="Times New Roman" w:eastAsia="Times New Roman" w:hAnsi="Times New Roman" w:cs="Times New Roman"/>
          <w:color w:val="000000"/>
          <w:sz w:val="28"/>
          <w:szCs w:val="28"/>
          <w:lang w:eastAsia="ru-RU"/>
        </w:rPr>
        <w:t>178</w:t>
      </w:r>
      <w:r w:rsidR="00E3513B">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 xml:space="preserve">711 </w:t>
      </w:r>
      <w:proofErr w:type="gramStart"/>
      <w:r w:rsidRPr="00BA156A">
        <w:rPr>
          <w:rFonts w:ascii="Times New Roman" w:eastAsia="Times New Roman" w:hAnsi="Times New Roman" w:cs="Times New Roman"/>
          <w:color w:val="000000"/>
          <w:sz w:val="28"/>
          <w:szCs w:val="28"/>
          <w:lang w:eastAsia="ru-RU"/>
        </w:rPr>
        <w:t>ВИЧ-инфицированных</w:t>
      </w:r>
      <w:proofErr w:type="gramEnd"/>
      <w:r w:rsidRPr="00BA156A">
        <w:rPr>
          <w:rFonts w:ascii="Times New Roman" w:eastAsia="Times New Roman" w:hAnsi="Times New Roman" w:cs="Times New Roman"/>
          <w:color w:val="000000"/>
          <w:sz w:val="28"/>
          <w:szCs w:val="28"/>
          <w:lang w:eastAsia="ru-RU"/>
        </w:rPr>
        <w:t xml:space="preserve"> (119,0% от плана).</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В рамках диспансерного наблюдения и с целью мониторинга эффективности лечения в 2014 году проведено 439 912 исследований по определению иммунного статуса и 415</w:t>
      </w:r>
      <w:r w:rsidR="006A1907">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472 исследования по определению вирусной нагрузки.</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Завершили беременность родами 15</w:t>
      </w:r>
      <w:r w:rsidR="006A1907">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 xml:space="preserve">392 женщины с ВИЧ-инфекцией, из них получили </w:t>
      </w:r>
      <w:proofErr w:type="spellStart"/>
      <w:r w:rsidRPr="00BA156A">
        <w:rPr>
          <w:rFonts w:ascii="Times New Roman" w:eastAsia="Times New Roman" w:hAnsi="Times New Roman" w:cs="Times New Roman"/>
          <w:color w:val="000000"/>
          <w:sz w:val="28"/>
          <w:szCs w:val="28"/>
          <w:lang w:eastAsia="ru-RU"/>
        </w:rPr>
        <w:t>химиопрофилактику</w:t>
      </w:r>
      <w:proofErr w:type="spellEnd"/>
      <w:r w:rsidRPr="00BA156A">
        <w:rPr>
          <w:rFonts w:ascii="Times New Roman" w:eastAsia="Times New Roman" w:hAnsi="Times New Roman" w:cs="Times New Roman"/>
          <w:color w:val="000000"/>
          <w:sz w:val="28"/>
          <w:szCs w:val="28"/>
          <w:lang w:eastAsia="ru-RU"/>
        </w:rPr>
        <w:t xml:space="preserve"> и антиретровирусную терапию 14 422  женщины (95,7%), охвачены трехэтапной </w:t>
      </w:r>
      <w:proofErr w:type="spellStart"/>
      <w:r w:rsidRPr="00BA156A">
        <w:rPr>
          <w:rFonts w:ascii="Times New Roman" w:eastAsia="Times New Roman" w:hAnsi="Times New Roman" w:cs="Times New Roman"/>
          <w:color w:val="000000"/>
          <w:sz w:val="28"/>
          <w:szCs w:val="28"/>
          <w:lang w:eastAsia="ru-RU"/>
        </w:rPr>
        <w:t>химиопрофилактикой</w:t>
      </w:r>
      <w:proofErr w:type="spellEnd"/>
      <w:r w:rsidRPr="00BA156A">
        <w:rPr>
          <w:rFonts w:ascii="Times New Roman" w:eastAsia="Times New Roman" w:hAnsi="Times New Roman" w:cs="Times New Roman"/>
          <w:color w:val="000000"/>
          <w:sz w:val="28"/>
          <w:szCs w:val="28"/>
          <w:lang w:eastAsia="ru-RU"/>
        </w:rPr>
        <w:t xml:space="preserve"> 12</w:t>
      </w:r>
      <w:r w:rsidR="006A1907">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961 пара мать-ребенок, что составило 84,2</w:t>
      </w:r>
      <w:r w:rsidR="006A1907">
        <w:rPr>
          <w:rFonts w:ascii="Times New Roman" w:eastAsia="Times New Roman" w:hAnsi="Times New Roman" w:cs="Times New Roman"/>
          <w:color w:val="000000"/>
          <w:sz w:val="28"/>
          <w:szCs w:val="28"/>
          <w:lang w:eastAsia="ru-RU"/>
        </w:rPr>
        <w:t> </w:t>
      </w:r>
      <w:r w:rsidRPr="00BA156A">
        <w:rPr>
          <w:rFonts w:ascii="Times New Roman" w:eastAsia="Times New Roman" w:hAnsi="Times New Roman" w:cs="Times New Roman"/>
          <w:color w:val="000000"/>
          <w:sz w:val="28"/>
          <w:szCs w:val="28"/>
          <w:lang w:eastAsia="ru-RU"/>
        </w:rPr>
        <w:t xml:space="preserve">%. Охват новорожденных </w:t>
      </w:r>
      <w:proofErr w:type="spellStart"/>
      <w:r w:rsidRPr="00BA156A">
        <w:rPr>
          <w:rFonts w:ascii="Times New Roman" w:eastAsia="Times New Roman" w:hAnsi="Times New Roman" w:cs="Times New Roman"/>
          <w:color w:val="000000"/>
          <w:sz w:val="28"/>
          <w:szCs w:val="28"/>
          <w:lang w:eastAsia="ru-RU"/>
        </w:rPr>
        <w:t>химиопрофилактикой</w:t>
      </w:r>
      <w:proofErr w:type="spellEnd"/>
      <w:r w:rsidRPr="00BA156A">
        <w:rPr>
          <w:rFonts w:ascii="Times New Roman" w:eastAsia="Times New Roman" w:hAnsi="Times New Roman" w:cs="Times New Roman"/>
          <w:color w:val="000000"/>
          <w:sz w:val="28"/>
          <w:szCs w:val="28"/>
          <w:lang w:eastAsia="ru-RU"/>
        </w:rPr>
        <w:t xml:space="preserve"> составил 98,9%.</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b/>
          <w:i/>
          <w:color w:val="000000"/>
          <w:sz w:val="28"/>
          <w:szCs w:val="28"/>
          <w:lang w:eastAsia="ru-RU"/>
        </w:rPr>
      </w:pPr>
      <w:r w:rsidRPr="00BA156A">
        <w:rPr>
          <w:rFonts w:ascii="Times New Roman" w:eastAsia="Times New Roman" w:hAnsi="Times New Roman" w:cs="Times New Roman"/>
          <w:b/>
          <w:i/>
          <w:color w:val="000000"/>
          <w:sz w:val="28"/>
          <w:szCs w:val="28"/>
          <w:lang w:eastAsia="ru-RU"/>
        </w:rPr>
        <w:t>Формирование здорового образа жизни</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В 2014 году Министерством продолжалась работа по формированию здорового образа жизни граждан Российской Федерации, включающая подготовку нормативных правовых актов и реализацию мер по профилактике алкоголизма и наркомании, противодействию потребления табака, популяризации культуры здорового питания, спортивно-оздоровительных программ.</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lastRenderedPageBreak/>
        <w:t xml:space="preserve">В </w:t>
      </w:r>
      <w:proofErr w:type="gramStart"/>
      <w:r w:rsidRPr="00BA156A">
        <w:rPr>
          <w:rFonts w:ascii="Times New Roman" w:eastAsia="Times New Roman" w:hAnsi="Times New Roman" w:cs="Times New Roman"/>
          <w:color w:val="000000"/>
          <w:sz w:val="28"/>
          <w:szCs w:val="28"/>
          <w:lang w:eastAsia="ru-RU"/>
        </w:rPr>
        <w:t>соответствии</w:t>
      </w:r>
      <w:proofErr w:type="gramEnd"/>
      <w:r w:rsidRPr="00BA156A">
        <w:rPr>
          <w:rFonts w:ascii="Times New Roman" w:eastAsia="Times New Roman" w:hAnsi="Times New Roman" w:cs="Times New Roman"/>
          <w:color w:val="000000"/>
          <w:sz w:val="28"/>
          <w:szCs w:val="28"/>
          <w:lang w:eastAsia="ru-RU"/>
        </w:rPr>
        <w:t xml:space="preserve"> с планом работы Правительственной комиссии по вопросам охраны здоровья граждан на 2013-2014 годы, утвержденным </w:t>
      </w:r>
      <w:r w:rsidRPr="00BA156A">
        <w:rPr>
          <w:rFonts w:ascii="Times New Roman" w:eastAsia="Times New Roman" w:hAnsi="Times New Roman" w:cs="Times New Roman"/>
          <w:color w:val="000000"/>
          <w:sz w:val="28"/>
          <w:szCs w:val="28"/>
          <w:lang w:eastAsia="ru-RU"/>
        </w:rPr>
        <w:br/>
        <w:t xml:space="preserve">31 декабря 2013 г. № 6594п-П12, 9 июня 2014 г. состоялось заседание </w:t>
      </w:r>
      <w:r w:rsidR="00EA21DA">
        <w:rPr>
          <w:rFonts w:ascii="Times New Roman" w:eastAsia="Times New Roman" w:hAnsi="Times New Roman" w:cs="Times New Roman"/>
          <w:color w:val="000000"/>
          <w:sz w:val="28"/>
          <w:szCs w:val="28"/>
          <w:lang w:eastAsia="ru-RU"/>
        </w:rPr>
        <w:t>указанной К</w:t>
      </w:r>
      <w:r w:rsidRPr="00BA156A">
        <w:rPr>
          <w:rFonts w:ascii="Times New Roman" w:eastAsia="Times New Roman" w:hAnsi="Times New Roman" w:cs="Times New Roman"/>
          <w:color w:val="000000"/>
          <w:sz w:val="28"/>
          <w:szCs w:val="28"/>
          <w:lang w:eastAsia="ru-RU"/>
        </w:rPr>
        <w:t>омиссии по вопросам охраны здоровья работающего населения. По итогам заседания органами исполнительной власти субъектов Российской Федерации утверждены региональные программы, направленные на улучшение условий и охрану труда, разработаны предложения по механизмам и условиям стимулирования работодателей и работников за улучшение условий труда и сохранение здоровья работников.</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Во исполнение Федерального закона от 23 февраля 2013 г. № 15-ФЗ </w:t>
      </w:r>
      <w:r w:rsidRPr="00BA156A">
        <w:rPr>
          <w:rFonts w:ascii="Times New Roman" w:eastAsia="Times New Roman" w:hAnsi="Times New Roman" w:cs="Times New Roman"/>
          <w:color w:val="000000"/>
          <w:sz w:val="28"/>
          <w:szCs w:val="28"/>
          <w:lang w:eastAsia="ru-RU"/>
        </w:rPr>
        <w:br/>
      </w:r>
      <w:r w:rsidRPr="00BA156A">
        <w:rPr>
          <w:rFonts w:ascii="Times New Roman" w:eastAsia="Times New Roman" w:hAnsi="Times New Roman" w:cs="Times New Roman"/>
          <w:iCs/>
          <w:color w:val="000000"/>
          <w:sz w:val="28"/>
          <w:szCs w:val="28"/>
          <w:lang w:eastAsia="ru-RU"/>
        </w:rPr>
        <w:t>«Об охране здоровья граждан от воздействия окружающего табачного дыма и последствий потребления табака»</w:t>
      </w:r>
      <w:r w:rsidRPr="00BA156A">
        <w:rPr>
          <w:rFonts w:ascii="Times New Roman" w:eastAsia="Times New Roman" w:hAnsi="Times New Roman" w:cs="Times New Roman"/>
          <w:color w:val="000000"/>
          <w:sz w:val="28"/>
          <w:szCs w:val="28"/>
          <w:lang w:eastAsia="ru-RU"/>
        </w:rPr>
        <w:t xml:space="preserve"> (далее – Федеральный закон № 15-ФЗ) </w:t>
      </w:r>
      <w:r w:rsidRPr="00BA156A">
        <w:rPr>
          <w:rFonts w:ascii="Times New Roman" w:eastAsia="Times New Roman" w:hAnsi="Times New Roman" w:cs="Times New Roman"/>
          <w:color w:val="000000"/>
          <w:sz w:val="28"/>
          <w:szCs w:val="28"/>
          <w:lang w:eastAsia="ru-RU"/>
        </w:rPr>
        <w:br/>
        <w:t>в 2014 году приняты нормативные правовые акты, определяющие полномочия федеральных органов исполнительной власти по его реализации, а также устанавливающие требования к знаку, запрещающему курение табака в общественных местах, и утверждающие перечень документов, позволяющих установить возраст покупателя табачной продукции:</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iCs/>
          <w:color w:val="000000"/>
          <w:sz w:val="28"/>
          <w:szCs w:val="28"/>
          <w:lang w:eastAsia="ru-RU"/>
        </w:rPr>
      </w:pPr>
      <w:r w:rsidRPr="00BA156A">
        <w:rPr>
          <w:rFonts w:ascii="Times New Roman" w:eastAsia="Times New Roman" w:hAnsi="Times New Roman" w:cs="Times New Roman"/>
          <w:iCs/>
          <w:color w:val="000000"/>
          <w:sz w:val="28"/>
          <w:szCs w:val="28"/>
          <w:lang w:eastAsia="ru-RU"/>
        </w:rPr>
        <w:t>постановление Правительства Российской Федерации от 18 марта 2014 г. № 200 «О внесении изменений в некоторые акты Правительства Российской</w:t>
      </w:r>
      <w:r w:rsidR="00EA21DA">
        <w:rPr>
          <w:rFonts w:ascii="Times New Roman" w:eastAsia="Times New Roman" w:hAnsi="Times New Roman" w:cs="Times New Roman"/>
          <w:iCs/>
          <w:color w:val="000000"/>
          <w:sz w:val="28"/>
          <w:szCs w:val="28"/>
          <w:lang w:eastAsia="ru-RU"/>
        </w:rPr>
        <w:t xml:space="preserve"> Федерации в связи с принятием</w:t>
      </w:r>
      <w:r w:rsidRPr="00BA156A">
        <w:rPr>
          <w:rFonts w:ascii="Times New Roman" w:eastAsia="Times New Roman" w:hAnsi="Times New Roman" w:cs="Times New Roman"/>
          <w:iCs/>
          <w:color w:val="000000"/>
          <w:sz w:val="28"/>
          <w:szCs w:val="28"/>
          <w:lang w:eastAsia="ru-RU"/>
        </w:rPr>
        <w:t xml:space="preserve"> Федерального закона «Об охране здоровья граждан от воздействия окружающего табачного дыма и последствий потребления табака»;</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iCs/>
          <w:color w:val="000000"/>
          <w:sz w:val="28"/>
          <w:szCs w:val="28"/>
          <w:lang w:eastAsia="ru-RU"/>
        </w:rPr>
        <w:t>приказ Минздрава России от 12 мая 2014 г. № 214н «Об утверждении требований к знаку о запрете курения и к порядку его размещения»;</w:t>
      </w:r>
      <w:r w:rsidRPr="00BA156A">
        <w:rPr>
          <w:rFonts w:ascii="Times New Roman" w:eastAsia="Times New Roman" w:hAnsi="Times New Roman" w:cs="Times New Roman"/>
          <w:color w:val="000000"/>
          <w:sz w:val="28"/>
          <w:szCs w:val="28"/>
          <w:lang w:eastAsia="ru-RU"/>
        </w:rPr>
        <w:t xml:space="preserve"> </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bCs/>
          <w:color w:val="000000"/>
          <w:sz w:val="28"/>
          <w:szCs w:val="28"/>
          <w:lang w:eastAsia="ru-RU"/>
        </w:rPr>
        <w:t>приказ Минздрава России от 12 мая 2014 г. № 215н «Об утверждении перечня документов, удостоверяющих личность (в том числе личность иностранного гражданина или лица без гражданства в Российской</w:t>
      </w:r>
      <w:r w:rsidR="00EA21DA">
        <w:rPr>
          <w:rFonts w:ascii="Times New Roman" w:eastAsia="Times New Roman" w:hAnsi="Times New Roman" w:cs="Times New Roman"/>
          <w:bCs/>
          <w:color w:val="000000"/>
          <w:sz w:val="28"/>
          <w:szCs w:val="28"/>
          <w:lang w:eastAsia="ru-RU"/>
        </w:rPr>
        <w:t xml:space="preserve"> Федерации)</w:t>
      </w:r>
      <w:r w:rsidRPr="00BA156A">
        <w:rPr>
          <w:rFonts w:ascii="Times New Roman" w:eastAsia="Times New Roman" w:hAnsi="Times New Roman" w:cs="Times New Roman"/>
          <w:bCs/>
          <w:color w:val="000000"/>
          <w:sz w:val="28"/>
          <w:szCs w:val="28"/>
          <w:lang w:eastAsia="ru-RU"/>
        </w:rPr>
        <w:t xml:space="preserve"> </w:t>
      </w:r>
      <w:r w:rsidRPr="00BA156A">
        <w:rPr>
          <w:rFonts w:ascii="Times New Roman" w:eastAsia="Times New Roman" w:hAnsi="Times New Roman" w:cs="Times New Roman"/>
          <w:color w:val="000000"/>
          <w:sz w:val="28"/>
          <w:szCs w:val="28"/>
          <w:lang w:eastAsia="ru-RU"/>
        </w:rPr>
        <w:t>и позволяющих установить возраст покупателя табачной продукции».</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С 1 июня 2014 года вступил в силу второй пакет положений о запрете курения табака на отдельных объектах, территориях и в помещениях, установленных Федеральным законом № 15-ФЗ, а также особые условия представления аудиовизуальных произведений, в которых осуществляется демонстрация табачных изделий и процесс потребления табака. Действует запрет продажи табачной продукции несовершеннолетним и </w:t>
      </w:r>
      <w:r w:rsidRPr="00BA156A">
        <w:rPr>
          <w:rFonts w:ascii="Times New Roman" w:eastAsia="Times New Roman" w:hAnsi="Times New Roman" w:cs="Times New Roman"/>
          <w:color w:val="000000"/>
          <w:sz w:val="28"/>
          <w:szCs w:val="28"/>
          <w:lang w:eastAsia="ru-RU"/>
        </w:rPr>
        <w:lastRenderedPageBreak/>
        <w:t>несовершеннолетними, запрет потребления табака несовершеннолетними и запрет вовлечения детей в процесс потребления табака, запрет рекламы табака.</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iCs/>
          <w:color w:val="000000"/>
          <w:sz w:val="28"/>
          <w:szCs w:val="28"/>
          <w:lang w:eastAsia="ru-RU"/>
        </w:rPr>
      </w:pPr>
      <w:r w:rsidRPr="00BA156A">
        <w:rPr>
          <w:rFonts w:ascii="Times New Roman" w:eastAsia="Times New Roman" w:hAnsi="Times New Roman" w:cs="Times New Roman"/>
          <w:iCs/>
          <w:color w:val="000000"/>
          <w:sz w:val="28"/>
          <w:szCs w:val="28"/>
          <w:lang w:eastAsia="ru-RU"/>
        </w:rPr>
        <w:t>В 2014 году Олимпийские игры в г. Сочи проведены на территории, полностью свободной от табака.</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iCs/>
          <w:color w:val="000000"/>
          <w:sz w:val="28"/>
          <w:szCs w:val="28"/>
          <w:lang w:eastAsia="ru-RU"/>
        </w:rPr>
        <w:t xml:space="preserve">По данным опроса Фонда общественного мнения, проведенного в июне 2014 года, об отношении к антитабачным мерам, </w:t>
      </w:r>
      <w:r w:rsidRPr="00BA156A">
        <w:rPr>
          <w:rFonts w:ascii="Times New Roman" w:eastAsia="Times New Roman" w:hAnsi="Times New Roman" w:cs="Times New Roman"/>
          <w:color w:val="000000"/>
          <w:sz w:val="28"/>
          <w:szCs w:val="28"/>
          <w:lang w:eastAsia="ru-RU"/>
        </w:rPr>
        <w:t>8 из 10 россиян (в том числе ровно половина курильщиков и 9 из 10 бывших курильщиков) положительно оценивают принятые государством меры.</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По данным Росстата, число некурящих лиц  в возрасте 15 лет и старше увеличилось с 61,8 %  в 2011 году до 63,5 % в 2014 году.</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iCs/>
          <w:color w:val="000000"/>
          <w:sz w:val="28"/>
          <w:szCs w:val="28"/>
          <w:lang w:eastAsia="ru-RU"/>
        </w:rPr>
        <w:t xml:space="preserve">В 2014 году продолжалась реализация Концепции государственной политики по снижению масштабов злоупотребления алкогольной продукцией и профилактики алкоголизма среди населения Российской Федерации на период до 2020 года, </w:t>
      </w:r>
      <w:r w:rsidRPr="00BA156A">
        <w:rPr>
          <w:rFonts w:ascii="Times New Roman" w:eastAsia="Times New Roman" w:hAnsi="Times New Roman" w:cs="Times New Roman"/>
          <w:color w:val="000000"/>
          <w:sz w:val="28"/>
          <w:szCs w:val="28"/>
          <w:lang w:eastAsia="ru-RU"/>
        </w:rPr>
        <w:t>утвержденной распоряжением Правительства Российской Федерации от 30 декабря 2009 г. № 2128-р.</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За период с 2008 года по 2014 год отмечено постепенное снижение оценочного показателя среднедушевого потребления алкогольной продукции в пересчете на абсолютный алкоголь, в 2008 году он составлял – 16,2 литров на душу населения в год, в 2013 году – 11,9 литров (план – 12,5), в 2014 году – по предварительным данным, 11,6 литров (план –12,0). </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proofErr w:type="gramStart"/>
      <w:r w:rsidRPr="00BA156A">
        <w:rPr>
          <w:rFonts w:ascii="Times New Roman" w:eastAsia="Times New Roman" w:hAnsi="Times New Roman" w:cs="Times New Roman"/>
          <w:color w:val="000000"/>
          <w:sz w:val="28"/>
          <w:szCs w:val="28"/>
          <w:lang w:eastAsia="ru-RU"/>
        </w:rPr>
        <w:t>В целях дальнейшего снижения заболеваемости и смертности от злоупотребления алкоголем Минздравом России подготовлен проект распоряжения Прави</w:t>
      </w:r>
      <w:r w:rsidR="00EA21DA">
        <w:rPr>
          <w:rFonts w:ascii="Times New Roman" w:eastAsia="Times New Roman" w:hAnsi="Times New Roman" w:cs="Times New Roman"/>
          <w:color w:val="000000"/>
          <w:sz w:val="28"/>
          <w:szCs w:val="28"/>
          <w:lang w:eastAsia="ru-RU"/>
        </w:rPr>
        <w:t>тельства Российской Федерации о</w:t>
      </w:r>
      <w:r w:rsidRPr="00BA156A">
        <w:rPr>
          <w:rFonts w:ascii="Times New Roman" w:eastAsia="Times New Roman" w:hAnsi="Times New Roman" w:cs="Times New Roman"/>
          <w:color w:val="000000"/>
          <w:sz w:val="28"/>
          <w:szCs w:val="28"/>
          <w:lang w:eastAsia="ru-RU"/>
        </w:rPr>
        <w:t>б утверждении плана мероприятий по снижению смертности от употребл</w:t>
      </w:r>
      <w:r w:rsidR="00EA21DA">
        <w:rPr>
          <w:rFonts w:ascii="Times New Roman" w:eastAsia="Times New Roman" w:hAnsi="Times New Roman" w:cs="Times New Roman"/>
          <w:color w:val="000000"/>
          <w:sz w:val="28"/>
          <w:szCs w:val="28"/>
          <w:lang w:eastAsia="ru-RU"/>
        </w:rPr>
        <w:t>ения спиртосодержащей продукции</w:t>
      </w:r>
      <w:r w:rsidRPr="00BA156A">
        <w:rPr>
          <w:rFonts w:ascii="Times New Roman" w:eastAsia="Times New Roman" w:hAnsi="Times New Roman" w:cs="Times New Roman"/>
          <w:color w:val="000000"/>
          <w:sz w:val="28"/>
          <w:szCs w:val="28"/>
          <w:lang w:eastAsia="ru-RU"/>
        </w:rPr>
        <w:t xml:space="preserve">, которым предусмотрены меры по урегулированию производства спиртосодержащих лекарственных средств из этилового спирта, не являющегося этиловым спиртом по фармакопейным статьям, а также спиртосодержащей парфюмерной продукции. </w:t>
      </w:r>
      <w:proofErr w:type="gramEnd"/>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В целях решения задач в области профилактики неинфекционных заболеваний, проведена  работа по включению в штат медицинских организаций субъектов Российской Федерации врачей-диетологов, ориентированных не только на проведение работ по организации лечебного питания, но и на организацию здорового питания в коллективах и проведение санитарно-просветительской работы с учащимися и родителями в школах, детских садах. </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lastRenderedPageBreak/>
        <w:t>Информирование населения о факторах риска, связанных с питанием, популяризацию культуры здорового питания осуществляли центры здоровья, кабинеты и отделения медицинской профилактики, организованные во всех субъектах Российской Федерации.</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В целях пропаганды здорового образа жизни при поддержке Государственной Думы Федерального Собрания Российской Федерации, Совета Федерации Федерального Собрания Российской Федерации, научных и общественных организаций в 2014 году Минздравом России организованы и проведены: </w:t>
      </w:r>
      <w:r w:rsidRPr="00BA156A">
        <w:rPr>
          <w:rFonts w:ascii="Times New Roman" w:eastAsia="Times New Roman" w:hAnsi="Times New Roman" w:cs="Times New Roman"/>
          <w:color w:val="000000"/>
          <w:sz w:val="28"/>
          <w:szCs w:val="28"/>
          <w:lang w:val="en-US" w:eastAsia="ru-RU"/>
        </w:rPr>
        <w:t>IV</w:t>
      </w:r>
      <w:r w:rsidRPr="00BA156A">
        <w:rPr>
          <w:rFonts w:ascii="Times New Roman" w:eastAsia="Times New Roman" w:hAnsi="Times New Roman" w:cs="Times New Roman"/>
          <w:color w:val="000000"/>
          <w:sz w:val="28"/>
          <w:szCs w:val="28"/>
          <w:lang w:eastAsia="ru-RU"/>
        </w:rPr>
        <w:t xml:space="preserve"> Форум по профилактике неинфекционных заболеваний и формированию здорового образа жизни «За здоровую жизнь»;                               </w:t>
      </w:r>
      <w:r w:rsidRPr="00BA156A">
        <w:rPr>
          <w:rFonts w:ascii="Times New Roman" w:eastAsia="Times New Roman" w:hAnsi="Times New Roman" w:cs="Times New Roman"/>
          <w:color w:val="000000"/>
          <w:sz w:val="28"/>
          <w:szCs w:val="28"/>
          <w:lang w:val="en-US" w:eastAsia="ru-RU"/>
        </w:rPr>
        <w:t>V</w:t>
      </w:r>
      <w:r w:rsidRPr="00BA156A">
        <w:rPr>
          <w:rFonts w:ascii="Times New Roman" w:eastAsia="Times New Roman" w:hAnsi="Times New Roman" w:cs="Times New Roman"/>
          <w:color w:val="000000"/>
          <w:sz w:val="28"/>
          <w:szCs w:val="28"/>
          <w:lang w:eastAsia="ru-RU"/>
        </w:rPr>
        <w:t xml:space="preserve"> Международный форум по профилактике неинфекционных заболеваний и формированию здорового образа жизни «За здоровую жизнь»;                             </w:t>
      </w:r>
      <w:r w:rsidRPr="00BA156A">
        <w:rPr>
          <w:rFonts w:ascii="Times New Roman" w:eastAsia="Times New Roman" w:hAnsi="Times New Roman" w:cs="Times New Roman"/>
          <w:color w:val="000000"/>
          <w:sz w:val="28"/>
          <w:szCs w:val="28"/>
          <w:lang w:val="en-US" w:eastAsia="ru-RU"/>
        </w:rPr>
        <w:t>XV</w:t>
      </w:r>
      <w:r w:rsidRPr="00BA156A">
        <w:rPr>
          <w:rFonts w:ascii="Times New Roman" w:eastAsia="Times New Roman" w:hAnsi="Times New Roman" w:cs="Times New Roman"/>
          <w:color w:val="000000"/>
          <w:sz w:val="28"/>
          <w:szCs w:val="28"/>
          <w:lang w:eastAsia="ru-RU"/>
        </w:rPr>
        <w:t xml:space="preserve"> Всероссийский конгресс диетологов и </w:t>
      </w:r>
      <w:proofErr w:type="spellStart"/>
      <w:r w:rsidRPr="00BA156A">
        <w:rPr>
          <w:rFonts w:ascii="Times New Roman" w:eastAsia="Times New Roman" w:hAnsi="Times New Roman" w:cs="Times New Roman"/>
          <w:color w:val="000000"/>
          <w:sz w:val="28"/>
          <w:szCs w:val="28"/>
          <w:lang w:eastAsia="ru-RU"/>
        </w:rPr>
        <w:t>нутрициологов</w:t>
      </w:r>
      <w:proofErr w:type="spellEnd"/>
      <w:r w:rsidRPr="00BA156A">
        <w:rPr>
          <w:rFonts w:ascii="Times New Roman" w:eastAsia="Times New Roman" w:hAnsi="Times New Roman" w:cs="Times New Roman"/>
          <w:color w:val="000000"/>
          <w:sz w:val="28"/>
          <w:szCs w:val="28"/>
          <w:lang w:eastAsia="ru-RU"/>
        </w:rPr>
        <w:t xml:space="preserve"> «Питание и здоровье»; Четвертый Международный социально-медицинский форум «Мир активного долголетия-2014»; Третий международный форум «Здоровье человека и экология-2014»; Второй Международный форум «Здоровье человека и питание-2014». </w:t>
      </w:r>
    </w:p>
    <w:p w:rsidR="0068447E"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Минздрав России в 2014 году принимал  участие в разработке «Отраслевой программы профилактики заболеваний и укрепления здоровья работников предприятий химической промышленности «Здоровье 360°», которая включает современные аспекты управления здоровьем работников предприятий, основные подходы к формированию программ профилактики заболеваний и укрепления здоровья на предприятиях, а также практические подходы к реализации программы профилактики заболеваний и укрепления здоровья работающих граждан. </w:t>
      </w:r>
    </w:p>
    <w:p w:rsidR="00A55DD7"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proofErr w:type="gramStart"/>
      <w:r w:rsidRPr="00BA156A">
        <w:rPr>
          <w:rFonts w:ascii="Times New Roman" w:eastAsia="Times New Roman" w:hAnsi="Times New Roman" w:cs="Times New Roman"/>
          <w:color w:val="000000"/>
          <w:sz w:val="28"/>
          <w:szCs w:val="28"/>
          <w:lang w:eastAsia="ru-RU"/>
        </w:rPr>
        <w:t>В соответствии с планом научно-практических мероприятий Минздрава России</w:t>
      </w:r>
      <w:r w:rsidR="0030514C">
        <w:rPr>
          <w:rFonts w:ascii="Times New Roman" w:eastAsia="Times New Roman" w:hAnsi="Times New Roman" w:cs="Times New Roman"/>
          <w:color w:val="000000"/>
          <w:sz w:val="28"/>
          <w:szCs w:val="28"/>
          <w:lang w:eastAsia="ru-RU"/>
        </w:rPr>
        <w:t xml:space="preserve"> на 2014 год</w:t>
      </w:r>
      <w:r w:rsidRPr="00BA156A">
        <w:rPr>
          <w:rFonts w:ascii="Times New Roman" w:eastAsia="Times New Roman" w:hAnsi="Times New Roman" w:cs="Times New Roman"/>
          <w:color w:val="000000"/>
          <w:sz w:val="28"/>
          <w:szCs w:val="28"/>
          <w:lang w:eastAsia="ru-RU"/>
        </w:rPr>
        <w:t>, утвержденным приказом Минздрава России от 31 марта 2014 г. № 146, 18 июня 2014 г.</w:t>
      </w:r>
      <w:r w:rsidR="0030514C">
        <w:rPr>
          <w:rFonts w:ascii="Times New Roman" w:eastAsia="Times New Roman" w:hAnsi="Times New Roman" w:cs="Times New Roman"/>
          <w:color w:val="000000"/>
          <w:sz w:val="28"/>
          <w:szCs w:val="28"/>
          <w:lang w:eastAsia="ru-RU"/>
        </w:rPr>
        <w:t>,</w:t>
      </w:r>
      <w:r w:rsidRPr="00BA156A">
        <w:rPr>
          <w:rFonts w:ascii="Times New Roman" w:eastAsia="Times New Roman" w:hAnsi="Times New Roman" w:cs="Times New Roman"/>
          <w:color w:val="000000"/>
          <w:sz w:val="28"/>
          <w:szCs w:val="28"/>
          <w:lang w:eastAsia="ru-RU"/>
        </w:rPr>
        <w:t xml:space="preserve"> в рамках VIII Всероссийского форума «Здоровье нации – основа процветания России» Минздравом России проведен научно-практический конгресс «Охрана здоровья работающего населения», на котором были представлены программы по сохранению и укреплению здоровья работающих и формированию здорового образа жизни.</w:t>
      </w:r>
      <w:proofErr w:type="gramEnd"/>
    </w:p>
    <w:p w:rsidR="0068447E" w:rsidRDefault="0068447E" w:rsidP="008E3706">
      <w:pPr>
        <w:pBdr>
          <w:bottom w:val="single" w:sz="6" w:space="31" w:color="FFFFFF"/>
        </w:pBdr>
        <w:spacing w:after="0" w:line="312" w:lineRule="auto"/>
        <w:ind w:firstLine="709"/>
        <w:jc w:val="both"/>
        <w:rPr>
          <w:rFonts w:ascii="Times New Roman" w:hAnsi="Times New Roman" w:cs="Times New Roman"/>
          <w:b/>
          <w:sz w:val="28"/>
          <w:szCs w:val="28"/>
        </w:rPr>
      </w:pPr>
    </w:p>
    <w:p w:rsidR="00A55DD7"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cs="Times New Roman"/>
          <w:b/>
          <w:sz w:val="28"/>
          <w:szCs w:val="28"/>
        </w:rPr>
        <w:t>подраздел 6.2 </w:t>
      </w:r>
      <w:r>
        <w:rPr>
          <w:rFonts w:ascii="Times New Roman" w:hAnsi="Times New Roman" w:cs="Times New Roman"/>
          <w:b/>
          <w:sz w:val="28"/>
          <w:szCs w:val="28"/>
        </w:rPr>
        <w:t xml:space="preserve"> </w:t>
      </w:r>
      <w:r w:rsidRPr="00BA156A">
        <w:rPr>
          <w:rFonts w:ascii="Times New Roman" w:hAnsi="Times New Roman" w:cs="Times New Roman"/>
          <w:b/>
          <w:sz w:val="28"/>
          <w:szCs w:val="28"/>
        </w:rPr>
        <w:t>Специализированная, в том числе высокоте</w:t>
      </w:r>
      <w:r>
        <w:rPr>
          <w:rFonts w:ascii="Times New Roman" w:hAnsi="Times New Roman" w:cs="Times New Roman"/>
          <w:b/>
          <w:sz w:val="28"/>
          <w:szCs w:val="28"/>
        </w:rPr>
        <w:t>хнологичная, медицинская помощь</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lastRenderedPageBreak/>
        <w:t>Реализация мероприятий по совершенствованию оказания специализированной медицинской помощи в 2014 году осуществл</w:t>
      </w:r>
      <w:r w:rsidR="00F7017D">
        <w:rPr>
          <w:rFonts w:ascii="Times New Roman" w:eastAsia="Times New Roman" w:hAnsi="Times New Roman" w:cs="Times New Roman"/>
          <w:sz w:val="28"/>
          <w:szCs w:val="28"/>
        </w:rPr>
        <w:t>ялась в рамках П</w:t>
      </w:r>
      <w:r w:rsidRPr="00BA156A">
        <w:rPr>
          <w:rFonts w:ascii="Times New Roman" w:eastAsia="Times New Roman" w:hAnsi="Times New Roman" w:cs="Times New Roman"/>
          <w:sz w:val="28"/>
          <w:szCs w:val="28"/>
        </w:rPr>
        <w:t>рограммы и региональных программ развития здравоохранения субъектов Российской Федерации.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целях обеспечения доступности и преемственности в оказании медицинской помощи населению в 2014 году продолжалось формирование трехуровневой системы оказания медицинской помощи, согласно которой медицинские организации первого уровня – максимально приближенные к месту жительства для оказания медицинской помощи (терапевтического, хирургического, педиатрического, акушерско-гинекологического профилей) при наиболее распространенных заболеваниях; второго уровня – специализированные межмуниципальные центры (отделения) для оказания экстренной и плановой специализированной медицинской помощи при заболеваниях, являющихся основными причинами смертности населения, и третьего уровня – областные, краевые, республиканские больницы, а также федеральные центры высоких медицинских технологий.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i/>
          <w:sz w:val="28"/>
          <w:szCs w:val="28"/>
          <w:lang w:eastAsia="ru-RU"/>
        </w:rPr>
      </w:pPr>
      <w:r w:rsidRPr="00BA156A">
        <w:rPr>
          <w:rFonts w:ascii="Times New Roman" w:eastAsia="Times New Roman" w:hAnsi="Times New Roman" w:cs="Times New Roman"/>
          <w:i/>
          <w:sz w:val="28"/>
          <w:szCs w:val="28"/>
          <w:lang w:eastAsia="ru-RU"/>
        </w:rPr>
        <w:t>Реализация мероприятий, направленных на совершенствование медицинской помощи больным с сосудистыми заболеваниями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целях снижения смертности населения от болезней системы кровообращения и госпитальной летальности при данных заболеваниях </w:t>
      </w:r>
      <w:r w:rsidRPr="00BA156A">
        <w:rPr>
          <w:rFonts w:ascii="Times New Roman" w:eastAsia="Times New Roman" w:hAnsi="Times New Roman" w:cs="Times New Roman"/>
          <w:sz w:val="28"/>
          <w:szCs w:val="28"/>
          <w:lang w:eastAsia="ru-RU"/>
        </w:rPr>
        <w:br/>
        <w:t xml:space="preserve">в рамках региональных программ развития здравоохранения за счет средств бюджетов субъектов Российской Федерации и обязательного медицинского страхования в 2014 году осуществлялись мероприятия по совершенствованию организации медицинской помощи больным сосудистыми заболеваниями,  основой которых является расширение создаваемой на базе медицинских организаций субъектов Российской Федерации сети первичных сосудистых отделений и региональных сосудистых центров.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Основной задачей таких отделений и центров является обеспечение </w:t>
      </w:r>
      <w:r w:rsidRPr="00BA156A">
        <w:rPr>
          <w:rFonts w:ascii="Times New Roman" w:eastAsia="Times New Roman" w:hAnsi="Times New Roman" w:cs="Times New Roman"/>
          <w:sz w:val="28"/>
          <w:szCs w:val="28"/>
          <w:lang w:eastAsia="ru-RU"/>
        </w:rPr>
        <w:br/>
        <w:t xml:space="preserve">в возможно короткие сроки качественной специализированной медицинской помощи больным с острой сосудистой патологией с использованием системного </w:t>
      </w:r>
      <w:proofErr w:type="spellStart"/>
      <w:r w:rsidRPr="00BA156A">
        <w:rPr>
          <w:rFonts w:ascii="Times New Roman" w:eastAsia="Times New Roman" w:hAnsi="Times New Roman" w:cs="Times New Roman"/>
          <w:sz w:val="28"/>
          <w:szCs w:val="28"/>
          <w:lang w:eastAsia="ru-RU"/>
        </w:rPr>
        <w:t>тромболизиса</w:t>
      </w:r>
      <w:proofErr w:type="spellEnd"/>
      <w:r w:rsidRPr="00BA156A">
        <w:rPr>
          <w:rFonts w:ascii="Times New Roman" w:eastAsia="Times New Roman" w:hAnsi="Times New Roman" w:cs="Times New Roman"/>
          <w:sz w:val="28"/>
          <w:szCs w:val="28"/>
          <w:lang w:eastAsia="ru-RU"/>
        </w:rPr>
        <w:t xml:space="preserve"> и наиболее востребованных интервенционных методов лечения (</w:t>
      </w:r>
      <w:proofErr w:type="spellStart"/>
      <w:r w:rsidRPr="00BA156A">
        <w:rPr>
          <w:rFonts w:ascii="Times New Roman" w:eastAsia="Times New Roman" w:hAnsi="Times New Roman" w:cs="Times New Roman"/>
          <w:sz w:val="28"/>
          <w:szCs w:val="28"/>
          <w:lang w:eastAsia="ru-RU"/>
        </w:rPr>
        <w:t>стентирование</w:t>
      </w:r>
      <w:proofErr w:type="spellEnd"/>
      <w:r w:rsidRPr="00BA156A">
        <w:rPr>
          <w:rFonts w:ascii="Times New Roman" w:eastAsia="Times New Roman" w:hAnsi="Times New Roman" w:cs="Times New Roman"/>
          <w:sz w:val="28"/>
          <w:szCs w:val="28"/>
          <w:lang w:eastAsia="ru-RU"/>
        </w:rPr>
        <w:t xml:space="preserve"> и баллонная </w:t>
      </w:r>
      <w:proofErr w:type="spellStart"/>
      <w:r w:rsidRPr="00BA156A">
        <w:rPr>
          <w:rFonts w:ascii="Times New Roman" w:eastAsia="Times New Roman" w:hAnsi="Times New Roman" w:cs="Times New Roman"/>
          <w:sz w:val="28"/>
          <w:szCs w:val="28"/>
          <w:lang w:eastAsia="ru-RU"/>
        </w:rPr>
        <w:t>ангиопластика</w:t>
      </w:r>
      <w:proofErr w:type="spellEnd"/>
      <w:r w:rsidRPr="00BA156A">
        <w:rPr>
          <w:rFonts w:ascii="Times New Roman" w:eastAsia="Times New Roman" w:hAnsi="Times New Roman" w:cs="Times New Roman"/>
          <w:sz w:val="28"/>
          <w:szCs w:val="28"/>
          <w:lang w:eastAsia="ru-RU"/>
        </w:rPr>
        <w:t xml:space="preserve"> коронарных артерий).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2014 году в Российской Федерации функционировало 383 первичных сосудистых отделения и 119 региональных сосудистых центров. Открытие новых региональных сосудистых центров (11) и первичных сосудистых </w:t>
      </w:r>
      <w:r w:rsidRPr="00BA156A">
        <w:rPr>
          <w:rFonts w:ascii="Times New Roman" w:eastAsia="Times New Roman" w:hAnsi="Times New Roman" w:cs="Times New Roman"/>
          <w:sz w:val="28"/>
          <w:szCs w:val="28"/>
          <w:lang w:eastAsia="ru-RU"/>
        </w:rPr>
        <w:lastRenderedPageBreak/>
        <w:t xml:space="preserve">отделений (61) позволило увеличить число госпитализированных пациентов с острым коронарным синдромом и острыми нарушениями мозгового кровообращения и расширить практику применения </w:t>
      </w:r>
      <w:proofErr w:type="spellStart"/>
      <w:r w:rsidRPr="00BA156A">
        <w:rPr>
          <w:rFonts w:ascii="Times New Roman" w:eastAsia="Times New Roman" w:hAnsi="Times New Roman" w:cs="Times New Roman"/>
          <w:sz w:val="28"/>
          <w:szCs w:val="28"/>
          <w:lang w:eastAsia="ru-RU"/>
        </w:rPr>
        <w:t>тромболитической</w:t>
      </w:r>
      <w:proofErr w:type="spellEnd"/>
      <w:r w:rsidRPr="00BA156A">
        <w:rPr>
          <w:rFonts w:ascii="Times New Roman" w:eastAsia="Times New Roman" w:hAnsi="Times New Roman" w:cs="Times New Roman"/>
          <w:sz w:val="28"/>
          <w:szCs w:val="28"/>
          <w:lang w:eastAsia="ru-RU"/>
        </w:rPr>
        <w:t xml:space="preserve"> терапии, в том числе на </w:t>
      </w:r>
      <w:proofErr w:type="spellStart"/>
      <w:r w:rsidRPr="00BA156A">
        <w:rPr>
          <w:rFonts w:ascii="Times New Roman" w:eastAsia="Times New Roman" w:hAnsi="Times New Roman" w:cs="Times New Roman"/>
          <w:sz w:val="28"/>
          <w:szCs w:val="28"/>
          <w:lang w:eastAsia="ru-RU"/>
        </w:rPr>
        <w:t>догоспитальном</w:t>
      </w:r>
      <w:proofErr w:type="spellEnd"/>
      <w:r w:rsidRPr="00BA156A">
        <w:rPr>
          <w:rFonts w:ascii="Times New Roman" w:eastAsia="Times New Roman" w:hAnsi="Times New Roman" w:cs="Times New Roman"/>
          <w:sz w:val="28"/>
          <w:szCs w:val="28"/>
          <w:lang w:eastAsia="ru-RU"/>
        </w:rPr>
        <w:t xml:space="preserve"> этапе, увеличить количество оперативных вмешательств со </w:t>
      </w:r>
      <w:proofErr w:type="spellStart"/>
      <w:r w:rsidRPr="00BA156A">
        <w:rPr>
          <w:rFonts w:ascii="Times New Roman" w:eastAsia="Times New Roman" w:hAnsi="Times New Roman" w:cs="Times New Roman"/>
          <w:sz w:val="28"/>
          <w:szCs w:val="28"/>
          <w:lang w:eastAsia="ru-RU"/>
        </w:rPr>
        <w:t>стентированием</w:t>
      </w:r>
      <w:proofErr w:type="spellEnd"/>
      <w:r w:rsidRPr="00BA156A">
        <w:rPr>
          <w:rFonts w:ascii="Times New Roman" w:eastAsia="Times New Roman" w:hAnsi="Times New Roman" w:cs="Times New Roman"/>
          <w:sz w:val="28"/>
          <w:szCs w:val="28"/>
          <w:lang w:eastAsia="ru-RU"/>
        </w:rPr>
        <w:t xml:space="preserve"> коронарных артерий.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Проведены региональные конференции в рамках совершенствования помощи больным с церебральным инсультом для сотрудников первичных сосудистых отделений и региональных сосудистых центров в 12 субъектах Российской Федерации.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Повышение квалификации в рамках специализированных клинико-образовательных программ по организации помощи больным с инсультом прошли 1 844 специалиста </w:t>
      </w:r>
      <w:proofErr w:type="spellStart"/>
      <w:r w:rsidRPr="00BA156A">
        <w:rPr>
          <w:rFonts w:ascii="Times New Roman" w:eastAsia="Times New Roman" w:hAnsi="Times New Roman" w:cs="Times New Roman"/>
          <w:sz w:val="28"/>
          <w:szCs w:val="28"/>
          <w:lang w:eastAsia="ru-RU"/>
        </w:rPr>
        <w:t>мультидисциплинарных</w:t>
      </w:r>
      <w:proofErr w:type="spellEnd"/>
      <w:r w:rsidRPr="00BA156A">
        <w:rPr>
          <w:rFonts w:ascii="Times New Roman" w:eastAsia="Times New Roman" w:hAnsi="Times New Roman" w:cs="Times New Roman"/>
          <w:sz w:val="28"/>
          <w:szCs w:val="28"/>
          <w:lang w:eastAsia="ru-RU"/>
        </w:rPr>
        <w:t xml:space="preserve"> бригад, из них: </w:t>
      </w:r>
      <w:r w:rsidR="00C927E4">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679 неврологов, 184 реаним</w:t>
      </w:r>
      <w:r w:rsidR="00F7017D">
        <w:rPr>
          <w:rFonts w:ascii="Times New Roman" w:eastAsia="Times New Roman" w:hAnsi="Times New Roman" w:cs="Times New Roman"/>
          <w:sz w:val="28"/>
          <w:szCs w:val="28"/>
          <w:lang w:eastAsia="ru-RU"/>
        </w:rPr>
        <w:t xml:space="preserve">атолога, 217 специалистов по лечебной физкультуре, 113 логопедов, </w:t>
      </w:r>
      <w:r w:rsidRPr="00BA156A">
        <w:rPr>
          <w:rFonts w:ascii="Times New Roman" w:eastAsia="Times New Roman" w:hAnsi="Times New Roman" w:cs="Times New Roman"/>
          <w:sz w:val="28"/>
          <w:szCs w:val="28"/>
          <w:lang w:eastAsia="ru-RU"/>
        </w:rPr>
        <w:t xml:space="preserve">127 физиотерапевтов, 86 </w:t>
      </w:r>
      <w:proofErr w:type="spellStart"/>
      <w:r w:rsidRPr="00BA156A">
        <w:rPr>
          <w:rFonts w:ascii="Times New Roman" w:eastAsia="Times New Roman" w:hAnsi="Times New Roman" w:cs="Times New Roman"/>
          <w:sz w:val="28"/>
          <w:szCs w:val="28"/>
          <w:lang w:eastAsia="ru-RU"/>
        </w:rPr>
        <w:t>нейропсих</w:t>
      </w:r>
      <w:r w:rsidR="00C927E4">
        <w:rPr>
          <w:rFonts w:ascii="Times New Roman" w:eastAsia="Times New Roman" w:hAnsi="Times New Roman" w:cs="Times New Roman"/>
          <w:sz w:val="28"/>
          <w:szCs w:val="28"/>
          <w:lang w:eastAsia="ru-RU"/>
        </w:rPr>
        <w:t>ологов</w:t>
      </w:r>
      <w:proofErr w:type="spellEnd"/>
      <w:r w:rsidR="00C927E4">
        <w:rPr>
          <w:rFonts w:ascii="Times New Roman" w:eastAsia="Times New Roman" w:hAnsi="Times New Roman" w:cs="Times New Roman"/>
          <w:sz w:val="28"/>
          <w:szCs w:val="28"/>
          <w:lang w:eastAsia="ru-RU"/>
        </w:rPr>
        <w:t xml:space="preserve">/клинических психологов, </w:t>
      </w:r>
      <w:r w:rsidRPr="00BA156A">
        <w:rPr>
          <w:rFonts w:ascii="Times New Roman" w:eastAsia="Times New Roman" w:hAnsi="Times New Roman" w:cs="Times New Roman"/>
          <w:sz w:val="28"/>
          <w:szCs w:val="28"/>
          <w:lang w:eastAsia="ru-RU"/>
        </w:rPr>
        <w:t xml:space="preserve">368 медицинских сестер и 70 специалистов по лучевой диагностике.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i/>
          <w:sz w:val="28"/>
          <w:szCs w:val="28"/>
          <w:lang w:eastAsia="ru-RU"/>
        </w:rPr>
      </w:pPr>
      <w:r w:rsidRPr="00BA156A">
        <w:rPr>
          <w:rFonts w:ascii="Times New Roman" w:eastAsia="Times New Roman" w:hAnsi="Times New Roman" w:cs="Times New Roman"/>
          <w:i/>
          <w:sz w:val="28"/>
          <w:szCs w:val="28"/>
          <w:lang w:eastAsia="ru-RU"/>
        </w:rPr>
        <w:t>Реализация мероприятий, направленных на совершенствование оказания медицинской помощи больным онкологическими заболеваниями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2014 году было продолжено формирование системы оказания онкологической помощи населению, ориентированной на раннее выявление онкологических заболеваний и проведение специализированного комбинированного противоопухолевого лечения. </w:t>
      </w:r>
    </w:p>
    <w:p w:rsidR="008E3706" w:rsidRPr="00BA156A" w:rsidRDefault="008E3706" w:rsidP="008E3706">
      <w:pPr>
        <w:pBdr>
          <w:bottom w:val="single" w:sz="6" w:space="31" w:color="FFFFFF"/>
        </w:pBdr>
        <w:spacing w:after="0" w:line="312" w:lineRule="auto"/>
        <w:ind w:firstLine="709"/>
        <w:jc w:val="both"/>
        <w:rPr>
          <w:rFonts w:ascii="Times New Roman" w:eastAsia="Calibri" w:hAnsi="Times New Roman" w:cs="Times New Roman"/>
          <w:bCs/>
          <w:sz w:val="28"/>
          <w:szCs w:val="28"/>
          <w:lang w:eastAsia="ru-RU"/>
        </w:rPr>
      </w:pPr>
      <w:proofErr w:type="gramStart"/>
      <w:r w:rsidRPr="00BA156A">
        <w:rPr>
          <w:rFonts w:ascii="Times New Roman" w:eastAsia="Times New Roman" w:hAnsi="Times New Roman" w:cs="Times New Roman"/>
          <w:sz w:val="28"/>
          <w:szCs w:val="28"/>
          <w:lang w:eastAsia="ru-RU"/>
        </w:rPr>
        <w:t xml:space="preserve">В соответствии </w:t>
      </w:r>
      <w:r w:rsidRPr="00BA156A">
        <w:rPr>
          <w:rFonts w:ascii="Times New Roman" w:eastAsia="Calibri" w:hAnsi="Times New Roman" w:cs="Times New Roman"/>
          <w:bCs/>
          <w:sz w:val="28"/>
          <w:szCs w:val="28"/>
          <w:lang w:eastAsia="ru-RU"/>
        </w:rPr>
        <w:t xml:space="preserve">с заключенными Минздравом России с руководителями органов государственной власти субъектов Российской Федерации соглашениями, субсидии из федерального бюджета на </w:t>
      </w:r>
      <w:proofErr w:type="spellStart"/>
      <w:r w:rsidRPr="00BA156A">
        <w:rPr>
          <w:rFonts w:ascii="Times New Roman" w:eastAsia="Calibri" w:hAnsi="Times New Roman" w:cs="Times New Roman"/>
          <w:bCs/>
          <w:sz w:val="28"/>
          <w:szCs w:val="28"/>
          <w:lang w:eastAsia="ru-RU"/>
        </w:rPr>
        <w:t>софинансирование</w:t>
      </w:r>
      <w:proofErr w:type="spellEnd"/>
      <w:r w:rsidRPr="00BA156A">
        <w:rPr>
          <w:rFonts w:ascii="Times New Roman" w:eastAsia="Calibri" w:hAnsi="Times New Roman" w:cs="Times New Roman"/>
          <w:bCs/>
          <w:sz w:val="28"/>
          <w:szCs w:val="28"/>
          <w:lang w:eastAsia="ru-RU"/>
        </w:rPr>
        <w:t xml:space="preserve"> расходных обязательств субъектов Российской Федерации, связанных с реализацией мероприятий, направленных на совершенствование медицинской помощи больным с онкологическими заболеваниями, предоставлены </w:t>
      </w:r>
      <w:r w:rsidR="00C73B07">
        <w:rPr>
          <w:rFonts w:ascii="Times New Roman" w:eastAsia="Calibri" w:hAnsi="Times New Roman" w:cs="Times New Roman"/>
          <w:bCs/>
          <w:sz w:val="28"/>
          <w:szCs w:val="28"/>
          <w:lang w:eastAsia="ru-RU"/>
        </w:rPr>
        <w:t xml:space="preserve">                   </w:t>
      </w:r>
      <w:r w:rsidRPr="00BA156A">
        <w:rPr>
          <w:rFonts w:ascii="Times New Roman" w:eastAsia="Calibri" w:hAnsi="Times New Roman" w:cs="Times New Roman"/>
          <w:bCs/>
          <w:sz w:val="28"/>
          <w:szCs w:val="28"/>
          <w:lang w:eastAsia="ru-RU"/>
        </w:rPr>
        <w:t>15 субъектам Российской Федерации и 2 федеральным государственным бюджетным учреждениям, находящимся в ведении Министерства.</w:t>
      </w:r>
      <w:proofErr w:type="gramEnd"/>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субъектах Российской Федерации медицинские организации онкологического профиля оснащены медицинским оборудованием, пересмотрена маршрутизация пациентов со злокачественными новообразованиями в соответствии с утвержденными порядками оказания медицинской помощи, проведена оптимизация коечного фонда с созданием коек </w:t>
      </w:r>
      <w:r w:rsidRPr="00BA156A">
        <w:rPr>
          <w:rFonts w:ascii="Times New Roman" w:eastAsia="Times New Roman" w:hAnsi="Times New Roman" w:cs="Times New Roman"/>
          <w:sz w:val="28"/>
          <w:szCs w:val="28"/>
          <w:lang w:eastAsia="ru-RU"/>
        </w:rPr>
        <w:lastRenderedPageBreak/>
        <w:t>для оказания паллиативной медицинской помощи и коек для медицинской реабилитации больных после хирургического лечения.</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i/>
          <w:sz w:val="28"/>
          <w:szCs w:val="28"/>
          <w:lang w:eastAsia="ru-RU"/>
        </w:rPr>
      </w:pPr>
      <w:r w:rsidRPr="00BA156A">
        <w:rPr>
          <w:rFonts w:ascii="Times New Roman" w:eastAsia="Times New Roman" w:hAnsi="Times New Roman" w:cs="Times New Roman"/>
          <w:i/>
          <w:sz w:val="28"/>
          <w:szCs w:val="28"/>
          <w:lang w:eastAsia="ru-RU"/>
        </w:rPr>
        <w:t xml:space="preserve">Реализация мероприятий, направленных на активное раннее выявление больных туберкулезом и обеспечение для них полноценного курса лечения </w:t>
      </w:r>
    </w:p>
    <w:p w:rsidR="008E3706" w:rsidRPr="00BA156A" w:rsidRDefault="008E3706" w:rsidP="008E3706">
      <w:pPr>
        <w:pBdr>
          <w:bottom w:val="single" w:sz="6" w:space="31" w:color="FFFFFF"/>
        </w:pBdr>
        <w:spacing w:after="0" w:line="312" w:lineRule="auto"/>
        <w:ind w:firstLine="709"/>
        <w:jc w:val="both"/>
        <w:rPr>
          <w:rFonts w:ascii="Times New Roman" w:eastAsia="Calibri" w:hAnsi="Times New Roman" w:cs="Times New Roman"/>
          <w:bCs/>
          <w:sz w:val="28"/>
          <w:szCs w:val="28"/>
          <w:lang w:eastAsia="ru-RU"/>
        </w:rPr>
      </w:pPr>
      <w:r w:rsidRPr="00BA156A">
        <w:rPr>
          <w:rFonts w:ascii="Times New Roman" w:eastAsia="Calibri" w:hAnsi="Times New Roman" w:cs="Times New Roman"/>
          <w:bCs/>
          <w:sz w:val="28"/>
          <w:szCs w:val="28"/>
          <w:lang w:eastAsia="ru-RU"/>
        </w:rPr>
        <w:t xml:space="preserve">Правительством Российской Федерации принято постановление </w:t>
      </w:r>
      <w:r w:rsidRPr="00BA156A">
        <w:rPr>
          <w:rFonts w:ascii="Times New Roman" w:eastAsia="Calibri" w:hAnsi="Times New Roman" w:cs="Times New Roman"/>
          <w:bCs/>
          <w:sz w:val="28"/>
          <w:szCs w:val="28"/>
          <w:lang w:eastAsia="ru-RU"/>
        </w:rPr>
        <w:br/>
        <w:t>от 1 сентября 2014 г. № 882 «Об утверждении Правил бесплатного обеспечения лиц, находящихся под диспансерным наблюдением в связи с туберкулезом, и больных туберкулезом лекарственными препаратами для медицинского применения для лечения туберкулеза в амбулаторных условиях в медицинских организациях, подведомственных федеральным органам исполнительной власти».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Бюджетам 83 субъектов Российской Федерации предоставлены иные межбюджетные трансферты на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субъектах Российской Федерации проводились мероприятия </w:t>
      </w:r>
      <w:r w:rsidRPr="00BA156A">
        <w:rPr>
          <w:rFonts w:ascii="Times New Roman" w:eastAsia="Times New Roman" w:hAnsi="Times New Roman" w:cs="Times New Roman"/>
          <w:sz w:val="28"/>
          <w:szCs w:val="28"/>
          <w:lang w:eastAsia="ru-RU"/>
        </w:rPr>
        <w:br/>
        <w:t xml:space="preserve">по улучшению материально-технического оснащения лабораторий медицинских организаций фтизиатрического профиля, по обеспечению противотуберкулезными и антибактериальными препаратами для лечения больных туберкулезом с множественной лекарственной устойчивостью возбудителя.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i/>
          <w:sz w:val="28"/>
          <w:szCs w:val="28"/>
          <w:lang w:eastAsia="ru-RU"/>
        </w:rPr>
        <w:t>Реализация мероприятий, направленных на совершенствование оказания медицинской помощи пострадавшим при дорожно-транспортных происшествиях</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За 2012–2014 годы сформирована трёхуровневая система </w:t>
      </w:r>
      <w:proofErr w:type="spellStart"/>
      <w:r w:rsidRPr="00BA156A">
        <w:rPr>
          <w:rFonts w:ascii="Times New Roman" w:eastAsia="Times New Roman" w:hAnsi="Times New Roman" w:cs="Times New Roman"/>
          <w:sz w:val="28"/>
          <w:szCs w:val="28"/>
          <w:lang w:eastAsia="ru-RU"/>
        </w:rPr>
        <w:t>травмоцентров</w:t>
      </w:r>
      <w:proofErr w:type="spellEnd"/>
      <w:r w:rsidRPr="00BA156A">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br/>
        <w:t xml:space="preserve">на базе функционирующих отделений стационаров в соответствии с определенными зонами ответственности медицинских организаций по </w:t>
      </w:r>
      <w:r w:rsidR="00D91318">
        <w:rPr>
          <w:rFonts w:ascii="Times New Roman" w:eastAsia="Times New Roman" w:hAnsi="Times New Roman" w:cs="Times New Roman"/>
          <w:sz w:val="28"/>
          <w:szCs w:val="28"/>
          <w:lang w:eastAsia="ru-RU"/>
        </w:rPr>
        <w:t>автомобильным дорогам, осуществлено</w:t>
      </w:r>
      <w:r w:rsidRPr="00BA156A">
        <w:rPr>
          <w:rFonts w:ascii="Times New Roman" w:eastAsia="Times New Roman" w:hAnsi="Times New Roman" w:cs="Times New Roman"/>
          <w:sz w:val="28"/>
          <w:szCs w:val="28"/>
          <w:lang w:eastAsia="ru-RU"/>
        </w:rPr>
        <w:t xml:space="preserve"> их оснащение медицинским оборудованием.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2014 году количество развернутых </w:t>
      </w:r>
      <w:proofErr w:type="spellStart"/>
      <w:r w:rsidRPr="00BA156A">
        <w:rPr>
          <w:rFonts w:ascii="Times New Roman" w:eastAsia="Times New Roman" w:hAnsi="Times New Roman" w:cs="Times New Roman"/>
          <w:sz w:val="28"/>
          <w:szCs w:val="28"/>
          <w:lang w:eastAsia="ru-RU"/>
        </w:rPr>
        <w:t>травмоцентров</w:t>
      </w:r>
      <w:proofErr w:type="spellEnd"/>
      <w:r w:rsidRPr="00BA156A">
        <w:rPr>
          <w:rFonts w:ascii="Times New Roman" w:eastAsia="Times New Roman" w:hAnsi="Times New Roman" w:cs="Times New Roman"/>
          <w:sz w:val="28"/>
          <w:szCs w:val="28"/>
          <w:lang w:eastAsia="ru-RU"/>
        </w:rPr>
        <w:t xml:space="preserve"> увеличилось </w:t>
      </w:r>
      <w:r w:rsidRPr="00BA156A">
        <w:rPr>
          <w:rFonts w:ascii="Times New Roman" w:eastAsia="Times New Roman" w:hAnsi="Times New Roman" w:cs="Times New Roman"/>
          <w:sz w:val="28"/>
          <w:szCs w:val="28"/>
          <w:lang w:eastAsia="ru-RU"/>
        </w:rPr>
        <w:br/>
        <w:t xml:space="preserve">по сравнению с 2013 годом с 783 до 1251, в том числе количество </w:t>
      </w:r>
      <w:proofErr w:type="spellStart"/>
      <w:r w:rsidRPr="00BA156A">
        <w:rPr>
          <w:rFonts w:ascii="Times New Roman" w:eastAsia="Times New Roman" w:hAnsi="Times New Roman" w:cs="Times New Roman"/>
          <w:sz w:val="28"/>
          <w:szCs w:val="28"/>
          <w:lang w:eastAsia="ru-RU"/>
        </w:rPr>
        <w:t>травмоцентров</w:t>
      </w:r>
      <w:proofErr w:type="spellEnd"/>
      <w:r w:rsidRPr="00BA156A">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lastRenderedPageBreak/>
        <w:t>I</w:t>
      </w:r>
      <w:r w:rsidR="00A55DD7">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уровня выросло с 141 до 143, II уровня – с 287 до 443 и III уровня – с 355 до 665. </w:t>
      </w:r>
    </w:p>
    <w:p w:rsidR="008E3706" w:rsidRPr="00BA156A" w:rsidRDefault="008E3706" w:rsidP="008E3706">
      <w:pPr>
        <w:pBdr>
          <w:bottom w:val="single" w:sz="6" w:space="31" w:color="FFFFFF"/>
        </w:pBdr>
        <w:spacing w:after="0" w:line="312" w:lineRule="auto"/>
        <w:ind w:firstLine="709"/>
        <w:jc w:val="both"/>
        <w:rPr>
          <w:rFonts w:ascii="Times New Roman" w:eastAsia="Calibri" w:hAnsi="Times New Roman" w:cs="Times New Roman"/>
          <w:bCs/>
          <w:sz w:val="28"/>
          <w:szCs w:val="28"/>
          <w:lang w:eastAsia="ru-RU"/>
        </w:rPr>
      </w:pPr>
      <w:r w:rsidRPr="00BA156A">
        <w:rPr>
          <w:rFonts w:ascii="Times New Roman" w:eastAsia="Calibri" w:hAnsi="Times New Roman" w:cs="Times New Roman"/>
          <w:bCs/>
          <w:sz w:val="28"/>
          <w:szCs w:val="28"/>
          <w:lang w:eastAsia="ru-RU"/>
        </w:rPr>
        <w:t xml:space="preserve">Предоставлены субсидии 24 субъектам Российской Федерации в соответствии с заключенными соглашениями о предоставлении субсидий из федерального бюджета бюджетам субъектов Российской Федерации на </w:t>
      </w:r>
      <w:proofErr w:type="spellStart"/>
      <w:r w:rsidRPr="00BA156A">
        <w:rPr>
          <w:rFonts w:ascii="Times New Roman" w:eastAsia="Calibri" w:hAnsi="Times New Roman" w:cs="Times New Roman"/>
          <w:bCs/>
          <w:sz w:val="28"/>
          <w:szCs w:val="28"/>
          <w:lang w:eastAsia="ru-RU"/>
        </w:rPr>
        <w:t>софинансирование</w:t>
      </w:r>
      <w:proofErr w:type="spellEnd"/>
      <w:r w:rsidRPr="00BA156A">
        <w:rPr>
          <w:rFonts w:ascii="Times New Roman" w:eastAsia="Calibri" w:hAnsi="Times New Roman" w:cs="Times New Roman"/>
          <w:bCs/>
          <w:sz w:val="28"/>
          <w:szCs w:val="28"/>
          <w:lang w:eastAsia="ru-RU"/>
        </w:rPr>
        <w:t xml:space="preserve"> расходных обязательств субъектов Российской Федерации, связанных с реализацией мероприятий, направленных на совершенствование организации медицинской помощи пострадавшим при дорожно-транспортных происшествиях.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Calibri" w:hAnsi="Times New Roman" w:cs="Times New Roman"/>
          <w:bCs/>
          <w:sz w:val="28"/>
          <w:szCs w:val="28"/>
          <w:lang w:eastAsia="ru-RU"/>
        </w:rPr>
        <w:t>Проведенные мероприя</w:t>
      </w:r>
      <w:r w:rsidR="00D91318">
        <w:rPr>
          <w:rFonts w:ascii="Times New Roman" w:eastAsia="Calibri" w:hAnsi="Times New Roman" w:cs="Times New Roman"/>
          <w:bCs/>
          <w:sz w:val="28"/>
          <w:szCs w:val="28"/>
          <w:lang w:eastAsia="ru-RU"/>
        </w:rPr>
        <w:t xml:space="preserve">тия </w:t>
      </w:r>
      <w:proofErr w:type="gramStart"/>
      <w:r w:rsidR="00D91318">
        <w:rPr>
          <w:rFonts w:ascii="Times New Roman" w:eastAsia="Calibri" w:hAnsi="Times New Roman" w:cs="Times New Roman"/>
          <w:bCs/>
          <w:sz w:val="28"/>
          <w:szCs w:val="28"/>
          <w:lang w:eastAsia="ru-RU"/>
        </w:rPr>
        <w:t>включали</w:t>
      </w:r>
      <w:proofErr w:type="gramEnd"/>
      <w:r w:rsidR="00D91318">
        <w:rPr>
          <w:rFonts w:ascii="Times New Roman" w:eastAsia="Calibri" w:hAnsi="Times New Roman" w:cs="Times New Roman"/>
          <w:bCs/>
          <w:sz w:val="28"/>
          <w:szCs w:val="28"/>
          <w:lang w:eastAsia="ru-RU"/>
        </w:rPr>
        <w:t xml:space="preserve"> в том числе</w:t>
      </w:r>
      <w:r w:rsidRPr="00BA156A">
        <w:rPr>
          <w:rFonts w:ascii="Times New Roman" w:eastAsia="Calibri" w:hAnsi="Times New Roman" w:cs="Times New Roman"/>
          <w:bCs/>
          <w:sz w:val="28"/>
          <w:szCs w:val="28"/>
          <w:lang w:eastAsia="ru-RU"/>
        </w:rPr>
        <w:t xml:space="preserve"> </w:t>
      </w:r>
      <w:r w:rsidRPr="00BA156A">
        <w:rPr>
          <w:rFonts w:ascii="Times New Roman" w:eastAsia="Times New Roman" w:hAnsi="Times New Roman" w:cs="Times New Roman"/>
          <w:sz w:val="28"/>
          <w:szCs w:val="28"/>
          <w:lang w:eastAsia="ru-RU"/>
        </w:rPr>
        <w:t>обеспечение круглосуточного функционирования медицинских организаций, оказывающих медицинскую помощь пострадавшим при доро</w:t>
      </w:r>
      <w:r w:rsidR="00D91318">
        <w:rPr>
          <w:rFonts w:ascii="Times New Roman" w:eastAsia="Times New Roman" w:hAnsi="Times New Roman" w:cs="Times New Roman"/>
          <w:sz w:val="28"/>
          <w:szCs w:val="28"/>
          <w:lang w:eastAsia="ru-RU"/>
        </w:rPr>
        <w:t>жно-транспортных происшествиях</w:t>
      </w:r>
      <w:r w:rsidRPr="00BA156A">
        <w:rPr>
          <w:rFonts w:ascii="Times New Roman" w:eastAsia="Times New Roman" w:hAnsi="Times New Roman" w:cs="Times New Roman"/>
          <w:sz w:val="28"/>
          <w:szCs w:val="28"/>
          <w:lang w:eastAsia="ru-RU"/>
        </w:rPr>
        <w:t xml:space="preserve">, оптимизацию схемы маршрутизации пациентов с целью своевременного оказания медицинской помощи в необходимом объеме, </w:t>
      </w:r>
      <w:r w:rsidRPr="00BA156A">
        <w:rPr>
          <w:rFonts w:ascii="Times New Roman" w:eastAsia="Calibri" w:hAnsi="Times New Roman" w:cs="Times New Roman"/>
          <w:bCs/>
          <w:sz w:val="28"/>
          <w:szCs w:val="28"/>
          <w:lang w:eastAsia="ru-RU"/>
        </w:rPr>
        <w:t>обеспечение деятельности медицинских организаций</w:t>
      </w:r>
      <w:r w:rsidRPr="00BA156A">
        <w:rPr>
          <w:rFonts w:ascii="Times New Roman" w:eastAsia="Calibri" w:hAnsi="Times New Roman" w:cs="Times New Roman"/>
          <w:bCs/>
          <w:i/>
          <w:sz w:val="28"/>
          <w:szCs w:val="28"/>
          <w:lang w:eastAsia="ru-RU"/>
        </w:rPr>
        <w:t xml:space="preserve"> </w:t>
      </w:r>
      <w:r w:rsidRPr="00BA156A">
        <w:rPr>
          <w:rFonts w:ascii="Times New Roman" w:eastAsia="Calibri" w:hAnsi="Times New Roman" w:cs="Times New Roman"/>
          <w:bCs/>
          <w:sz w:val="28"/>
          <w:szCs w:val="28"/>
          <w:lang w:eastAsia="ru-RU"/>
        </w:rPr>
        <w:t>в соответствии с</w:t>
      </w:r>
      <w:r w:rsidRPr="00BA156A">
        <w:rPr>
          <w:rFonts w:ascii="Times New Roman" w:eastAsia="Calibri" w:hAnsi="Times New Roman" w:cs="Times New Roman"/>
          <w:bCs/>
          <w:i/>
          <w:sz w:val="28"/>
          <w:szCs w:val="28"/>
          <w:lang w:eastAsia="ru-RU"/>
        </w:rPr>
        <w:t xml:space="preserve"> </w:t>
      </w:r>
      <w:r w:rsidRPr="00BA156A">
        <w:rPr>
          <w:rFonts w:ascii="Times New Roman" w:eastAsia="Times New Roman" w:hAnsi="Times New Roman" w:cs="Times New Roman"/>
          <w:sz w:val="28"/>
          <w:szCs w:val="28"/>
          <w:lang w:eastAsia="ru-RU"/>
        </w:rPr>
        <w:t>Порядком оказания медицинской помощи пострадавшим с сочетанными, множественными и изолированными травмами, сопровождающимися шоком (приказ Минздрава России от 15 ноября 2012 г. № 927н), и Порядком оказания скорой, в том числе скорой специализированной, медицинской помощи (приказ Минздрава России от 20 июня 2013 г. № 388н).</w:t>
      </w:r>
    </w:p>
    <w:p w:rsidR="00BD57C3" w:rsidRPr="00AD36B7" w:rsidRDefault="008E3706" w:rsidP="00AD36B7">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результате проводимых мероприятий создана система этапного оказания медицинской помощи пострадавшим в дорожно-транспортных происшествиях в зависимости от степени тяжести полученных травм пострадавшими. Система позволяет обеспечить оказание медицинской помощи пострадавшим в дорожно-транспортных происшествиях квалифицированными специалистами на месте дорожно-транспортного происшествия, во время доставк</w:t>
      </w:r>
      <w:r w:rsidR="00AD36B7">
        <w:rPr>
          <w:rFonts w:ascii="Times New Roman" w:eastAsia="Times New Roman" w:hAnsi="Times New Roman" w:cs="Times New Roman"/>
          <w:sz w:val="28"/>
          <w:szCs w:val="28"/>
          <w:lang w:eastAsia="ru-RU"/>
        </w:rPr>
        <w:t>и и в медицинских организациях.</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i/>
          <w:sz w:val="28"/>
          <w:szCs w:val="28"/>
          <w:lang w:eastAsia="ru-RU"/>
        </w:rPr>
      </w:pPr>
      <w:r w:rsidRPr="00BA156A">
        <w:rPr>
          <w:rFonts w:ascii="Times New Roman" w:hAnsi="Times New Roman"/>
          <w:i/>
          <w:sz w:val="28"/>
          <w:szCs w:val="28"/>
        </w:rPr>
        <w:t>Модернизаци</w:t>
      </w:r>
      <w:r w:rsidR="006A1907">
        <w:rPr>
          <w:rFonts w:ascii="Times New Roman" w:hAnsi="Times New Roman"/>
          <w:i/>
          <w:sz w:val="28"/>
          <w:szCs w:val="28"/>
        </w:rPr>
        <w:t>я</w:t>
      </w:r>
      <w:r w:rsidRPr="00BA156A">
        <w:rPr>
          <w:rFonts w:ascii="Times New Roman" w:hAnsi="Times New Roman"/>
          <w:i/>
          <w:sz w:val="28"/>
          <w:szCs w:val="28"/>
        </w:rPr>
        <w:t xml:space="preserve"> наркологической службы</w:t>
      </w:r>
      <w:r w:rsidRPr="00BA156A">
        <w:rPr>
          <w:rFonts w:ascii="Times New Roman" w:eastAsia="Times New Roman" w:hAnsi="Times New Roman" w:cs="Times New Roman"/>
          <w:i/>
          <w:sz w:val="28"/>
          <w:szCs w:val="28"/>
          <w:lang w:eastAsia="ru-RU"/>
        </w:rPr>
        <w:t xml:space="preserve"> </w:t>
      </w:r>
      <w:r w:rsidRPr="00BA156A">
        <w:rPr>
          <w:rFonts w:ascii="Times New Roman" w:hAnsi="Times New Roman"/>
          <w:i/>
          <w:sz w:val="28"/>
          <w:szCs w:val="28"/>
        </w:rPr>
        <w:t>Российской Федерации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i/>
          <w:sz w:val="28"/>
          <w:szCs w:val="28"/>
          <w:lang w:eastAsia="ru-RU"/>
        </w:rPr>
      </w:pPr>
      <w:proofErr w:type="gramStart"/>
      <w:r w:rsidRPr="00BA156A">
        <w:rPr>
          <w:rFonts w:ascii="Times New Roman" w:hAnsi="Times New Roman"/>
          <w:sz w:val="28"/>
          <w:szCs w:val="28"/>
        </w:rPr>
        <w:t>В ходе модернизации наркологической службы, проводимой Минздравом России с 2011 года, сформирована нормативно-правовая база организации оказания медицинской помощи больным наркологического профиля на основе порядка оказания медицинской помощи</w:t>
      </w:r>
      <w:r w:rsidR="00D91318">
        <w:rPr>
          <w:rFonts w:ascii="Times New Roman" w:hAnsi="Times New Roman"/>
          <w:sz w:val="28"/>
          <w:szCs w:val="28"/>
        </w:rPr>
        <w:t xml:space="preserve"> по профилю «наркология»</w:t>
      </w:r>
      <w:r w:rsidRPr="00BA156A">
        <w:rPr>
          <w:rFonts w:ascii="Times New Roman" w:hAnsi="Times New Roman"/>
          <w:sz w:val="28"/>
          <w:szCs w:val="28"/>
        </w:rPr>
        <w:t>, утвержденного приказом Минздрава России от 15 ноября 2012 г. № 929н, с учетом</w:t>
      </w:r>
      <w:r w:rsidR="00D91318">
        <w:rPr>
          <w:rFonts w:ascii="Times New Roman" w:hAnsi="Times New Roman"/>
          <w:sz w:val="28"/>
          <w:szCs w:val="28"/>
        </w:rPr>
        <w:t xml:space="preserve"> 12 стандартов</w:t>
      </w:r>
      <w:r w:rsidRPr="00BA156A">
        <w:rPr>
          <w:rFonts w:ascii="Times New Roman" w:hAnsi="Times New Roman"/>
          <w:sz w:val="28"/>
          <w:szCs w:val="28"/>
        </w:rPr>
        <w:t xml:space="preserve"> медицинской помощи, утвержденных приказами Минздрава России от 4</w:t>
      </w:r>
      <w:r w:rsidR="006A1907">
        <w:rPr>
          <w:rFonts w:ascii="Times New Roman" w:hAnsi="Times New Roman"/>
          <w:sz w:val="28"/>
          <w:szCs w:val="28"/>
        </w:rPr>
        <w:t>  </w:t>
      </w:r>
      <w:r w:rsidRPr="00BA156A">
        <w:rPr>
          <w:rFonts w:ascii="Times New Roman" w:hAnsi="Times New Roman"/>
          <w:sz w:val="28"/>
          <w:szCs w:val="28"/>
        </w:rPr>
        <w:t>сентября 2012 г. № 124н − 135н, и 7 клинических</w:t>
      </w:r>
      <w:proofErr w:type="gramEnd"/>
      <w:r w:rsidRPr="00BA156A">
        <w:rPr>
          <w:rFonts w:ascii="Times New Roman" w:hAnsi="Times New Roman"/>
          <w:sz w:val="28"/>
          <w:szCs w:val="28"/>
        </w:rPr>
        <w:t xml:space="preserve"> </w:t>
      </w:r>
      <w:r w:rsidRPr="00BA156A">
        <w:rPr>
          <w:rFonts w:ascii="Times New Roman" w:hAnsi="Times New Roman"/>
          <w:sz w:val="28"/>
          <w:szCs w:val="28"/>
        </w:rPr>
        <w:lastRenderedPageBreak/>
        <w:t>рекомендаций (протоколов лечения), утвержденных 14 октября 2014 г. профессиональным</w:t>
      </w:r>
      <w:r w:rsidR="00D91318">
        <w:rPr>
          <w:rFonts w:ascii="Times New Roman" w:hAnsi="Times New Roman"/>
          <w:sz w:val="28"/>
          <w:szCs w:val="28"/>
        </w:rPr>
        <w:t>и</w:t>
      </w:r>
      <w:r w:rsidRPr="00BA156A">
        <w:rPr>
          <w:rFonts w:ascii="Times New Roman" w:hAnsi="Times New Roman"/>
          <w:sz w:val="28"/>
          <w:szCs w:val="28"/>
        </w:rPr>
        <w:t xml:space="preserve"> медицинским</w:t>
      </w:r>
      <w:r w:rsidR="00D91318">
        <w:rPr>
          <w:rFonts w:ascii="Times New Roman" w:hAnsi="Times New Roman"/>
          <w:sz w:val="28"/>
          <w:szCs w:val="28"/>
        </w:rPr>
        <w:t>и организациями</w:t>
      </w:r>
      <w:r w:rsidRPr="00BA156A">
        <w:rPr>
          <w:rFonts w:ascii="Times New Roman" w:hAnsi="Times New Roman"/>
          <w:sz w:val="28"/>
          <w:szCs w:val="28"/>
        </w:rPr>
        <w:t>.</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i/>
          <w:sz w:val="28"/>
          <w:szCs w:val="28"/>
          <w:lang w:eastAsia="ru-RU"/>
        </w:rPr>
      </w:pPr>
      <w:proofErr w:type="gramStart"/>
      <w:r w:rsidRPr="00BA156A">
        <w:rPr>
          <w:rFonts w:ascii="Times New Roman" w:hAnsi="Times New Roman"/>
          <w:sz w:val="28"/>
          <w:szCs w:val="28"/>
        </w:rPr>
        <w:t xml:space="preserve">В результате внесенных изменений в нормативно-правовую базу прописана маршрутизация больного от момента выявления наркологического заболевания </w:t>
      </w:r>
      <w:r w:rsidR="00D91318">
        <w:rPr>
          <w:rFonts w:ascii="Times New Roman" w:hAnsi="Times New Roman"/>
          <w:sz w:val="28"/>
          <w:szCs w:val="28"/>
        </w:rPr>
        <w:t xml:space="preserve">при оказании первичной медико-санитарной помощи </w:t>
      </w:r>
      <w:r w:rsidRPr="00BA156A">
        <w:rPr>
          <w:rFonts w:ascii="Times New Roman" w:hAnsi="Times New Roman"/>
          <w:sz w:val="28"/>
          <w:szCs w:val="28"/>
        </w:rPr>
        <w:t>до прохождения им медицинской реабилитации в медицинских организациях, оказывающих специализированную медицинскую помощь.</w:t>
      </w:r>
      <w:proofErr w:type="gramEnd"/>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i/>
          <w:sz w:val="28"/>
          <w:szCs w:val="28"/>
          <w:lang w:eastAsia="ru-RU"/>
        </w:rPr>
      </w:pPr>
      <w:r w:rsidRPr="00BA156A">
        <w:rPr>
          <w:rFonts w:ascii="Times New Roman" w:hAnsi="Times New Roman"/>
          <w:sz w:val="28"/>
          <w:szCs w:val="28"/>
        </w:rPr>
        <w:t>В результате принятых мер началось активное развитие реабилитационного звена наркологической службы с вовлечением больных в реабилитационные программы в амбулаторных и стационарных условиях.</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i/>
          <w:sz w:val="28"/>
          <w:szCs w:val="28"/>
          <w:lang w:eastAsia="ru-RU"/>
        </w:rPr>
      </w:pPr>
      <w:r w:rsidRPr="00BA156A">
        <w:rPr>
          <w:rFonts w:ascii="Times New Roman" w:eastAsia="Times New Roman" w:hAnsi="Times New Roman" w:cs="Times New Roman"/>
          <w:sz w:val="28"/>
          <w:szCs w:val="28"/>
          <w:lang w:eastAsia="ru-RU"/>
        </w:rPr>
        <w:t>Произошли структурные изменения</w:t>
      </w:r>
      <w:r w:rsidRPr="00BA156A">
        <w:rPr>
          <w:rFonts w:ascii="Times New Roman" w:eastAsia="Times New Roman" w:hAnsi="Times New Roman" w:cs="Times New Roman"/>
          <w:i/>
          <w:sz w:val="28"/>
          <w:szCs w:val="28"/>
          <w:lang w:eastAsia="ru-RU"/>
        </w:rPr>
        <w:t xml:space="preserve"> </w:t>
      </w:r>
      <w:r w:rsidRPr="00BA156A">
        <w:rPr>
          <w:rFonts w:ascii="Times New Roman" w:hAnsi="Times New Roman"/>
          <w:sz w:val="28"/>
          <w:szCs w:val="28"/>
        </w:rPr>
        <w:t>в наркологической службе – за время ее модернизации (с 2010 по 2014 годы) число наркологических реабилитационных коек увеличилось на 85,7 % с 1 441 до 2 676.</w:t>
      </w:r>
    </w:p>
    <w:p w:rsidR="008E3706" w:rsidRPr="00BA156A" w:rsidRDefault="008E3706" w:rsidP="008E3706">
      <w:pPr>
        <w:pBdr>
          <w:bottom w:val="single" w:sz="6" w:space="31" w:color="FFFFFF"/>
        </w:pBdr>
        <w:spacing w:after="0" w:line="312" w:lineRule="auto"/>
        <w:ind w:firstLine="709"/>
        <w:jc w:val="both"/>
        <w:rPr>
          <w:rFonts w:ascii="Times New Roman" w:hAnsi="Times New Roman"/>
          <w:sz w:val="28"/>
          <w:szCs w:val="28"/>
        </w:rPr>
      </w:pPr>
      <w:proofErr w:type="gramStart"/>
      <w:r w:rsidRPr="00BA156A">
        <w:rPr>
          <w:rFonts w:ascii="Times New Roman" w:hAnsi="Times New Roman"/>
          <w:sz w:val="28"/>
          <w:szCs w:val="28"/>
        </w:rPr>
        <w:t xml:space="preserve">В течение 2011-2014 годов всем субъектам Российской Федерации, </w:t>
      </w:r>
      <w:r w:rsidRPr="00BA156A">
        <w:rPr>
          <w:rFonts w:ascii="Times New Roman" w:hAnsi="Times New Roman"/>
          <w:sz w:val="28"/>
          <w:szCs w:val="28"/>
        </w:rPr>
        <w:br/>
        <w:t>за исключением Республики Крым и города Севастополя, в целях укрепления материально-технической базы и прив</w:t>
      </w:r>
      <w:r w:rsidR="007F3EFA">
        <w:rPr>
          <w:rFonts w:ascii="Times New Roman" w:hAnsi="Times New Roman"/>
          <w:sz w:val="28"/>
          <w:szCs w:val="28"/>
        </w:rPr>
        <w:t>едения ее в соответствие с</w:t>
      </w:r>
      <w:r w:rsidRPr="00BA156A">
        <w:rPr>
          <w:rFonts w:ascii="Times New Roman" w:hAnsi="Times New Roman"/>
          <w:sz w:val="28"/>
          <w:szCs w:val="28"/>
        </w:rPr>
        <w:t xml:space="preserve"> порядком оказания медицинской помощи по профилю «наркология», проведения капитальных и текущих ремонтов помещения, а также подготовки и переподготовки кадров были перечислены субсидии из федерального б</w:t>
      </w:r>
      <w:r w:rsidR="007F3EFA">
        <w:rPr>
          <w:rFonts w:ascii="Times New Roman" w:hAnsi="Times New Roman"/>
          <w:sz w:val="28"/>
          <w:szCs w:val="28"/>
        </w:rPr>
        <w:t>юджета.</w:t>
      </w:r>
      <w:proofErr w:type="gramEnd"/>
      <w:r w:rsidR="007F3EFA">
        <w:rPr>
          <w:rFonts w:ascii="Times New Roman" w:hAnsi="Times New Roman"/>
          <w:sz w:val="28"/>
          <w:szCs w:val="28"/>
        </w:rPr>
        <w:t xml:space="preserve"> Общий объем</w:t>
      </w:r>
      <w:r w:rsidRPr="00BA156A">
        <w:rPr>
          <w:rFonts w:ascii="Times New Roman" w:hAnsi="Times New Roman"/>
          <w:sz w:val="28"/>
          <w:szCs w:val="28"/>
        </w:rPr>
        <w:t xml:space="preserve"> финансирования за 4 года составил 1,8 </w:t>
      </w:r>
      <w:proofErr w:type="gramStart"/>
      <w:r w:rsidRPr="00BA156A">
        <w:rPr>
          <w:rFonts w:ascii="Times New Roman" w:hAnsi="Times New Roman"/>
          <w:sz w:val="28"/>
          <w:szCs w:val="28"/>
        </w:rPr>
        <w:t>млрд</w:t>
      </w:r>
      <w:proofErr w:type="gramEnd"/>
      <w:r w:rsidRPr="00BA156A">
        <w:rPr>
          <w:rFonts w:ascii="Times New Roman" w:hAnsi="Times New Roman"/>
          <w:sz w:val="28"/>
          <w:szCs w:val="28"/>
        </w:rPr>
        <w:t xml:space="preserve">  рублей, а объем средств, выделенных из консолидированных бюджетов субъектов Российской Федерации, составил 1,5 млрд рублей.</w:t>
      </w:r>
    </w:p>
    <w:p w:rsidR="008E3706" w:rsidRPr="00BA156A" w:rsidRDefault="008E3706" w:rsidP="008E3706">
      <w:pPr>
        <w:pBdr>
          <w:bottom w:val="single" w:sz="6" w:space="31" w:color="FFFFFF"/>
        </w:pBdr>
        <w:spacing w:after="0" w:line="312" w:lineRule="auto"/>
        <w:ind w:firstLine="709"/>
        <w:jc w:val="both"/>
        <w:rPr>
          <w:rFonts w:ascii="Times New Roman" w:hAnsi="Times New Roman"/>
          <w:sz w:val="28"/>
          <w:szCs w:val="28"/>
        </w:rPr>
      </w:pPr>
      <w:r w:rsidRPr="00BA156A">
        <w:rPr>
          <w:rFonts w:ascii="Times New Roman" w:hAnsi="Times New Roman"/>
          <w:sz w:val="28"/>
          <w:szCs w:val="28"/>
        </w:rPr>
        <w:t>В настоящее время 5 субъектов Российской Федерации не освоили субсидию полностью: Еврейская автономная область (на 45,2 %), Чукотский автономный округ (на 51,8 %), Кировская область (на 77,5 %), Тамбовская область (на 99,9 %), Республика Хакасия (субсидия не освоена полностью).</w:t>
      </w:r>
    </w:p>
    <w:p w:rsidR="008E3706" w:rsidRPr="00BA156A" w:rsidRDefault="008E3706" w:rsidP="008E3706">
      <w:pPr>
        <w:pBdr>
          <w:bottom w:val="single" w:sz="6" w:space="31" w:color="FFFFFF"/>
        </w:pBdr>
        <w:spacing w:after="0" w:line="312" w:lineRule="auto"/>
        <w:ind w:firstLine="709"/>
        <w:jc w:val="both"/>
        <w:rPr>
          <w:rFonts w:ascii="Times New Roman" w:hAnsi="Times New Roman"/>
          <w:sz w:val="28"/>
          <w:szCs w:val="28"/>
        </w:rPr>
      </w:pPr>
      <w:r w:rsidRPr="00BA156A">
        <w:rPr>
          <w:rFonts w:ascii="Times New Roman" w:hAnsi="Times New Roman"/>
          <w:sz w:val="28"/>
          <w:szCs w:val="28"/>
        </w:rPr>
        <w:t>Информация о достижении целевых показателей (индикаторов) модернизации наркологической службы</w:t>
      </w:r>
      <w:r w:rsidR="007F3EFA">
        <w:rPr>
          <w:rFonts w:ascii="Times New Roman" w:hAnsi="Times New Roman"/>
          <w:sz w:val="28"/>
          <w:szCs w:val="28"/>
        </w:rPr>
        <w:t xml:space="preserve"> Российской Федерации</w:t>
      </w:r>
      <w:r w:rsidRPr="00BA156A">
        <w:rPr>
          <w:rFonts w:ascii="Times New Roman" w:hAnsi="Times New Roman"/>
          <w:sz w:val="28"/>
          <w:szCs w:val="28"/>
        </w:rPr>
        <w:t>, утвержденных приказом Минздрава России от 5 июня 2014 г. № 263, в 2014 году представлена в табл. 1.</w:t>
      </w:r>
      <w:r>
        <w:rPr>
          <w:rFonts w:ascii="Times New Roman" w:hAnsi="Times New Roman"/>
          <w:sz w:val="28"/>
          <w:szCs w:val="28"/>
        </w:rPr>
        <w:t>9.</w:t>
      </w:r>
    </w:p>
    <w:p w:rsidR="008E3706" w:rsidRPr="00BA156A" w:rsidRDefault="00087D7C" w:rsidP="00087D7C">
      <w:pPr>
        <w:pBdr>
          <w:bottom w:val="single" w:sz="6" w:space="31" w:color="FFFFFF"/>
        </w:pBdr>
        <w:spacing w:after="0" w:line="312" w:lineRule="auto"/>
        <w:jc w:val="both"/>
        <w:rPr>
          <w:rFonts w:ascii="Times New Roman" w:hAnsi="Times New Roman"/>
          <w:sz w:val="24"/>
          <w:szCs w:val="24"/>
        </w:rPr>
      </w:pPr>
      <w:r>
        <w:rPr>
          <w:rFonts w:ascii="Times New Roman" w:hAnsi="Times New Roman"/>
          <w:sz w:val="28"/>
          <w:szCs w:val="28"/>
        </w:rPr>
        <w:t xml:space="preserve">                                                                                                                          </w:t>
      </w:r>
      <w:r w:rsidR="008E3706" w:rsidRPr="00BA156A">
        <w:rPr>
          <w:rFonts w:ascii="Times New Roman" w:hAnsi="Times New Roman"/>
          <w:sz w:val="24"/>
          <w:szCs w:val="24"/>
        </w:rPr>
        <w:t>Таблица 1</w:t>
      </w:r>
      <w:r w:rsidR="008E3706">
        <w:rPr>
          <w:rFonts w:ascii="Times New Roman" w:hAnsi="Times New Roman"/>
          <w:sz w:val="24"/>
          <w:szCs w:val="24"/>
        </w:rPr>
        <w:t>.9</w:t>
      </w:r>
      <w:r w:rsidR="008E3706" w:rsidRPr="00BA156A">
        <w:rPr>
          <w:rFonts w:ascii="Times New Roman" w:hAnsi="Times New Roman"/>
          <w:sz w:val="24"/>
          <w:szCs w:val="24"/>
        </w:rPr>
        <w:t xml:space="preserve"> </w:t>
      </w:r>
    </w:p>
    <w:p w:rsidR="007F3EFA" w:rsidRDefault="008E3706" w:rsidP="008E3706">
      <w:pPr>
        <w:pBdr>
          <w:bottom w:val="single" w:sz="6" w:space="31" w:color="FFFFFF"/>
        </w:pBdr>
        <w:spacing w:after="0" w:line="312" w:lineRule="auto"/>
        <w:ind w:firstLine="709"/>
        <w:jc w:val="center"/>
        <w:rPr>
          <w:rFonts w:ascii="Times New Roman" w:hAnsi="Times New Roman"/>
          <w:b/>
          <w:sz w:val="24"/>
          <w:szCs w:val="24"/>
        </w:rPr>
      </w:pPr>
      <w:r w:rsidRPr="00BA156A">
        <w:rPr>
          <w:rFonts w:ascii="Times New Roman" w:hAnsi="Times New Roman"/>
          <w:b/>
          <w:sz w:val="24"/>
          <w:szCs w:val="24"/>
        </w:rPr>
        <w:t>Информация о достижении целевых показателей (индикаторов) модернизации наркологической службы</w:t>
      </w:r>
      <w:r w:rsidR="007F3EFA">
        <w:rPr>
          <w:rFonts w:ascii="Times New Roman" w:hAnsi="Times New Roman"/>
          <w:b/>
          <w:sz w:val="24"/>
          <w:szCs w:val="24"/>
        </w:rPr>
        <w:t xml:space="preserve"> Российской Федерации</w:t>
      </w:r>
      <w:r w:rsidRPr="00BA156A">
        <w:rPr>
          <w:rFonts w:ascii="Times New Roman" w:hAnsi="Times New Roman"/>
          <w:b/>
          <w:sz w:val="24"/>
          <w:szCs w:val="24"/>
        </w:rPr>
        <w:t xml:space="preserve">, утвержденных приказом </w:t>
      </w:r>
    </w:p>
    <w:p w:rsidR="008E3706" w:rsidRPr="00BA156A" w:rsidRDefault="007F3EFA" w:rsidP="008E3706">
      <w:pPr>
        <w:pBdr>
          <w:bottom w:val="single" w:sz="6" w:space="31" w:color="FFFFFF"/>
        </w:pBdr>
        <w:spacing w:after="0" w:line="312" w:lineRule="auto"/>
        <w:ind w:firstLine="709"/>
        <w:jc w:val="center"/>
        <w:rPr>
          <w:rFonts w:ascii="Times New Roman" w:hAnsi="Times New Roman"/>
          <w:b/>
          <w:sz w:val="24"/>
          <w:szCs w:val="24"/>
        </w:rPr>
      </w:pPr>
      <w:r>
        <w:rPr>
          <w:rFonts w:ascii="Times New Roman" w:hAnsi="Times New Roman"/>
          <w:b/>
          <w:sz w:val="24"/>
          <w:szCs w:val="24"/>
        </w:rPr>
        <w:t xml:space="preserve">Минздрава России </w:t>
      </w:r>
      <w:r w:rsidR="008E3706" w:rsidRPr="00BA156A">
        <w:rPr>
          <w:rFonts w:ascii="Times New Roman" w:hAnsi="Times New Roman"/>
          <w:b/>
          <w:sz w:val="24"/>
          <w:szCs w:val="24"/>
        </w:rPr>
        <w:t>от 5 июня 2014 г. № 263, в 2014 году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9"/>
        <w:gridCol w:w="1513"/>
        <w:gridCol w:w="1432"/>
        <w:gridCol w:w="1675"/>
      </w:tblGrid>
      <w:tr w:rsidR="008E3706" w:rsidRPr="00BA156A" w:rsidTr="00974F7B">
        <w:tc>
          <w:tcPr>
            <w:tcW w:w="5269" w:type="dxa"/>
            <w:vAlign w:val="center"/>
          </w:tcPr>
          <w:p w:rsidR="008E3706" w:rsidRPr="00BA156A" w:rsidRDefault="008E3706" w:rsidP="00974F7B">
            <w:pPr>
              <w:spacing w:after="0" w:line="240" w:lineRule="auto"/>
              <w:jc w:val="center"/>
              <w:rPr>
                <w:rFonts w:ascii="Times New Roman" w:hAnsi="Times New Roman"/>
                <w:sz w:val="24"/>
                <w:szCs w:val="24"/>
              </w:rPr>
            </w:pPr>
            <w:r w:rsidRPr="00BA156A">
              <w:rPr>
                <w:rFonts w:ascii="Times New Roman" w:hAnsi="Times New Roman"/>
                <w:sz w:val="24"/>
                <w:szCs w:val="24"/>
              </w:rPr>
              <w:lastRenderedPageBreak/>
              <w:t>Показатель</w:t>
            </w:r>
          </w:p>
        </w:tc>
        <w:tc>
          <w:tcPr>
            <w:tcW w:w="0" w:type="auto"/>
            <w:vAlign w:val="center"/>
          </w:tcPr>
          <w:p w:rsidR="008E3706" w:rsidRPr="00BA156A" w:rsidRDefault="008E3706" w:rsidP="00974F7B">
            <w:pPr>
              <w:spacing w:after="0" w:line="240" w:lineRule="auto"/>
              <w:jc w:val="center"/>
              <w:rPr>
                <w:rFonts w:ascii="Times New Roman" w:hAnsi="Times New Roman"/>
                <w:sz w:val="24"/>
                <w:szCs w:val="24"/>
              </w:rPr>
            </w:pPr>
            <w:r w:rsidRPr="00BA156A">
              <w:rPr>
                <w:rFonts w:ascii="Times New Roman" w:hAnsi="Times New Roman"/>
                <w:sz w:val="24"/>
                <w:szCs w:val="24"/>
              </w:rPr>
              <w:t>Единица измерения</w:t>
            </w:r>
          </w:p>
        </w:tc>
        <w:tc>
          <w:tcPr>
            <w:tcW w:w="0" w:type="auto"/>
            <w:vAlign w:val="center"/>
          </w:tcPr>
          <w:p w:rsidR="008E3706" w:rsidRPr="00BA156A" w:rsidRDefault="008E3706" w:rsidP="00974F7B">
            <w:pPr>
              <w:spacing w:after="0" w:line="240" w:lineRule="auto"/>
              <w:jc w:val="center"/>
              <w:rPr>
                <w:rFonts w:ascii="Times New Roman" w:hAnsi="Times New Roman"/>
                <w:sz w:val="24"/>
                <w:szCs w:val="24"/>
              </w:rPr>
            </w:pPr>
            <w:r w:rsidRPr="00BA156A">
              <w:rPr>
                <w:rFonts w:ascii="Times New Roman" w:hAnsi="Times New Roman"/>
                <w:sz w:val="24"/>
                <w:szCs w:val="24"/>
              </w:rPr>
              <w:t>Плановое значение</w:t>
            </w:r>
          </w:p>
          <w:p w:rsidR="008E3706" w:rsidRPr="00BA156A" w:rsidRDefault="008E3706" w:rsidP="00974F7B">
            <w:pPr>
              <w:spacing w:after="0" w:line="240" w:lineRule="auto"/>
              <w:jc w:val="center"/>
              <w:rPr>
                <w:rFonts w:ascii="Times New Roman" w:hAnsi="Times New Roman"/>
                <w:sz w:val="24"/>
                <w:szCs w:val="24"/>
              </w:rPr>
            </w:pPr>
          </w:p>
        </w:tc>
        <w:tc>
          <w:tcPr>
            <w:tcW w:w="1675" w:type="dxa"/>
            <w:vAlign w:val="center"/>
          </w:tcPr>
          <w:p w:rsidR="008E3706" w:rsidRPr="00BA156A" w:rsidRDefault="008E3706" w:rsidP="00974F7B">
            <w:pPr>
              <w:spacing w:after="0" w:line="240" w:lineRule="auto"/>
              <w:jc w:val="center"/>
              <w:rPr>
                <w:rFonts w:ascii="Times New Roman" w:hAnsi="Times New Roman"/>
                <w:sz w:val="24"/>
                <w:szCs w:val="24"/>
              </w:rPr>
            </w:pPr>
            <w:r w:rsidRPr="00BA156A">
              <w:rPr>
                <w:rFonts w:ascii="Times New Roman" w:hAnsi="Times New Roman"/>
                <w:sz w:val="24"/>
                <w:szCs w:val="24"/>
              </w:rPr>
              <w:t>Фактическое значение</w:t>
            </w:r>
          </w:p>
          <w:p w:rsidR="008E3706" w:rsidRPr="00BA156A" w:rsidRDefault="008E3706" w:rsidP="00974F7B">
            <w:pPr>
              <w:spacing w:after="0" w:line="240" w:lineRule="auto"/>
              <w:jc w:val="center"/>
              <w:rPr>
                <w:rFonts w:ascii="Times New Roman" w:hAnsi="Times New Roman"/>
                <w:sz w:val="24"/>
                <w:szCs w:val="24"/>
              </w:rPr>
            </w:pPr>
          </w:p>
        </w:tc>
      </w:tr>
      <w:tr w:rsidR="008E3706" w:rsidRPr="00BA156A" w:rsidTr="00974F7B">
        <w:tc>
          <w:tcPr>
            <w:tcW w:w="5269" w:type="dxa"/>
          </w:tcPr>
          <w:p w:rsidR="008E3706" w:rsidRPr="00BA156A" w:rsidRDefault="008E3706" w:rsidP="00974F7B">
            <w:pPr>
              <w:spacing w:after="0" w:line="240" w:lineRule="auto"/>
              <w:jc w:val="both"/>
              <w:rPr>
                <w:rFonts w:ascii="Times New Roman" w:hAnsi="Times New Roman"/>
                <w:sz w:val="24"/>
                <w:szCs w:val="24"/>
              </w:rPr>
            </w:pPr>
            <w:r w:rsidRPr="00BA156A">
              <w:rPr>
                <w:rFonts w:ascii="Times New Roman" w:hAnsi="Times New Roman"/>
                <w:bCs/>
                <w:sz w:val="24"/>
                <w:szCs w:val="24"/>
              </w:rPr>
              <w:t>Доля больных алкоголизмом, повторно госпитализированных в течение года</w:t>
            </w:r>
          </w:p>
        </w:tc>
        <w:tc>
          <w:tcPr>
            <w:tcW w:w="0" w:type="auto"/>
            <w:vAlign w:val="center"/>
          </w:tcPr>
          <w:p w:rsidR="008E3706" w:rsidRPr="00BA156A" w:rsidRDefault="006A1907" w:rsidP="00974F7B">
            <w:pPr>
              <w:spacing w:after="0" w:line="240" w:lineRule="auto"/>
              <w:jc w:val="center"/>
              <w:rPr>
                <w:rFonts w:ascii="Times New Roman" w:hAnsi="Times New Roman"/>
                <w:sz w:val="24"/>
                <w:szCs w:val="24"/>
              </w:rPr>
            </w:pPr>
            <w:r>
              <w:rPr>
                <w:rFonts w:ascii="Times New Roman" w:hAnsi="Times New Roman"/>
                <w:sz w:val="24"/>
                <w:szCs w:val="24"/>
              </w:rPr>
              <w:t>п</w:t>
            </w:r>
            <w:r w:rsidR="008E3706" w:rsidRPr="00BA156A">
              <w:rPr>
                <w:rFonts w:ascii="Times New Roman" w:hAnsi="Times New Roman"/>
                <w:sz w:val="24"/>
                <w:szCs w:val="24"/>
              </w:rPr>
              <w:t>роценты</w:t>
            </w:r>
          </w:p>
        </w:tc>
        <w:tc>
          <w:tcPr>
            <w:tcW w:w="0" w:type="auto"/>
            <w:vAlign w:val="center"/>
          </w:tcPr>
          <w:p w:rsidR="008E3706" w:rsidRPr="00BA156A" w:rsidRDefault="008E3706" w:rsidP="00974F7B">
            <w:pPr>
              <w:spacing w:after="0" w:line="240" w:lineRule="auto"/>
              <w:jc w:val="center"/>
              <w:rPr>
                <w:rFonts w:ascii="Times New Roman" w:hAnsi="Times New Roman"/>
                <w:sz w:val="24"/>
                <w:szCs w:val="24"/>
              </w:rPr>
            </w:pPr>
            <w:r w:rsidRPr="00BA156A">
              <w:rPr>
                <w:rFonts w:ascii="Times New Roman" w:hAnsi="Times New Roman"/>
                <w:sz w:val="24"/>
                <w:szCs w:val="24"/>
              </w:rPr>
              <w:t>25,4</w:t>
            </w:r>
          </w:p>
        </w:tc>
        <w:tc>
          <w:tcPr>
            <w:tcW w:w="1675" w:type="dxa"/>
            <w:vAlign w:val="center"/>
          </w:tcPr>
          <w:p w:rsidR="008E3706" w:rsidRPr="00BA156A" w:rsidRDefault="008E3706" w:rsidP="00974F7B">
            <w:pPr>
              <w:spacing w:after="0" w:line="240" w:lineRule="auto"/>
              <w:jc w:val="center"/>
              <w:rPr>
                <w:rFonts w:ascii="Times New Roman" w:hAnsi="Times New Roman"/>
                <w:sz w:val="24"/>
                <w:szCs w:val="24"/>
              </w:rPr>
            </w:pPr>
            <w:r w:rsidRPr="00BA156A">
              <w:rPr>
                <w:rFonts w:ascii="Times New Roman" w:hAnsi="Times New Roman"/>
                <w:sz w:val="24"/>
                <w:szCs w:val="24"/>
              </w:rPr>
              <w:t>29,7</w:t>
            </w:r>
          </w:p>
        </w:tc>
      </w:tr>
      <w:tr w:rsidR="008E3706" w:rsidRPr="00BA156A" w:rsidTr="00974F7B">
        <w:tc>
          <w:tcPr>
            <w:tcW w:w="5269" w:type="dxa"/>
            <w:vAlign w:val="center"/>
          </w:tcPr>
          <w:p w:rsidR="008E3706" w:rsidRPr="00BA156A" w:rsidRDefault="008E3706" w:rsidP="00974F7B">
            <w:pPr>
              <w:spacing w:after="0" w:line="240" w:lineRule="auto"/>
              <w:rPr>
                <w:rFonts w:ascii="Times New Roman" w:hAnsi="Times New Roman"/>
                <w:sz w:val="24"/>
                <w:szCs w:val="24"/>
              </w:rPr>
            </w:pPr>
            <w:r w:rsidRPr="00BA156A">
              <w:rPr>
                <w:rFonts w:ascii="Times New Roman" w:hAnsi="Times New Roman"/>
                <w:sz w:val="24"/>
                <w:szCs w:val="24"/>
              </w:rPr>
              <w:t>Число больных наркоманией, находящихся в ремиссии от 1 года до 2 лет (на 100 больных наркоманией среднегодового контингента)</w:t>
            </w:r>
          </w:p>
        </w:tc>
        <w:tc>
          <w:tcPr>
            <w:tcW w:w="0" w:type="auto"/>
            <w:vAlign w:val="center"/>
          </w:tcPr>
          <w:p w:rsidR="008E3706" w:rsidRPr="00BA156A" w:rsidRDefault="008E3706" w:rsidP="00974F7B">
            <w:pPr>
              <w:spacing w:after="0" w:line="240" w:lineRule="auto"/>
              <w:jc w:val="center"/>
              <w:rPr>
                <w:rFonts w:ascii="Times New Roman" w:hAnsi="Times New Roman"/>
                <w:sz w:val="24"/>
                <w:szCs w:val="24"/>
              </w:rPr>
            </w:pPr>
            <w:r w:rsidRPr="00BA156A">
              <w:rPr>
                <w:rFonts w:ascii="Times New Roman" w:hAnsi="Times New Roman"/>
                <w:sz w:val="24"/>
                <w:szCs w:val="24"/>
              </w:rPr>
              <w:t>человек</w:t>
            </w:r>
          </w:p>
        </w:tc>
        <w:tc>
          <w:tcPr>
            <w:tcW w:w="0" w:type="auto"/>
            <w:vAlign w:val="center"/>
          </w:tcPr>
          <w:p w:rsidR="008E3706" w:rsidRPr="00BA156A" w:rsidRDefault="008E3706" w:rsidP="00974F7B">
            <w:pPr>
              <w:spacing w:after="0" w:line="240" w:lineRule="auto"/>
              <w:jc w:val="center"/>
              <w:rPr>
                <w:rFonts w:ascii="Times New Roman" w:hAnsi="Times New Roman"/>
                <w:sz w:val="24"/>
                <w:szCs w:val="24"/>
              </w:rPr>
            </w:pPr>
            <w:r w:rsidRPr="00BA156A">
              <w:rPr>
                <w:rFonts w:ascii="Times New Roman" w:hAnsi="Times New Roman"/>
                <w:sz w:val="24"/>
                <w:szCs w:val="24"/>
              </w:rPr>
              <w:t>8,6</w:t>
            </w:r>
          </w:p>
        </w:tc>
        <w:tc>
          <w:tcPr>
            <w:tcW w:w="1675" w:type="dxa"/>
            <w:vAlign w:val="center"/>
          </w:tcPr>
          <w:p w:rsidR="008E3706" w:rsidRPr="00BA156A" w:rsidRDefault="008E3706" w:rsidP="00974F7B">
            <w:pPr>
              <w:spacing w:after="0" w:line="240" w:lineRule="auto"/>
              <w:jc w:val="center"/>
              <w:rPr>
                <w:rFonts w:ascii="Times New Roman" w:hAnsi="Times New Roman"/>
                <w:bCs/>
                <w:sz w:val="24"/>
                <w:szCs w:val="24"/>
              </w:rPr>
            </w:pPr>
            <w:r w:rsidRPr="00BA156A">
              <w:rPr>
                <w:rFonts w:ascii="Times New Roman" w:hAnsi="Times New Roman"/>
                <w:bCs/>
                <w:sz w:val="24"/>
                <w:szCs w:val="24"/>
              </w:rPr>
              <w:t>9,4</w:t>
            </w:r>
          </w:p>
        </w:tc>
      </w:tr>
      <w:tr w:rsidR="008E3706" w:rsidRPr="00BA156A" w:rsidTr="00974F7B">
        <w:tc>
          <w:tcPr>
            <w:tcW w:w="5269" w:type="dxa"/>
            <w:vAlign w:val="center"/>
          </w:tcPr>
          <w:p w:rsidR="008E3706" w:rsidRPr="00BA156A" w:rsidRDefault="008E3706" w:rsidP="00974F7B">
            <w:pPr>
              <w:spacing w:after="0" w:line="240" w:lineRule="auto"/>
              <w:rPr>
                <w:rFonts w:ascii="Times New Roman" w:hAnsi="Times New Roman"/>
                <w:sz w:val="24"/>
                <w:szCs w:val="24"/>
              </w:rPr>
            </w:pPr>
            <w:r w:rsidRPr="00BA156A">
              <w:rPr>
                <w:rFonts w:ascii="Times New Roman" w:hAnsi="Times New Roman"/>
                <w:sz w:val="24"/>
                <w:szCs w:val="24"/>
              </w:rPr>
              <w:t>Число больных наркоманией, находящихся в ремиссии более 2 лет (на 100 больных наркоманией среднегодового контингента)</w:t>
            </w:r>
          </w:p>
        </w:tc>
        <w:tc>
          <w:tcPr>
            <w:tcW w:w="0" w:type="auto"/>
            <w:vAlign w:val="center"/>
          </w:tcPr>
          <w:p w:rsidR="008E3706" w:rsidRPr="00BA156A" w:rsidRDefault="008E3706" w:rsidP="00974F7B">
            <w:pPr>
              <w:spacing w:after="0" w:line="240" w:lineRule="auto"/>
              <w:jc w:val="center"/>
              <w:rPr>
                <w:rFonts w:ascii="Times New Roman" w:hAnsi="Times New Roman"/>
                <w:sz w:val="24"/>
                <w:szCs w:val="24"/>
              </w:rPr>
            </w:pPr>
            <w:r w:rsidRPr="00BA156A">
              <w:rPr>
                <w:rFonts w:ascii="Times New Roman" w:hAnsi="Times New Roman"/>
                <w:sz w:val="24"/>
                <w:szCs w:val="24"/>
              </w:rPr>
              <w:t>человек</w:t>
            </w:r>
          </w:p>
        </w:tc>
        <w:tc>
          <w:tcPr>
            <w:tcW w:w="0" w:type="auto"/>
            <w:vAlign w:val="center"/>
          </w:tcPr>
          <w:p w:rsidR="008E3706" w:rsidRPr="00BA156A" w:rsidRDefault="008E3706" w:rsidP="00974F7B">
            <w:pPr>
              <w:spacing w:after="0" w:line="240" w:lineRule="auto"/>
              <w:jc w:val="center"/>
              <w:rPr>
                <w:rFonts w:ascii="Times New Roman" w:hAnsi="Times New Roman"/>
                <w:sz w:val="24"/>
                <w:szCs w:val="24"/>
              </w:rPr>
            </w:pPr>
            <w:r w:rsidRPr="00BA156A">
              <w:rPr>
                <w:rFonts w:ascii="Times New Roman" w:hAnsi="Times New Roman"/>
                <w:sz w:val="24"/>
                <w:szCs w:val="24"/>
              </w:rPr>
              <w:t>9,23</w:t>
            </w:r>
          </w:p>
        </w:tc>
        <w:tc>
          <w:tcPr>
            <w:tcW w:w="1675" w:type="dxa"/>
            <w:vAlign w:val="center"/>
          </w:tcPr>
          <w:p w:rsidR="008E3706" w:rsidRPr="00BA156A" w:rsidRDefault="008E3706" w:rsidP="00974F7B">
            <w:pPr>
              <w:spacing w:after="0" w:line="240" w:lineRule="auto"/>
              <w:jc w:val="center"/>
              <w:rPr>
                <w:rFonts w:ascii="Times New Roman" w:hAnsi="Times New Roman"/>
                <w:bCs/>
                <w:sz w:val="24"/>
                <w:szCs w:val="24"/>
              </w:rPr>
            </w:pPr>
            <w:r w:rsidRPr="00BA156A">
              <w:rPr>
                <w:rFonts w:ascii="Times New Roman" w:hAnsi="Times New Roman"/>
                <w:bCs/>
                <w:sz w:val="24"/>
                <w:szCs w:val="24"/>
              </w:rPr>
              <w:t>9,8</w:t>
            </w:r>
          </w:p>
        </w:tc>
      </w:tr>
      <w:tr w:rsidR="008E3706" w:rsidRPr="00BA156A" w:rsidTr="00974F7B">
        <w:tc>
          <w:tcPr>
            <w:tcW w:w="5269" w:type="dxa"/>
            <w:vAlign w:val="center"/>
          </w:tcPr>
          <w:p w:rsidR="008E3706" w:rsidRPr="00BA156A" w:rsidRDefault="008E3706" w:rsidP="00974F7B">
            <w:pPr>
              <w:spacing w:after="0" w:line="240" w:lineRule="auto"/>
              <w:rPr>
                <w:rFonts w:ascii="Times New Roman" w:hAnsi="Times New Roman"/>
                <w:sz w:val="24"/>
                <w:szCs w:val="24"/>
              </w:rPr>
            </w:pPr>
            <w:r w:rsidRPr="00BA156A">
              <w:rPr>
                <w:rFonts w:ascii="Times New Roman" w:hAnsi="Times New Roman"/>
                <w:sz w:val="24"/>
                <w:szCs w:val="24"/>
              </w:rPr>
              <w:t>Число больных алкоголизмом, находящихся в ремиссии от 1 года до 2 лет (на 100 больных алкоголизмом среднегодового контингента)</w:t>
            </w:r>
          </w:p>
        </w:tc>
        <w:tc>
          <w:tcPr>
            <w:tcW w:w="0" w:type="auto"/>
            <w:vAlign w:val="center"/>
          </w:tcPr>
          <w:p w:rsidR="008E3706" w:rsidRPr="00BA156A" w:rsidRDefault="008E3706" w:rsidP="00974F7B">
            <w:pPr>
              <w:spacing w:after="0" w:line="240" w:lineRule="auto"/>
              <w:jc w:val="center"/>
              <w:rPr>
                <w:rFonts w:ascii="Times New Roman" w:hAnsi="Times New Roman"/>
                <w:sz w:val="24"/>
                <w:szCs w:val="24"/>
              </w:rPr>
            </w:pPr>
            <w:r w:rsidRPr="00BA156A">
              <w:rPr>
                <w:rFonts w:ascii="Times New Roman" w:hAnsi="Times New Roman"/>
                <w:sz w:val="24"/>
                <w:szCs w:val="24"/>
              </w:rPr>
              <w:t>человек</w:t>
            </w:r>
          </w:p>
        </w:tc>
        <w:tc>
          <w:tcPr>
            <w:tcW w:w="0" w:type="auto"/>
            <w:vAlign w:val="center"/>
          </w:tcPr>
          <w:p w:rsidR="008E3706" w:rsidRPr="00BA156A" w:rsidRDefault="008E3706" w:rsidP="00974F7B">
            <w:pPr>
              <w:spacing w:after="0" w:line="240" w:lineRule="auto"/>
              <w:jc w:val="center"/>
              <w:rPr>
                <w:rFonts w:ascii="Times New Roman" w:hAnsi="Times New Roman"/>
                <w:sz w:val="24"/>
                <w:szCs w:val="24"/>
              </w:rPr>
            </w:pPr>
            <w:r w:rsidRPr="00BA156A">
              <w:rPr>
                <w:rFonts w:ascii="Times New Roman" w:hAnsi="Times New Roman"/>
                <w:sz w:val="24"/>
                <w:szCs w:val="24"/>
              </w:rPr>
              <w:t>11,46</w:t>
            </w:r>
          </w:p>
        </w:tc>
        <w:tc>
          <w:tcPr>
            <w:tcW w:w="1675" w:type="dxa"/>
            <w:vAlign w:val="center"/>
          </w:tcPr>
          <w:p w:rsidR="008E3706" w:rsidRPr="00BA156A" w:rsidRDefault="008E3706" w:rsidP="00974F7B">
            <w:pPr>
              <w:spacing w:after="0" w:line="240" w:lineRule="auto"/>
              <w:jc w:val="center"/>
              <w:rPr>
                <w:rFonts w:ascii="Times New Roman" w:hAnsi="Times New Roman"/>
                <w:bCs/>
                <w:sz w:val="24"/>
                <w:szCs w:val="24"/>
              </w:rPr>
            </w:pPr>
            <w:r w:rsidRPr="00BA156A">
              <w:rPr>
                <w:rFonts w:ascii="Times New Roman" w:hAnsi="Times New Roman"/>
                <w:bCs/>
                <w:sz w:val="24"/>
                <w:szCs w:val="24"/>
              </w:rPr>
              <w:t>12,3</w:t>
            </w:r>
          </w:p>
        </w:tc>
      </w:tr>
      <w:tr w:rsidR="008E3706" w:rsidRPr="00BA156A" w:rsidTr="00974F7B">
        <w:tc>
          <w:tcPr>
            <w:tcW w:w="5269" w:type="dxa"/>
            <w:vAlign w:val="center"/>
          </w:tcPr>
          <w:p w:rsidR="008E3706" w:rsidRPr="00BA156A" w:rsidRDefault="008E3706" w:rsidP="00974F7B">
            <w:pPr>
              <w:spacing w:after="0" w:line="240" w:lineRule="auto"/>
              <w:rPr>
                <w:rFonts w:ascii="Times New Roman" w:hAnsi="Times New Roman"/>
                <w:sz w:val="24"/>
                <w:szCs w:val="24"/>
              </w:rPr>
            </w:pPr>
            <w:r w:rsidRPr="00BA156A">
              <w:rPr>
                <w:rFonts w:ascii="Times New Roman" w:hAnsi="Times New Roman"/>
                <w:sz w:val="24"/>
                <w:szCs w:val="24"/>
              </w:rPr>
              <w:t>Число больных алкоголизмом, находящихся в ремиссии более 2 лет (на 100 больных алкоголизмом среднегодового контингента)</w:t>
            </w:r>
          </w:p>
        </w:tc>
        <w:tc>
          <w:tcPr>
            <w:tcW w:w="0" w:type="auto"/>
            <w:vAlign w:val="center"/>
          </w:tcPr>
          <w:p w:rsidR="008E3706" w:rsidRPr="00BA156A" w:rsidRDefault="008E3706" w:rsidP="00974F7B">
            <w:pPr>
              <w:spacing w:after="0" w:line="240" w:lineRule="auto"/>
              <w:jc w:val="center"/>
              <w:rPr>
                <w:rFonts w:ascii="Times New Roman" w:hAnsi="Times New Roman"/>
                <w:sz w:val="24"/>
                <w:szCs w:val="24"/>
              </w:rPr>
            </w:pPr>
            <w:r w:rsidRPr="00BA156A">
              <w:rPr>
                <w:rFonts w:ascii="Times New Roman" w:hAnsi="Times New Roman"/>
                <w:sz w:val="24"/>
                <w:szCs w:val="24"/>
              </w:rPr>
              <w:t>человек</w:t>
            </w:r>
          </w:p>
        </w:tc>
        <w:tc>
          <w:tcPr>
            <w:tcW w:w="0" w:type="auto"/>
            <w:vAlign w:val="center"/>
          </w:tcPr>
          <w:p w:rsidR="008E3706" w:rsidRPr="00BA156A" w:rsidRDefault="008E3706" w:rsidP="00974F7B">
            <w:pPr>
              <w:spacing w:after="0" w:line="240" w:lineRule="auto"/>
              <w:jc w:val="center"/>
              <w:rPr>
                <w:rFonts w:ascii="Times New Roman" w:hAnsi="Times New Roman"/>
                <w:sz w:val="24"/>
                <w:szCs w:val="24"/>
              </w:rPr>
            </w:pPr>
            <w:r w:rsidRPr="00BA156A">
              <w:rPr>
                <w:rFonts w:ascii="Times New Roman" w:hAnsi="Times New Roman"/>
                <w:sz w:val="24"/>
                <w:szCs w:val="24"/>
              </w:rPr>
              <w:t>9,23</w:t>
            </w:r>
          </w:p>
        </w:tc>
        <w:tc>
          <w:tcPr>
            <w:tcW w:w="1675" w:type="dxa"/>
            <w:vAlign w:val="center"/>
          </w:tcPr>
          <w:p w:rsidR="008E3706" w:rsidRPr="00BA156A" w:rsidRDefault="008E3706" w:rsidP="00974F7B">
            <w:pPr>
              <w:spacing w:after="0" w:line="240" w:lineRule="auto"/>
              <w:jc w:val="center"/>
              <w:rPr>
                <w:rFonts w:ascii="Times New Roman" w:hAnsi="Times New Roman"/>
                <w:bCs/>
                <w:sz w:val="24"/>
                <w:szCs w:val="24"/>
              </w:rPr>
            </w:pPr>
            <w:r w:rsidRPr="00BA156A">
              <w:rPr>
                <w:rFonts w:ascii="Times New Roman" w:hAnsi="Times New Roman"/>
                <w:bCs/>
                <w:sz w:val="24"/>
                <w:szCs w:val="24"/>
              </w:rPr>
              <w:t>9,6</w:t>
            </w:r>
          </w:p>
        </w:tc>
      </w:tr>
    </w:tbl>
    <w:p w:rsidR="008E3706" w:rsidRPr="00BA156A" w:rsidRDefault="008E3706" w:rsidP="008E3706">
      <w:pPr>
        <w:spacing w:after="0" w:line="360" w:lineRule="exact"/>
        <w:ind w:firstLine="709"/>
        <w:jc w:val="both"/>
        <w:rPr>
          <w:rFonts w:ascii="Times New Roman" w:hAnsi="Times New Roman"/>
          <w:i/>
          <w:sz w:val="28"/>
          <w:szCs w:val="28"/>
        </w:rPr>
      </w:pPr>
    </w:p>
    <w:p w:rsidR="00AD36B7" w:rsidRPr="00EB09D8" w:rsidRDefault="008E3706" w:rsidP="00EB09D8">
      <w:pPr>
        <w:spacing w:after="0" w:line="312" w:lineRule="auto"/>
        <w:ind w:firstLine="709"/>
        <w:jc w:val="both"/>
        <w:rPr>
          <w:rFonts w:ascii="Times New Roman" w:hAnsi="Times New Roman"/>
          <w:sz w:val="28"/>
          <w:szCs w:val="28"/>
        </w:rPr>
      </w:pPr>
      <w:r w:rsidRPr="00BA156A">
        <w:rPr>
          <w:rFonts w:ascii="Times New Roman" w:hAnsi="Times New Roman"/>
          <w:sz w:val="28"/>
          <w:szCs w:val="28"/>
        </w:rPr>
        <w:t xml:space="preserve">Превышение показателя повторной госпитализации больных алкоголизмом, повторно госпитализированных в течение года, связана с «накоплением» среди госпитализированных больных числа пациентов с 3-й стадией алкогольной зависимости (алкогольная деградация личности). В указанной группе больных наиболее выражена «алкогольная </w:t>
      </w:r>
      <w:proofErr w:type="spellStart"/>
      <w:r w:rsidRPr="00BA156A">
        <w:rPr>
          <w:rFonts w:ascii="Times New Roman" w:hAnsi="Times New Roman"/>
          <w:sz w:val="28"/>
          <w:szCs w:val="28"/>
        </w:rPr>
        <w:t>анозогнозия</w:t>
      </w:r>
      <w:proofErr w:type="spellEnd"/>
      <w:r w:rsidRPr="00BA156A">
        <w:rPr>
          <w:rFonts w:ascii="Times New Roman" w:hAnsi="Times New Roman"/>
          <w:sz w:val="28"/>
          <w:szCs w:val="28"/>
        </w:rPr>
        <w:t>» − отсутствие критики к наличию заболевания и к своему состоянию. Эти категории больных не имеют установок на лечение, медицинскую реабилитацию и в целом на ведение трезвого образа жизни, что приводит к преждевременной выписке, срыв</w:t>
      </w:r>
      <w:r w:rsidR="00EB09D8">
        <w:rPr>
          <w:rFonts w:ascii="Times New Roman" w:hAnsi="Times New Roman"/>
          <w:sz w:val="28"/>
          <w:szCs w:val="28"/>
        </w:rPr>
        <w:t>ам и повторным госпитализациям.</w:t>
      </w:r>
    </w:p>
    <w:p w:rsidR="008E3706" w:rsidRPr="00BA156A" w:rsidRDefault="008E3706" w:rsidP="008E3706">
      <w:pPr>
        <w:spacing w:after="0" w:line="312" w:lineRule="auto"/>
        <w:ind w:firstLine="709"/>
        <w:jc w:val="both"/>
        <w:rPr>
          <w:rFonts w:ascii="Times New Roman" w:hAnsi="Times New Roman"/>
          <w:i/>
          <w:sz w:val="28"/>
          <w:szCs w:val="28"/>
        </w:rPr>
      </w:pPr>
      <w:r w:rsidRPr="00BA156A">
        <w:rPr>
          <w:rFonts w:ascii="Times New Roman" w:hAnsi="Times New Roman"/>
          <w:i/>
          <w:sz w:val="28"/>
          <w:szCs w:val="28"/>
        </w:rPr>
        <w:t>Развитие ядерной медицины</w:t>
      </w:r>
    </w:p>
    <w:p w:rsidR="008E3706" w:rsidRPr="00BA156A" w:rsidRDefault="008E3706" w:rsidP="008E3706">
      <w:pPr>
        <w:spacing w:after="0" w:line="312" w:lineRule="auto"/>
        <w:ind w:firstLine="709"/>
        <w:jc w:val="both"/>
        <w:rPr>
          <w:rFonts w:ascii="Times New Roman" w:eastAsiaTheme="minorEastAsia" w:hAnsi="Times New Roman" w:cs="Times New Roman"/>
          <w:sz w:val="28"/>
          <w:szCs w:val="28"/>
          <w:lang w:eastAsia="ru-RU"/>
        </w:rPr>
      </w:pPr>
      <w:proofErr w:type="gramStart"/>
      <w:r w:rsidRPr="00BA156A">
        <w:rPr>
          <w:rFonts w:ascii="Times New Roman" w:eastAsiaTheme="minorEastAsia" w:hAnsi="Times New Roman" w:cs="Times New Roman"/>
          <w:sz w:val="28"/>
          <w:szCs w:val="28"/>
          <w:lang w:eastAsia="ru-RU"/>
        </w:rPr>
        <w:t xml:space="preserve">В 2014 году и за январь-февраль 2015 года в </w:t>
      </w:r>
      <w:r w:rsidR="00C206A1">
        <w:rPr>
          <w:rFonts w:ascii="Times New Roman" w:eastAsiaTheme="minorEastAsia" w:hAnsi="Times New Roman" w:cs="Times New Roman"/>
          <w:sz w:val="28"/>
          <w:szCs w:val="28"/>
          <w:lang w:eastAsia="ru-RU"/>
        </w:rPr>
        <w:t>федеральном государственном бюджетном учреждении «Сибирский клинический центр Федерального медико-биологического агентства»</w:t>
      </w:r>
      <w:r w:rsidRPr="00BA156A">
        <w:rPr>
          <w:rFonts w:ascii="Times New Roman" w:eastAsiaTheme="minorEastAsia" w:hAnsi="Times New Roman" w:cs="Times New Roman"/>
          <w:sz w:val="28"/>
          <w:szCs w:val="28"/>
          <w:lang w:eastAsia="ru-RU"/>
        </w:rPr>
        <w:t xml:space="preserve"> в центре </w:t>
      </w:r>
      <w:proofErr w:type="spellStart"/>
      <w:r w:rsidRPr="00BA156A">
        <w:rPr>
          <w:rFonts w:ascii="Times New Roman" w:eastAsiaTheme="minorEastAsia" w:hAnsi="Times New Roman" w:cs="Times New Roman"/>
          <w:sz w:val="28"/>
          <w:szCs w:val="28"/>
          <w:lang w:eastAsia="ru-RU"/>
        </w:rPr>
        <w:t>радионуклидной</w:t>
      </w:r>
      <w:proofErr w:type="spellEnd"/>
      <w:r w:rsidRPr="00BA156A">
        <w:rPr>
          <w:rFonts w:ascii="Times New Roman" w:eastAsiaTheme="minorEastAsia" w:hAnsi="Times New Roman" w:cs="Times New Roman"/>
          <w:sz w:val="28"/>
          <w:szCs w:val="28"/>
          <w:lang w:eastAsia="ru-RU"/>
        </w:rPr>
        <w:t xml:space="preserve"> терапии и диагностики пролечено 820 пациентов со злокачественными новообразованиями щитовидной железы, тиреотоксикозом  и множественными метастазами в кости, проведено 2203 процедуры </w:t>
      </w:r>
      <w:proofErr w:type="spellStart"/>
      <w:r w:rsidRPr="00BA156A">
        <w:rPr>
          <w:rFonts w:ascii="Times New Roman" w:eastAsiaTheme="minorEastAsia" w:hAnsi="Times New Roman" w:cs="Times New Roman"/>
          <w:sz w:val="28"/>
          <w:szCs w:val="28"/>
          <w:lang w:eastAsia="ru-RU"/>
        </w:rPr>
        <w:t>радионуклидной</w:t>
      </w:r>
      <w:proofErr w:type="spellEnd"/>
      <w:r w:rsidRPr="00BA156A">
        <w:rPr>
          <w:rFonts w:ascii="Times New Roman" w:eastAsiaTheme="minorEastAsia" w:hAnsi="Times New Roman" w:cs="Times New Roman"/>
          <w:sz w:val="28"/>
          <w:szCs w:val="28"/>
          <w:lang w:eastAsia="ru-RU"/>
        </w:rPr>
        <w:t xml:space="preserve"> диагностики, внедрен метод </w:t>
      </w:r>
      <w:proofErr w:type="spellStart"/>
      <w:r w:rsidRPr="00BA156A">
        <w:rPr>
          <w:rFonts w:ascii="Times New Roman" w:eastAsiaTheme="minorEastAsia" w:hAnsi="Times New Roman" w:cs="Times New Roman"/>
          <w:sz w:val="28"/>
          <w:szCs w:val="28"/>
          <w:lang w:eastAsia="ru-RU"/>
        </w:rPr>
        <w:t>брахитерапии</w:t>
      </w:r>
      <w:proofErr w:type="spellEnd"/>
      <w:r w:rsidRPr="00BA156A">
        <w:rPr>
          <w:rFonts w:ascii="Times New Roman" w:eastAsiaTheme="minorEastAsia" w:hAnsi="Times New Roman" w:cs="Times New Roman"/>
          <w:sz w:val="28"/>
          <w:szCs w:val="28"/>
          <w:lang w:eastAsia="ru-RU"/>
        </w:rPr>
        <w:t xml:space="preserve"> предстательной железы – пролечено 22 паци</w:t>
      </w:r>
      <w:r w:rsidR="00C206A1">
        <w:rPr>
          <w:rFonts w:ascii="Times New Roman" w:eastAsiaTheme="minorEastAsia" w:hAnsi="Times New Roman" w:cs="Times New Roman"/>
          <w:sz w:val="28"/>
          <w:szCs w:val="28"/>
          <w:lang w:eastAsia="ru-RU"/>
        </w:rPr>
        <w:t>ента;</w:t>
      </w:r>
      <w:proofErr w:type="gramEnd"/>
      <w:r w:rsidRPr="00BA156A">
        <w:rPr>
          <w:rFonts w:ascii="Times New Roman" w:eastAsiaTheme="minorEastAsia" w:hAnsi="Times New Roman" w:cs="Times New Roman"/>
          <w:sz w:val="28"/>
          <w:szCs w:val="28"/>
          <w:lang w:eastAsia="ru-RU"/>
        </w:rPr>
        <w:t xml:space="preserve"> в центре позитронно-эмис</w:t>
      </w:r>
      <w:r w:rsidR="00C206A1">
        <w:rPr>
          <w:rFonts w:ascii="Times New Roman" w:eastAsiaTheme="minorEastAsia" w:hAnsi="Times New Roman" w:cs="Times New Roman"/>
          <w:sz w:val="28"/>
          <w:szCs w:val="28"/>
          <w:lang w:eastAsia="ru-RU"/>
        </w:rPr>
        <w:t xml:space="preserve">сионной томографии (ПЭТ-центр) </w:t>
      </w:r>
      <w:r w:rsidRPr="00BA156A">
        <w:rPr>
          <w:rFonts w:ascii="Times New Roman" w:eastAsiaTheme="minorEastAsia" w:hAnsi="Times New Roman" w:cs="Times New Roman"/>
          <w:sz w:val="28"/>
          <w:szCs w:val="28"/>
          <w:lang w:eastAsia="ru-RU"/>
        </w:rPr>
        <w:t xml:space="preserve">с ноября 2014 года проведено </w:t>
      </w:r>
      <w:r w:rsidR="002912DE">
        <w:rPr>
          <w:rFonts w:ascii="Times New Roman" w:eastAsiaTheme="minorEastAsia" w:hAnsi="Times New Roman" w:cs="Times New Roman"/>
          <w:sz w:val="28"/>
          <w:szCs w:val="28"/>
          <w:lang w:eastAsia="ru-RU"/>
        </w:rPr>
        <w:t xml:space="preserve">                 </w:t>
      </w:r>
      <w:r w:rsidRPr="00BA156A">
        <w:rPr>
          <w:rFonts w:ascii="Times New Roman" w:eastAsiaTheme="minorEastAsia" w:hAnsi="Times New Roman" w:cs="Times New Roman"/>
          <w:sz w:val="28"/>
          <w:szCs w:val="28"/>
          <w:lang w:eastAsia="ru-RU"/>
        </w:rPr>
        <w:t xml:space="preserve">292 </w:t>
      </w:r>
      <w:proofErr w:type="gramStart"/>
      <w:r w:rsidR="00C206A1">
        <w:rPr>
          <w:rFonts w:ascii="Times New Roman" w:eastAsiaTheme="minorEastAsia" w:hAnsi="Times New Roman" w:cs="Times New Roman"/>
          <w:sz w:val="28"/>
          <w:szCs w:val="28"/>
          <w:lang w:eastAsia="ru-RU"/>
        </w:rPr>
        <w:t>медицинских</w:t>
      </w:r>
      <w:proofErr w:type="gramEnd"/>
      <w:r w:rsidR="00C206A1">
        <w:rPr>
          <w:rFonts w:ascii="Times New Roman" w:eastAsiaTheme="minorEastAsia" w:hAnsi="Times New Roman" w:cs="Times New Roman"/>
          <w:sz w:val="28"/>
          <w:szCs w:val="28"/>
          <w:lang w:eastAsia="ru-RU"/>
        </w:rPr>
        <w:t xml:space="preserve"> </w:t>
      </w:r>
      <w:r w:rsidRPr="00BA156A">
        <w:rPr>
          <w:rFonts w:ascii="Times New Roman" w:eastAsiaTheme="minorEastAsia" w:hAnsi="Times New Roman" w:cs="Times New Roman"/>
          <w:sz w:val="28"/>
          <w:szCs w:val="28"/>
          <w:lang w:eastAsia="ru-RU"/>
        </w:rPr>
        <w:t>исследования.</w:t>
      </w:r>
    </w:p>
    <w:p w:rsidR="008E3706" w:rsidRPr="00BA156A" w:rsidRDefault="008E3706" w:rsidP="008E3706">
      <w:pP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 xml:space="preserve">В 2014 году и за январь-февраль 2015 года в </w:t>
      </w:r>
      <w:r w:rsidR="00C206A1">
        <w:rPr>
          <w:rFonts w:ascii="Times New Roman" w:eastAsiaTheme="minorEastAsia" w:hAnsi="Times New Roman" w:cs="Times New Roman"/>
          <w:sz w:val="28"/>
          <w:szCs w:val="28"/>
          <w:lang w:eastAsia="ru-RU"/>
        </w:rPr>
        <w:t>федеральном государственном бюджетном учреждении</w:t>
      </w:r>
      <w:r w:rsidR="00C206A1" w:rsidRPr="00BA156A">
        <w:rPr>
          <w:rFonts w:ascii="Times New Roman" w:eastAsiaTheme="minorEastAsia" w:hAnsi="Times New Roman" w:cs="Times New Roman"/>
          <w:sz w:val="28"/>
          <w:szCs w:val="28"/>
          <w:lang w:eastAsia="ru-RU"/>
        </w:rPr>
        <w:t xml:space="preserve"> </w:t>
      </w:r>
      <w:r w:rsidR="00C206A1">
        <w:rPr>
          <w:rFonts w:ascii="Times New Roman" w:eastAsiaTheme="minorEastAsia" w:hAnsi="Times New Roman" w:cs="Times New Roman"/>
          <w:sz w:val="28"/>
          <w:szCs w:val="28"/>
          <w:lang w:eastAsia="ru-RU"/>
        </w:rPr>
        <w:t>«Северный медицинский клинический</w:t>
      </w:r>
      <w:r w:rsidRPr="00BA156A">
        <w:rPr>
          <w:rFonts w:ascii="Times New Roman" w:eastAsiaTheme="minorEastAsia" w:hAnsi="Times New Roman" w:cs="Times New Roman"/>
          <w:sz w:val="28"/>
          <w:szCs w:val="28"/>
          <w:lang w:eastAsia="ru-RU"/>
        </w:rPr>
        <w:t xml:space="preserve"> центре </w:t>
      </w:r>
      <w:r w:rsidR="00DE01F3">
        <w:rPr>
          <w:rFonts w:ascii="Times New Roman" w:eastAsiaTheme="minorEastAsia" w:hAnsi="Times New Roman" w:cs="Times New Roman"/>
          <w:sz w:val="28"/>
          <w:szCs w:val="28"/>
          <w:lang w:eastAsia="ru-RU"/>
        </w:rPr>
        <w:t xml:space="preserve">              </w:t>
      </w:r>
      <w:r w:rsidRPr="00BA156A">
        <w:rPr>
          <w:rFonts w:ascii="Times New Roman" w:eastAsiaTheme="minorEastAsia" w:hAnsi="Times New Roman" w:cs="Times New Roman"/>
          <w:sz w:val="28"/>
          <w:szCs w:val="28"/>
          <w:lang w:eastAsia="ru-RU"/>
        </w:rPr>
        <w:t xml:space="preserve">им. Н.А. Семашко </w:t>
      </w:r>
      <w:r w:rsidR="00DE01F3">
        <w:rPr>
          <w:rFonts w:ascii="Times New Roman" w:eastAsiaTheme="minorEastAsia" w:hAnsi="Times New Roman" w:cs="Times New Roman"/>
          <w:sz w:val="28"/>
          <w:szCs w:val="28"/>
          <w:lang w:eastAsia="ru-RU"/>
        </w:rPr>
        <w:t>Федерального медико-биологического агентства»</w:t>
      </w:r>
      <w:r w:rsidR="00DE01F3" w:rsidRPr="00BA156A">
        <w:rPr>
          <w:rFonts w:ascii="Times New Roman" w:eastAsiaTheme="minorEastAsia" w:hAnsi="Times New Roman" w:cs="Times New Roman"/>
          <w:sz w:val="28"/>
          <w:szCs w:val="28"/>
          <w:lang w:eastAsia="ru-RU"/>
        </w:rPr>
        <w:t xml:space="preserve"> </w:t>
      </w:r>
      <w:r w:rsidRPr="00BA156A">
        <w:rPr>
          <w:rFonts w:ascii="Times New Roman" w:eastAsiaTheme="minorEastAsia" w:hAnsi="Times New Roman" w:cs="Times New Roman"/>
          <w:sz w:val="28"/>
          <w:szCs w:val="28"/>
          <w:lang w:eastAsia="ru-RU"/>
        </w:rPr>
        <w:t xml:space="preserve"> в центре </w:t>
      </w:r>
      <w:proofErr w:type="spellStart"/>
      <w:r w:rsidRPr="00BA156A">
        <w:rPr>
          <w:rFonts w:ascii="Times New Roman" w:eastAsiaTheme="minorEastAsia" w:hAnsi="Times New Roman" w:cs="Times New Roman"/>
          <w:sz w:val="28"/>
          <w:szCs w:val="28"/>
          <w:lang w:eastAsia="ru-RU"/>
        </w:rPr>
        <w:lastRenderedPageBreak/>
        <w:t>радионуклидной</w:t>
      </w:r>
      <w:proofErr w:type="spellEnd"/>
      <w:r w:rsidRPr="00BA156A">
        <w:rPr>
          <w:rFonts w:ascii="Times New Roman" w:eastAsiaTheme="minorEastAsia" w:hAnsi="Times New Roman" w:cs="Times New Roman"/>
          <w:sz w:val="28"/>
          <w:szCs w:val="28"/>
          <w:lang w:eastAsia="ru-RU"/>
        </w:rPr>
        <w:t xml:space="preserve"> терапии и диагностики пролечено 220 пациентов и проведено 1400 </w:t>
      </w:r>
      <w:r w:rsidR="00DE01F3">
        <w:rPr>
          <w:rFonts w:ascii="Times New Roman" w:eastAsiaTheme="minorEastAsia" w:hAnsi="Times New Roman" w:cs="Times New Roman"/>
          <w:sz w:val="28"/>
          <w:szCs w:val="28"/>
          <w:lang w:eastAsia="ru-RU"/>
        </w:rPr>
        <w:t xml:space="preserve">медицинских </w:t>
      </w:r>
      <w:r w:rsidRPr="00BA156A">
        <w:rPr>
          <w:rFonts w:ascii="Times New Roman" w:eastAsiaTheme="minorEastAsia" w:hAnsi="Times New Roman" w:cs="Times New Roman"/>
          <w:sz w:val="28"/>
          <w:szCs w:val="28"/>
          <w:lang w:eastAsia="ru-RU"/>
        </w:rPr>
        <w:t>исследований.</w:t>
      </w:r>
    </w:p>
    <w:p w:rsidR="008E3706" w:rsidRPr="00BA156A" w:rsidRDefault="008E3706" w:rsidP="008E3706">
      <w:pP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 xml:space="preserve">В 2014 году осуществлялось строительство: отделения </w:t>
      </w:r>
      <w:proofErr w:type="spellStart"/>
      <w:r w:rsidRPr="00BA156A">
        <w:rPr>
          <w:rFonts w:ascii="Times New Roman" w:eastAsiaTheme="minorEastAsia" w:hAnsi="Times New Roman" w:cs="Times New Roman"/>
          <w:sz w:val="28"/>
          <w:szCs w:val="28"/>
          <w:lang w:eastAsia="ru-RU"/>
        </w:rPr>
        <w:t>радионуклидной</w:t>
      </w:r>
      <w:proofErr w:type="spellEnd"/>
      <w:r w:rsidRPr="00BA156A">
        <w:rPr>
          <w:rFonts w:ascii="Times New Roman" w:eastAsiaTheme="minorEastAsia" w:hAnsi="Times New Roman" w:cs="Times New Roman"/>
          <w:sz w:val="28"/>
          <w:szCs w:val="28"/>
          <w:lang w:eastAsia="ru-RU"/>
        </w:rPr>
        <w:t xml:space="preserve"> терапии и ПЭТ-центра в составе федерального бюджетного учреждения здравоохранения «Приволжский окружной медицинский центр</w:t>
      </w:r>
      <w:r w:rsidR="00DE01F3">
        <w:rPr>
          <w:rFonts w:ascii="Times New Roman" w:eastAsiaTheme="minorEastAsia" w:hAnsi="Times New Roman" w:cs="Times New Roman"/>
          <w:sz w:val="28"/>
          <w:szCs w:val="28"/>
          <w:lang w:eastAsia="ru-RU"/>
        </w:rPr>
        <w:t xml:space="preserve"> Федерального медико-биологического агентства» в г. </w:t>
      </w:r>
      <w:r w:rsidRPr="00BA156A">
        <w:rPr>
          <w:rFonts w:ascii="Times New Roman" w:eastAsiaTheme="minorEastAsia" w:hAnsi="Times New Roman" w:cs="Times New Roman"/>
          <w:sz w:val="28"/>
          <w:szCs w:val="28"/>
          <w:lang w:eastAsia="ru-RU"/>
        </w:rPr>
        <w:t xml:space="preserve">Нижний Новгород, а также  Федерального высокотехнологичного центра медицинской радиологии в </w:t>
      </w:r>
      <w:r w:rsidR="00DE01F3">
        <w:rPr>
          <w:rFonts w:ascii="Times New Roman" w:eastAsiaTheme="minorEastAsia" w:hAnsi="Times New Roman" w:cs="Times New Roman"/>
          <w:sz w:val="28"/>
          <w:szCs w:val="28"/>
          <w:lang w:eastAsia="ru-RU"/>
        </w:rPr>
        <w:t xml:space="preserve">              </w:t>
      </w:r>
      <w:r w:rsidRPr="00BA156A">
        <w:rPr>
          <w:rFonts w:ascii="Times New Roman" w:eastAsiaTheme="minorEastAsia" w:hAnsi="Times New Roman" w:cs="Times New Roman"/>
          <w:sz w:val="28"/>
          <w:szCs w:val="28"/>
          <w:lang w:eastAsia="ru-RU"/>
        </w:rPr>
        <w:t xml:space="preserve">г. Димитровграде Ульяновской области, в состав которого включён первый в России сертифицированный центр протонной терапии. </w:t>
      </w:r>
    </w:p>
    <w:p w:rsidR="008E3706" w:rsidRPr="00BA156A" w:rsidRDefault="008E3706" w:rsidP="008E3706">
      <w:pPr>
        <w:spacing w:after="0" w:line="312" w:lineRule="auto"/>
        <w:ind w:firstLine="709"/>
        <w:jc w:val="both"/>
        <w:rPr>
          <w:rFonts w:ascii="Times New Roman" w:eastAsia="Times New Roman" w:hAnsi="Times New Roman" w:cs="Times New Roman"/>
          <w:i/>
          <w:sz w:val="28"/>
          <w:szCs w:val="28"/>
          <w:lang w:eastAsia="ru-RU"/>
        </w:rPr>
      </w:pPr>
      <w:r w:rsidRPr="00BA156A">
        <w:rPr>
          <w:rFonts w:ascii="Times New Roman" w:eastAsia="Times New Roman" w:hAnsi="Times New Roman" w:cs="Times New Roman"/>
          <w:i/>
          <w:sz w:val="28"/>
          <w:szCs w:val="28"/>
          <w:lang w:eastAsia="ru-RU"/>
        </w:rPr>
        <w:t>Развитие системы донорства</w:t>
      </w:r>
    </w:p>
    <w:p w:rsidR="008E3706" w:rsidRPr="00BA156A" w:rsidRDefault="008E3706" w:rsidP="008E3706">
      <w:pPr>
        <w:spacing w:after="0" w:line="312" w:lineRule="auto"/>
        <w:ind w:firstLine="709"/>
        <w:jc w:val="both"/>
        <w:rPr>
          <w:rFonts w:ascii="Times New Roman" w:eastAsia="Times New Roman" w:hAnsi="Times New Roman" w:cs="Times New Roman"/>
          <w:sz w:val="28"/>
          <w:lang w:eastAsia="ru-RU"/>
        </w:rPr>
      </w:pPr>
      <w:r w:rsidRPr="00BA156A">
        <w:rPr>
          <w:rFonts w:ascii="Times New Roman" w:eastAsia="Times New Roman" w:hAnsi="Times New Roman" w:cs="Times New Roman"/>
          <w:sz w:val="28"/>
          <w:lang w:eastAsia="ru-RU"/>
        </w:rPr>
        <w:t>Заготовку донорской крови и ее компонентов в Российской Федерации осуществляют 130 станций переливания крови и 337 отделений по переливанию крови.</w:t>
      </w:r>
    </w:p>
    <w:p w:rsidR="008E3706" w:rsidRPr="00BA156A" w:rsidRDefault="008E3706" w:rsidP="008E3706">
      <w:pPr>
        <w:spacing w:after="0" w:line="312" w:lineRule="auto"/>
        <w:ind w:firstLine="709"/>
        <w:jc w:val="both"/>
        <w:rPr>
          <w:rFonts w:ascii="Times New Roman" w:eastAsia="Times New Roman" w:hAnsi="Times New Roman" w:cs="Times New Roman"/>
          <w:sz w:val="28"/>
          <w:lang w:eastAsia="ru-RU"/>
        </w:rPr>
      </w:pPr>
      <w:r w:rsidRPr="00BA156A">
        <w:rPr>
          <w:rFonts w:ascii="Times New Roman" w:eastAsia="Times New Roman" w:hAnsi="Times New Roman" w:cs="Times New Roman"/>
          <w:sz w:val="28"/>
          <w:lang w:eastAsia="ru-RU"/>
        </w:rPr>
        <w:t>Общее количество доноров в 2014 году по сравнению с 2013 годом выросло на 3,9 % и составило 1 584 043 человека.</w:t>
      </w:r>
    </w:p>
    <w:p w:rsidR="008E3706" w:rsidRPr="00BA156A" w:rsidRDefault="008E3706" w:rsidP="008E3706">
      <w:pPr>
        <w:spacing w:after="0" w:line="312" w:lineRule="auto"/>
        <w:ind w:firstLine="709"/>
        <w:jc w:val="both"/>
        <w:textAlignment w:val="baseline"/>
        <w:rPr>
          <w:rFonts w:ascii="Times New Roman" w:eastAsia="Calibri" w:hAnsi="Times New Roman" w:cs="Times New Roman"/>
          <w:sz w:val="28"/>
          <w:szCs w:val="28"/>
        </w:rPr>
      </w:pPr>
      <w:r w:rsidRPr="00BA156A">
        <w:rPr>
          <w:rFonts w:ascii="Times New Roman" w:eastAsia="Calibri" w:hAnsi="Times New Roman" w:cs="Times New Roman"/>
          <w:sz w:val="28"/>
          <w:szCs w:val="28"/>
        </w:rPr>
        <w:t>В 2008–2014 годы Министерством здравоохранения Российской Федерации и Федеральным медико-биологическим агентством осуществлялась масштабная программа развития Службы крови (далее – программа), закончившаяся в 2015 году.</w:t>
      </w:r>
    </w:p>
    <w:p w:rsidR="008E3706" w:rsidRPr="00BA156A" w:rsidRDefault="008E3706" w:rsidP="008E3706">
      <w:pPr>
        <w:spacing w:after="0" w:line="312" w:lineRule="auto"/>
        <w:ind w:firstLine="709"/>
        <w:jc w:val="both"/>
        <w:textAlignment w:val="baseline"/>
        <w:rPr>
          <w:rFonts w:ascii="Times New Roman" w:eastAsia="Calibri" w:hAnsi="Times New Roman" w:cs="Times New Roman"/>
          <w:sz w:val="28"/>
          <w:szCs w:val="28"/>
        </w:rPr>
      </w:pPr>
      <w:proofErr w:type="gramStart"/>
      <w:r w:rsidRPr="00BA156A">
        <w:rPr>
          <w:rFonts w:ascii="Times New Roman" w:eastAsia="Calibri" w:hAnsi="Times New Roman" w:cs="Times New Roman"/>
          <w:sz w:val="28"/>
          <w:szCs w:val="28"/>
        </w:rPr>
        <w:t xml:space="preserve">В программе </w:t>
      </w:r>
      <w:r w:rsidR="00DB7AD8">
        <w:rPr>
          <w:rFonts w:ascii="Times New Roman" w:eastAsia="Calibri" w:hAnsi="Times New Roman" w:cs="Times New Roman"/>
          <w:sz w:val="28"/>
          <w:szCs w:val="28"/>
        </w:rPr>
        <w:t xml:space="preserve">развития службы крови </w:t>
      </w:r>
      <w:r w:rsidRPr="00BA156A">
        <w:rPr>
          <w:rFonts w:ascii="Times New Roman" w:eastAsia="Calibri" w:hAnsi="Times New Roman" w:cs="Times New Roman"/>
          <w:sz w:val="28"/>
          <w:szCs w:val="28"/>
        </w:rPr>
        <w:t xml:space="preserve">приняли участие все субъекты Российской Федерации, в которых за счет средств федерального бюджета поэтапно проводились мероприятия по укреплению материально-технической базы и формированию </w:t>
      </w:r>
      <w:r w:rsidR="00DB7AD8">
        <w:rPr>
          <w:rFonts w:ascii="Times New Roman" w:eastAsia="Calibri" w:hAnsi="Times New Roman" w:cs="Times New Roman"/>
          <w:sz w:val="28"/>
          <w:szCs w:val="28"/>
        </w:rPr>
        <w:t xml:space="preserve">единой </w:t>
      </w:r>
      <w:r w:rsidRPr="00BA156A">
        <w:rPr>
          <w:rFonts w:ascii="Times New Roman" w:eastAsia="Calibri" w:hAnsi="Times New Roman" w:cs="Times New Roman"/>
          <w:sz w:val="28"/>
          <w:szCs w:val="28"/>
        </w:rPr>
        <w:t xml:space="preserve">базы данных </w:t>
      </w:r>
      <w:r w:rsidR="00DB7AD8">
        <w:rPr>
          <w:rFonts w:ascii="Times New Roman" w:eastAsia="Calibri" w:hAnsi="Times New Roman" w:cs="Times New Roman"/>
          <w:sz w:val="28"/>
          <w:szCs w:val="28"/>
        </w:rPr>
        <w:t xml:space="preserve">по осуществлению мероприятий, связанных с обеспечением безопасности донорской крови и ее компонентов, развитием, организацией и пропагандой </w:t>
      </w:r>
      <w:r w:rsidRPr="00BA156A">
        <w:rPr>
          <w:rFonts w:ascii="Times New Roman" w:eastAsia="Calibri" w:hAnsi="Times New Roman" w:cs="Times New Roman"/>
          <w:sz w:val="28"/>
          <w:szCs w:val="28"/>
        </w:rPr>
        <w:t>донорства крови и ее компонентов.</w:t>
      </w:r>
      <w:proofErr w:type="gramEnd"/>
    </w:p>
    <w:p w:rsidR="008E3706" w:rsidRPr="00BA156A" w:rsidRDefault="00DB7AD8" w:rsidP="008E3706">
      <w:pPr>
        <w:spacing w:after="0" w:line="312"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Одной из главных задач</w:t>
      </w:r>
      <w:r w:rsidR="00DE6D17">
        <w:rPr>
          <w:rFonts w:ascii="Times New Roman" w:eastAsia="Calibri" w:hAnsi="Times New Roman" w:cs="Times New Roman"/>
          <w:sz w:val="28"/>
          <w:szCs w:val="28"/>
        </w:rPr>
        <w:t xml:space="preserve"> здравоохранения – равный доступ</w:t>
      </w:r>
      <w:r w:rsidR="008E3706" w:rsidRPr="00BA156A">
        <w:rPr>
          <w:rFonts w:ascii="Times New Roman" w:eastAsia="Calibri" w:hAnsi="Times New Roman" w:cs="Times New Roman"/>
          <w:sz w:val="28"/>
          <w:szCs w:val="28"/>
        </w:rPr>
        <w:t xml:space="preserve"> граждан к </w:t>
      </w:r>
      <w:proofErr w:type="spellStart"/>
      <w:r w:rsidR="008E3706" w:rsidRPr="00BA156A">
        <w:rPr>
          <w:rFonts w:ascii="Times New Roman" w:eastAsia="Calibri" w:hAnsi="Times New Roman" w:cs="Times New Roman"/>
          <w:sz w:val="28"/>
          <w:szCs w:val="28"/>
        </w:rPr>
        <w:t>трансфузиологической</w:t>
      </w:r>
      <w:proofErr w:type="spellEnd"/>
      <w:r w:rsidR="008E3706" w:rsidRPr="00BA156A">
        <w:rPr>
          <w:rFonts w:ascii="Times New Roman" w:eastAsia="Calibri" w:hAnsi="Times New Roman" w:cs="Times New Roman"/>
          <w:sz w:val="28"/>
          <w:szCs w:val="28"/>
        </w:rPr>
        <w:t xml:space="preserve"> помощи, оказываемой по единому стандарту на территории всей страны, на первом этапе реализация мероприятий </w:t>
      </w:r>
      <w:r w:rsidR="00DE6D17">
        <w:rPr>
          <w:rFonts w:ascii="Times New Roman" w:eastAsia="Calibri" w:hAnsi="Times New Roman" w:cs="Times New Roman"/>
          <w:sz w:val="28"/>
          <w:szCs w:val="28"/>
        </w:rPr>
        <w:t xml:space="preserve">программы развития службы крови </w:t>
      </w:r>
      <w:r w:rsidR="008E3706" w:rsidRPr="00BA156A">
        <w:rPr>
          <w:rFonts w:ascii="Times New Roman" w:eastAsia="Calibri" w:hAnsi="Times New Roman" w:cs="Times New Roman"/>
          <w:sz w:val="28"/>
          <w:szCs w:val="28"/>
        </w:rPr>
        <w:t>осуществлялась централизованно. На втором этапе регионам была дана возможность самостоятельно определять объем и содержание мероприятий по развитию службы крови</w:t>
      </w:r>
      <w:r w:rsidR="008E3706" w:rsidRPr="00BA156A">
        <w:rPr>
          <w:rFonts w:ascii="Times New Roman" w:eastAsia="Times New Roman" w:hAnsi="Times New Roman" w:cs="Times New Roman"/>
          <w:bCs/>
          <w:sz w:val="28"/>
          <w:szCs w:val="28"/>
        </w:rPr>
        <w:t>, исходя из географических особенностей и клинического потенциала.</w:t>
      </w:r>
    </w:p>
    <w:p w:rsidR="008E3706" w:rsidRPr="00BA156A" w:rsidRDefault="008E3706" w:rsidP="0064634D">
      <w:pPr>
        <w:autoSpaceDE w:val="0"/>
        <w:autoSpaceDN w:val="0"/>
        <w:adjustRightInd w:val="0"/>
        <w:spacing w:after="0" w:line="312" w:lineRule="auto"/>
        <w:ind w:firstLine="709"/>
        <w:jc w:val="both"/>
        <w:rPr>
          <w:rFonts w:ascii="Times New Roman" w:eastAsia="Times New Roman" w:hAnsi="Times New Roman" w:cs="Times New Roman"/>
          <w:bCs/>
          <w:sz w:val="28"/>
          <w:szCs w:val="28"/>
        </w:rPr>
      </w:pPr>
      <w:proofErr w:type="gramStart"/>
      <w:r w:rsidRPr="00BA156A">
        <w:rPr>
          <w:rFonts w:ascii="Times New Roman" w:eastAsia="Calibri" w:hAnsi="Times New Roman" w:cs="Times New Roman"/>
          <w:sz w:val="28"/>
          <w:szCs w:val="28"/>
        </w:rPr>
        <w:t>В рамках технической модернизации в учреждения службы крови было поставлено современное в</w:t>
      </w:r>
      <w:r w:rsidR="00DE6D17">
        <w:rPr>
          <w:rFonts w:ascii="Times New Roman" w:eastAsia="Calibri" w:hAnsi="Times New Roman" w:cs="Times New Roman"/>
          <w:sz w:val="28"/>
          <w:szCs w:val="28"/>
        </w:rPr>
        <w:t>ысокотехнологичное оборудование</w:t>
      </w:r>
      <w:r w:rsidRPr="00BA156A">
        <w:rPr>
          <w:rFonts w:ascii="Times New Roman" w:eastAsia="Calibri" w:hAnsi="Times New Roman" w:cs="Times New Roman"/>
          <w:sz w:val="28"/>
          <w:szCs w:val="28"/>
        </w:rPr>
        <w:t xml:space="preserve"> для аппаратных методов заготовки отдельных компонентов крови, с целью исключения </w:t>
      </w:r>
      <w:r w:rsidRPr="00BA156A">
        <w:rPr>
          <w:rFonts w:ascii="Times New Roman" w:eastAsia="Calibri" w:hAnsi="Times New Roman" w:cs="Times New Roman"/>
          <w:sz w:val="28"/>
          <w:szCs w:val="28"/>
        </w:rPr>
        <w:lastRenderedPageBreak/>
        <w:t>человеческого фактора лаборатории были оснащены автоматическими анализаторами.</w:t>
      </w:r>
      <w:proofErr w:type="gramEnd"/>
      <w:r w:rsidRPr="00BA156A">
        <w:rPr>
          <w:rFonts w:ascii="Times New Roman" w:eastAsia="Calibri" w:hAnsi="Times New Roman" w:cs="Times New Roman"/>
          <w:sz w:val="28"/>
          <w:szCs w:val="28"/>
        </w:rPr>
        <w:t xml:space="preserve"> З</w:t>
      </w:r>
      <w:r w:rsidRPr="00BA156A">
        <w:rPr>
          <w:rFonts w:ascii="Times New Roman" w:eastAsia="Times New Roman" w:hAnsi="Times New Roman" w:cs="Times New Roman"/>
          <w:sz w:val="28"/>
        </w:rPr>
        <w:t>а счет поставок оборудования для длительного хранени</w:t>
      </w:r>
      <w:r w:rsidR="00DE6D17">
        <w:rPr>
          <w:rFonts w:ascii="Times New Roman" w:eastAsia="Times New Roman" w:hAnsi="Times New Roman" w:cs="Times New Roman"/>
          <w:sz w:val="28"/>
        </w:rPr>
        <w:t>я плазмы во всех регионах Российской Федерации</w:t>
      </w:r>
      <w:r w:rsidRPr="00BA156A">
        <w:rPr>
          <w:rFonts w:ascii="Times New Roman" w:eastAsia="Times New Roman" w:hAnsi="Times New Roman" w:cs="Times New Roman"/>
          <w:sz w:val="28"/>
        </w:rPr>
        <w:t xml:space="preserve"> внедрена </w:t>
      </w:r>
      <w:proofErr w:type="spellStart"/>
      <w:r w:rsidRPr="00BA156A">
        <w:rPr>
          <w:rFonts w:ascii="Times New Roman" w:eastAsia="Times New Roman" w:hAnsi="Times New Roman" w:cs="Times New Roman"/>
          <w:sz w:val="28"/>
        </w:rPr>
        <w:t>карантинизация</w:t>
      </w:r>
      <w:proofErr w:type="spellEnd"/>
      <w:r w:rsidRPr="00BA156A">
        <w:rPr>
          <w:rFonts w:ascii="Times New Roman" w:eastAsia="Times New Roman" w:hAnsi="Times New Roman" w:cs="Times New Roman"/>
          <w:sz w:val="28"/>
        </w:rPr>
        <w:t xml:space="preserve">, которая является наиболее эффективным методом обеспечения безопасности плазмы. Кроме того, поставлялись системы для </w:t>
      </w:r>
      <w:proofErr w:type="spellStart"/>
      <w:r w:rsidRPr="00BA156A">
        <w:rPr>
          <w:rFonts w:ascii="Times New Roman" w:eastAsia="Times New Roman" w:hAnsi="Times New Roman" w:cs="Times New Roman"/>
          <w:sz w:val="28"/>
        </w:rPr>
        <w:t>инактивации</w:t>
      </w:r>
      <w:proofErr w:type="spellEnd"/>
      <w:r w:rsidRPr="00BA156A">
        <w:rPr>
          <w:rFonts w:ascii="Times New Roman" w:eastAsia="Times New Roman" w:hAnsi="Times New Roman" w:cs="Times New Roman"/>
          <w:sz w:val="28"/>
        </w:rPr>
        <w:t xml:space="preserve"> патогенов компонентов крови. Для сохранения кадрового донорского потенциала в удаленных населенных пунктах региональные учреждения службы крови были оснащены мобильными комплексами для заготовки крови.</w:t>
      </w:r>
    </w:p>
    <w:p w:rsidR="008E3706" w:rsidRPr="00BA156A" w:rsidRDefault="008E3706" w:rsidP="0064634D">
      <w:pPr>
        <w:spacing w:after="0" w:line="312" w:lineRule="auto"/>
        <w:ind w:firstLine="709"/>
        <w:jc w:val="both"/>
        <w:textAlignment w:val="baseline"/>
        <w:rPr>
          <w:rFonts w:ascii="Times New Roman" w:eastAsia="Calibri" w:hAnsi="Times New Roman" w:cs="Times New Roman"/>
          <w:sz w:val="28"/>
          <w:szCs w:val="28"/>
        </w:rPr>
      </w:pPr>
      <w:r w:rsidRPr="00BA156A">
        <w:rPr>
          <w:rFonts w:ascii="Times New Roman" w:eastAsia="Calibri" w:hAnsi="Times New Roman" w:cs="Times New Roman"/>
          <w:sz w:val="28"/>
          <w:szCs w:val="28"/>
        </w:rPr>
        <w:t>Всего на реализацию программы</w:t>
      </w:r>
      <w:r w:rsidR="00DE6D17">
        <w:rPr>
          <w:rFonts w:ascii="Times New Roman" w:eastAsia="Calibri" w:hAnsi="Times New Roman" w:cs="Times New Roman"/>
          <w:sz w:val="28"/>
          <w:szCs w:val="28"/>
        </w:rPr>
        <w:t xml:space="preserve"> развития службы крови</w:t>
      </w:r>
      <w:r w:rsidRPr="00BA156A">
        <w:rPr>
          <w:rFonts w:ascii="Times New Roman" w:eastAsia="Calibri" w:hAnsi="Times New Roman" w:cs="Times New Roman"/>
          <w:sz w:val="28"/>
          <w:szCs w:val="28"/>
        </w:rPr>
        <w:t xml:space="preserve"> было выделено 30 </w:t>
      </w:r>
      <w:proofErr w:type="gramStart"/>
      <w:r w:rsidRPr="00BA156A">
        <w:rPr>
          <w:rFonts w:ascii="Times New Roman" w:eastAsia="Calibri" w:hAnsi="Times New Roman" w:cs="Times New Roman"/>
          <w:sz w:val="28"/>
          <w:szCs w:val="28"/>
        </w:rPr>
        <w:t>млрд</w:t>
      </w:r>
      <w:proofErr w:type="gramEnd"/>
      <w:r w:rsidRPr="00BA156A">
        <w:rPr>
          <w:rFonts w:ascii="Times New Roman" w:eastAsia="Calibri" w:hAnsi="Times New Roman" w:cs="Times New Roman"/>
          <w:sz w:val="28"/>
          <w:szCs w:val="28"/>
        </w:rPr>
        <w:t xml:space="preserve"> руб.  </w:t>
      </w:r>
    </w:p>
    <w:p w:rsidR="008E3706" w:rsidRPr="00BA156A" w:rsidRDefault="008E3706" w:rsidP="0064634D">
      <w:pPr>
        <w:spacing w:after="0" w:line="312" w:lineRule="auto"/>
        <w:ind w:firstLine="709"/>
        <w:jc w:val="both"/>
        <w:rPr>
          <w:rFonts w:ascii="Times New Roman" w:eastAsia="Times New Roman" w:hAnsi="Times New Roman" w:cs="Times New Roman"/>
          <w:sz w:val="28"/>
          <w:lang w:eastAsia="ru-RU"/>
        </w:rPr>
      </w:pPr>
      <w:r w:rsidRPr="00BA156A">
        <w:rPr>
          <w:rFonts w:ascii="Times New Roman" w:eastAsia="Times New Roman" w:hAnsi="Times New Roman" w:cs="Times New Roman"/>
          <w:color w:val="000000"/>
          <w:sz w:val="28"/>
          <w:lang w:eastAsia="ru-RU"/>
        </w:rPr>
        <w:t xml:space="preserve">С начала реализации мероприятий </w:t>
      </w:r>
      <w:r w:rsidRPr="00BA156A">
        <w:rPr>
          <w:rFonts w:ascii="Times New Roman" w:eastAsia="Times New Roman" w:hAnsi="Times New Roman" w:cs="Times New Roman"/>
          <w:sz w:val="28"/>
          <w:lang w:eastAsia="ru-RU"/>
        </w:rPr>
        <w:t>по укреплению донорства, материально-технической и информационной базы службы крови за период 2008-2014 годов в учреждения службы крови субъектов Российской Федерации было поставлено более 7 тыс. единиц нового медицинского оборудования. В 2014 году было введено в эксплуатацию 2 модульных здания для размещения службы крови в городах Казань и Ульяновск.</w:t>
      </w:r>
    </w:p>
    <w:p w:rsidR="008E3706" w:rsidRPr="00BA156A" w:rsidRDefault="008E3706" w:rsidP="0064634D">
      <w:pPr>
        <w:spacing w:after="0" w:line="312" w:lineRule="auto"/>
        <w:ind w:firstLine="709"/>
        <w:jc w:val="both"/>
        <w:rPr>
          <w:rFonts w:ascii="Times New Roman" w:eastAsia="Times New Roman" w:hAnsi="Times New Roman" w:cs="Times New Roman"/>
          <w:sz w:val="28"/>
          <w:lang w:eastAsia="ru-RU"/>
        </w:rPr>
      </w:pPr>
      <w:r w:rsidRPr="00BA156A">
        <w:rPr>
          <w:rFonts w:ascii="Times New Roman" w:eastAsia="Times New Roman" w:hAnsi="Times New Roman" w:cs="Times New Roman"/>
          <w:sz w:val="28"/>
          <w:szCs w:val="28"/>
        </w:rPr>
        <w:t xml:space="preserve">Для координации деятельности по формированию единого информационного пространства службы крови ФМБА России был создан Федеральный информационный центр, задачами которого является: </w:t>
      </w:r>
    </w:p>
    <w:p w:rsidR="008E3706" w:rsidRPr="00BA156A" w:rsidRDefault="008E3706" w:rsidP="0064634D">
      <w:pP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lang w:eastAsia="ru-RU"/>
        </w:rPr>
        <w:t>п</w:t>
      </w:r>
      <w:r w:rsidRPr="00BA156A">
        <w:rPr>
          <w:rFonts w:ascii="Times New Roman" w:eastAsia="Times New Roman" w:hAnsi="Times New Roman" w:cs="Times New Roman"/>
          <w:sz w:val="28"/>
          <w:szCs w:val="28"/>
        </w:rPr>
        <w:t>овышение безопасности донорской крови за счет создания регистров отведенных доноров;</w:t>
      </w:r>
    </w:p>
    <w:p w:rsidR="008E3706" w:rsidRPr="00BA156A" w:rsidRDefault="008E3706" w:rsidP="0064634D">
      <w:pPr>
        <w:spacing w:after="0" w:line="312" w:lineRule="auto"/>
        <w:ind w:firstLine="709"/>
        <w:jc w:val="both"/>
        <w:rPr>
          <w:rFonts w:ascii="Times New Roman" w:eastAsia="Times New Roman" w:hAnsi="Times New Roman" w:cs="Times New Roman"/>
          <w:sz w:val="28"/>
          <w:lang w:eastAsia="ru-RU"/>
        </w:rPr>
      </w:pPr>
      <w:r w:rsidRPr="00BA156A">
        <w:rPr>
          <w:rFonts w:ascii="Times New Roman" w:eastAsia="Times New Roman" w:hAnsi="Times New Roman" w:cs="Times New Roman"/>
          <w:sz w:val="28"/>
          <w:lang w:eastAsia="ru-RU"/>
        </w:rPr>
        <w:t>с</w:t>
      </w:r>
      <w:r w:rsidRPr="00BA156A">
        <w:rPr>
          <w:rFonts w:ascii="Times New Roman" w:eastAsia="Times New Roman" w:hAnsi="Times New Roman" w:cs="Times New Roman"/>
          <w:sz w:val="28"/>
          <w:szCs w:val="28"/>
        </w:rPr>
        <w:t>нятие ограничения на сдачу крови по территориальному принципу;</w:t>
      </w:r>
    </w:p>
    <w:p w:rsidR="008E3706" w:rsidRPr="00BA156A" w:rsidRDefault="008E3706" w:rsidP="0064634D">
      <w:pPr>
        <w:spacing w:after="0" w:line="312" w:lineRule="auto"/>
        <w:ind w:firstLine="709"/>
        <w:jc w:val="both"/>
        <w:rPr>
          <w:rFonts w:ascii="Times New Roman" w:eastAsia="Times New Roman" w:hAnsi="Times New Roman" w:cs="Times New Roman"/>
          <w:sz w:val="28"/>
          <w:lang w:eastAsia="ru-RU"/>
        </w:rPr>
      </w:pPr>
      <w:r w:rsidRPr="00BA156A">
        <w:rPr>
          <w:rFonts w:ascii="Times New Roman" w:eastAsia="Times New Roman" w:hAnsi="Times New Roman" w:cs="Times New Roman"/>
          <w:sz w:val="28"/>
          <w:lang w:eastAsia="ru-RU"/>
        </w:rPr>
        <w:t>у</w:t>
      </w:r>
      <w:r w:rsidRPr="00BA156A">
        <w:rPr>
          <w:rFonts w:ascii="Times New Roman" w:eastAsia="Times New Roman" w:hAnsi="Times New Roman" w:cs="Times New Roman"/>
          <w:sz w:val="28"/>
          <w:szCs w:val="28"/>
        </w:rPr>
        <w:t xml:space="preserve">правление запасами крови. </w:t>
      </w:r>
    </w:p>
    <w:p w:rsidR="008E3706" w:rsidRPr="00BA156A" w:rsidRDefault="008E3706" w:rsidP="0064634D">
      <w:pPr>
        <w:spacing w:after="0" w:line="312" w:lineRule="auto"/>
        <w:ind w:firstLine="709"/>
        <w:jc w:val="both"/>
        <w:rPr>
          <w:rFonts w:ascii="Times New Roman" w:eastAsia="Times New Roman" w:hAnsi="Times New Roman" w:cs="Times New Roman"/>
          <w:sz w:val="28"/>
          <w:lang w:eastAsia="ru-RU"/>
        </w:rPr>
      </w:pPr>
      <w:r w:rsidRPr="00BA156A">
        <w:rPr>
          <w:rFonts w:ascii="Times New Roman" w:eastAsia="Calibri" w:hAnsi="Times New Roman" w:cs="Times New Roman"/>
          <w:sz w:val="28"/>
          <w:szCs w:val="28"/>
        </w:rPr>
        <w:t>В настоящее время к Федеральному информационному центру подключено 180 региональных и федеральных объектов службы крови. Более 500 специализированных медицинских организаций передают информацию об отводах от донорства. С 2012 года внедрена информационно-аналитическая подсистема, позволяющая контролировать и управлять ресурсами службы крови. В рамках технического сопровождения информационной базы в 2014 году была проведена доработка и усовершенствование операционной системы. В 2015 году планируется ее внедрение.</w:t>
      </w:r>
    </w:p>
    <w:p w:rsidR="008E3706" w:rsidRPr="00BA156A" w:rsidRDefault="008E3706" w:rsidP="0064634D">
      <w:pPr>
        <w:spacing w:after="0" w:line="312" w:lineRule="auto"/>
        <w:ind w:firstLine="709"/>
        <w:jc w:val="both"/>
        <w:rPr>
          <w:rFonts w:ascii="Times New Roman" w:eastAsia="Times New Roman" w:hAnsi="Times New Roman" w:cs="Times New Roman"/>
          <w:sz w:val="28"/>
          <w:lang w:eastAsia="ru-RU"/>
        </w:rPr>
      </w:pPr>
      <w:r w:rsidRPr="00BA156A">
        <w:rPr>
          <w:rFonts w:ascii="Times New Roman" w:eastAsia="Calibri" w:hAnsi="Times New Roman" w:cs="Times New Roman"/>
          <w:sz w:val="28"/>
          <w:szCs w:val="28"/>
        </w:rPr>
        <w:t>Эффективно фу</w:t>
      </w:r>
      <w:r w:rsidR="00CB5A68">
        <w:rPr>
          <w:rFonts w:ascii="Times New Roman" w:eastAsia="Calibri" w:hAnsi="Times New Roman" w:cs="Times New Roman"/>
          <w:sz w:val="28"/>
          <w:szCs w:val="28"/>
        </w:rPr>
        <w:t xml:space="preserve">нкционирует </w:t>
      </w:r>
      <w:r w:rsidRPr="00BA156A">
        <w:rPr>
          <w:rFonts w:ascii="Times New Roman" w:eastAsia="Calibri" w:hAnsi="Times New Roman" w:cs="Times New Roman"/>
          <w:sz w:val="28"/>
          <w:szCs w:val="28"/>
        </w:rPr>
        <w:t>коммуникационная инфраструктур</w:t>
      </w:r>
      <w:r w:rsidR="00CB5A68">
        <w:rPr>
          <w:rFonts w:ascii="Times New Roman" w:eastAsia="Calibri" w:hAnsi="Times New Roman" w:cs="Times New Roman"/>
          <w:sz w:val="28"/>
          <w:szCs w:val="28"/>
        </w:rPr>
        <w:t>а с</w:t>
      </w:r>
      <w:r w:rsidRPr="00BA156A">
        <w:rPr>
          <w:rFonts w:ascii="Times New Roman" w:eastAsia="Calibri" w:hAnsi="Times New Roman" w:cs="Times New Roman"/>
          <w:sz w:val="28"/>
          <w:szCs w:val="28"/>
        </w:rPr>
        <w:t xml:space="preserve">лужбы крови: </w:t>
      </w:r>
      <w:r w:rsidR="00CB5A68">
        <w:rPr>
          <w:rFonts w:ascii="Times New Roman" w:eastAsia="Calibri" w:hAnsi="Times New Roman" w:cs="Times New Roman"/>
          <w:bCs/>
          <w:sz w:val="28"/>
          <w:szCs w:val="28"/>
        </w:rPr>
        <w:t>Интернет-портал с</w:t>
      </w:r>
      <w:r w:rsidRPr="00BA156A">
        <w:rPr>
          <w:rFonts w:ascii="Times New Roman" w:eastAsia="Calibri" w:hAnsi="Times New Roman" w:cs="Times New Roman"/>
          <w:bCs/>
          <w:sz w:val="28"/>
          <w:szCs w:val="28"/>
        </w:rPr>
        <w:t>лужбы крови</w:t>
      </w:r>
      <w:r w:rsidRPr="00BA156A">
        <w:rPr>
          <w:rFonts w:ascii="Times New Roman" w:eastAsia="Calibri" w:hAnsi="Times New Roman" w:cs="Times New Roman"/>
          <w:sz w:val="28"/>
          <w:szCs w:val="28"/>
        </w:rPr>
        <w:t xml:space="preserve"> –  </w:t>
      </w:r>
      <w:hyperlink r:id="rId15" w:history="1">
        <w:r w:rsidRPr="00BA156A">
          <w:rPr>
            <w:rFonts w:ascii="Times New Roman" w:eastAsia="Calibri" w:hAnsi="Times New Roman" w:cs="Times New Roman"/>
            <w:color w:val="0000FF"/>
            <w:sz w:val="28"/>
            <w:szCs w:val="28"/>
            <w:u w:val="single"/>
          </w:rPr>
          <w:t>www.yadonor.ru</w:t>
        </w:r>
      </w:hyperlink>
      <w:r w:rsidRPr="00BA156A">
        <w:rPr>
          <w:rFonts w:ascii="Times New Roman" w:eastAsia="Calibri" w:hAnsi="Times New Roman" w:cs="Times New Roman"/>
          <w:sz w:val="28"/>
          <w:szCs w:val="28"/>
        </w:rPr>
        <w:t xml:space="preserve"> – это не только расширенная информационная база для всех участников донорского дв</w:t>
      </w:r>
      <w:r w:rsidR="00CB5A68">
        <w:rPr>
          <w:rFonts w:ascii="Times New Roman" w:eastAsia="Calibri" w:hAnsi="Times New Roman" w:cs="Times New Roman"/>
          <w:sz w:val="28"/>
          <w:szCs w:val="28"/>
        </w:rPr>
        <w:t>ижения: доноров, волонтеров, некоммерческих организаций</w:t>
      </w:r>
      <w:r w:rsidRPr="00BA156A">
        <w:rPr>
          <w:rFonts w:ascii="Times New Roman" w:eastAsia="Calibri" w:hAnsi="Times New Roman" w:cs="Times New Roman"/>
          <w:sz w:val="28"/>
          <w:szCs w:val="28"/>
        </w:rPr>
        <w:t xml:space="preserve">, предприятий и компаний, </w:t>
      </w:r>
      <w:r w:rsidRPr="00BA156A">
        <w:rPr>
          <w:rFonts w:ascii="Times New Roman" w:eastAsia="Calibri" w:hAnsi="Times New Roman" w:cs="Times New Roman"/>
          <w:sz w:val="28"/>
          <w:szCs w:val="28"/>
        </w:rPr>
        <w:lastRenderedPageBreak/>
        <w:t xml:space="preserve">общественных советов, журналистов, но и возможность </w:t>
      </w:r>
      <w:r w:rsidRPr="00BA156A">
        <w:rPr>
          <w:rFonts w:ascii="Times New Roman" w:eastAsia="Times New Roman" w:hAnsi="Times New Roman" w:cs="Times New Roman"/>
          <w:color w:val="000000"/>
          <w:sz w:val="28"/>
          <w:szCs w:val="28"/>
        </w:rPr>
        <w:t>взаимодействия между ними;</w:t>
      </w:r>
      <w:r w:rsidRPr="00BA156A">
        <w:rPr>
          <w:rFonts w:ascii="Times New Roman" w:eastAsia="Times New Roman" w:hAnsi="Times New Roman" w:cs="Times New Roman"/>
          <w:sz w:val="28"/>
          <w:lang w:eastAsia="ru-RU"/>
        </w:rPr>
        <w:t xml:space="preserve"> г</w:t>
      </w:r>
      <w:r w:rsidRPr="00BA156A">
        <w:rPr>
          <w:rFonts w:ascii="Times New Roman" w:eastAsia="Calibri" w:hAnsi="Times New Roman" w:cs="Times New Roman"/>
          <w:bCs/>
          <w:sz w:val="28"/>
          <w:szCs w:val="28"/>
        </w:rPr>
        <w:t>орячая линия по вопросам донорства крови</w:t>
      </w:r>
      <w:r w:rsidRPr="00BA156A">
        <w:rPr>
          <w:rFonts w:ascii="Times New Roman" w:eastAsia="Calibri" w:hAnsi="Times New Roman" w:cs="Times New Roman"/>
          <w:sz w:val="28"/>
          <w:szCs w:val="28"/>
        </w:rPr>
        <w:t xml:space="preserve"> – </w:t>
      </w:r>
      <w:r w:rsidR="00DE4F92">
        <w:rPr>
          <w:rFonts w:ascii="Times New Roman" w:eastAsia="Calibri" w:hAnsi="Times New Roman" w:cs="Times New Roman"/>
          <w:sz w:val="28"/>
          <w:szCs w:val="28"/>
        </w:rPr>
        <w:br/>
      </w:r>
      <w:r w:rsidRPr="00BA156A">
        <w:rPr>
          <w:rFonts w:ascii="Times New Roman" w:eastAsia="Calibri" w:hAnsi="Times New Roman" w:cs="Times New Roman"/>
          <w:bCs/>
          <w:sz w:val="28"/>
          <w:szCs w:val="28"/>
        </w:rPr>
        <w:t>8-800-333-33-30,</w:t>
      </w:r>
      <w:r w:rsidRPr="00BA156A">
        <w:rPr>
          <w:rFonts w:ascii="Times New Roman" w:eastAsia="Calibri" w:hAnsi="Times New Roman" w:cs="Times New Roman"/>
          <w:sz w:val="28"/>
          <w:szCs w:val="28"/>
        </w:rPr>
        <w:t xml:space="preserve"> к</w:t>
      </w:r>
      <w:r w:rsidR="00CB5A68">
        <w:rPr>
          <w:rFonts w:ascii="Times New Roman" w:eastAsia="Calibri" w:hAnsi="Times New Roman" w:cs="Times New Roman"/>
          <w:sz w:val="28"/>
          <w:szCs w:val="28"/>
        </w:rPr>
        <w:t>оторая работает круглосуточно, при этом</w:t>
      </w:r>
      <w:r w:rsidRPr="00BA156A">
        <w:rPr>
          <w:rFonts w:ascii="Times New Roman" w:eastAsia="Calibri" w:hAnsi="Times New Roman" w:cs="Times New Roman"/>
          <w:sz w:val="28"/>
          <w:szCs w:val="28"/>
        </w:rPr>
        <w:t xml:space="preserve"> звонок по России бесплатный.  </w:t>
      </w:r>
    </w:p>
    <w:p w:rsidR="008E3706" w:rsidRPr="00BA156A" w:rsidRDefault="008E3706" w:rsidP="0064634D">
      <w:pPr>
        <w:spacing w:after="0" w:line="312" w:lineRule="auto"/>
        <w:ind w:firstLine="709"/>
        <w:jc w:val="both"/>
        <w:rPr>
          <w:rFonts w:ascii="Times New Roman" w:eastAsia="Times New Roman" w:hAnsi="Times New Roman" w:cs="Times New Roman"/>
          <w:sz w:val="28"/>
          <w:lang w:eastAsia="ru-RU"/>
        </w:rPr>
      </w:pPr>
      <w:r w:rsidRPr="00BA156A">
        <w:rPr>
          <w:rFonts w:ascii="Times New Roman" w:eastAsia="Calibri" w:hAnsi="Times New Roman" w:cs="Times New Roman"/>
          <w:sz w:val="28"/>
          <w:szCs w:val="28"/>
        </w:rPr>
        <w:t>В 2014 году реализация комплекса мероприятий по пропаганде массового донорства крови и ее компонентов в Российской Федерации проводилась по следующим направлениям: размещение в средствах массовой информации рекламно-информационных материалов, проведение публичных мероприятий</w:t>
      </w:r>
      <w:r w:rsidRPr="00BA156A">
        <w:rPr>
          <w:rFonts w:ascii="Times New Roman" w:eastAsia="Times New Roman" w:hAnsi="Times New Roman" w:cs="Times New Roman"/>
          <w:sz w:val="28"/>
          <w:lang w:eastAsia="ru-RU"/>
        </w:rPr>
        <w:t xml:space="preserve">, </w:t>
      </w:r>
      <w:r w:rsidRPr="00BA156A">
        <w:rPr>
          <w:rFonts w:ascii="Times New Roman" w:eastAsia="Times New Roman" w:hAnsi="Times New Roman" w:cs="Times New Roman"/>
          <w:bCs/>
          <w:color w:val="000000"/>
          <w:sz w:val="28"/>
          <w:szCs w:val="28"/>
        </w:rPr>
        <w:t>21 ноября</w:t>
      </w:r>
      <w:r w:rsidRPr="00BA156A">
        <w:rPr>
          <w:rFonts w:ascii="Times New Roman" w:eastAsia="Times New Roman" w:hAnsi="Times New Roman" w:cs="Times New Roman"/>
          <w:color w:val="000000"/>
          <w:sz w:val="28"/>
          <w:szCs w:val="28"/>
        </w:rPr>
        <w:t xml:space="preserve"> 2014 года в г. Москве прошел </w:t>
      </w:r>
      <w:r w:rsidRPr="00BA156A">
        <w:rPr>
          <w:rFonts w:ascii="Times New Roman" w:eastAsia="Times New Roman" w:hAnsi="Times New Roman" w:cs="Times New Roman"/>
          <w:color w:val="000000"/>
          <w:sz w:val="28"/>
          <w:szCs w:val="28"/>
          <w:lang w:val="en-US"/>
        </w:rPr>
        <w:t>VII</w:t>
      </w:r>
      <w:r w:rsidRPr="00BA156A">
        <w:rPr>
          <w:rFonts w:ascii="Times New Roman" w:eastAsia="Times New Roman" w:hAnsi="Times New Roman" w:cs="Times New Roman"/>
          <w:color w:val="000000"/>
          <w:sz w:val="28"/>
          <w:szCs w:val="28"/>
        </w:rPr>
        <w:t xml:space="preserve"> Всероссийский Форум Службы крови.</w:t>
      </w:r>
    </w:p>
    <w:p w:rsidR="008E3706" w:rsidRPr="00BA156A" w:rsidRDefault="008E3706" w:rsidP="008E3706">
      <w:pPr>
        <w:tabs>
          <w:tab w:val="left" w:pos="720"/>
        </w:tabs>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lang w:eastAsia="ru-RU"/>
        </w:rPr>
        <w:t xml:space="preserve">С целью обеспечения </w:t>
      </w:r>
      <w:r w:rsidR="00CB5A68">
        <w:rPr>
          <w:rFonts w:ascii="Times New Roman" w:eastAsia="Times New Roman" w:hAnsi="Times New Roman" w:cs="Times New Roman"/>
          <w:sz w:val="28"/>
          <w:lang w:eastAsia="ru-RU"/>
        </w:rPr>
        <w:t xml:space="preserve">государственного </w:t>
      </w:r>
      <w:r w:rsidRPr="00BA156A">
        <w:rPr>
          <w:rFonts w:ascii="Times New Roman" w:eastAsia="Times New Roman" w:hAnsi="Times New Roman" w:cs="Times New Roman"/>
          <w:sz w:val="28"/>
          <w:lang w:eastAsia="ru-RU"/>
        </w:rPr>
        <w:t xml:space="preserve">контроля в сфере </w:t>
      </w:r>
      <w:r w:rsidR="00CB5A68">
        <w:rPr>
          <w:rFonts w:ascii="Times New Roman" w:eastAsia="Times New Roman" w:hAnsi="Times New Roman" w:cs="Times New Roman"/>
          <w:sz w:val="28"/>
          <w:lang w:eastAsia="ru-RU"/>
        </w:rPr>
        <w:t>обращения донорской</w:t>
      </w:r>
      <w:r w:rsidRPr="00BA156A">
        <w:rPr>
          <w:rFonts w:ascii="Times New Roman" w:eastAsia="Times New Roman" w:hAnsi="Times New Roman" w:cs="Times New Roman"/>
          <w:sz w:val="28"/>
          <w:lang w:eastAsia="ru-RU"/>
        </w:rPr>
        <w:t xml:space="preserve"> крови и</w:t>
      </w:r>
      <w:r w:rsidR="00CB5A68">
        <w:rPr>
          <w:rFonts w:ascii="Times New Roman" w:eastAsia="Times New Roman" w:hAnsi="Times New Roman" w:cs="Times New Roman"/>
          <w:sz w:val="28"/>
          <w:lang w:eastAsia="ru-RU"/>
        </w:rPr>
        <w:t xml:space="preserve"> (или) </w:t>
      </w:r>
      <w:r w:rsidRPr="00BA156A">
        <w:rPr>
          <w:rFonts w:ascii="Times New Roman" w:eastAsia="Times New Roman" w:hAnsi="Times New Roman" w:cs="Times New Roman"/>
          <w:sz w:val="28"/>
          <w:lang w:eastAsia="ru-RU"/>
        </w:rPr>
        <w:t xml:space="preserve"> ее компонентов было проведено </w:t>
      </w:r>
      <w:r w:rsidRPr="00BA156A">
        <w:rPr>
          <w:rFonts w:ascii="Times New Roman" w:eastAsia="Times New Roman" w:hAnsi="Times New Roman" w:cs="Times New Roman"/>
          <w:sz w:val="28"/>
          <w:szCs w:val="28"/>
        </w:rPr>
        <w:t>1</w:t>
      </w:r>
      <w:r w:rsidR="00DE4F92">
        <w:rPr>
          <w:rFonts w:ascii="Times New Roman" w:eastAsia="Times New Roman" w:hAnsi="Times New Roman" w:cs="Times New Roman"/>
          <w:sz w:val="28"/>
          <w:szCs w:val="28"/>
        </w:rPr>
        <w:t> </w:t>
      </w:r>
      <w:r w:rsidRPr="00BA156A">
        <w:rPr>
          <w:rFonts w:ascii="Times New Roman" w:eastAsia="Times New Roman" w:hAnsi="Times New Roman" w:cs="Times New Roman"/>
          <w:sz w:val="28"/>
          <w:szCs w:val="28"/>
        </w:rPr>
        <w:t>248 проверок, в ходе которых выявлено 2</w:t>
      </w:r>
      <w:r w:rsidR="00DE4F92">
        <w:rPr>
          <w:rFonts w:ascii="Times New Roman" w:eastAsia="Times New Roman" w:hAnsi="Times New Roman" w:cs="Times New Roman"/>
          <w:sz w:val="28"/>
          <w:szCs w:val="28"/>
        </w:rPr>
        <w:t> </w:t>
      </w:r>
      <w:r w:rsidRPr="00BA156A">
        <w:rPr>
          <w:rFonts w:ascii="Times New Roman" w:eastAsia="Times New Roman" w:hAnsi="Times New Roman" w:cs="Times New Roman"/>
          <w:sz w:val="28"/>
          <w:szCs w:val="28"/>
        </w:rPr>
        <w:t>967 правонарушений, выдано 727 предписаний об устранении нарушений требований законодательства Российской Федерации в сфере донорства крови и ее компонентов.</w:t>
      </w:r>
    </w:p>
    <w:p w:rsidR="008E3706" w:rsidRPr="00BA156A" w:rsidRDefault="008E3706" w:rsidP="000D7F48">
      <w:pPr>
        <w:tabs>
          <w:tab w:val="left" w:pos="720"/>
        </w:tabs>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В </w:t>
      </w:r>
      <w:proofErr w:type="gramStart"/>
      <w:r w:rsidRPr="00BA156A">
        <w:rPr>
          <w:rFonts w:ascii="Times New Roman" w:eastAsia="Times New Roman" w:hAnsi="Times New Roman" w:cs="Times New Roman"/>
          <w:sz w:val="28"/>
          <w:szCs w:val="28"/>
        </w:rPr>
        <w:t>соответствии</w:t>
      </w:r>
      <w:proofErr w:type="gramEnd"/>
      <w:r w:rsidRPr="00BA156A">
        <w:rPr>
          <w:rFonts w:ascii="Times New Roman" w:eastAsia="Times New Roman" w:hAnsi="Times New Roman" w:cs="Times New Roman"/>
          <w:sz w:val="28"/>
          <w:szCs w:val="28"/>
        </w:rPr>
        <w:t xml:space="preserve"> с Федеральным законом от 5 мая 2014 г. № 119-ФЗ </w:t>
      </w:r>
      <w:r w:rsidR="00CB5A68">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«О внесении изменений в Кодекс Российской Федерации об административных правонарушениях» ФМБА России наделено полномочием по привлечению</w:t>
      </w:r>
      <w:r w:rsidR="000D7F48">
        <w:rPr>
          <w:rFonts w:ascii="Times New Roman" w:eastAsia="Times New Roman" w:hAnsi="Times New Roman" w:cs="Times New Roman"/>
          <w:sz w:val="28"/>
          <w:szCs w:val="28"/>
        </w:rPr>
        <w:t xml:space="preserve"> за нарушение</w:t>
      </w:r>
      <w:r w:rsidRPr="00BA156A">
        <w:rPr>
          <w:rFonts w:ascii="Times New Roman" w:eastAsia="Times New Roman" w:hAnsi="Times New Roman" w:cs="Times New Roman"/>
          <w:sz w:val="28"/>
          <w:szCs w:val="28"/>
        </w:rPr>
        <w:t xml:space="preserve"> законодательства в сфере донорства крови и ее компонентов к административной ответственности.</w:t>
      </w:r>
    </w:p>
    <w:p w:rsidR="008E3706" w:rsidRPr="00BA156A" w:rsidRDefault="008E3706" w:rsidP="008E3706">
      <w:pPr>
        <w:tabs>
          <w:tab w:val="left" w:pos="720"/>
        </w:tabs>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Так, в 2014 году по итогам рассмотрения </w:t>
      </w:r>
      <w:r w:rsidR="000D7F48">
        <w:rPr>
          <w:rFonts w:ascii="Times New Roman" w:eastAsia="Times New Roman" w:hAnsi="Times New Roman" w:cs="Times New Roman"/>
          <w:sz w:val="28"/>
          <w:szCs w:val="28"/>
        </w:rPr>
        <w:t xml:space="preserve">дел </w:t>
      </w:r>
      <w:proofErr w:type="gramStart"/>
      <w:r w:rsidR="000D7F48">
        <w:rPr>
          <w:rFonts w:ascii="Times New Roman" w:eastAsia="Times New Roman" w:hAnsi="Times New Roman" w:cs="Times New Roman"/>
          <w:sz w:val="28"/>
          <w:szCs w:val="28"/>
        </w:rPr>
        <w:t>об</w:t>
      </w:r>
      <w:proofErr w:type="gramEnd"/>
      <w:r w:rsidR="000D7F48">
        <w:rPr>
          <w:rFonts w:ascii="Times New Roman" w:eastAsia="Times New Roman" w:hAnsi="Times New Roman" w:cs="Times New Roman"/>
          <w:sz w:val="28"/>
          <w:szCs w:val="28"/>
        </w:rPr>
        <w:t xml:space="preserve"> </w:t>
      </w:r>
      <w:proofErr w:type="gramStart"/>
      <w:r w:rsidR="000D7F48">
        <w:rPr>
          <w:rFonts w:ascii="Times New Roman" w:eastAsia="Times New Roman" w:hAnsi="Times New Roman" w:cs="Times New Roman"/>
          <w:sz w:val="28"/>
          <w:szCs w:val="28"/>
        </w:rPr>
        <w:t>административных</w:t>
      </w:r>
      <w:proofErr w:type="gramEnd"/>
      <w:r w:rsidR="000D7F48">
        <w:rPr>
          <w:rFonts w:ascii="Times New Roman" w:eastAsia="Times New Roman" w:hAnsi="Times New Roman" w:cs="Times New Roman"/>
          <w:sz w:val="28"/>
          <w:szCs w:val="28"/>
        </w:rPr>
        <w:t xml:space="preserve"> правонарушений</w:t>
      </w:r>
      <w:r w:rsidRPr="00BA156A">
        <w:rPr>
          <w:rFonts w:ascii="Times New Roman" w:eastAsia="Times New Roman" w:hAnsi="Times New Roman" w:cs="Times New Roman"/>
          <w:sz w:val="28"/>
          <w:szCs w:val="28"/>
        </w:rPr>
        <w:t xml:space="preserve"> общее количество наложенных административных наказаний составило 88, </w:t>
      </w:r>
      <w:r w:rsidR="000D7F48">
        <w:rPr>
          <w:rFonts w:ascii="Times New Roman" w:eastAsia="Times New Roman" w:hAnsi="Times New Roman" w:cs="Times New Roman"/>
          <w:sz w:val="28"/>
          <w:szCs w:val="28"/>
        </w:rPr>
        <w:t xml:space="preserve">из которых 49 </w:t>
      </w:r>
      <w:r w:rsidRPr="00BA156A">
        <w:rPr>
          <w:rFonts w:ascii="Times New Roman" w:eastAsia="Times New Roman" w:hAnsi="Times New Roman" w:cs="Times New Roman"/>
          <w:sz w:val="28"/>
          <w:szCs w:val="28"/>
        </w:rPr>
        <w:t>предупреждений и 39 административных штрафов.</w:t>
      </w:r>
    </w:p>
    <w:p w:rsidR="008E3706" w:rsidRPr="00BA156A" w:rsidRDefault="008E3706" w:rsidP="008E3706">
      <w:pPr>
        <w:tabs>
          <w:tab w:val="left" w:pos="720"/>
        </w:tabs>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В </w:t>
      </w:r>
      <w:proofErr w:type="gramStart"/>
      <w:r w:rsidRPr="00BA156A">
        <w:rPr>
          <w:rFonts w:ascii="Times New Roman" w:eastAsia="Times New Roman" w:hAnsi="Times New Roman" w:cs="Times New Roman"/>
          <w:sz w:val="28"/>
          <w:szCs w:val="28"/>
        </w:rPr>
        <w:t>соответствии</w:t>
      </w:r>
      <w:proofErr w:type="gramEnd"/>
      <w:r w:rsidRPr="00BA156A">
        <w:rPr>
          <w:rFonts w:ascii="Times New Roman" w:eastAsia="Times New Roman" w:hAnsi="Times New Roman" w:cs="Times New Roman"/>
          <w:sz w:val="28"/>
          <w:szCs w:val="28"/>
        </w:rPr>
        <w:t xml:space="preserve"> с Федеральным законом от 20 июля 2012 г. № 125-ФЗ </w:t>
      </w:r>
      <w:r w:rsidR="002510A6">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«О донорстве крови и ее компонентов»  ФМБА России учитывает, регистрирует и проводит расследования по случаям посттрансфузионных ослож</w:t>
      </w:r>
      <w:r w:rsidR="002510A6">
        <w:rPr>
          <w:rFonts w:ascii="Times New Roman" w:eastAsia="Times New Roman" w:hAnsi="Times New Roman" w:cs="Times New Roman"/>
          <w:sz w:val="28"/>
          <w:szCs w:val="28"/>
        </w:rPr>
        <w:t xml:space="preserve">нений. Руководители </w:t>
      </w:r>
      <w:r w:rsidRPr="00BA156A">
        <w:rPr>
          <w:rFonts w:ascii="Times New Roman" w:eastAsia="Times New Roman" w:hAnsi="Times New Roman" w:cs="Times New Roman"/>
          <w:sz w:val="28"/>
          <w:szCs w:val="28"/>
        </w:rPr>
        <w:t>организаций</w:t>
      </w:r>
      <w:r w:rsidR="002510A6">
        <w:rPr>
          <w:rFonts w:ascii="Times New Roman" w:eastAsia="Times New Roman" w:hAnsi="Times New Roman" w:cs="Times New Roman"/>
          <w:sz w:val="28"/>
          <w:szCs w:val="28"/>
        </w:rPr>
        <w:t>, осуществляющих клиническое использование донорской крови и (или) ее компонентов,</w:t>
      </w:r>
      <w:r w:rsidRPr="00BA156A">
        <w:rPr>
          <w:rFonts w:ascii="Times New Roman" w:eastAsia="Times New Roman" w:hAnsi="Times New Roman" w:cs="Times New Roman"/>
          <w:sz w:val="28"/>
          <w:szCs w:val="28"/>
        </w:rPr>
        <w:t xml:space="preserve"> обязаны представлять в ФМБА России извещения о реакциях и об осложнениях, и один раз в год сводную информацию.</w:t>
      </w:r>
    </w:p>
    <w:p w:rsidR="008E3706" w:rsidRPr="00BA156A" w:rsidRDefault="008E3706" w:rsidP="008E3706">
      <w:pPr>
        <w:tabs>
          <w:tab w:val="left" w:pos="720"/>
        </w:tabs>
        <w:spacing w:after="0" w:line="312" w:lineRule="auto"/>
        <w:ind w:firstLine="709"/>
        <w:jc w:val="both"/>
        <w:rPr>
          <w:rFonts w:ascii="Times New Roman" w:eastAsia="Times New Roman" w:hAnsi="Times New Roman" w:cs="Times New Roman"/>
          <w:sz w:val="28"/>
          <w:szCs w:val="28"/>
        </w:rPr>
      </w:pPr>
      <w:bookmarkStart w:id="3" w:name="Par41"/>
      <w:bookmarkEnd w:id="3"/>
      <w:r w:rsidRPr="00BA156A">
        <w:rPr>
          <w:rFonts w:ascii="Times New Roman" w:eastAsia="Times New Roman" w:hAnsi="Times New Roman" w:cs="Times New Roman"/>
          <w:sz w:val="28"/>
          <w:szCs w:val="28"/>
        </w:rPr>
        <w:t xml:space="preserve">За 2014 г. ФМБА России была получена информация о 17 случаях посттрансфузионных осложнений, </w:t>
      </w:r>
      <w:proofErr w:type="spellStart"/>
      <w:r w:rsidRPr="00BA156A">
        <w:rPr>
          <w:rFonts w:ascii="Times New Roman" w:eastAsia="Times New Roman" w:hAnsi="Times New Roman" w:cs="Times New Roman"/>
          <w:sz w:val="28"/>
          <w:szCs w:val="28"/>
        </w:rPr>
        <w:t>развившихся</w:t>
      </w:r>
      <w:proofErr w:type="spellEnd"/>
      <w:r w:rsidRPr="00BA156A">
        <w:rPr>
          <w:rFonts w:ascii="Times New Roman" w:eastAsia="Times New Roman" w:hAnsi="Times New Roman" w:cs="Times New Roman"/>
          <w:sz w:val="28"/>
          <w:szCs w:val="28"/>
        </w:rPr>
        <w:t xml:space="preserve"> у пациентов при переливании донорской крови и её компонентов, в отношении которых проводились проверки, в том числе 5 случаев заражения ВИЧ-инфекцией через компоненты донорской крови.</w:t>
      </w:r>
    </w:p>
    <w:p w:rsidR="008E3706" w:rsidRPr="00BA156A" w:rsidRDefault="008E3706" w:rsidP="008E3706">
      <w:pPr>
        <w:tabs>
          <w:tab w:val="left" w:pos="720"/>
        </w:tabs>
        <w:spacing w:after="0" w:line="312" w:lineRule="auto"/>
        <w:ind w:firstLine="709"/>
        <w:jc w:val="both"/>
        <w:rPr>
          <w:rFonts w:ascii="Times New Roman" w:eastAsia="Times New Roman" w:hAnsi="Times New Roman" w:cs="Times New Roman"/>
          <w:sz w:val="28"/>
          <w:szCs w:val="28"/>
        </w:rPr>
      </w:pPr>
      <w:proofErr w:type="gramStart"/>
      <w:r w:rsidRPr="00BA156A">
        <w:rPr>
          <w:rFonts w:ascii="Times New Roman" w:eastAsia="Times New Roman" w:hAnsi="Times New Roman" w:cs="Times New Roman"/>
          <w:bCs/>
          <w:sz w:val="28"/>
          <w:szCs w:val="28"/>
        </w:rPr>
        <w:lastRenderedPageBreak/>
        <w:t>С 1 января 2014 года</w:t>
      </w:r>
      <w:r w:rsidRPr="00BA156A">
        <w:rPr>
          <w:rFonts w:ascii="Times New Roman" w:eastAsia="Times New Roman" w:hAnsi="Times New Roman" w:cs="Times New Roman"/>
          <w:sz w:val="28"/>
          <w:szCs w:val="28"/>
        </w:rPr>
        <w:t xml:space="preserve"> в</w:t>
      </w:r>
      <w:r w:rsidRPr="00BA156A">
        <w:rPr>
          <w:rFonts w:ascii="Times New Roman" w:eastAsia="Times New Roman" w:hAnsi="Times New Roman" w:cs="Times New Roman"/>
          <w:bCs/>
          <w:sz w:val="28"/>
          <w:szCs w:val="28"/>
        </w:rPr>
        <w:t xml:space="preserve"> соответствии с постановлением Правительства Российской Федерации от 9 марта 2013 г. № 197 «</w:t>
      </w:r>
      <w:r w:rsidRPr="00BA156A">
        <w:rPr>
          <w:rFonts w:ascii="Times New Roman" w:hAnsi="Times New Roman" w:cs="Times New Roman"/>
          <w:sz w:val="28"/>
          <w:szCs w:val="28"/>
        </w:rPr>
        <w:t xml:space="preserve">О предоставлении субвенций из федерального бюджета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w:t>
      </w:r>
      <w:r w:rsidRPr="00BA156A">
        <w:rPr>
          <w:rFonts w:ascii="Times New Roman" w:eastAsia="Times New Roman" w:hAnsi="Times New Roman" w:cs="Times New Roman"/>
          <w:sz w:val="28"/>
          <w:szCs w:val="28"/>
        </w:rPr>
        <w:t>ФМБА России</w:t>
      </w:r>
      <w:r w:rsidRPr="00BA156A">
        <w:rPr>
          <w:rFonts w:ascii="Times New Roman" w:eastAsia="Times New Roman" w:hAnsi="Times New Roman" w:cs="Times New Roman"/>
          <w:bCs/>
          <w:sz w:val="28"/>
          <w:szCs w:val="28"/>
        </w:rPr>
        <w:t xml:space="preserve"> осуществляет перечисление субвенций бюджетам субъектов Российской Федерации, предоставленных из федерального бюджета на</w:t>
      </w:r>
      <w:proofErr w:type="gramEnd"/>
      <w:r w:rsidRPr="00BA156A">
        <w:rPr>
          <w:rFonts w:ascii="Times New Roman" w:eastAsia="Times New Roman" w:hAnsi="Times New Roman" w:cs="Times New Roman"/>
          <w:bCs/>
          <w:sz w:val="28"/>
          <w:szCs w:val="28"/>
        </w:rPr>
        <w:t xml:space="preserve">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 выполняет сопутствующую деятельность по организации мониторинга перечисления ежегодной выплаты, сбора отчетности. </w:t>
      </w:r>
    </w:p>
    <w:p w:rsidR="008E3706" w:rsidRPr="00BA156A" w:rsidRDefault="008E3706" w:rsidP="008E3706">
      <w:pPr>
        <w:tabs>
          <w:tab w:val="left" w:pos="720"/>
        </w:tabs>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lang w:eastAsia="ru-RU"/>
        </w:rPr>
        <w:t>Обеспечены выплаты лицам, награжденным знаком «Почетный донор России», в том числе ежегодные выплаты донорам г. Севастополя и Республики Крым.</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i/>
          <w:sz w:val="28"/>
          <w:szCs w:val="28"/>
          <w:lang w:eastAsia="ru-RU"/>
        </w:rPr>
      </w:pPr>
      <w:r w:rsidRPr="00BA156A">
        <w:rPr>
          <w:rFonts w:ascii="Times New Roman" w:eastAsia="Times New Roman" w:hAnsi="Times New Roman" w:cs="Times New Roman"/>
          <w:i/>
          <w:sz w:val="28"/>
          <w:szCs w:val="28"/>
          <w:lang w:eastAsia="ru-RU"/>
        </w:rPr>
        <w:t>Оказание высокотехнологичной медицинской помощи</w:t>
      </w:r>
    </w:p>
    <w:p w:rsidR="008E3706" w:rsidRPr="00BA156A" w:rsidRDefault="008E3706" w:rsidP="00D842F0">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Высокотехнологичная медицинская помощь (далее – ВМП) один из решающих факторов в обеспечении качественной и доступной медицинской помо</w:t>
      </w:r>
      <w:r w:rsidR="002510A6">
        <w:rPr>
          <w:rFonts w:ascii="Times New Roman" w:eastAsia="Times New Roman" w:hAnsi="Times New Roman" w:cs="Times New Roman"/>
          <w:sz w:val="28"/>
          <w:szCs w:val="28"/>
          <w:lang w:eastAsia="ru-RU"/>
        </w:rPr>
        <w:t>щи. Повышение доступности ВМП</w:t>
      </w:r>
      <w:r w:rsidRPr="00BA156A">
        <w:rPr>
          <w:rFonts w:ascii="Times New Roman" w:eastAsia="Times New Roman" w:hAnsi="Times New Roman" w:cs="Times New Roman"/>
          <w:sz w:val="28"/>
          <w:szCs w:val="28"/>
          <w:lang w:eastAsia="ru-RU"/>
        </w:rPr>
        <w:t xml:space="preserve"> определено приоритетным направлением в</w:t>
      </w:r>
      <w:r w:rsidR="00D842F0">
        <w:rPr>
          <w:rFonts w:ascii="Times New Roman" w:eastAsia="Times New Roman" w:hAnsi="Times New Roman" w:cs="Times New Roman"/>
          <w:sz w:val="28"/>
          <w:szCs w:val="28"/>
          <w:lang w:eastAsia="ru-RU"/>
        </w:rPr>
        <w:t xml:space="preserve"> деятельности Минздрава России </w:t>
      </w:r>
      <w:r w:rsidRPr="00BA156A">
        <w:rPr>
          <w:rFonts w:ascii="Times New Roman" w:eastAsia="Times New Roman" w:hAnsi="Times New Roman" w:cs="Times New Roman"/>
          <w:sz w:val="28"/>
          <w:szCs w:val="28"/>
          <w:lang w:eastAsia="ru-RU"/>
        </w:rPr>
        <w:t>в 2014 году.</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Перечень видов ВМП с указанием источника финансового обеспечения </w:t>
      </w:r>
      <w:r w:rsidRPr="00BA156A">
        <w:rPr>
          <w:rFonts w:ascii="Times New Roman" w:eastAsia="Times New Roman" w:hAnsi="Times New Roman" w:cs="Times New Roman"/>
          <w:sz w:val="28"/>
          <w:szCs w:val="28"/>
          <w:lang w:eastAsia="ru-RU"/>
        </w:rPr>
        <w:br/>
        <w:t>по каждому методу ВМП на 2014 год был утвержден приказом Минздрава России от 10 декабря 2013 г. № 916н.</w:t>
      </w:r>
    </w:p>
    <w:p w:rsidR="008E3706" w:rsidRPr="00BA156A" w:rsidRDefault="00D842F0" w:rsidP="00D842F0">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2014 году ВМП</w:t>
      </w:r>
      <w:r w:rsidR="008E3706" w:rsidRPr="00BA156A">
        <w:rPr>
          <w:rFonts w:ascii="Times New Roman" w:eastAsia="Times New Roman" w:hAnsi="Times New Roman" w:cs="Times New Roman"/>
          <w:sz w:val="28"/>
          <w:szCs w:val="28"/>
          <w:lang w:eastAsia="ru-RU"/>
        </w:rPr>
        <w:t xml:space="preserve">, не </w:t>
      </w:r>
      <w:proofErr w:type="gramStart"/>
      <w:r w:rsidR="008E3706" w:rsidRPr="00BA156A">
        <w:rPr>
          <w:rFonts w:ascii="Times New Roman" w:eastAsia="Times New Roman" w:hAnsi="Times New Roman" w:cs="Times New Roman"/>
          <w:sz w:val="28"/>
          <w:szCs w:val="28"/>
          <w:lang w:eastAsia="ru-RU"/>
        </w:rPr>
        <w:t>вк</w:t>
      </w:r>
      <w:r>
        <w:rPr>
          <w:rFonts w:ascii="Times New Roman" w:eastAsia="Times New Roman" w:hAnsi="Times New Roman" w:cs="Times New Roman"/>
          <w:sz w:val="28"/>
          <w:szCs w:val="28"/>
          <w:lang w:eastAsia="ru-RU"/>
        </w:rPr>
        <w:t>люченная</w:t>
      </w:r>
      <w:proofErr w:type="gramEnd"/>
      <w:r>
        <w:rPr>
          <w:rFonts w:ascii="Times New Roman" w:eastAsia="Times New Roman" w:hAnsi="Times New Roman" w:cs="Times New Roman"/>
          <w:sz w:val="28"/>
          <w:szCs w:val="28"/>
          <w:lang w:eastAsia="ru-RU"/>
        </w:rPr>
        <w:t xml:space="preserve"> в базовую программу ОМС</w:t>
      </w:r>
      <w:r w:rsidR="008E3706" w:rsidRPr="00BA156A">
        <w:rPr>
          <w:rFonts w:ascii="Times New Roman" w:eastAsia="Times New Roman" w:hAnsi="Times New Roman" w:cs="Times New Roman"/>
          <w:sz w:val="28"/>
          <w:szCs w:val="28"/>
          <w:lang w:eastAsia="ru-RU"/>
        </w:rPr>
        <w:t xml:space="preserve">, оказывалась гражданам Российской Федерации в 132 федеральных государственных учреждениях за счет средств федерального бюджета и в 304 медицинских организациях, подведомственных органам исполнительной власти субъектов Российской Федерации в сфере охраны здоровья, на условиях </w:t>
      </w:r>
      <w:proofErr w:type="spellStart"/>
      <w:r w:rsidR="008E3706" w:rsidRPr="00BA156A">
        <w:rPr>
          <w:rFonts w:ascii="Times New Roman" w:eastAsia="Times New Roman" w:hAnsi="Times New Roman" w:cs="Times New Roman"/>
          <w:sz w:val="28"/>
          <w:szCs w:val="28"/>
          <w:lang w:eastAsia="ru-RU"/>
        </w:rPr>
        <w:t>софинансирования</w:t>
      </w:r>
      <w:proofErr w:type="spellEnd"/>
      <w:r w:rsidR="008E3706" w:rsidRPr="00BA156A">
        <w:rPr>
          <w:rFonts w:ascii="Times New Roman" w:eastAsia="Times New Roman" w:hAnsi="Times New Roman" w:cs="Times New Roman"/>
          <w:sz w:val="28"/>
          <w:szCs w:val="28"/>
          <w:lang w:eastAsia="ru-RU"/>
        </w:rPr>
        <w:t xml:space="preserve"> из федерального бюджета.</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По данным специализированной информационной системы Минздрава России, в 2014 году по высокотехнологичной медицинской помощи </w:t>
      </w:r>
      <w:r w:rsidRPr="00BA156A">
        <w:rPr>
          <w:rFonts w:ascii="Times New Roman" w:eastAsia="Times New Roman" w:hAnsi="Times New Roman" w:cs="Times New Roman"/>
          <w:sz w:val="28"/>
          <w:szCs w:val="28"/>
          <w:lang w:eastAsia="ru-RU"/>
        </w:rPr>
        <w:br/>
        <w:t>в федеральных государственных учреждениях пролечено 334,9 тыс. пациентов.</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медицинских </w:t>
      </w:r>
      <w:proofErr w:type="gramStart"/>
      <w:r w:rsidRPr="00BA156A">
        <w:rPr>
          <w:rFonts w:ascii="Times New Roman" w:eastAsia="Times New Roman" w:hAnsi="Times New Roman" w:cs="Times New Roman"/>
          <w:sz w:val="28"/>
          <w:szCs w:val="28"/>
          <w:lang w:eastAsia="ru-RU"/>
        </w:rPr>
        <w:t>организациях</w:t>
      </w:r>
      <w:proofErr w:type="gramEnd"/>
      <w:r w:rsidRPr="00BA156A">
        <w:rPr>
          <w:rFonts w:ascii="Times New Roman" w:eastAsia="Times New Roman" w:hAnsi="Times New Roman" w:cs="Times New Roman"/>
          <w:sz w:val="28"/>
          <w:szCs w:val="28"/>
          <w:lang w:eastAsia="ru-RU"/>
        </w:rPr>
        <w:t xml:space="preserve">, подведомственных органам исполнительной власти субъектов Российской Федерации в сфере охраны здоровья, и </w:t>
      </w:r>
      <w:r w:rsidRPr="00BA156A">
        <w:rPr>
          <w:rFonts w:ascii="Times New Roman" w:eastAsia="Times New Roman" w:hAnsi="Times New Roman" w:cs="Times New Roman"/>
          <w:sz w:val="28"/>
          <w:szCs w:val="28"/>
          <w:lang w:eastAsia="ru-RU"/>
        </w:rPr>
        <w:lastRenderedPageBreak/>
        <w:t xml:space="preserve">оказывающих высокотехнологичную медицинскую помощь на условиях </w:t>
      </w:r>
      <w:proofErr w:type="spellStart"/>
      <w:r w:rsidRPr="00BA156A">
        <w:rPr>
          <w:rFonts w:ascii="Times New Roman" w:eastAsia="Times New Roman" w:hAnsi="Times New Roman" w:cs="Times New Roman"/>
          <w:sz w:val="28"/>
          <w:szCs w:val="28"/>
          <w:lang w:eastAsia="ru-RU"/>
        </w:rPr>
        <w:t>софинансирования</w:t>
      </w:r>
      <w:proofErr w:type="spellEnd"/>
      <w:r w:rsidRPr="00BA156A">
        <w:rPr>
          <w:rFonts w:ascii="Times New Roman" w:eastAsia="Times New Roman" w:hAnsi="Times New Roman" w:cs="Times New Roman"/>
          <w:sz w:val="28"/>
          <w:szCs w:val="28"/>
          <w:lang w:eastAsia="ru-RU"/>
        </w:rPr>
        <w:t>, в 2014 год</w:t>
      </w:r>
      <w:r w:rsidR="00D842F0">
        <w:rPr>
          <w:rFonts w:ascii="Times New Roman" w:eastAsia="Times New Roman" w:hAnsi="Times New Roman" w:cs="Times New Roman"/>
          <w:sz w:val="28"/>
          <w:szCs w:val="28"/>
          <w:lang w:eastAsia="ru-RU"/>
        </w:rPr>
        <w:t>у</w:t>
      </w:r>
      <w:r w:rsidRPr="00BA156A">
        <w:rPr>
          <w:rFonts w:ascii="Times New Roman" w:eastAsia="Times New Roman" w:hAnsi="Times New Roman" w:cs="Times New Roman"/>
          <w:sz w:val="28"/>
          <w:szCs w:val="28"/>
          <w:lang w:eastAsia="ru-RU"/>
        </w:rPr>
        <w:t xml:space="preserve"> пролечено 151,9 тыс. пациентов.</w:t>
      </w:r>
    </w:p>
    <w:p w:rsidR="008E3706" w:rsidRPr="00BA156A" w:rsidRDefault="008E3706" w:rsidP="00D842F0">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По данным, представленным Федеральным фондом обязательного мед</w:t>
      </w:r>
      <w:r w:rsidR="00D842F0">
        <w:rPr>
          <w:rFonts w:ascii="Times New Roman" w:eastAsia="Times New Roman" w:hAnsi="Times New Roman" w:cs="Times New Roman"/>
          <w:sz w:val="28"/>
          <w:szCs w:val="28"/>
          <w:lang w:eastAsia="ru-RU"/>
        </w:rPr>
        <w:t xml:space="preserve">ицинского страхования, по ВМП  </w:t>
      </w:r>
      <w:r w:rsidRPr="00BA156A">
        <w:rPr>
          <w:rFonts w:ascii="Times New Roman" w:eastAsia="Times New Roman" w:hAnsi="Times New Roman" w:cs="Times New Roman"/>
          <w:sz w:val="28"/>
          <w:szCs w:val="28"/>
          <w:lang w:eastAsia="ru-RU"/>
        </w:rPr>
        <w:t>в систем</w:t>
      </w:r>
      <w:r w:rsidR="00D842F0">
        <w:rPr>
          <w:rFonts w:ascii="Times New Roman" w:eastAsia="Times New Roman" w:hAnsi="Times New Roman" w:cs="Times New Roman"/>
          <w:sz w:val="28"/>
          <w:szCs w:val="28"/>
          <w:lang w:eastAsia="ru-RU"/>
        </w:rPr>
        <w:t xml:space="preserve">е ОМС в 2014 году пролечено </w:t>
      </w:r>
      <w:r w:rsidRPr="00BA156A">
        <w:rPr>
          <w:rFonts w:ascii="Times New Roman" w:eastAsia="Times New Roman" w:hAnsi="Times New Roman" w:cs="Times New Roman"/>
          <w:sz w:val="28"/>
          <w:szCs w:val="28"/>
          <w:lang w:eastAsia="ru-RU"/>
        </w:rPr>
        <w:t xml:space="preserve">228,8 тыс. пациентов в более чем 600 медицинских организациях.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Таким обра</w:t>
      </w:r>
      <w:r w:rsidR="00D842F0">
        <w:rPr>
          <w:rFonts w:ascii="Times New Roman" w:eastAsia="Times New Roman" w:hAnsi="Times New Roman" w:cs="Times New Roman"/>
          <w:sz w:val="28"/>
          <w:szCs w:val="28"/>
          <w:lang w:eastAsia="ru-RU"/>
        </w:rPr>
        <w:t>зом, общий объем оказания ВМП</w:t>
      </w:r>
      <w:r w:rsidRPr="00BA156A">
        <w:rPr>
          <w:rFonts w:ascii="Times New Roman" w:eastAsia="Times New Roman" w:hAnsi="Times New Roman" w:cs="Times New Roman"/>
          <w:sz w:val="28"/>
          <w:szCs w:val="28"/>
          <w:lang w:eastAsia="ru-RU"/>
        </w:rPr>
        <w:t xml:space="preserve"> за счет средств федерального бюджета, бюджетов субъектов Росси</w:t>
      </w:r>
      <w:r w:rsidR="00D842F0">
        <w:rPr>
          <w:rFonts w:ascii="Times New Roman" w:eastAsia="Times New Roman" w:hAnsi="Times New Roman" w:cs="Times New Roman"/>
          <w:sz w:val="28"/>
          <w:szCs w:val="28"/>
          <w:lang w:eastAsia="ru-RU"/>
        </w:rPr>
        <w:t>йской Федерации и средств ОМС</w:t>
      </w:r>
      <w:r w:rsidRPr="00BA156A">
        <w:rPr>
          <w:rFonts w:ascii="Times New Roman" w:eastAsia="Times New Roman" w:hAnsi="Times New Roman" w:cs="Times New Roman"/>
          <w:sz w:val="28"/>
          <w:szCs w:val="28"/>
          <w:lang w:eastAsia="ru-RU"/>
        </w:rPr>
        <w:t xml:space="preserve"> в </w:t>
      </w:r>
      <w:r w:rsidR="002912DE">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2014 году  составил 715,6 тыс. пациентов.</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w:t>
      </w:r>
      <w:r w:rsidR="00D842F0">
        <w:rPr>
          <w:rFonts w:ascii="Times New Roman" w:eastAsia="Times New Roman" w:hAnsi="Times New Roman" w:cs="Times New Roman"/>
          <w:sz w:val="28"/>
          <w:szCs w:val="28"/>
          <w:lang w:eastAsia="ru-RU"/>
        </w:rPr>
        <w:t xml:space="preserve"> </w:t>
      </w:r>
      <w:proofErr w:type="gramStart"/>
      <w:r w:rsidR="00D842F0">
        <w:rPr>
          <w:rFonts w:ascii="Times New Roman" w:eastAsia="Times New Roman" w:hAnsi="Times New Roman" w:cs="Times New Roman"/>
          <w:sz w:val="28"/>
          <w:szCs w:val="28"/>
          <w:lang w:eastAsia="ru-RU"/>
        </w:rPr>
        <w:t>рамках</w:t>
      </w:r>
      <w:proofErr w:type="gramEnd"/>
      <w:r w:rsidR="00D842F0">
        <w:rPr>
          <w:rFonts w:ascii="Times New Roman" w:eastAsia="Times New Roman" w:hAnsi="Times New Roman" w:cs="Times New Roman"/>
          <w:sz w:val="28"/>
          <w:szCs w:val="28"/>
          <w:lang w:eastAsia="ru-RU"/>
        </w:rPr>
        <w:t xml:space="preserve"> базовой программы ОМС</w:t>
      </w:r>
      <w:r w:rsidRPr="00BA156A">
        <w:rPr>
          <w:rFonts w:ascii="Times New Roman" w:eastAsia="Times New Roman" w:hAnsi="Times New Roman" w:cs="Times New Roman"/>
          <w:sz w:val="28"/>
          <w:szCs w:val="28"/>
          <w:lang w:eastAsia="ru-RU"/>
        </w:rPr>
        <w:t xml:space="preserve"> ВМП оказывала 641 медицинская организация, в том числе:</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124 медицинские организации, подведомственные федеральным органам государственной власти;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432 медицинские организации, подведомственные органам государственной власти субъектов Российской Федерации;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85 медицинских организаций негосударственной формы собственности.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Всего за 2014 год оплачено 228 805 случаев госпитализаций (96,0% от запланированного количества – 238 295), из них по ВМП, оказанной в медицинских организациях:</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подведомственных федеральным органам государственной власти – 51 214 госпитализаций (97,6 % от запланированного количества – 52 500);</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подведомственных органам государственной власти субъектов Российской Федерации – 163 228 госпитализаций (96,1 % от запланир</w:t>
      </w:r>
      <w:r>
        <w:rPr>
          <w:rFonts w:ascii="Times New Roman" w:eastAsia="Times New Roman" w:hAnsi="Times New Roman" w:cs="Times New Roman"/>
          <w:sz w:val="28"/>
          <w:szCs w:val="28"/>
          <w:lang w:eastAsia="ru-RU"/>
        </w:rPr>
        <w:t>ованного количества – 169 910);</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негосударственной формы собственности – 14 363 госпитализаций (90,4 % от запланированного количества – 15 885).</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Наибольшие объемы ВМП выполнены в рамках</w:t>
      </w:r>
      <w:r w:rsidR="00D842F0">
        <w:rPr>
          <w:rFonts w:ascii="Times New Roman" w:eastAsia="Times New Roman" w:hAnsi="Times New Roman" w:cs="Times New Roman"/>
          <w:sz w:val="28"/>
          <w:szCs w:val="28"/>
          <w:lang w:eastAsia="ru-RU"/>
        </w:rPr>
        <w:t xml:space="preserve"> территориальных программ ОМС </w:t>
      </w:r>
      <w:r w:rsidRPr="00BA156A">
        <w:rPr>
          <w:rFonts w:ascii="Times New Roman" w:eastAsia="Times New Roman" w:hAnsi="Times New Roman" w:cs="Times New Roman"/>
          <w:sz w:val="28"/>
          <w:szCs w:val="28"/>
          <w:lang w:eastAsia="ru-RU"/>
        </w:rPr>
        <w:t> г. Москвы (42 825 госпитализаций), г. Санкт-Петербурга (18 738 госпитализа</w:t>
      </w:r>
      <w:r w:rsidR="00D842F0">
        <w:rPr>
          <w:rFonts w:ascii="Times New Roman" w:eastAsia="Times New Roman" w:hAnsi="Times New Roman" w:cs="Times New Roman"/>
          <w:sz w:val="28"/>
          <w:szCs w:val="28"/>
          <w:lang w:eastAsia="ru-RU"/>
        </w:rPr>
        <w:t xml:space="preserve">ций), Свердловской </w:t>
      </w:r>
      <w:r w:rsidRPr="00BA156A">
        <w:rPr>
          <w:rFonts w:ascii="Times New Roman" w:eastAsia="Times New Roman" w:hAnsi="Times New Roman" w:cs="Times New Roman"/>
          <w:sz w:val="28"/>
          <w:szCs w:val="28"/>
          <w:lang w:eastAsia="ru-RU"/>
        </w:rPr>
        <w:t>(12 053 госпитализации) и</w:t>
      </w:r>
      <w:r w:rsidR="002912DE">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Московской областей (9 755 госпитализаций), а также Краснодарского края </w:t>
      </w:r>
      <w:r w:rsidR="002912DE">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(7 773 госпитализации).</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структуре выполненных объемов ВМП по профилям оказания медицинской помощи с наибольшими объемами составили:</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сердечно-сосудистая хирургия (74 169 госпитализаций, или 32,4% от общего количества госпитализаций);</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онкология (20 959 госпитализаций, или 10,9% от общего количества госпитализаций);</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офтальмология (22 801 госпитализаций, или 10% от общего количества госпитализаций);</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травматология и ортопедия/1 (22 237 госпитализаций, или 9,7% от общего количества госпитализаций);</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неонатология (16 499 госпитализаций, или 7,2% от общего количества госпитализаций);</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травматология и ортопедия (16 062 госпитализаций, или 7,0% от общего количества госпитализаций);</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акушерство и гинекология/1 (12 478 госпитализаций, или 5,5% от общего количества госпитализаций).</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При этом наибольшие объемы ВМП, выполненные:</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медицинскими организациями, подведомственными федеральным органам государственной власти, оказаны по профилям «сердечно-сосудистая хирургия», «онкология», «травматология и ортопедия/1», «офтальмология»;</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медицинскими организациями, подведомственными органам государственной власти субъектов Российской Федерации, оказаны по профилям «сердечно-сосудистая хирургия», «онкология», «неонатология», «травматология и ортопедия/1»;</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медицинскими организациями негосударственной формы собственности оказаны по профилям «акушерство и гинекология/1», «офтальмология», «сердечно-сосудистая хирургия».</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структуре выполненных объемов более половины случаев составили следующие виды ВМП:</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коронарная </w:t>
      </w:r>
      <w:proofErr w:type="spellStart"/>
      <w:r w:rsidRPr="00BA156A">
        <w:rPr>
          <w:rFonts w:ascii="Times New Roman" w:eastAsia="Times New Roman" w:hAnsi="Times New Roman" w:cs="Times New Roman"/>
          <w:sz w:val="28"/>
          <w:szCs w:val="28"/>
          <w:lang w:eastAsia="ru-RU"/>
        </w:rPr>
        <w:t>реваскуляризация</w:t>
      </w:r>
      <w:proofErr w:type="spellEnd"/>
      <w:r w:rsidRPr="00BA156A">
        <w:rPr>
          <w:rFonts w:ascii="Times New Roman" w:eastAsia="Times New Roman" w:hAnsi="Times New Roman" w:cs="Times New Roman"/>
          <w:sz w:val="28"/>
          <w:szCs w:val="28"/>
          <w:lang w:eastAsia="ru-RU"/>
        </w:rPr>
        <w:t xml:space="preserve"> миокарда с применением </w:t>
      </w:r>
      <w:proofErr w:type="spellStart"/>
      <w:r w:rsidRPr="00BA156A">
        <w:rPr>
          <w:rFonts w:ascii="Times New Roman" w:eastAsia="Times New Roman" w:hAnsi="Times New Roman" w:cs="Times New Roman"/>
          <w:sz w:val="28"/>
          <w:szCs w:val="28"/>
          <w:lang w:eastAsia="ru-RU"/>
        </w:rPr>
        <w:t>ангиопластики</w:t>
      </w:r>
      <w:proofErr w:type="spellEnd"/>
      <w:r w:rsidRPr="00BA156A">
        <w:rPr>
          <w:rFonts w:ascii="Times New Roman" w:eastAsia="Times New Roman" w:hAnsi="Times New Roman" w:cs="Times New Roman"/>
          <w:sz w:val="28"/>
          <w:szCs w:val="28"/>
          <w:lang w:eastAsia="ru-RU"/>
        </w:rPr>
        <w:t xml:space="preserve"> в сочетании со </w:t>
      </w:r>
      <w:proofErr w:type="spellStart"/>
      <w:r w:rsidRPr="00BA156A">
        <w:rPr>
          <w:rFonts w:ascii="Times New Roman" w:eastAsia="Times New Roman" w:hAnsi="Times New Roman" w:cs="Times New Roman"/>
          <w:sz w:val="28"/>
          <w:szCs w:val="28"/>
          <w:lang w:eastAsia="ru-RU"/>
        </w:rPr>
        <w:t>стентированием</w:t>
      </w:r>
      <w:proofErr w:type="spellEnd"/>
      <w:r w:rsidRPr="00BA156A">
        <w:rPr>
          <w:rFonts w:ascii="Times New Roman" w:eastAsia="Times New Roman" w:hAnsi="Times New Roman" w:cs="Times New Roman"/>
          <w:sz w:val="28"/>
          <w:szCs w:val="28"/>
          <w:lang w:eastAsia="ru-RU"/>
        </w:rPr>
        <w:t xml:space="preserve"> при ишемической болезни сердца (26,7%);</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spellStart"/>
      <w:r w:rsidRPr="00BA156A">
        <w:rPr>
          <w:rFonts w:ascii="Times New Roman" w:eastAsia="Times New Roman" w:hAnsi="Times New Roman" w:cs="Times New Roman"/>
          <w:sz w:val="28"/>
          <w:szCs w:val="28"/>
          <w:lang w:eastAsia="ru-RU"/>
        </w:rPr>
        <w:t>эндопротезирование</w:t>
      </w:r>
      <w:proofErr w:type="spellEnd"/>
      <w:r w:rsidRPr="00BA156A">
        <w:rPr>
          <w:rFonts w:ascii="Times New Roman" w:eastAsia="Times New Roman" w:hAnsi="Times New Roman" w:cs="Times New Roman"/>
          <w:sz w:val="28"/>
          <w:szCs w:val="28"/>
          <w:lang w:eastAsia="ru-RU"/>
        </w:rPr>
        <w:t xml:space="preserve"> суставов конечностей (9,7%);</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spellStart"/>
      <w:r w:rsidRPr="00BA156A">
        <w:rPr>
          <w:rFonts w:ascii="Times New Roman" w:eastAsia="Times New Roman" w:hAnsi="Times New Roman" w:cs="Times New Roman"/>
          <w:sz w:val="28"/>
          <w:szCs w:val="28"/>
          <w:lang w:eastAsia="ru-RU"/>
        </w:rPr>
        <w:t>эндоваскулярная</w:t>
      </w:r>
      <w:proofErr w:type="spellEnd"/>
      <w:r w:rsidRPr="00BA156A">
        <w:rPr>
          <w:rFonts w:ascii="Times New Roman" w:eastAsia="Times New Roman" w:hAnsi="Times New Roman" w:cs="Times New Roman"/>
          <w:sz w:val="28"/>
          <w:szCs w:val="28"/>
          <w:lang w:eastAsia="ru-RU"/>
        </w:rPr>
        <w:t xml:space="preserve">, хирургическая коррекция нарушений ритма сердца без имплантации </w:t>
      </w:r>
      <w:proofErr w:type="spellStart"/>
      <w:r w:rsidRPr="00BA156A">
        <w:rPr>
          <w:rFonts w:ascii="Times New Roman" w:eastAsia="Times New Roman" w:hAnsi="Times New Roman" w:cs="Times New Roman"/>
          <w:sz w:val="28"/>
          <w:szCs w:val="28"/>
          <w:lang w:eastAsia="ru-RU"/>
        </w:rPr>
        <w:t>кардиовертера</w:t>
      </w:r>
      <w:proofErr w:type="spellEnd"/>
      <w:r w:rsidRPr="00BA156A">
        <w:rPr>
          <w:rFonts w:ascii="Times New Roman" w:eastAsia="Times New Roman" w:hAnsi="Times New Roman" w:cs="Times New Roman"/>
          <w:sz w:val="28"/>
          <w:szCs w:val="28"/>
          <w:lang w:eastAsia="ru-RU"/>
        </w:rPr>
        <w:t>-дефибриллятора (5,7%);</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комплексное хирургическое лечение глаукомы, включая </w:t>
      </w:r>
      <w:proofErr w:type="spellStart"/>
      <w:r w:rsidRPr="00BA156A">
        <w:rPr>
          <w:rFonts w:ascii="Times New Roman" w:eastAsia="Times New Roman" w:hAnsi="Times New Roman" w:cs="Times New Roman"/>
          <w:sz w:val="28"/>
          <w:szCs w:val="28"/>
          <w:lang w:eastAsia="ru-RU"/>
        </w:rPr>
        <w:t>микроинвазивную</w:t>
      </w:r>
      <w:proofErr w:type="spellEnd"/>
      <w:r w:rsidRPr="00BA156A">
        <w:rPr>
          <w:rFonts w:ascii="Times New Roman" w:eastAsia="Times New Roman" w:hAnsi="Times New Roman" w:cs="Times New Roman"/>
          <w:sz w:val="28"/>
          <w:szCs w:val="28"/>
          <w:lang w:eastAsia="ru-RU"/>
        </w:rPr>
        <w:t xml:space="preserve"> энергетическую оптико-реконструктивную и лазерную хирургию, имплантацию различных видов дренажей (5,7%);</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 xml:space="preserve">экстракорпоральное оплодотворение при бесплодии, культивирование и перенос эмбриона в полость матки, включая </w:t>
      </w:r>
      <w:proofErr w:type="spellStart"/>
      <w:r w:rsidRPr="00BA156A">
        <w:rPr>
          <w:rFonts w:ascii="Times New Roman" w:eastAsia="Times New Roman" w:hAnsi="Times New Roman" w:cs="Times New Roman"/>
          <w:sz w:val="28"/>
          <w:szCs w:val="28"/>
          <w:lang w:eastAsia="ru-RU"/>
        </w:rPr>
        <w:t>интрацито</w:t>
      </w:r>
      <w:proofErr w:type="spellEnd"/>
      <w:r w:rsidRPr="00BA156A">
        <w:rPr>
          <w:rFonts w:ascii="Times New Roman" w:eastAsia="Times New Roman" w:hAnsi="Times New Roman" w:cs="Times New Roman"/>
          <w:sz w:val="28"/>
          <w:szCs w:val="28"/>
          <w:lang w:eastAsia="ru-RU"/>
        </w:rPr>
        <w:t>-плазматическое введение сперматозоида (5,5%).</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Наибольшие объемы ВМП, выполненные:</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медицинскими организациями, подведомственными федеральным органам государственной власти, оказаны по видам «коронарная </w:t>
      </w:r>
      <w:proofErr w:type="spellStart"/>
      <w:r w:rsidRPr="00BA156A">
        <w:rPr>
          <w:rFonts w:ascii="Times New Roman" w:eastAsia="Times New Roman" w:hAnsi="Times New Roman" w:cs="Times New Roman"/>
          <w:sz w:val="28"/>
          <w:szCs w:val="28"/>
          <w:lang w:eastAsia="ru-RU"/>
        </w:rPr>
        <w:t>реваскуляризация</w:t>
      </w:r>
      <w:proofErr w:type="spellEnd"/>
      <w:r w:rsidRPr="00BA156A">
        <w:rPr>
          <w:rFonts w:ascii="Times New Roman" w:eastAsia="Times New Roman" w:hAnsi="Times New Roman" w:cs="Times New Roman"/>
          <w:sz w:val="28"/>
          <w:szCs w:val="28"/>
          <w:lang w:eastAsia="ru-RU"/>
        </w:rPr>
        <w:t xml:space="preserve"> миокарда с применением </w:t>
      </w:r>
      <w:proofErr w:type="spellStart"/>
      <w:r w:rsidRPr="00BA156A">
        <w:rPr>
          <w:rFonts w:ascii="Times New Roman" w:eastAsia="Times New Roman" w:hAnsi="Times New Roman" w:cs="Times New Roman"/>
          <w:sz w:val="28"/>
          <w:szCs w:val="28"/>
          <w:lang w:eastAsia="ru-RU"/>
        </w:rPr>
        <w:t>ангиопластики</w:t>
      </w:r>
      <w:proofErr w:type="spellEnd"/>
      <w:r w:rsidRPr="00BA156A">
        <w:rPr>
          <w:rFonts w:ascii="Times New Roman" w:eastAsia="Times New Roman" w:hAnsi="Times New Roman" w:cs="Times New Roman"/>
          <w:sz w:val="28"/>
          <w:szCs w:val="28"/>
          <w:lang w:eastAsia="ru-RU"/>
        </w:rPr>
        <w:t xml:space="preserve"> в сочетании со </w:t>
      </w:r>
      <w:proofErr w:type="spellStart"/>
      <w:r w:rsidRPr="00BA156A">
        <w:rPr>
          <w:rFonts w:ascii="Times New Roman" w:eastAsia="Times New Roman" w:hAnsi="Times New Roman" w:cs="Times New Roman"/>
          <w:sz w:val="28"/>
          <w:szCs w:val="28"/>
          <w:lang w:eastAsia="ru-RU"/>
        </w:rPr>
        <w:t>стентированием</w:t>
      </w:r>
      <w:proofErr w:type="spellEnd"/>
      <w:r w:rsidRPr="00BA156A">
        <w:rPr>
          <w:rFonts w:ascii="Times New Roman" w:eastAsia="Times New Roman" w:hAnsi="Times New Roman" w:cs="Times New Roman"/>
          <w:sz w:val="28"/>
          <w:szCs w:val="28"/>
          <w:lang w:eastAsia="ru-RU"/>
        </w:rPr>
        <w:t xml:space="preserve"> при ишемической болезни сердца», «</w:t>
      </w:r>
      <w:proofErr w:type="spellStart"/>
      <w:r w:rsidRPr="00BA156A">
        <w:rPr>
          <w:rFonts w:ascii="Times New Roman" w:eastAsia="Times New Roman" w:hAnsi="Times New Roman" w:cs="Times New Roman"/>
          <w:sz w:val="28"/>
          <w:szCs w:val="28"/>
          <w:lang w:eastAsia="ru-RU"/>
        </w:rPr>
        <w:t>эндопротезирование</w:t>
      </w:r>
      <w:proofErr w:type="spellEnd"/>
      <w:r w:rsidRPr="00BA156A">
        <w:rPr>
          <w:rFonts w:ascii="Times New Roman" w:eastAsia="Times New Roman" w:hAnsi="Times New Roman" w:cs="Times New Roman"/>
          <w:sz w:val="28"/>
          <w:szCs w:val="28"/>
          <w:lang w:eastAsia="ru-RU"/>
        </w:rPr>
        <w:t xml:space="preserve"> суставов конечностей»;</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медицинскими организациями, подведомственными органам государственной власти субъектов Российской Федерации, оказаны по видам «коронарная </w:t>
      </w:r>
      <w:proofErr w:type="spellStart"/>
      <w:r w:rsidRPr="00BA156A">
        <w:rPr>
          <w:rFonts w:ascii="Times New Roman" w:eastAsia="Times New Roman" w:hAnsi="Times New Roman" w:cs="Times New Roman"/>
          <w:sz w:val="28"/>
          <w:szCs w:val="28"/>
          <w:lang w:eastAsia="ru-RU"/>
        </w:rPr>
        <w:t>реваскуляризация</w:t>
      </w:r>
      <w:proofErr w:type="spellEnd"/>
      <w:r w:rsidRPr="00BA156A">
        <w:rPr>
          <w:rFonts w:ascii="Times New Roman" w:eastAsia="Times New Roman" w:hAnsi="Times New Roman" w:cs="Times New Roman"/>
          <w:sz w:val="28"/>
          <w:szCs w:val="28"/>
          <w:lang w:eastAsia="ru-RU"/>
        </w:rPr>
        <w:t xml:space="preserve"> миокарда с применением </w:t>
      </w:r>
      <w:proofErr w:type="spellStart"/>
      <w:r w:rsidRPr="00BA156A">
        <w:rPr>
          <w:rFonts w:ascii="Times New Roman" w:eastAsia="Times New Roman" w:hAnsi="Times New Roman" w:cs="Times New Roman"/>
          <w:sz w:val="28"/>
          <w:szCs w:val="28"/>
          <w:lang w:eastAsia="ru-RU"/>
        </w:rPr>
        <w:t>ангиопластики</w:t>
      </w:r>
      <w:proofErr w:type="spellEnd"/>
      <w:r w:rsidRPr="00BA156A">
        <w:rPr>
          <w:rFonts w:ascii="Times New Roman" w:eastAsia="Times New Roman" w:hAnsi="Times New Roman" w:cs="Times New Roman"/>
          <w:sz w:val="28"/>
          <w:szCs w:val="28"/>
          <w:lang w:eastAsia="ru-RU"/>
        </w:rPr>
        <w:t xml:space="preserve"> в сочетании со </w:t>
      </w:r>
      <w:proofErr w:type="spellStart"/>
      <w:r w:rsidRPr="00BA156A">
        <w:rPr>
          <w:rFonts w:ascii="Times New Roman" w:eastAsia="Times New Roman" w:hAnsi="Times New Roman" w:cs="Times New Roman"/>
          <w:sz w:val="28"/>
          <w:szCs w:val="28"/>
          <w:lang w:eastAsia="ru-RU"/>
        </w:rPr>
        <w:t>стентированием</w:t>
      </w:r>
      <w:proofErr w:type="spellEnd"/>
      <w:r w:rsidRPr="00BA156A">
        <w:rPr>
          <w:rFonts w:ascii="Times New Roman" w:eastAsia="Times New Roman" w:hAnsi="Times New Roman" w:cs="Times New Roman"/>
          <w:sz w:val="28"/>
          <w:szCs w:val="28"/>
          <w:lang w:eastAsia="ru-RU"/>
        </w:rPr>
        <w:t xml:space="preserve"> при ишемической болезни сердца», «</w:t>
      </w:r>
      <w:proofErr w:type="spellStart"/>
      <w:r w:rsidRPr="00BA156A">
        <w:rPr>
          <w:rFonts w:ascii="Times New Roman" w:eastAsia="Times New Roman" w:hAnsi="Times New Roman" w:cs="Times New Roman"/>
          <w:sz w:val="28"/>
          <w:szCs w:val="28"/>
          <w:lang w:eastAsia="ru-RU"/>
        </w:rPr>
        <w:t>эндопротезирование</w:t>
      </w:r>
      <w:proofErr w:type="spellEnd"/>
      <w:r w:rsidRPr="00BA156A">
        <w:rPr>
          <w:rFonts w:ascii="Times New Roman" w:eastAsia="Times New Roman" w:hAnsi="Times New Roman" w:cs="Times New Roman"/>
          <w:sz w:val="28"/>
          <w:szCs w:val="28"/>
          <w:lang w:eastAsia="ru-RU"/>
        </w:rPr>
        <w:t xml:space="preserve"> суставов конечностей», «</w:t>
      </w:r>
      <w:proofErr w:type="spellStart"/>
      <w:r w:rsidRPr="00BA156A">
        <w:rPr>
          <w:rFonts w:ascii="Times New Roman" w:eastAsia="Times New Roman" w:hAnsi="Times New Roman" w:cs="Times New Roman"/>
          <w:sz w:val="28"/>
          <w:szCs w:val="28"/>
          <w:lang w:eastAsia="ru-RU"/>
        </w:rPr>
        <w:t>эндоваскулярная</w:t>
      </w:r>
      <w:proofErr w:type="spellEnd"/>
      <w:r w:rsidRPr="00BA156A">
        <w:rPr>
          <w:rFonts w:ascii="Times New Roman" w:eastAsia="Times New Roman" w:hAnsi="Times New Roman" w:cs="Times New Roman"/>
          <w:sz w:val="28"/>
          <w:szCs w:val="28"/>
          <w:lang w:eastAsia="ru-RU"/>
        </w:rPr>
        <w:t xml:space="preserve">, хирургическая коррекция нарушений ритма сердца без имплантации </w:t>
      </w:r>
      <w:proofErr w:type="spellStart"/>
      <w:r w:rsidRPr="00BA156A">
        <w:rPr>
          <w:rFonts w:ascii="Times New Roman" w:eastAsia="Times New Roman" w:hAnsi="Times New Roman" w:cs="Times New Roman"/>
          <w:sz w:val="28"/>
          <w:szCs w:val="28"/>
          <w:lang w:eastAsia="ru-RU"/>
        </w:rPr>
        <w:t>кардиовертера</w:t>
      </w:r>
      <w:proofErr w:type="spellEnd"/>
      <w:r w:rsidRPr="00BA156A">
        <w:rPr>
          <w:rFonts w:ascii="Times New Roman" w:eastAsia="Times New Roman" w:hAnsi="Times New Roman" w:cs="Times New Roman"/>
          <w:sz w:val="28"/>
          <w:szCs w:val="28"/>
          <w:lang w:eastAsia="ru-RU"/>
        </w:rPr>
        <w:t>-дефибриллятора», «</w:t>
      </w:r>
      <w:proofErr w:type="spellStart"/>
      <w:r w:rsidRPr="00BA156A">
        <w:rPr>
          <w:rFonts w:ascii="Times New Roman" w:eastAsia="Times New Roman" w:hAnsi="Times New Roman" w:cs="Times New Roman"/>
          <w:sz w:val="28"/>
          <w:szCs w:val="28"/>
          <w:lang w:eastAsia="ru-RU"/>
        </w:rPr>
        <w:t>поликомпонентная</w:t>
      </w:r>
      <w:proofErr w:type="spellEnd"/>
      <w:r w:rsidRPr="00BA156A">
        <w:rPr>
          <w:rFonts w:ascii="Times New Roman" w:eastAsia="Times New Roman" w:hAnsi="Times New Roman" w:cs="Times New Roman"/>
          <w:sz w:val="28"/>
          <w:szCs w:val="28"/>
          <w:lang w:eastAsia="ru-RU"/>
        </w:rPr>
        <w:t xml:space="preserve">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медицинскими организациями негосударственной формы собственности  оказаны по виду «экстракорпоральное оплодотворение при бесплодии, культивирование и перенос эмбриона в полость матки, включая </w:t>
      </w:r>
      <w:proofErr w:type="spellStart"/>
      <w:r w:rsidRPr="00BA156A">
        <w:rPr>
          <w:rFonts w:ascii="Times New Roman" w:eastAsia="Times New Roman" w:hAnsi="Times New Roman" w:cs="Times New Roman"/>
          <w:sz w:val="28"/>
          <w:szCs w:val="28"/>
          <w:lang w:eastAsia="ru-RU"/>
        </w:rPr>
        <w:t>интрацито</w:t>
      </w:r>
      <w:proofErr w:type="spellEnd"/>
      <w:r w:rsidRPr="00BA156A">
        <w:rPr>
          <w:rFonts w:ascii="Times New Roman" w:eastAsia="Times New Roman" w:hAnsi="Times New Roman" w:cs="Times New Roman"/>
          <w:sz w:val="28"/>
          <w:szCs w:val="28"/>
          <w:lang w:eastAsia="ru-RU"/>
        </w:rPr>
        <w:t>-плазматическое введение сперматозоида».</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Средняя длительность одной госпитализации при оказании ВМП в         2014 году составила 13,25 дней.</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финансовое обеспечение ВМП в</w:t>
      </w:r>
      <w:r w:rsidR="00D842F0">
        <w:rPr>
          <w:rFonts w:ascii="Times New Roman" w:eastAsia="Times New Roman" w:hAnsi="Times New Roman" w:cs="Times New Roman"/>
          <w:sz w:val="28"/>
          <w:szCs w:val="28"/>
          <w:lang w:eastAsia="ru-RU"/>
        </w:rPr>
        <w:t xml:space="preserve"> рамках базовой программы ОМС</w:t>
      </w:r>
      <w:r w:rsidRPr="00BA156A">
        <w:rPr>
          <w:rFonts w:ascii="Times New Roman" w:eastAsia="Times New Roman" w:hAnsi="Times New Roman" w:cs="Times New Roman"/>
          <w:sz w:val="28"/>
          <w:szCs w:val="28"/>
          <w:lang w:eastAsia="ru-RU"/>
        </w:rPr>
        <w:t xml:space="preserve"> составило 28 575 378,0  тыс. рублей (9</w:t>
      </w:r>
      <w:r w:rsidR="00F124E2">
        <w:rPr>
          <w:rFonts w:ascii="Times New Roman" w:eastAsia="Times New Roman" w:hAnsi="Times New Roman" w:cs="Times New Roman"/>
          <w:sz w:val="28"/>
          <w:szCs w:val="28"/>
          <w:lang w:eastAsia="ru-RU"/>
        </w:rPr>
        <w:t>7,4% от утвержденной стоимости  –</w:t>
      </w:r>
      <w:r w:rsidRPr="00BA156A">
        <w:rPr>
          <w:rFonts w:ascii="Times New Roman" w:eastAsia="Times New Roman" w:hAnsi="Times New Roman" w:cs="Times New Roman"/>
          <w:sz w:val="28"/>
          <w:szCs w:val="28"/>
          <w:lang w:eastAsia="ru-RU"/>
        </w:rPr>
        <w:t xml:space="preserve"> 29 328 710,2 тыс. рублей), в том числе оказанной </w:t>
      </w:r>
      <w:proofErr w:type="gramStart"/>
      <w:r w:rsidRPr="00BA156A">
        <w:rPr>
          <w:rFonts w:ascii="Times New Roman" w:eastAsia="Times New Roman" w:hAnsi="Times New Roman" w:cs="Times New Roman"/>
          <w:sz w:val="28"/>
          <w:szCs w:val="28"/>
          <w:lang w:eastAsia="ru-RU"/>
        </w:rPr>
        <w:t>в</w:t>
      </w:r>
      <w:proofErr w:type="gramEnd"/>
      <w:r w:rsidRPr="00BA156A">
        <w:rPr>
          <w:rFonts w:ascii="Times New Roman" w:eastAsia="Times New Roman" w:hAnsi="Times New Roman" w:cs="Times New Roman"/>
          <w:sz w:val="28"/>
          <w:szCs w:val="28"/>
          <w:lang w:eastAsia="ru-RU"/>
        </w:rPr>
        <w:t>:</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медицинских организациях, подведомственных федеральным органам государственной власти – 5 736 392,6 тыс. рублей (101,3% от утвержденной стоимости </w:t>
      </w:r>
      <w:r w:rsidRPr="00BA156A">
        <w:rPr>
          <w:rFonts w:ascii="Times New Roman" w:eastAsia="Times New Roman" w:hAnsi="Times New Roman" w:cs="Times New Roman"/>
          <w:sz w:val="28"/>
          <w:szCs w:val="28"/>
          <w:lang w:eastAsia="ru-RU"/>
        </w:rPr>
        <w:noBreakHyphen/>
        <w:t xml:space="preserve"> 5 660 659,8 тыс. рублей);</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медицинских организациях, подведомственных органам государственной власти субъектов Российской Федерации – 21</w:t>
      </w:r>
      <w:r w:rsidR="00DE4F92">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390</w:t>
      </w:r>
      <w:r w:rsidR="00DE4F92">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 xml:space="preserve">521,6 тыс. рублей (96,5% от утвержденной стоимости </w:t>
      </w:r>
      <w:r w:rsidR="00DE4F92">
        <w:rPr>
          <w:rFonts w:ascii="Times New Roman" w:eastAsia="Times New Roman" w:hAnsi="Times New Roman" w:cs="Times New Roman"/>
          <w:sz w:val="28"/>
          <w:szCs w:val="28"/>
          <w:lang w:eastAsia="ru-RU"/>
        </w:rPr>
        <w:t>–</w:t>
      </w:r>
      <w:r w:rsidRPr="00BA156A">
        <w:rPr>
          <w:rFonts w:ascii="Times New Roman" w:eastAsia="Times New Roman" w:hAnsi="Times New Roman" w:cs="Times New Roman"/>
          <w:sz w:val="28"/>
          <w:szCs w:val="28"/>
          <w:lang w:eastAsia="ru-RU"/>
        </w:rPr>
        <w:t xml:space="preserve"> 22</w:t>
      </w:r>
      <w:r w:rsidR="00DE4F92">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165</w:t>
      </w:r>
      <w:r w:rsidR="00DE4F92">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456,8 тыс. рублей);</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медицинских организациях негосударственной формы собственности  –       1 448 463,8 тыс. рублей (96,4% от утвержденной стоимости – 1 502 593,6 тыс. рублей.).</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Значительный размер финансового обеспечения (более 70% от общего объема использованных средств ОМС) направлены на оплату ВМП по профилям: </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сердечно-сосудистая хирургия (11 458 575,9 тыс. рублей, или 40,1% от общего объема использованных средств ОМС);</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неонатология (3 585 971,5 тыс. рублей, или 12,5% от общего объема использованных средств ОМС);</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онкология (2 705 812,2 тыс. рублей, или 9,5% от общего объема использованных средств ОМС);</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травматология и ортопедия/1 (2 558 200,2 тыс. рублей, или 9% от общего объема использованных средств ОМС).</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Средняя стоимость одной госпитализации при оказании ВМП в целом по Российской Федерации в 2014 году составила 124,9 тыс. рублей, в том числе в: </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медицинских организациях, подведомственных федеральным органам государственной власти – 112,0 тыс. рублей;</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медицинских организациях, подведомственных органам государственной власти субъектов Российской Федерации – 131,1 тыс. рублей;</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медицинских организациях негосударственной формы собственности  – 100,9 тыс. рублей.</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Наиболее затратными профилями ВМП в 2014 году являлись:</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травматология и ортопедия/2 (272,1 тыс. рублей, или на 117,9 % больше средней стоимости лечения);</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неонатология (217,3 тыс. рублей, или на 74% больше средней стоимости лечения);</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сердечно-сосудистая хирургия (154,5 тыс. рублей, или на 23,7% больше средней стоимости лечения).</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Наименее затратными профилями ВМП в 2014 году являлись:</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офтальмология (35,9 тыс. рублей, на 71,3% ниже средней стоимости лечения);</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оториноларингология (56,5 тыс. рублей, на 54,8% ниже средней стоимости лечения);</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урология (65,1 тыс. рублей, на 47,9% ниже средней стоимости лечения).</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Наибольшая стоимость одной госпитализации отмечена по видам ВМП:</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внутрисосудистый </w:t>
      </w:r>
      <w:proofErr w:type="spellStart"/>
      <w:r w:rsidRPr="00BA156A">
        <w:rPr>
          <w:rFonts w:ascii="Times New Roman" w:eastAsia="Times New Roman" w:hAnsi="Times New Roman" w:cs="Times New Roman"/>
          <w:sz w:val="28"/>
          <w:szCs w:val="28"/>
          <w:lang w:eastAsia="ru-RU"/>
        </w:rPr>
        <w:t>тромболизис</w:t>
      </w:r>
      <w:proofErr w:type="spellEnd"/>
      <w:r w:rsidRPr="00BA156A">
        <w:rPr>
          <w:rFonts w:ascii="Times New Roman" w:eastAsia="Times New Roman" w:hAnsi="Times New Roman" w:cs="Times New Roman"/>
          <w:sz w:val="28"/>
          <w:szCs w:val="28"/>
          <w:lang w:eastAsia="ru-RU"/>
        </w:rPr>
        <w:t xml:space="preserve"> при окклюзиях церебральных артерий и синусов (317,3 тыс. рублей, на 154% выше средней стоимости лечения);</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выхаживание новорожденных массой тела до 1500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 (273,2 тыс. рублей, на 118,8% выше средней стоимости лечения);</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 (272,1 тыс. рублей, на 117,9 % выше средней стоимости лечения).</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Наименьшая стоимость одной госпитализации отмечена по видам ВМП:</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хирургическое и/или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 (24,8 тыс. рублей, на 80,1% ниже средней стоимости лечения);</w:t>
      </w:r>
    </w:p>
    <w:p w:rsidR="00DE4F92"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комплексное хирургическое лечение глаукомы, включая </w:t>
      </w:r>
      <w:proofErr w:type="spellStart"/>
      <w:r w:rsidRPr="00BA156A">
        <w:rPr>
          <w:rFonts w:ascii="Times New Roman" w:eastAsia="Times New Roman" w:hAnsi="Times New Roman" w:cs="Times New Roman"/>
          <w:sz w:val="28"/>
          <w:szCs w:val="28"/>
          <w:lang w:eastAsia="ru-RU"/>
        </w:rPr>
        <w:t>микроинвазивную</w:t>
      </w:r>
      <w:proofErr w:type="spellEnd"/>
      <w:r w:rsidRPr="00BA156A">
        <w:rPr>
          <w:rFonts w:ascii="Times New Roman" w:eastAsia="Times New Roman" w:hAnsi="Times New Roman" w:cs="Times New Roman"/>
          <w:sz w:val="28"/>
          <w:szCs w:val="28"/>
          <w:lang w:eastAsia="ru-RU"/>
        </w:rPr>
        <w:t xml:space="preserve"> энергетическую оптико-реконструктивную и лазерную хирургию, имплантацию различных видов дренажей (32,7 тыс. рублей, на 73,8% ниже средней стоимости лечения);</w:t>
      </w:r>
    </w:p>
    <w:p w:rsidR="008E3706" w:rsidRPr="00BA156A" w:rsidRDefault="008E3706" w:rsidP="00DE4F92">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реконструктивно-пластические и оптико-реконструктивные операции при травмах (открытых, закрытых) глаза, его придаточного аппарата, орбиты (35,3 тыс. рублей, на 71,7% ниже средней стоимости лечения).</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bCs/>
          <w:i/>
          <w:iCs/>
          <w:sz w:val="28"/>
          <w:szCs w:val="28"/>
          <w:lang w:eastAsia="ru-RU"/>
        </w:rPr>
      </w:pPr>
      <w:r w:rsidRPr="00BA156A">
        <w:rPr>
          <w:rFonts w:ascii="Times New Roman" w:eastAsia="Times New Roman" w:hAnsi="Times New Roman" w:cs="Times New Roman"/>
          <w:bCs/>
          <w:i/>
          <w:iCs/>
          <w:sz w:val="28"/>
          <w:szCs w:val="28"/>
          <w:lang w:eastAsia="ru-RU"/>
        </w:rPr>
        <w:t>О направлении граждан Российской Федерации на лечение за пределы территории Российской Федерации за счет средств федерального бюджета.</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2014 году за счет средств федерального бюджета осуществлялось финансирование лечения граждан Российской Федерации в условиях </w:t>
      </w:r>
      <w:r w:rsidRPr="00BA156A">
        <w:rPr>
          <w:rFonts w:ascii="Times New Roman" w:eastAsia="Times New Roman" w:hAnsi="Times New Roman" w:cs="Times New Roman"/>
          <w:sz w:val="28"/>
          <w:szCs w:val="28"/>
          <w:lang w:eastAsia="ru-RU"/>
        </w:rPr>
        <w:lastRenderedPageBreak/>
        <w:t>зарубежных клиник. Согласно заключенным договорным обязательствам оказана необходимая медицинская помощь за рубежом 11 гражданам Российской Федерации (в 2013 году – 17 гражданам).</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cs="Times New Roman"/>
          <w:b/>
          <w:sz w:val="28"/>
          <w:szCs w:val="28"/>
        </w:rPr>
        <w:t>подраздел 6.3 Скорая, в том числе скорая специал</w:t>
      </w:r>
      <w:r>
        <w:rPr>
          <w:rFonts w:ascii="Times New Roman" w:hAnsi="Times New Roman" w:cs="Times New Roman"/>
          <w:b/>
          <w:sz w:val="28"/>
          <w:szCs w:val="28"/>
        </w:rPr>
        <w:t>изированная, медицинская помощь</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sz w:val="28"/>
          <w:szCs w:val="28"/>
        </w:rPr>
        <w:t xml:space="preserve">В 2014 году в службе скорой медицинской помощи Российской Федерации функционировало 2 657 станций (отделений) скорой медицинской помощи, работали 16 342 врача, 90 461 человек среднего медицинского персонала, </w:t>
      </w:r>
      <w:r w:rsidR="0007123F">
        <w:rPr>
          <w:rFonts w:ascii="Times New Roman" w:hAnsi="Times New Roman"/>
          <w:sz w:val="28"/>
          <w:szCs w:val="28"/>
        </w:rPr>
        <w:t xml:space="preserve">      </w:t>
      </w:r>
      <w:r w:rsidRPr="00BA156A">
        <w:rPr>
          <w:rFonts w:ascii="Times New Roman" w:hAnsi="Times New Roman"/>
          <w:sz w:val="28"/>
          <w:szCs w:val="28"/>
        </w:rPr>
        <w:t xml:space="preserve">24 160 человек  младшего медицинского персонала, 39 483 водителя и </w:t>
      </w:r>
      <w:r w:rsidR="0007123F">
        <w:rPr>
          <w:rFonts w:ascii="Times New Roman" w:hAnsi="Times New Roman"/>
          <w:sz w:val="28"/>
          <w:szCs w:val="28"/>
        </w:rPr>
        <w:t xml:space="preserve">         </w:t>
      </w:r>
      <w:r w:rsidRPr="00BA156A">
        <w:rPr>
          <w:rFonts w:ascii="Times New Roman" w:hAnsi="Times New Roman"/>
          <w:sz w:val="28"/>
          <w:szCs w:val="28"/>
        </w:rPr>
        <w:t xml:space="preserve">10 430 человек прочего персонала. </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sz w:val="28"/>
          <w:szCs w:val="28"/>
        </w:rPr>
        <w:t xml:space="preserve">Работу станций (отделений) скорой медицинской помощи обеспечивали </w:t>
      </w:r>
      <w:r w:rsidR="00240E42">
        <w:rPr>
          <w:rFonts w:ascii="Times New Roman" w:hAnsi="Times New Roman"/>
          <w:sz w:val="28"/>
          <w:szCs w:val="28"/>
        </w:rPr>
        <w:t xml:space="preserve">   </w:t>
      </w:r>
      <w:r w:rsidRPr="00BA156A">
        <w:rPr>
          <w:rFonts w:ascii="Times New Roman" w:hAnsi="Times New Roman"/>
          <w:sz w:val="28"/>
          <w:szCs w:val="28"/>
        </w:rPr>
        <w:t>20 530 автомобилей скорой мед</w:t>
      </w:r>
      <w:r w:rsidR="00AD168B">
        <w:rPr>
          <w:rFonts w:ascii="Times New Roman" w:hAnsi="Times New Roman"/>
          <w:sz w:val="28"/>
          <w:szCs w:val="28"/>
        </w:rPr>
        <w:t xml:space="preserve">ицинской помощи, из них 36,0 % </w:t>
      </w:r>
      <w:r w:rsidRPr="00BA156A">
        <w:rPr>
          <w:rFonts w:ascii="Times New Roman" w:hAnsi="Times New Roman"/>
          <w:sz w:val="28"/>
          <w:szCs w:val="28"/>
        </w:rPr>
        <w:t>имели срок эксплуатации до 3 лет, 14,2 % – от 3 до 5 лет, 49,2 % – более 5 лет.</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sz w:val="28"/>
          <w:szCs w:val="28"/>
        </w:rPr>
        <w:t>В 2014 году выполнено 45 605 127 выездов бригад скорой медицинской помощи. Медицинская помощь при выездах была оказана 45 810 037 пациентам.</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sz w:val="28"/>
          <w:szCs w:val="28"/>
        </w:rPr>
        <w:t xml:space="preserve">Число выездов бригад скорой медицинской помощи по времени </w:t>
      </w:r>
      <w:proofErr w:type="spellStart"/>
      <w:r w:rsidRPr="00BA156A">
        <w:rPr>
          <w:rFonts w:ascii="Times New Roman" w:hAnsi="Times New Roman"/>
          <w:sz w:val="28"/>
          <w:szCs w:val="28"/>
        </w:rPr>
        <w:t>доезда</w:t>
      </w:r>
      <w:proofErr w:type="spellEnd"/>
      <w:r w:rsidRPr="00BA156A">
        <w:rPr>
          <w:rFonts w:ascii="Times New Roman" w:hAnsi="Times New Roman"/>
          <w:sz w:val="28"/>
          <w:szCs w:val="28"/>
        </w:rPr>
        <w:t xml:space="preserve"> до места  вызова в срок до 20 минут составило 85,5 %, от 21 до 40 минут – 10,3 %, свыше 40 минут – 4,2 %.</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proofErr w:type="gramStart"/>
      <w:r w:rsidRPr="00BA156A">
        <w:rPr>
          <w:rFonts w:ascii="Times New Roman" w:hAnsi="Times New Roman"/>
          <w:sz w:val="28"/>
          <w:szCs w:val="28"/>
        </w:rPr>
        <w:t>Учитывая социальную значимость оказания медицинской помощи</w:t>
      </w:r>
      <w:r w:rsidRPr="00BA156A">
        <w:rPr>
          <w:rFonts w:ascii="Times New Roman" w:hAnsi="Times New Roman"/>
          <w:sz w:val="28"/>
          <w:szCs w:val="28"/>
        </w:rPr>
        <w:br/>
        <w:t xml:space="preserve">в экстренной и неотложной формах, необходимость обеспечения преемственности первичной медико-санитарной помощи, скорой (в том числе скорой специализированной) медицинской помощи, специализированной медицинской помощи в экстренной форме Минздравом России в </w:t>
      </w:r>
      <w:r w:rsidR="00D51F70">
        <w:rPr>
          <w:rFonts w:ascii="Times New Roman" w:hAnsi="Times New Roman"/>
          <w:sz w:val="28"/>
          <w:szCs w:val="28"/>
        </w:rPr>
        <w:t>П</w:t>
      </w:r>
      <w:r w:rsidRPr="00BA156A">
        <w:rPr>
          <w:rFonts w:ascii="Times New Roman" w:hAnsi="Times New Roman"/>
          <w:sz w:val="28"/>
          <w:szCs w:val="28"/>
        </w:rPr>
        <w:t>рограммы включена подпрограмма «Развитие скорой, в том числе скорой специализированной, медицинской помощи, первичной медико-санитарной помощи в неотложной форме и специализированной медицинской помощи в экстренной форме», целями</w:t>
      </w:r>
      <w:proofErr w:type="gramEnd"/>
      <w:r w:rsidRPr="00BA156A">
        <w:rPr>
          <w:rFonts w:ascii="Times New Roman" w:hAnsi="Times New Roman"/>
          <w:sz w:val="28"/>
          <w:szCs w:val="28"/>
        </w:rPr>
        <w:t xml:space="preserve"> которой являются:</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sz w:val="28"/>
          <w:szCs w:val="28"/>
        </w:rPr>
        <w:t>повышение доступности и качества оказания скорой, в том числе скорой специализированной, медицинской помощи, первичной медико-санитарной помощи в неотложной форме и специализированной медицинской помощи в экстренной форме;</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sz w:val="28"/>
          <w:szCs w:val="28"/>
        </w:rPr>
        <w:t>совершенствование оказания медицинской помощи в экстренной форме;</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sz w:val="28"/>
          <w:szCs w:val="28"/>
        </w:rPr>
        <w:t>снижение времени ожидания скорой, в том числе скорой специализированной, медицинской помощи вне медицинской организации;</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sz w:val="28"/>
          <w:szCs w:val="28"/>
        </w:rPr>
        <w:lastRenderedPageBreak/>
        <w:t>развитие санитарно-авиационной эвакуации.</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sz w:val="28"/>
          <w:szCs w:val="28"/>
        </w:rPr>
        <w:t>Основными  мероприятиями  подпрограммы являются:</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sz w:val="28"/>
          <w:szCs w:val="28"/>
        </w:rPr>
        <w:t>совершенствование оказания скорой, в том числе скорой специализированной, медицинской помощи, медицинской эвакуации;</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sz w:val="28"/>
          <w:szCs w:val="28"/>
        </w:rPr>
        <w:t>развитие системы оказания медицинской помощи в неотложной и экстренной формах;</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sz w:val="28"/>
          <w:szCs w:val="28"/>
        </w:rPr>
        <w:t>информатизация системы оказания медицинской помощи в неотложной и экстренной формах;</w:t>
      </w:r>
    </w:p>
    <w:p w:rsidR="008E3706" w:rsidRPr="00BA156A" w:rsidRDefault="00240E42" w:rsidP="008E3706">
      <w:pPr>
        <w:pBdr>
          <w:bottom w:val="single" w:sz="6" w:space="31" w:color="FFFFFF"/>
        </w:pBdr>
        <w:spacing w:after="0" w:line="312" w:lineRule="auto"/>
        <w:ind w:firstLine="709"/>
        <w:jc w:val="both"/>
        <w:rPr>
          <w:rFonts w:ascii="Times New Roman" w:hAnsi="Times New Roman" w:cs="Times New Roman"/>
          <w:b/>
          <w:sz w:val="28"/>
          <w:szCs w:val="28"/>
        </w:rPr>
      </w:pPr>
      <w:r>
        <w:rPr>
          <w:rFonts w:ascii="Times New Roman" w:hAnsi="Times New Roman"/>
          <w:sz w:val="28"/>
          <w:szCs w:val="28"/>
        </w:rPr>
        <w:t>обеспечение деятельности федерального государственного бюджетного учреждения</w:t>
      </w:r>
      <w:r w:rsidR="008E3706" w:rsidRPr="00BA156A">
        <w:rPr>
          <w:rFonts w:ascii="Times New Roman" w:hAnsi="Times New Roman"/>
          <w:sz w:val="28"/>
          <w:szCs w:val="28"/>
        </w:rPr>
        <w:t xml:space="preserve"> «Всероссийский центр медицины катастроф «Защита» Министерства здравоохранения Российской Федерации  (далее – ВЦМК «Защита») в целях развития Всероссийской службы медицины катастроф.</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sz w:val="28"/>
          <w:szCs w:val="28"/>
        </w:rPr>
        <w:t>Минздравом России проводится системная работа по обеспечению доступности медицинской помощи населению, в том числе за счет развития санитарной авиации.</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proofErr w:type="gramStart"/>
      <w:r w:rsidRPr="00BA156A">
        <w:rPr>
          <w:rFonts w:ascii="Times New Roman" w:hAnsi="Times New Roman"/>
          <w:sz w:val="28"/>
          <w:szCs w:val="28"/>
        </w:rPr>
        <w:t>Анализ представленной субъектами Российской Федерации информации показал, что для развития санитарно-авиационной эвакуации необходимо наличие достаточного количества воздушных судов, оборудованных специальными медицинскими модулями, строительство площадок для их посадки, развитая инфраструктура, позволяющая эффективно осуществлять эксплуатацию и техническое обслуживание авиапарка, создание необходимых финансовых условий для авиакомпаний, которые ос</w:t>
      </w:r>
      <w:r w:rsidR="00240E42">
        <w:rPr>
          <w:rFonts w:ascii="Times New Roman" w:hAnsi="Times New Roman"/>
          <w:sz w:val="28"/>
          <w:szCs w:val="28"/>
        </w:rPr>
        <w:t>уществляют санитарно-авиационную эвакуацию</w:t>
      </w:r>
      <w:r w:rsidRPr="00BA156A">
        <w:rPr>
          <w:rFonts w:ascii="Times New Roman" w:hAnsi="Times New Roman"/>
          <w:sz w:val="28"/>
          <w:szCs w:val="28"/>
        </w:rPr>
        <w:t>, а также внедрение долгосрочных государственных контрактов с авиакомпаниями на срок, превышающий срок действия</w:t>
      </w:r>
      <w:proofErr w:type="gramEnd"/>
      <w:r w:rsidRPr="00BA156A">
        <w:rPr>
          <w:rFonts w:ascii="Times New Roman" w:hAnsi="Times New Roman"/>
          <w:sz w:val="28"/>
          <w:szCs w:val="28"/>
        </w:rPr>
        <w:t xml:space="preserve"> утвержденных лимитов бюджетных обязательств.</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sz w:val="28"/>
          <w:szCs w:val="28"/>
        </w:rPr>
        <w:t xml:space="preserve">При развитии санитарной авиации целесообразно руководствоваться опытом субъектов Российской Федерации, эффективно внедряющих механизмы государственно-частного партнерства. </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sz w:val="28"/>
          <w:szCs w:val="28"/>
        </w:rPr>
        <w:t>Примером подобного сотрудничества является взаимодействие органов государственной власти в сфере охраны здоровья Ленинградской области и             г. Санкт-Петербурга с ООО «</w:t>
      </w:r>
      <w:proofErr w:type="spellStart"/>
      <w:r w:rsidRPr="00BA156A">
        <w:rPr>
          <w:rFonts w:ascii="Times New Roman" w:hAnsi="Times New Roman"/>
          <w:sz w:val="28"/>
          <w:szCs w:val="28"/>
        </w:rPr>
        <w:t>Хели</w:t>
      </w:r>
      <w:proofErr w:type="spellEnd"/>
      <w:r w:rsidRPr="00BA156A">
        <w:rPr>
          <w:rFonts w:ascii="Times New Roman" w:hAnsi="Times New Roman"/>
          <w:sz w:val="28"/>
          <w:szCs w:val="28"/>
        </w:rPr>
        <w:t>-Драйв», в результате которого решаются задачи:</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sz w:val="28"/>
          <w:szCs w:val="28"/>
        </w:rPr>
        <w:t>организации санитарной эвакуации пострадавших в дорожно-транспортных происшествиях;</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sz w:val="28"/>
          <w:szCs w:val="28"/>
        </w:rPr>
        <w:lastRenderedPageBreak/>
        <w:t>доставки пац</w:t>
      </w:r>
      <w:r w:rsidR="00240E42">
        <w:rPr>
          <w:rFonts w:ascii="Times New Roman" w:hAnsi="Times New Roman"/>
          <w:sz w:val="28"/>
          <w:szCs w:val="28"/>
        </w:rPr>
        <w:t>иентов в клиники г. Санкт-Петербурга</w:t>
      </w:r>
      <w:r w:rsidRPr="00BA156A">
        <w:rPr>
          <w:rFonts w:ascii="Times New Roman" w:hAnsi="Times New Roman"/>
          <w:sz w:val="28"/>
          <w:szCs w:val="28"/>
        </w:rPr>
        <w:t>, оборудованные вертолетными площадками;</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sz w:val="28"/>
          <w:szCs w:val="28"/>
        </w:rPr>
        <w:t xml:space="preserve">организации </w:t>
      </w:r>
      <w:proofErr w:type="spellStart"/>
      <w:r w:rsidRPr="00BA156A">
        <w:rPr>
          <w:rFonts w:ascii="Times New Roman" w:hAnsi="Times New Roman"/>
          <w:sz w:val="28"/>
          <w:szCs w:val="28"/>
        </w:rPr>
        <w:t>межгоспитальной</w:t>
      </w:r>
      <w:proofErr w:type="spellEnd"/>
      <w:r w:rsidRPr="00BA156A">
        <w:rPr>
          <w:rFonts w:ascii="Times New Roman" w:hAnsi="Times New Roman"/>
          <w:sz w:val="28"/>
          <w:szCs w:val="28"/>
        </w:rPr>
        <w:t xml:space="preserve"> эвакуации в специализированные медицинские организации;</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sz w:val="28"/>
          <w:szCs w:val="28"/>
        </w:rPr>
        <w:t>доставки специализированных консультативных медицинских бригад</w:t>
      </w:r>
      <w:r w:rsidRPr="00BA156A">
        <w:rPr>
          <w:rFonts w:ascii="Times New Roman" w:hAnsi="Times New Roman"/>
          <w:sz w:val="28"/>
          <w:szCs w:val="28"/>
        </w:rPr>
        <w:br/>
        <w:t>в другие регионы;</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sz w:val="28"/>
          <w:szCs w:val="28"/>
        </w:rPr>
        <w:t>доставки органов для трансплантации и донорской крови в профильные медицинские организации, оборудованные вертолетными площадками.</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sidRPr="00BA156A">
        <w:rPr>
          <w:rFonts w:ascii="Times New Roman" w:hAnsi="Times New Roman"/>
          <w:sz w:val="28"/>
          <w:szCs w:val="28"/>
        </w:rPr>
        <w:t>За счет средств компании «</w:t>
      </w:r>
      <w:proofErr w:type="spellStart"/>
      <w:r w:rsidRPr="00BA156A">
        <w:rPr>
          <w:rFonts w:ascii="Times New Roman" w:hAnsi="Times New Roman"/>
          <w:sz w:val="28"/>
          <w:szCs w:val="28"/>
        </w:rPr>
        <w:t>Хели</w:t>
      </w:r>
      <w:proofErr w:type="spellEnd"/>
      <w:r w:rsidRPr="00BA156A">
        <w:rPr>
          <w:rFonts w:ascii="Times New Roman" w:hAnsi="Times New Roman"/>
          <w:sz w:val="28"/>
          <w:szCs w:val="28"/>
        </w:rPr>
        <w:t xml:space="preserve">-Драйв» были построены вертолетные площадки для межрайонных медицинских организаций Ленинградской области, приобретены легкие вертолеты с медицинским оборудованием, организована круглосуточная диспетчерская служба. </w:t>
      </w:r>
    </w:p>
    <w:p w:rsidR="008E3706" w:rsidRDefault="008E3706" w:rsidP="0007123F">
      <w:pPr>
        <w:pBdr>
          <w:bottom w:val="single" w:sz="6" w:space="31" w:color="FFFFFF"/>
        </w:pBdr>
        <w:spacing w:after="0" w:line="312" w:lineRule="auto"/>
        <w:ind w:firstLine="709"/>
        <w:jc w:val="both"/>
        <w:rPr>
          <w:rFonts w:ascii="Times New Roman" w:hAnsi="Times New Roman"/>
          <w:sz w:val="28"/>
          <w:szCs w:val="28"/>
        </w:rPr>
      </w:pPr>
      <w:r w:rsidRPr="00BA156A">
        <w:rPr>
          <w:rFonts w:ascii="Times New Roman" w:hAnsi="Times New Roman"/>
          <w:sz w:val="28"/>
          <w:szCs w:val="28"/>
        </w:rPr>
        <w:t>Развитие санитарной авиации на основе государственно-частного партнерства позволяет снизить затраты на содержание и техническ</w:t>
      </w:r>
      <w:r w:rsidR="0007123F">
        <w:rPr>
          <w:rFonts w:ascii="Times New Roman" w:hAnsi="Times New Roman"/>
          <w:sz w:val="28"/>
          <w:szCs w:val="28"/>
        </w:rPr>
        <w:t>ое обслуживание воздушных судов.</w:t>
      </w:r>
    </w:p>
    <w:p w:rsidR="0007123F" w:rsidRPr="0007123F" w:rsidRDefault="0007123F" w:rsidP="0007123F">
      <w:pPr>
        <w:pBdr>
          <w:bottom w:val="single" w:sz="6" w:space="31" w:color="FFFFFF"/>
        </w:pBdr>
        <w:spacing w:after="0" w:line="312" w:lineRule="auto"/>
        <w:ind w:firstLine="709"/>
        <w:jc w:val="both"/>
        <w:rPr>
          <w:rFonts w:ascii="Times New Roman" w:hAnsi="Times New Roman"/>
          <w:sz w:val="28"/>
          <w:szCs w:val="28"/>
        </w:rPr>
      </w:pP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подраздел 6.4 </w:t>
      </w:r>
      <w:r w:rsidRPr="00BA156A">
        <w:rPr>
          <w:rFonts w:ascii="Times New Roman" w:hAnsi="Times New Roman" w:cs="Times New Roman"/>
          <w:b/>
          <w:sz w:val="28"/>
          <w:szCs w:val="28"/>
        </w:rPr>
        <w:t>Паллиативная помощ</w:t>
      </w:r>
      <w:r>
        <w:rPr>
          <w:rFonts w:ascii="Times New Roman" w:hAnsi="Times New Roman" w:cs="Times New Roman"/>
          <w:b/>
          <w:sz w:val="28"/>
          <w:szCs w:val="28"/>
        </w:rPr>
        <w:t>ь</w:t>
      </w:r>
    </w:p>
    <w:p w:rsidR="008E3706" w:rsidRPr="00BA156A" w:rsidRDefault="008E3706" w:rsidP="008E3706">
      <w:pPr>
        <w:pBdr>
          <w:bottom w:val="single" w:sz="6" w:space="31" w:color="FFFFFF"/>
        </w:pBdr>
        <w:spacing w:after="0" w:line="312" w:lineRule="auto"/>
        <w:ind w:firstLine="709"/>
        <w:jc w:val="both"/>
        <w:rPr>
          <w:rFonts w:ascii="Times New Roman" w:eastAsia="Calibri" w:hAnsi="Times New Roman" w:cs="Times New Roman"/>
          <w:sz w:val="28"/>
          <w:szCs w:val="28"/>
          <w:lang w:eastAsia="ar-SA"/>
        </w:rPr>
      </w:pPr>
      <w:r w:rsidRPr="00BA156A">
        <w:rPr>
          <w:rFonts w:ascii="Times New Roman" w:eastAsia="Calibri" w:hAnsi="Times New Roman" w:cs="Times New Roman"/>
          <w:sz w:val="28"/>
          <w:szCs w:val="28"/>
          <w:lang w:eastAsia="ar-SA"/>
        </w:rPr>
        <w:t xml:space="preserve">Организация службы паллиативной медицинской помощи населению находится в ведении субъектов Российской Федерации и осуществляется </w:t>
      </w:r>
      <w:r w:rsidRPr="00BA156A">
        <w:rPr>
          <w:rFonts w:ascii="Times New Roman" w:eastAsia="Calibri" w:hAnsi="Times New Roman" w:cs="Times New Roman"/>
          <w:sz w:val="28"/>
          <w:szCs w:val="28"/>
          <w:lang w:eastAsia="ar-SA"/>
        </w:rPr>
        <w:br/>
        <w:t xml:space="preserve">в соответствии с региональными программами развития здравоохранения. </w:t>
      </w:r>
    </w:p>
    <w:p w:rsidR="008E3706" w:rsidRPr="00BA156A" w:rsidRDefault="008E3706" w:rsidP="008E3706">
      <w:pPr>
        <w:pBdr>
          <w:bottom w:val="single" w:sz="6" w:space="31" w:color="FFFFFF"/>
        </w:pBdr>
        <w:spacing w:after="0" w:line="312" w:lineRule="auto"/>
        <w:ind w:firstLine="709"/>
        <w:jc w:val="both"/>
        <w:rPr>
          <w:rFonts w:ascii="Times New Roman" w:eastAsia="Calibri" w:hAnsi="Times New Roman" w:cs="Times New Roman"/>
          <w:sz w:val="28"/>
          <w:szCs w:val="28"/>
          <w:lang w:eastAsia="ar-SA"/>
        </w:rPr>
      </w:pPr>
      <w:r w:rsidRPr="00BA156A">
        <w:rPr>
          <w:rFonts w:ascii="Times New Roman" w:eastAsia="Times New Roman" w:hAnsi="Times New Roman" w:cs="Times New Roman"/>
          <w:sz w:val="28"/>
          <w:szCs w:val="28"/>
          <w:lang w:eastAsia="ru-RU"/>
        </w:rPr>
        <w:t>По состоянию на 1 января 2015 года, количество коек для оказания паллиативной медицинской помощи в субъектах Российской Федерации составило 5250, из них для взрослого населения – 4 789, для детей – 461 (0,36 на 10 тыс. населения).</w:t>
      </w:r>
    </w:p>
    <w:p w:rsidR="008E3706" w:rsidRPr="00BA156A" w:rsidRDefault="008E3706" w:rsidP="008E3706">
      <w:pPr>
        <w:pBdr>
          <w:bottom w:val="single" w:sz="6" w:space="31" w:color="FFFFFF"/>
        </w:pBdr>
        <w:spacing w:after="0" w:line="312" w:lineRule="auto"/>
        <w:ind w:firstLine="709"/>
        <w:jc w:val="both"/>
        <w:rPr>
          <w:rFonts w:ascii="Times New Roman" w:eastAsia="Calibri" w:hAnsi="Times New Roman" w:cs="Times New Roman"/>
          <w:sz w:val="28"/>
          <w:szCs w:val="28"/>
          <w:lang w:eastAsia="ar-SA"/>
        </w:rPr>
      </w:pPr>
      <w:r w:rsidRPr="00BA156A">
        <w:rPr>
          <w:rFonts w:ascii="Times New Roman" w:eastAsia="Calibri" w:hAnsi="Times New Roman" w:cs="Times New Roman"/>
          <w:sz w:val="28"/>
          <w:szCs w:val="28"/>
          <w:lang w:eastAsia="ar-SA"/>
        </w:rPr>
        <w:t xml:space="preserve">В </w:t>
      </w:r>
      <w:r w:rsidRPr="00BA156A">
        <w:rPr>
          <w:rFonts w:ascii="Times New Roman" w:eastAsia="Calibri" w:hAnsi="Times New Roman" w:cs="Times New Roman"/>
          <w:sz w:val="28"/>
          <w:szCs w:val="28"/>
          <w:lang w:val="en-US" w:eastAsia="ar-SA"/>
        </w:rPr>
        <w:t>IV</w:t>
      </w:r>
      <w:r w:rsidRPr="00BA156A">
        <w:rPr>
          <w:rFonts w:ascii="Times New Roman" w:eastAsia="Calibri" w:hAnsi="Times New Roman" w:cs="Times New Roman"/>
          <w:sz w:val="28"/>
          <w:szCs w:val="28"/>
          <w:lang w:eastAsia="ar-SA"/>
        </w:rPr>
        <w:t xml:space="preserve"> квартале 2014 года в г. Москве проведена обучающая конференция «Развитие паллиативной и </w:t>
      </w:r>
      <w:proofErr w:type="spellStart"/>
      <w:r w:rsidRPr="00BA156A">
        <w:rPr>
          <w:rFonts w:ascii="Times New Roman" w:eastAsia="Calibri" w:hAnsi="Times New Roman" w:cs="Times New Roman"/>
          <w:sz w:val="28"/>
          <w:szCs w:val="28"/>
          <w:lang w:eastAsia="ar-SA"/>
        </w:rPr>
        <w:t>хосписной</w:t>
      </w:r>
      <w:proofErr w:type="spellEnd"/>
      <w:r w:rsidRPr="00BA156A">
        <w:rPr>
          <w:rFonts w:ascii="Times New Roman" w:eastAsia="Calibri" w:hAnsi="Times New Roman" w:cs="Times New Roman"/>
          <w:sz w:val="28"/>
          <w:szCs w:val="28"/>
          <w:lang w:eastAsia="ar-SA"/>
        </w:rPr>
        <w:t xml:space="preserve"> помощи взрослым и детям», в которой приняли участие около 200 специалистов из 32 городов, представители органов исполнительной власти субъектов Российской Федерации.</w:t>
      </w:r>
    </w:p>
    <w:p w:rsidR="008E3706" w:rsidRPr="00BA156A" w:rsidRDefault="008E3706" w:rsidP="008E3706">
      <w:pPr>
        <w:pBdr>
          <w:bottom w:val="single" w:sz="6" w:space="31" w:color="FFFFFF"/>
        </w:pBdr>
        <w:spacing w:after="0" w:line="312" w:lineRule="auto"/>
        <w:ind w:firstLine="709"/>
        <w:jc w:val="both"/>
        <w:rPr>
          <w:rFonts w:ascii="Times New Roman" w:eastAsia="Calibri" w:hAnsi="Times New Roman" w:cs="Times New Roman"/>
          <w:sz w:val="28"/>
          <w:szCs w:val="28"/>
          <w:lang w:eastAsia="ar-SA"/>
        </w:rPr>
      </w:pPr>
      <w:r w:rsidRPr="00BA156A">
        <w:rPr>
          <w:rFonts w:ascii="Times New Roman" w:eastAsia="Calibri" w:hAnsi="Times New Roman" w:cs="Times New Roman"/>
          <w:sz w:val="28"/>
          <w:szCs w:val="28"/>
          <w:lang w:eastAsia="ar-SA"/>
        </w:rPr>
        <w:t xml:space="preserve">Повышение квалификации врачей клинических специальностей по вопросам паллиативной медицинской помощи проводилось в 2014 году на кафедре паллиативной медицины факультета последипломного образования Московского медико-стоматологического университета им.  А.И. Евдокимова Минздрава России. </w:t>
      </w:r>
    </w:p>
    <w:p w:rsidR="008E3706" w:rsidRPr="00BA156A" w:rsidRDefault="008E3706" w:rsidP="008E3706">
      <w:pPr>
        <w:pBdr>
          <w:bottom w:val="single" w:sz="6" w:space="31" w:color="FFFFFF"/>
        </w:pBdr>
        <w:spacing w:after="0" w:line="312" w:lineRule="auto"/>
        <w:ind w:firstLine="709"/>
        <w:jc w:val="both"/>
        <w:rPr>
          <w:rFonts w:ascii="Times New Roman" w:eastAsia="Calibri" w:hAnsi="Times New Roman" w:cs="Times New Roman"/>
          <w:sz w:val="28"/>
          <w:szCs w:val="28"/>
          <w:lang w:eastAsia="ar-SA"/>
        </w:rPr>
      </w:pPr>
      <w:r w:rsidRPr="00BA156A">
        <w:rPr>
          <w:rFonts w:ascii="Times New Roman" w:eastAsia="Calibri" w:hAnsi="Times New Roman" w:cs="Times New Roman"/>
          <w:sz w:val="28"/>
          <w:szCs w:val="28"/>
          <w:lang w:eastAsia="ar-SA"/>
        </w:rPr>
        <w:lastRenderedPageBreak/>
        <w:t>Вопросы оказания паллиативной медицинской помощи включены в программы интернатуры и ординатуры по основным клиническим специальностям на циклах общего и тематического усовершенствования.</w:t>
      </w:r>
    </w:p>
    <w:p w:rsidR="008E3706" w:rsidRPr="00BA156A" w:rsidRDefault="008E3706" w:rsidP="008E3706">
      <w:pPr>
        <w:pBdr>
          <w:bottom w:val="single" w:sz="6" w:space="31" w:color="FFFFFF"/>
        </w:pBdr>
        <w:spacing w:after="0" w:line="312" w:lineRule="auto"/>
        <w:ind w:firstLine="709"/>
        <w:jc w:val="both"/>
        <w:rPr>
          <w:rFonts w:ascii="Times New Roman" w:eastAsia="Calibri" w:hAnsi="Times New Roman" w:cs="Times New Roman"/>
          <w:sz w:val="28"/>
          <w:szCs w:val="28"/>
          <w:lang w:eastAsia="ar-SA"/>
        </w:rPr>
      </w:pPr>
      <w:r w:rsidRPr="00BA156A">
        <w:rPr>
          <w:rFonts w:ascii="Times New Roman" w:eastAsia="Calibri" w:hAnsi="Times New Roman" w:cs="Times New Roman"/>
          <w:sz w:val="28"/>
          <w:szCs w:val="28"/>
          <w:lang w:eastAsia="ar-SA"/>
        </w:rPr>
        <w:t xml:space="preserve">В </w:t>
      </w:r>
      <w:proofErr w:type="gramStart"/>
      <w:r w:rsidRPr="00BA156A">
        <w:rPr>
          <w:rFonts w:ascii="Times New Roman" w:eastAsia="Calibri" w:hAnsi="Times New Roman" w:cs="Times New Roman"/>
          <w:sz w:val="28"/>
          <w:szCs w:val="28"/>
          <w:lang w:eastAsia="ar-SA"/>
        </w:rPr>
        <w:t>целях</w:t>
      </w:r>
      <w:proofErr w:type="gramEnd"/>
      <w:r w:rsidRPr="00BA156A">
        <w:rPr>
          <w:rFonts w:ascii="Times New Roman" w:eastAsia="Calibri" w:hAnsi="Times New Roman" w:cs="Times New Roman"/>
          <w:sz w:val="28"/>
          <w:szCs w:val="28"/>
          <w:lang w:eastAsia="ar-SA"/>
        </w:rPr>
        <w:t xml:space="preserve"> совершенствования оказания паллиативной медицинской помощи приказом Минздрава России от 14 апреля 2015 г. № 187н утвержден порядок оказания паллиативной медицин</w:t>
      </w:r>
      <w:r w:rsidR="00240E42">
        <w:rPr>
          <w:rFonts w:ascii="Times New Roman" w:eastAsia="Calibri" w:hAnsi="Times New Roman" w:cs="Times New Roman"/>
          <w:sz w:val="28"/>
          <w:szCs w:val="28"/>
          <w:lang w:eastAsia="ar-SA"/>
        </w:rPr>
        <w:t>ской помощи взрослому населению</w:t>
      </w:r>
      <w:r w:rsidRPr="00BA156A">
        <w:rPr>
          <w:rFonts w:ascii="Times New Roman" w:eastAsia="Calibri" w:hAnsi="Times New Roman" w:cs="Times New Roman"/>
          <w:sz w:val="28"/>
          <w:szCs w:val="28"/>
          <w:lang w:eastAsia="ar-SA"/>
        </w:rPr>
        <w:t>.</w:t>
      </w:r>
    </w:p>
    <w:p w:rsidR="008E3706" w:rsidRPr="00BA156A" w:rsidRDefault="008E3706" w:rsidP="008E3706">
      <w:pPr>
        <w:pBdr>
          <w:bottom w:val="single" w:sz="6" w:space="31" w:color="FFFFFF"/>
        </w:pBdr>
        <w:spacing w:after="0" w:line="312" w:lineRule="auto"/>
        <w:ind w:firstLine="709"/>
        <w:jc w:val="both"/>
        <w:rPr>
          <w:rFonts w:ascii="Times New Roman" w:eastAsia="Calibri" w:hAnsi="Times New Roman" w:cs="Times New Roman"/>
          <w:sz w:val="28"/>
          <w:szCs w:val="28"/>
          <w:lang w:eastAsia="ar-SA"/>
        </w:rPr>
      </w:pPr>
      <w:r w:rsidRPr="00BA156A">
        <w:rPr>
          <w:rFonts w:ascii="Times New Roman" w:eastAsia="Calibri" w:hAnsi="Times New Roman" w:cs="Times New Roman"/>
          <w:sz w:val="28"/>
          <w:szCs w:val="28"/>
          <w:lang w:eastAsia="ar-SA"/>
        </w:rPr>
        <w:t>Минздравом России проводится работа по дальнейшему совершенствованию нормативной правовой базы, регулирующей вопросы организации обеспечения тяжелобольных наркотическими и психотропными лекарственными препаратами, результатом которой станут упрощение процедуры назначения и оформления специальных рецептов на наркотические лекарственные препараты при первичном и повторном обращении пациентов, предоставление права получения рецептов на наркотические средства и психотропные вещества родственникам немобильных пациентов, социальным работникам; предоставление права врачам стационаров при выписке пациента выдавать не только наркотические препараты, но и сильнодействующие препараты, или выписывать на них рецепт.</w:t>
      </w:r>
    </w:p>
    <w:p w:rsidR="008E3706" w:rsidRPr="00BA156A" w:rsidRDefault="008E3706" w:rsidP="008E3706">
      <w:pPr>
        <w:pBdr>
          <w:bottom w:val="single" w:sz="6" w:space="31" w:color="FFFFFF"/>
        </w:pBdr>
        <w:spacing w:after="0" w:line="312" w:lineRule="auto"/>
        <w:ind w:firstLine="709"/>
        <w:jc w:val="both"/>
        <w:rPr>
          <w:rFonts w:ascii="Times New Roman" w:eastAsia="Calibri" w:hAnsi="Times New Roman" w:cs="Times New Roman"/>
          <w:sz w:val="28"/>
          <w:szCs w:val="28"/>
          <w:lang w:eastAsia="ar-SA"/>
        </w:rPr>
      </w:pPr>
      <w:r w:rsidRPr="00BA156A">
        <w:rPr>
          <w:rFonts w:ascii="Times New Roman" w:eastAsia="Calibri" w:hAnsi="Times New Roman" w:cs="Times New Roman"/>
          <w:sz w:val="28"/>
          <w:szCs w:val="28"/>
          <w:lang w:eastAsia="ar-SA"/>
        </w:rPr>
        <w:t xml:space="preserve">Мероприятия по развитию паллиативной медицинской помощи включены в виде отдельной подпрограммы «Оказание паллиативной медицинской помощи, в том </w:t>
      </w:r>
      <w:r w:rsidR="00240E42">
        <w:rPr>
          <w:rFonts w:ascii="Times New Roman" w:eastAsia="Calibri" w:hAnsi="Times New Roman" w:cs="Times New Roman"/>
          <w:sz w:val="28"/>
          <w:szCs w:val="28"/>
          <w:lang w:eastAsia="ar-SA"/>
        </w:rPr>
        <w:t>числе детям» в П</w:t>
      </w:r>
      <w:r w:rsidRPr="00BA156A">
        <w:rPr>
          <w:rFonts w:ascii="Times New Roman" w:eastAsia="Calibri" w:hAnsi="Times New Roman" w:cs="Times New Roman"/>
          <w:sz w:val="28"/>
          <w:szCs w:val="28"/>
          <w:lang w:eastAsia="ar-SA"/>
        </w:rPr>
        <w:t>рограмму, а также в виде отдельных подпрограмм в программы развития здравоохранения субъектов Российской Федерации, входящих в состав Центрального федерального округа.</w:t>
      </w:r>
    </w:p>
    <w:p w:rsidR="008E3706" w:rsidRPr="00BA156A" w:rsidRDefault="008E3706" w:rsidP="008E3706">
      <w:pPr>
        <w:pBdr>
          <w:bottom w:val="single" w:sz="6" w:space="31" w:color="FFFFFF"/>
        </w:pBdr>
        <w:spacing w:after="0" w:line="312" w:lineRule="auto"/>
        <w:ind w:firstLine="709"/>
        <w:jc w:val="both"/>
        <w:rPr>
          <w:rFonts w:ascii="Times New Roman" w:eastAsia="Calibri" w:hAnsi="Times New Roman" w:cs="Times New Roman"/>
          <w:sz w:val="28"/>
          <w:szCs w:val="28"/>
          <w:lang w:eastAsia="ar-SA"/>
        </w:rPr>
      </w:pPr>
      <w:r w:rsidRPr="00BA156A">
        <w:rPr>
          <w:rFonts w:ascii="Times New Roman" w:eastAsia="Calibri" w:hAnsi="Times New Roman" w:cs="Times New Roman"/>
          <w:sz w:val="28"/>
          <w:szCs w:val="28"/>
          <w:lang w:eastAsia="ar-SA"/>
        </w:rPr>
        <w:t>В соответствии с программами развития здравоохранения субъектов Российской Федерации для оказания паллиативной медицинской помощи в амбулаторных условиях открываются кабинеты в медицинских организациях, оказывающих первичную медико-санитарную помощь (г. Москва, Брянская, Костромская, Рязанская и Ярославская области). Выездная патронажная служба организована в г. Москве, Ивановской, Костромской, Курской, Смоленской, Тульской и Ярославской областях.</w:t>
      </w:r>
    </w:p>
    <w:p w:rsidR="008E3706" w:rsidRDefault="008E3706" w:rsidP="008E3706">
      <w:pPr>
        <w:pBdr>
          <w:bottom w:val="single" w:sz="6" w:space="31" w:color="FFFFFF"/>
        </w:pBdr>
        <w:spacing w:after="0" w:line="312" w:lineRule="auto"/>
        <w:ind w:firstLine="709"/>
        <w:jc w:val="both"/>
        <w:rPr>
          <w:rFonts w:ascii="Times New Roman" w:eastAsia="Calibri" w:hAnsi="Times New Roman" w:cs="Times New Roman"/>
          <w:sz w:val="28"/>
          <w:szCs w:val="28"/>
          <w:lang w:eastAsia="ar-SA"/>
        </w:rPr>
      </w:pPr>
      <w:proofErr w:type="gramStart"/>
      <w:r w:rsidRPr="00BA156A">
        <w:rPr>
          <w:rFonts w:ascii="Times New Roman" w:eastAsia="Calibri" w:hAnsi="Times New Roman" w:cs="Times New Roman"/>
          <w:sz w:val="28"/>
          <w:szCs w:val="28"/>
          <w:lang w:eastAsia="ar-SA"/>
        </w:rPr>
        <w:t>В качест</w:t>
      </w:r>
      <w:r w:rsidR="00240E42">
        <w:rPr>
          <w:rFonts w:ascii="Times New Roman" w:eastAsia="Calibri" w:hAnsi="Times New Roman" w:cs="Times New Roman"/>
          <w:sz w:val="28"/>
          <w:szCs w:val="28"/>
          <w:lang w:eastAsia="ar-SA"/>
        </w:rPr>
        <w:t>ве индикатора реализации П</w:t>
      </w:r>
      <w:r w:rsidRPr="00BA156A">
        <w:rPr>
          <w:rFonts w:ascii="Times New Roman" w:eastAsia="Calibri" w:hAnsi="Times New Roman" w:cs="Times New Roman"/>
          <w:sz w:val="28"/>
          <w:szCs w:val="28"/>
          <w:lang w:eastAsia="ar-SA"/>
        </w:rPr>
        <w:t xml:space="preserve">рограммы определен уровень обеспеченности койками для оказания паллиативной медицинской помощи на 100 тыс. взрослого и детского населения, который к 2020 году должен составлять 10 коек на 100 тыс. взрослого населения и 2,08 коек на 100 тыс. детского населения. </w:t>
      </w:r>
      <w:proofErr w:type="gramEnd"/>
    </w:p>
    <w:p w:rsidR="008E3706" w:rsidRPr="00BA156A" w:rsidRDefault="008E3706" w:rsidP="008E3706">
      <w:pPr>
        <w:pBdr>
          <w:bottom w:val="single" w:sz="6" w:space="31" w:color="FFFFFF"/>
        </w:pBdr>
        <w:spacing w:after="0" w:line="312" w:lineRule="auto"/>
        <w:jc w:val="both"/>
        <w:rPr>
          <w:rFonts w:ascii="Times New Roman" w:eastAsia="Calibri" w:hAnsi="Times New Roman" w:cs="Times New Roman"/>
          <w:sz w:val="28"/>
          <w:szCs w:val="28"/>
          <w:lang w:eastAsia="ar-SA"/>
        </w:rPr>
      </w:pP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подраздел 6.5 </w:t>
      </w:r>
      <w:r w:rsidRPr="00BA156A">
        <w:rPr>
          <w:rFonts w:ascii="Times New Roman" w:hAnsi="Times New Roman" w:cs="Times New Roman"/>
          <w:b/>
          <w:sz w:val="28"/>
          <w:szCs w:val="28"/>
        </w:rPr>
        <w:t>Медицинская реабилитаци</w:t>
      </w:r>
      <w:r>
        <w:rPr>
          <w:rFonts w:ascii="Times New Roman" w:hAnsi="Times New Roman" w:cs="Times New Roman"/>
          <w:b/>
          <w:sz w:val="28"/>
          <w:szCs w:val="28"/>
        </w:rPr>
        <w:t>я и санаторно-курортное лечение</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 xml:space="preserve">В соответствии с постановлением Правительства Российской Федерации </w:t>
      </w:r>
      <w:r w:rsidRPr="00BA156A">
        <w:rPr>
          <w:rFonts w:ascii="Times New Roman" w:eastAsia="Times New Roman" w:hAnsi="Times New Roman" w:cs="Times New Roman"/>
          <w:sz w:val="28"/>
          <w:szCs w:val="28"/>
          <w:lang w:eastAsia="ru-RU"/>
        </w:rPr>
        <w:br/>
        <w:t>от 18 октября 2013 г. № 932 «О программе государственных гарантий бесплатного оказания гражданам медицинской помощи на 2014 год и на плановый период 2015 и 2016 годов» мероприятия по медицинской реабилитации впервые вкл</w:t>
      </w:r>
      <w:r w:rsidR="009C0205">
        <w:rPr>
          <w:rFonts w:ascii="Times New Roman" w:eastAsia="Times New Roman" w:hAnsi="Times New Roman" w:cs="Times New Roman"/>
          <w:sz w:val="28"/>
          <w:szCs w:val="28"/>
          <w:lang w:eastAsia="ru-RU"/>
        </w:rPr>
        <w:t>ючены в базовую программу ОМС</w:t>
      </w:r>
      <w:r w:rsidRPr="00BA156A">
        <w:rPr>
          <w:rFonts w:ascii="Times New Roman" w:eastAsia="Times New Roman" w:hAnsi="Times New Roman" w:cs="Times New Roman"/>
          <w:sz w:val="28"/>
          <w:szCs w:val="28"/>
          <w:lang w:eastAsia="ru-RU"/>
        </w:rPr>
        <w:t>.</w:t>
      </w:r>
      <w:proofErr w:type="gramEnd"/>
      <w:r w:rsidRPr="00BA156A">
        <w:rPr>
          <w:rFonts w:ascii="Times New Roman" w:eastAsia="Times New Roman" w:hAnsi="Times New Roman" w:cs="Times New Roman"/>
          <w:sz w:val="28"/>
          <w:szCs w:val="28"/>
          <w:lang w:eastAsia="ru-RU"/>
        </w:rPr>
        <w:t xml:space="preserve"> Определены средние нормативы объема медицинской помощи и финансовых затрат на единицу объема медицинской помощи на 1 койко-день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Минздравом России проводится мониторинг реализации субъектами Росс</w:t>
      </w:r>
      <w:r w:rsidR="009C0205">
        <w:rPr>
          <w:rFonts w:ascii="Times New Roman" w:eastAsia="Times New Roman" w:hAnsi="Times New Roman" w:cs="Times New Roman"/>
          <w:sz w:val="28"/>
          <w:szCs w:val="28"/>
          <w:lang w:eastAsia="ru-RU"/>
        </w:rPr>
        <w:t xml:space="preserve">ийской Федерации подпрограммы </w:t>
      </w:r>
      <w:r w:rsidRPr="00BA156A">
        <w:rPr>
          <w:rFonts w:ascii="Times New Roman" w:eastAsia="Times New Roman" w:hAnsi="Times New Roman" w:cs="Times New Roman"/>
          <w:sz w:val="28"/>
          <w:szCs w:val="28"/>
          <w:lang w:eastAsia="ru-RU"/>
        </w:rPr>
        <w:t xml:space="preserve"> «Развитие медицинской реабилитации и санаторно-курортного дела, в том числе детей» региональных программ «Развитие здравоохранения» на 2013–2020 гг.</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июне 2014 года проведен VI Международный конгресс «</w:t>
      </w:r>
      <w:proofErr w:type="spellStart"/>
      <w:r w:rsidRPr="00BA156A">
        <w:rPr>
          <w:rFonts w:ascii="Times New Roman" w:eastAsia="Times New Roman" w:hAnsi="Times New Roman" w:cs="Times New Roman"/>
          <w:sz w:val="28"/>
          <w:szCs w:val="28"/>
          <w:lang w:eastAsia="ru-RU"/>
        </w:rPr>
        <w:t>Нейрореабилитация</w:t>
      </w:r>
      <w:proofErr w:type="spellEnd"/>
      <w:r w:rsidRPr="00BA156A">
        <w:rPr>
          <w:rFonts w:ascii="Times New Roman" w:eastAsia="Times New Roman" w:hAnsi="Times New Roman" w:cs="Times New Roman"/>
          <w:sz w:val="28"/>
          <w:szCs w:val="28"/>
          <w:lang w:eastAsia="ru-RU"/>
        </w:rPr>
        <w:t xml:space="preserve"> – 2014» г. Москва.</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Проведены региональные конференции в рамках совершенствования помощи больным с церебральным инсультом для сотрудников первичных сосудистых отделений и региональных сосудистых центров (Калининградская область, Калужская область, Кемеровская область, Краснодарский край, Красноярский край, Липецкая область, г. Москва, Республика Адыгея, Республика Хакасия, Самарская область, г. Санкт-Петербург, Ставропольский край).</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Прошли повышение квалификации в рамках специализированных клинико-образовательных программ по организации помощи больным с инсультом 1</w:t>
      </w:r>
      <w:r w:rsidR="00956AC2">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 xml:space="preserve">844 специалиста </w:t>
      </w:r>
      <w:proofErr w:type="spellStart"/>
      <w:r w:rsidRPr="00BA156A">
        <w:rPr>
          <w:rFonts w:ascii="Times New Roman" w:eastAsia="Times New Roman" w:hAnsi="Times New Roman" w:cs="Times New Roman"/>
          <w:sz w:val="28"/>
          <w:szCs w:val="28"/>
          <w:lang w:eastAsia="ru-RU"/>
        </w:rPr>
        <w:t>мультидисциплинарных</w:t>
      </w:r>
      <w:proofErr w:type="spellEnd"/>
      <w:r w:rsidRPr="00BA156A">
        <w:rPr>
          <w:rFonts w:ascii="Times New Roman" w:eastAsia="Times New Roman" w:hAnsi="Times New Roman" w:cs="Times New Roman"/>
          <w:sz w:val="28"/>
          <w:szCs w:val="28"/>
          <w:lang w:eastAsia="ru-RU"/>
        </w:rPr>
        <w:t xml:space="preserve"> бригад. Из них: </w:t>
      </w:r>
      <w:r w:rsidR="00C85758">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679 неврологов, 184 реанима</w:t>
      </w:r>
      <w:r w:rsidR="00C85758">
        <w:rPr>
          <w:rFonts w:ascii="Times New Roman" w:eastAsia="Times New Roman" w:hAnsi="Times New Roman" w:cs="Times New Roman"/>
          <w:sz w:val="28"/>
          <w:szCs w:val="28"/>
          <w:lang w:eastAsia="ru-RU"/>
        </w:rPr>
        <w:t>толога, 217  специалистов по лечебной физкультуре</w:t>
      </w:r>
      <w:r w:rsidRPr="00BA156A">
        <w:rPr>
          <w:rFonts w:ascii="Times New Roman" w:eastAsia="Times New Roman" w:hAnsi="Times New Roman" w:cs="Times New Roman"/>
          <w:sz w:val="28"/>
          <w:szCs w:val="28"/>
          <w:lang w:eastAsia="ru-RU"/>
        </w:rPr>
        <w:t xml:space="preserve">, </w:t>
      </w:r>
      <w:r w:rsidR="00C85758">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113 логопедов, </w:t>
      </w:r>
      <w:r w:rsidR="00C85758" w:rsidRPr="00BA156A">
        <w:rPr>
          <w:rFonts w:ascii="Times New Roman" w:eastAsia="Times New Roman" w:hAnsi="Times New Roman" w:cs="Times New Roman"/>
          <w:sz w:val="28"/>
          <w:szCs w:val="28"/>
          <w:lang w:eastAsia="ru-RU"/>
        </w:rPr>
        <w:t>70 специалистов по лучевой диагностике</w:t>
      </w:r>
      <w:r w:rsidR="00C85758">
        <w:rPr>
          <w:rFonts w:ascii="Times New Roman" w:eastAsia="Times New Roman" w:hAnsi="Times New Roman" w:cs="Times New Roman"/>
          <w:sz w:val="28"/>
          <w:szCs w:val="28"/>
          <w:lang w:eastAsia="ru-RU"/>
        </w:rPr>
        <w:t xml:space="preserve">, </w:t>
      </w:r>
      <w:r w:rsidR="00C85758" w:rsidRPr="00BA156A">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127 физиотерапевтов, 86 </w:t>
      </w:r>
      <w:proofErr w:type="spellStart"/>
      <w:r w:rsidRPr="00BA156A">
        <w:rPr>
          <w:rFonts w:ascii="Times New Roman" w:eastAsia="Times New Roman" w:hAnsi="Times New Roman" w:cs="Times New Roman"/>
          <w:sz w:val="28"/>
          <w:szCs w:val="28"/>
          <w:lang w:eastAsia="ru-RU"/>
        </w:rPr>
        <w:t>нейропсихологов</w:t>
      </w:r>
      <w:proofErr w:type="spellEnd"/>
      <w:r w:rsidRPr="00BA156A">
        <w:rPr>
          <w:rFonts w:ascii="Times New Roman" w:eastAsia="Times New Roman" w:hAnsi="Times New Roman" w:cs="Times New Roman"/>
          <w:sz w:val="28"/>
          <w:szCs w:val="28"/>
          <w:lang w:eastAsia="ru-RU"/>
        </w:rPr>
        <w:t>/клинических псих</w:t>
      </w:r>
      <w:r w:rsidR="00C85758">
        <w:rPr>
          <w:rFonts w:ascii="Times New Roman" w:eastAsia="Times New Roman" w:hAnsi="Times New Roman" w:cs="Times New Roman"/>
          <w:sz w:val="28"/>
          <w:szCs w:val="28"/>
          <w:lang w:eastAsia="ru-RU"/>
        </w:rPr>
        <w:t>ологов, 368 медицинских сестер</w:t>
      </w:r>
      <w:r w:rsidRPr="00BA156A">
        <w:rPr>
          <w:rFonts w:ascii="Times New Roman" w:eastAsia="Times New Roman" w:hAnsi="Times New Roman" w:cs="Times New Roman"/>
          <w:sz w:val="28"/>
          <w:szCs w:val="28"/>
          <w:lang w:eastAsia="ru-RU"/>
        </w:rPr>
        <w:t>.</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По российско-европейской программе «Совершенствование помощи </w:t>
      </w:r>
      <w:r w:rsidRPr="00BA156A">
        <w:rPr>
          <w:rFonts w:ascii="Times New Roman" w:eastAsia="Times New Roman" w:hAnsi="Times New Roman" w:cs="Times New Roman"/>
          <w:sz w:val="28"/>
          <w:szCs w:val="28"/>
          <w:lang w:eastAsia="ru-RU"/>
        </w:rPr>
        <w:br/>
        <w:t xml:space="preserve">по медицинской реабилитации в Российской Федерации» прошли повышение квалификации </w:t>
      </w:r>
      <w:r w:rsidR="00C85758">
        <w:rPr>
          <w:rFonts w:ascii="Times New Roman" w:eastAsia="Times New Roman" w:hAnsi="Times New Roman" w:cs="Times New Roman"/>
          <w:sz w:val="28"/>
          <w:szCs w:val="28"/>
          <w:lang w:eastAsia="ru-RU"/>
        </w:rPr>
        <w:t>36 профессоров медицинских образовательных организаций</w:t>
      </w:r>
      <w:r w:rsidRPr="00BA156A">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lastRenderedPageBreak/>
        <w:t xml:space="preserve">руководителей крупных медицинских организаций из 12 субъектов Российской Федерации.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w:t>
      </w:r>
      <w:proofErr w:type="gramStart"/>
      <w:r w:rsidR="00C85758">
        <w:rPr>
          <w:rFonts w:ascii="Times New Roman" w:eastAsia="Times New Roman" w:hAnsi="Times New Roman" w:cs="Times New Roman"/>
          <w:sz w:val="28"/>
          <w:szCs w:val="28"/>
          <w:lang w:eastAsia="ru-RU"/>
        </w:rPr>
        <w:t>соответствии</w:t>
      </w:r>
      <w:proofErr w:type="gramEnd"/>
      <w:r w:rsidR="00C85758">
        <w:rPr>
          <w:rFonts w:ascii="Times New Roman" w:eastAsia="Times New Roman" w:hAnsi="Times New Roman" w:cs="Times New Roman"/>
          <w:sz w:val="28"/>
          <w:szCs w:val="28"/>
          <w:lang w:eastAsia="ru-RU"/>
        </w:rPr>
        <w:t xml:space="preserve"> с П</w:t>
      </w:r>
      <w:r w:rsidRPr="00BA156A">
        <w:rPr>
          <w:rFonts w:ascii="Times New Roman" w:eastAsia="Times New Roman" w:hAnsi="Times New Roman" w:cs="Times New Roman"/>
          <w:sz w:val="28"/>
          <w:szCs w:val="28"/>
          <w:lang w:eastAsia="ru-RU"/>
        </w:rPr>
        <w:t>рограммой с 2013 г. по настоящее время в субъектах Российской Федерации развернуто 9 973 соматических реабилитационных койки для взрослых и 3 775 – для детей.</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в 11 субъектах Российской Федерации продолжились мероприятия пилотного проекта по организации трехэтапной системы медицинской реабилитации для взрослого населения (по профилям: неврология, травматология и ортопедия, кардиология и онкология), по окончании которого отработанная модель оказания трехэтапной системы медицинской реабилитации будет внедрена на территории других субъектов Российской Федерации.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На баз</w:t>
      </w:r>
      <w:r w:rsidR="00C85758">
        <w:rPr>
          <w:rFonts w:ascii="Times New Roman" w:eastAsia="Times New Roman" w:hAnsi="Times New Roman" w:cs="Times New Roman"/>
          <w:sz w:val="28"/>
          <w:szCs w:val="28"/>
          <w:lang w:eastAsia="ru-RU"/>
        </w:rPr>
        <w:t>е санаторно-курортных организаций</w:t>
      </w:r>
      <w:r w:rsidRPr="00BA156A">
        <w:rPr>
          <w:rFonts w:ascii="Times New Roman" w:eastAsia="Times New Roman" w:hAnsi="Times New Roman" w:cs="Times New Roman"/>
          <w:sz w:val="28"/>
          <w:szCs w:val="28"/>
          <w:lang w:eastAsia="ru-RU"/>
        </w:rPr>
        <w:t xml:space="preserve">, подведомственных Минздраву России, осуществлялась подготовка к открытию отделений для проведения третьего этапа медицинской реабилитации пациентов, получивших высокотехнологичную помощь в федеральных государственных учреждениях здравоохранения, подведомственных Минздраву России.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В 2014 году открылись: лечебно-реабилитационный</w:t>
      </w:r>
      <w:r w:rsidR="00C85758">
        <w:rPr>
          <w:rFonts w:ascii="Times New Roman" w:eastAsia="Times New Roman" w:hAnsi="Times New Roman" w:cs="Times New Roman"/>
          <w:sz w:val="28"/>
          <w:szCs w:val="28"/>
          <w:lang w:eastAsia="ru-RU"/>
        </w:rPr>
        <w:t xml:space="preserve"> научный центр </w:t>
      </w:r>
      <w:r w:rsidR="00C85758">
        <w:rPr>
          <w:rFonts w:ascii="Times New Roman" w:eastAsia="Times New Roman" w:hAnsi="Times New Roman" w:cs="Times New Roman"/>
          <w:sz w:val="28"/>
          <w:szCs w:val="28"/>
          <w:lang w:eastAsia="ru-RU"/>
        </w:rPr>
        <w:br/>
        <w:t>в структуре федерального государственного бюджетного учреждения</w:t>
      </w:r>
      <w:r w:rsidRPr="00BA156A">
        <w:rPr>
          <w:rFonts w:ascii="Times New Roman" w:eastAsia="Times New Roman" w:hAnsi="Times New Roman" w:cs="Times New Roman"/>
          <w:sz w:val="28"/>
          <w:szCs w:val="28"/>
          <w:lang w:eastAsia="ru-RU"/>
        </w:rPr>
        <w:t xml:space="preserve"> «Федеральный научно-клинический центр детской гематологии, онкологии и иммунологии имени Дмитри</w:t>
      </w:r>
      <w:r w:rsidR="00C85758">
        <w:rPr>
          <w:rFonts w:ascii="Times New Roman" w:eastAsia="Times New Roman" w:hAnsi="Times New Roman" w:cs="Times New Roman"/>
          <w:sz w:val="28"/>
          <w:szCs w:val="28"/>
          <w:lang w:eastAsia="ru-RU"/>
        </w:rPr>
        <w:t>я Рогачева» Минздрава России</w:t>
      </w:r>
      <w:r w:rsidRPr="00BA156A">
        <w:rPr>
          <w:rFonts w:ascii="Times New Roman" w:eastAsia="Times New Roman" w:hAnsi="Times New Roman" w:cs="Times New Roman"/>
          <w:sz w:val="28"/>
          <w:szCs w:val="28"/>
          <w:lang w:eastAsia="ru-RU"/>
        </w:rPr>
        <w:t xml:space="preserve">, реабилитационный центр для детей с пороками сердца в структуре </w:t>
      </w:r>
      <w:r w:rsidR="00C85758">
        <w:rPr>
          <w:rFonts w:ascii="Times New Roman" w:eastAsia="Times New Roman" w:hAnsi="Times New Roman" w:cs="Times New Roman"/>
          <w:sz w:val="28"/>
          <w:szCs w:val="28"/>
          <w:lang w:eastAsia="ru-RU"/>
        </w:rPr>
        <w:t>федерального государственного бюджетного учреждения</w:t>
      </w:r>
      <w:r w:rsidRPr="00BA156A">
        <w:rPr>
          <w:rFonts w:ascii="Times New Roman" w:eastAsia="Times New Roman" w:hAnsi="Times New Roman" w:cs="Times New Roman"/>
          <w:sz w:val="28"/>
          <w:szCs w:val="28"/>
          <w:lang w:eastAsia="ru-RU"/>
        </w:rPr>
        <w:t xml:space="preserve"> «Научный центр сердечно-сосудистой хирургии </w:t>
      </w:r>
      <w:r w:rsidR="00C85758">
        <w:rPr>
          <w:rFonts w:ascii="Times New Roman" w:eastAsia="Times New Roman" w:hAnsi="Times New Roman" w:cs="Times New Roman"/>
          <w:sz w:val="28"/>
          <w:szCs w:val="28"/>
          <w:lang w:eastAsia="ru-RU"/>
        </w:rPr>
        <w:t xml:space="preserve">        им. А.Н. Бакулева» ФАНО</w:t>
      </w:r>
      <w:r w:rsidRPr="00BA156A">
        <w:rPr>
          <w:rFonts w:ascii="Times New Roman" w:eastAsia="Times New Roman" w:hAnsi="Times New Roman" w:cs="Times New Roman"/>
          <w:sz w:val="28"/>
          <w:szCs w:val="28"/>
          <w:lang w:eastAsia="ru-RU"/>
        </w:rPr>
        <w:t xml:space="preserve">, </w:t>
      </w:r>
      <w:r w:rsidR="00C85758">
        <w:rPr>
          <w:rFonts w:ascii="Times New Roman" w:eastAsia="Times New Roman" w:hAnsi="Times New Roman" w:cs="Times New Roman"/>
          <w:sz w:val="28"/>
          <w:szCs w:val="28"/>
          <w:lang w:eastAsia="ru-RU"/>
        </w:rPr>
        <w:t>а также федеральное государственное бюджетное учреждение</w:t>
      </w:r>
      <w:r w:rsidRPr="00BA156A">
        <w:rPr>
          <w:rFonts w:ascii="Times New Roman" w:eastAsia="Times New Roman" w:hAnsi="Times New Roman" w:cs="Times New Roman"/>
          <w:sz w:val="28"/>
          <w:szCs w:val="28"/>
          <w:lang w:eastAsia="ru-RU"/>
        </w:rPr>
        <w:t xml:space="preserve"> «Центр реабилитации (для детей с нару</w:t>
      </w:r>
      <w:r w:rsidR="00C85758">
        <w:rPr>
          <w:rFonts w:ascii="Times New Roman" w:eastAsia="Times New Roman" w:hAnsi="Times New Roman" w:cs="Times New Roman"/>
          <w:sz w:val="28"/>
          <w:szCs w:val="28"/>
          <w:lang w:eastAsia="ru-RU"/>
        </w:rPr>
        <w:t>шением</w:t>
      </w:r>
      <w:proofErr w:type="gramEnd"/>
      <w:r w:rsidR="00C85758">
        <w:rPr>
          <w:rFonts w:ascii="Times New Roman" w:eastAsia="Times New Roman" w:hAnsi="Times New Roman" w:cs="Times New Roman"/>
          <w:sz w:val="28"/>
          <w:szCs w:val="28"/>
          <w:lang w:eastAsia="ru-RU"/>
        </w:rPr>
        <w:t xml:space="preserve"> слуха)» Минздрава России</w:t>
      </w:r>
      <w:r w:rsidRPr="00BA156A">
        <w:rPr>
          <w:rFonts w:ascii="Times New Roman" w:eastAsia="Times New Roman" w:hAnsi="Times New Roman" w:cs="Times New Roman"/>
          <w:sz w:val="28"/>
          <w:szCs w:val="28"/>
          <w:lang w:eastAsia="ru-RU"/>
        </w:rPr>
        <w:t>. Всего в настоящее время в федеральных медицинских организациях развернуто более 3,9 тыс. коек по медицинской реабилитации детей.</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системе здравоохранения субъектов Российской Федерации функционирует 176 детских реабилитационных центров (отделений) с общим коечным фондом 6 245 коек.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общее количество пациентов, пролеченных в</w:t>
      </w:r>
      <w:r w:rsidR="00E62ADB">
        <w:rPr>
          <w:rFonts w:ascii="Times New Roman" w:eastAsia="Times New Roman" w:hAnsi="Times New Roman" w:cs="Times New Roman"/>
          <w:sz w:val="28"/>
          <w:szCs w:val="28"/>
          <w:lang w:eastAsia="ru-RU"/>
        </w:rPr>
        <w:t xml:space="preserve"> санаторно-курортных организациях</w:t>
      </w:r>
      <w:r w:rsidRPr="00BA156A">
        <w:rPr>
          <w:rFonts w:ascii="Times New Roman" w:eastAsia="Times New Roman" w:hAnsi="Times New Roman" w:cs="Times New Roman"/>
          <w:sz w:val="28"/>
          <w:szCs w:val="28"/>
          <w:lang w:eastAsia="ru-RU"/>
        </w:rPr>
        <w:t>, составило 138 775 человек, из них 55 842 детей. Количество инвалидов, пролеченных в</w:t>
      </w:r>
      <w:r w:rsidR="00E62ADB">
        <w:rPr>
          <w:rFonts w:ascii="Times New Roman" w:eastAsia="Times New Roman" w:hAnsi="Times New Roman" w:cs="Times New Roman"/>
          <w:sz w:val="28"/>
          <w:szCs w:val="28"/>
          <w:lang w:eastAsia="ru-RU"/>
        </w:rPr>
        <w:t xml:space="preserve"> санаторно-курортных организациях</w:t>
      </w:r>
      <w:r w:rsidRPr="00BA156A">
        <w:rPr>
          <w:rFonts w:ascii="Times New Roman" w:eastAsia="Times New Roman" w:hAnsi="Times New Roman" w:cs="Times New Roman"/>
          <w:sz w:val="28"/>
          <w:szCs w:val="28"/>
          <w:lang w:eastAsia="ru-RU"/>
        </w:rPr>
        <w:t xml:space="preserve">, составило 18 697 человек от общего количество пролеченных пациентов, </w:t>
      </w:r>
      <w:r w:rsidRPr="00BA156A">
        <w:rPr>
          <w:rFonts w:ascii="Times New Roman" w:eastAsia="Times New Roman" w:hAnsi="Times New Roman" w:cs="Times New Roman"/>
          <w:sz w:val="28"/>
          <w:szCs w:val="28"/>
          <w:lang w:eastAsia="ru-RU"/>
        </w:rPr>
        <w:br/>
        <w:t xml:space="preserve">из них 5 607 детей.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lastRenderedPageBreak/>
        <w:t>С целью сохранения потенциала курортной сферы и формирования современного курортного комплекса, направленного на решение медико-социальных задач обеспечения доступного населению, эффективного санаторно-курортного лечения, подготовлены:</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проект приказа Минздрава России «О Порядке организации оказания санаторно-курортного лечения»;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проект приказа Минздрава России «О Перечне медицинских показаний </w:t>
      </w:r>
      <w:r w:rsidRPr="00BA156A">
        <w:rPr>
          <w:rFonts w:ascii="Times New Roman" w:eastAsia="Times New Roman" w:hAnsi="Times New Roman" w:cs="Times New Roman"/>
          <w:color w:val="000000"/>
          <w:sz w:val="28"/>
          <w:szCs w:val="28"/>
          <w:lang w:eastAsia="ru-RU"/>
        </w:rPr>
        <w:br/>
        <w:t>и противопоказаний для санаторно-курортного лечения взрослых и детей (кроме больных туберкулезом)</w:t>
      </w:r>
      <w:r w:rsidR="00E62ADB">
        <w:rPr>
          <w:rFonts w:ascii="Times New Roman" w:eastAsia="Times New Roman" w:hAnsi="Times New Roman" w:cs="Times New Roman"/>
          <w:color w:val="000000"/>
          <w:sz w:val="28"/>
          <w:szCs w:val="28"/>
          <w:lang w:eastAsia="ru-RU"/>
        </w:rPr>
        <w:t>»</w:t>
      </w:r>
      <w:r w:rsidRPr="00BA156A">
        <w:rPr>
          <w:rFonts w:ascii="Times New Roman" w:eastAsia="Times New Roman" w:hAnsi="Times New Roman" w:cs="Times New Roman"/>
          <w:color w:val="000000"/>
          <w:sz w:val="28"/>
          <w:szCs w:val="28"/>
          <w:lang w:eastAsia="ru-RU"/>
        </w:rPr>
        <w:t xml:space="preserve">. </w:t>
      </w:r>
    </w:p>
    <w:p w:rsidR="008E3706" w:rsidRPr="002D70D0" w:rsidRDefault="008E3706" w:rsidP="002D70D0">
      <w:pPr>
        <w:pBdr>
          <w:bottom w:val="single" w:sz="6" w:space="31" w:color="FFFFFF"/>
        </w:pBdr>
        <w:spacing w:after="0" w:line="312" w:lineRule="auto"/>
        <w:ind w:firstLine="709"/>
        <w:jc w:val="both"/>
        <w:rPr>
          <w:rFonts w:ascii="Times New Roman" w:eastAsia="Times New Roman" w:hAnsi="Times New Roman" w:cs="Times New Roman"/>
          <w:color w:val="000000"/>
          <w:sz w:val="28"/>
          <w:szCs w:val="28"/>
          <w:lang w:eastAsia="ru-RU"/>
        </w:rPr>
      </w:pPr>
      <w:r w:rsidRPr="00BA156A">
        <w:rPr>
          <w:rFonts w:ascii="Times New Roman" w:eastAsia="Times New Roman" w:hAnsi="Times New Roman" w:cs="Times New Roman"/>
          <w:color w:val="000000"/>
          <w:sz w:val="28"/>
          <w:szCs w:val="28"/>
          <w:lang w:eastAsia="ru-RU"/>
        </w:rPr>
        <w:t xml:space="preserve">В </w:t>
      </w:r>
      <w:proofErr w:type="gramStart"/>
      <w:r w:rsidRPr="00BA156A">
        <w:rPr>
          <w:rFonts w:ascii="Times New Roman" w:eastAsia="Times New Roman" w:hAnsi="Times New Roman" w:cs="Times New Roman"/>
          <w:color w:val="000000"/>
          <w:sz w:val="28"/>
          <w:szCs w:val="28"/>
          <w:lang w:eastAsia="ru-RU"/>
        </w:rPr>
        <w:t>мае</w:t>
      </w:r>
      <w:proofErr w:type="gramEnd"/>
      <w:r w:rsidRPr="00BA156A">
        <w:rPr>
          <w:rFonts w:ascii="Times New Roman" w:eastAsia="Times New Roman" w:hAnsi="Times New Roman" w:cs="Times New Roman"/>
          <w:color w:val="000000"/>
          <w:sz w:val="28"/>
          <w:szCs w:val="28"/>
          <w:lang w:eastAsia="ru-RU"/>
        </w:rPr>
        <w:t xml:space="preserve"> 2014 года проведен Всероссийский форум «Здравница-2014» </w:t>
      </w:r>
      <w:r w:rsidRPr="00BA156A">
        <w:rPr>
          <w:rFonts w:ascii="Times New Roman" w:eastAsia="Times New Roman" w:hAnsi="Times New Roman" w:cs="Times New Roman"/>
          <w:color w:val="000000"/>
          <w:sz w:val="28"/>
          <w:szCs w:val="28"/>
          <w:lang w:eastAsia="ru-RU"/>
        </w:rPr>
        <w:br/>
      </w:r>
      <w:r w:rsidR="00E62ADB">
        <w:rPr>
          <w:rFonts w:ascii="Times New Roman" w:eastAsia="Times New Roman" w:hAnsi="Times New Roman" w:cs="Times New Roman"/>
          <w:color w:val="000000"/>
          <w:sz w:val="28"/>
          <w:szCs w:val="28"/>
          <w:lang w:eastAsia="ru-RU"/>
        </w:rPr>
        <w:t xml:space="preserve">в </w:t>
      </w:r>
      <w:r w:rsidRPr="00BA156A">
        <w:rPr>
          <w:rFonts w:ascii="Times New Roman" w:eastAsia="Times New Roman" w:hAnsi="Times New Roman" w:cs="Times New Roman"/>
          <w:color w:val="000000"/>
          <w:sz w:val="28"/>
          <w:szCs w:val="28"/>
          <w:lang w:eastAsia="ru-RU"/>
        </w:rPr>
        <w:t>г. Белокуриха, Алтайский край, в сентябре 2014 года проведен XII конгресс «Реабилитация и санаторно-курортное лечение», г. Москва.</w:t>
      </w:r>
    </w:p>
    <w:p w:rsidR="00087D7C" w:rsidRDefault="00087D7C" w:rsidP="0007123F">
      <w:pPr>
        <w:pBdr>
          <w:bottom w:val="single" w:sz="6" w:space="31" w:color="FFFFFF"/>
        </w:pBdr>
        <w:spacing w:after="0" w:line="312" w:lineRule="auto"/>
        <w:jc w:val="both"/>
        <w:rPr>
          <w:rFonts w:ascii="Times New Roman" w:hAnsi="Times New Roman" w:cs="Times New Roman"/>
          <w:b/>
          <w:sz w:val="28"/>
          <w:szCs w:val="28"/>
        </w:rPr>
      </w:pP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hAnsi="Times New Roman" w:cs="Times New Roman"/>
          <w:b/>
          <w:sz w:val="28"/>
          <w:szCs w:val="28"/>
        </w:rPr>
        <w:t>подраздел 6.6 Инновационные методы диаг</w:t>
      </w:r>
      <w:r>
        <w:rPr>
          <w:rFonts w:ascii="Times New Roman" w:hAnsi="Times New Roman" w:cs="Times New Roman"/>
          <w:b/>
          <w:sz w:val="28"/>
          <w:szCs w:val="28"/>
        </w:rPr>
        <w:t xml:space="preserve">ностики, профилактики и лечения </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Создание современной системы здравоохранения возможно на основе опережающего инновационного развития, создания интегрированной системы инновационной медицины, обеспечивающей разработку и внедрение в практическое здравоохранение передовых средств и методов оказания медицинской помощи.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heme="minorEastAsia" w:hAnsi="Times New Roman" w:cs="Times New Roman"/>
          <w:sz w:val="28"/>
          <w:szCs w:val="28"/>
          <w:lang w:eastAsia="ru-RU"/>
        </w:rPr>
        <w:t xml:space="preserve">Структурной основой инновационной системы здравоохранения  призваны стать создаваемые в ведении Минздрава России в </w:t>
      </w:r>
      <w:r w:rsidRPr="00BA156A">
        <w:rPr>
          <w:rFonts w:ascii="Times New Roman" w:eastAsia="Times New Roman" w:hAnsi="Times New Roman" w:cs="Times New Roman"/>
          <w:sz w:val="28"/>
          <w:szCs w:val="28"/>
          <w:lang w:eastAsia="ru-RU"/>
        </w:rPr>
        <w:t>рамках исполнения поручения Президента Российской Федерации от 5 ноября 2014 г. № Пр-2606</w:t>
      </w:r>
      <w:r w:rsidRPr="00BA156A">
        <w:rPr>
          <w:rFonts w:ascii="Times New Roman" w:eastAsiaTheme="minorEastAsia" w:hAnsi="Times New Roman" w:cs="Times New Roman"/>
          <w:sz w:val="28"/>
          <w:szCs w:val="28"/>
          <w:lang w:eastAsia="ru-RU"/>
        </w:rPr>
        <w:t xml:space="preserve"> национальные научно-практические медицинские центры, ориентированные  на решение актуальных задач здравоохранения. С целью выполнения данного поручения Минздравом России в 2014 году подготовлен проект распоряжения Правительства (</w:t>
      </w:r>
      <w:r w:rsidRPr="00BA156A">
        <w:rPr>
          <w:rFonts w:ascii="Times New Roman" w:eastAsia="Times New Roman" w:hAnsi="Times New Roman" w:cs="Times New Roman"/>
          <w:sz w:val="28"/>
          <w:szCs w:val="28"/>
          <w:lang w:eastAsia="ru-RU"/>
        </w:rPr>
        <w:t>распоряжени</w:t>
      </w:r>
      <w:r w:rsidRPr="00BA156A">
        <w:rPr>
          <w:rFonts w:ascii="Times New Roman" w:eastAsiaTheme="minorEastAsia" w:hAnsi="Times New Roman" w:cs="Times New Roman"/>
          <w:sz w:val="28"/>
          <w:szCs w:val="28"/>
          <w:lang w:eastAsia="ru-RU"/>
        </w:rPr>
        <w:t>е</w:t>
      </w:r>
      <w:r w:rsidRPr="00BA156A">
        <w:rPr>
          <w:rFonts w:ascii="Times New Roman" w:eastAsia="Times New Roman" w:hAnsi="Times New Roman" w:cs="Times New Roman"/>
          <w:sz w:val="28"/>
          <w:szCs w:val="28"/>
          <w:lang w:eastAsia="ru-RU"/>
        </w:rPr>
        <w:t xml:space="preserve"> Правительства Российской Федерации утверждено от 5</w:t>
      </w:r>
      <w:r w:rsidRPr="00BA156A">
        <w:rPr>
          <w:rFonts w:ascii="Times New Roman" w:eastAsiaTheme="minorEastAsia" w:hAnsi="Times New Roman" w:cs="Times New Roman"/>
          <w:sz w:val="28"/>
          <w:szCs w:val="28"/>
          <w:lang w:eastAsia="ru-RU"/>
        </w:rPr>
        <w:t> </w:t>
      </w:r>
      <w:r w:rsidRPr="00BA156A">
        <w:rPr>
          <w:rFonts w:ascii="Times New Roman" w:eastAsia="Times New Roman" w:hAnsi="Times New Roman" w:cs="Times New Roman"/>
          <w:sz w:val="28"/>
          <w:szCs w:val="28"/>
          <w:lang w:eastAsia="ru-RU"/>
        </w:rPr>
        <w:t>марта 2015 г. № 421-р)</w:t>
      </w:r>
      <w:r w:rsidRPr="00BA156A">
        <w:rPr>
          <w:rFonts w:ascii="Times New Roman" w:eastAsiaTheme="minorEastAsia" w:hAnsi="Times New Roman" w:cs="Times New Roman"/>
          <w:sz w:val="28"/>
          <w:szCs w:val="28"/>
          <w:lang w:eastAsia="ru-RU"/>
        </w:rPr>
        <w:t xml:space="preserve">, в соответствии с которым </w:t>
      </w:r>
      <w:r w:rsidRPr="00BA156A">
        <w:rPr>
          <w:rFonts w:ascii="Times New Roman" w:eastAsia="Times New Roman" w:hAnsi="Times New Roman" w:cs="Times New Roman"/>
          <w:sz w:val="28"/>
          <w:szCs w:val="28"/>
          <w:lang w:eastAsia="ru-RU"/>
        </w:rPr>
        <w:t xml:space="preserve">предполагается передать в ведение Минздрава России федеральные государственные бюджетные научные учреждения: «Российский онкологический научный </w:t>
      </w:r>
      <w:r w:rsidRPr="00BA156A">
        <w:rPr>
          <w:rFonts w:ascii="Times New Roman" w:eastAsiaTheme="minorEastAsia" w:hAnsi="Times New Roman" w:cs="Times New Roman"/>
          <w:sz w:val="28"/>
          <w:szCs w:val="28"/>
          <w:lang w:eastAsia="ru-RU"/>
        </w:rPr>
        <w:t>центр имени Н.Н. </w:t>
      </w:r>
      <w:r w:rsidRPr="00BA156A">
        <w:rPr>
          <w:rFonts w:ascii="Times New Roman" w:eastAsia="Times New Roman" w:hAnsi="Times New Roman" w:cs="Times New Roman"/>
          <w:sz w:val="28"/>
          <w:szCs w:val="28"/>
          <w:lang w:eastAsia="ru-RU"/>
        </w:rPr>
        <w:t xml:space="preserve">Блохина», «Научный центр </w:t>
      </w:r>
      <w:proofErr w:type="gramStart"/>
      <w:r w:rsidRPr="00BA156A">
        <w:rPr>
          <w:rFonts w:ascii="Times New Roman" w:eastAsia="Times New Roman" w:hAnsi="Times New Roman" w:cs="Times New Roman"/>
          <w:sz w:val="28"/>
          <w:szCs w:val="28"/>
          <w:lang w:eastAsia="ru-RU"/>
        </w:rPr>
        <w:t>сердечно</w:t>
      </w:r>
      <w:r w:rsidRPr="00BA156A">
        <w:rPr>
          <w:rFonts w:ascii="Times New Roman" w:eastAsiaTheme="minorEastAsia" w:hAnsi="Times New Roman" w:cs="Times New Roman"/>
          <w:sz w:val="28"/>
          <w:szCs w:val="28"/>
          <w:lang w:eastAsia="ru-RU"/>
        </w:rPr>
        <w:t>-сосудистой</w:t>
      </w:r>
      <w:proofErr w:type="gramEnd"/>
      <w:r w:rsidRPr="00BA156A">
        <w:rPr>
          <w:rFonts w:ascii="Times New Roman" w:eastAsiaTheme="minorEastAsia" w:hAnsi="Times New Roman" w:cs="Times New Roman"/>
          <w:sz w:val="28"/>
          <w:szCs w:val="28"/>
          <w:lang w:eastAsia="ru-RU"/>
        </w:rPr>
        <w:t xml:space="preserve"> хирургии имени А.Н. </w:t>
      </w:r>
      <w:r w:rsidRPr="00BA156A">
        <w:rPr>
          <w:rFonts w:ascii="Times New Roman" w:eastAsia="Times New Roman" w:hAnsi="Times New Roman" w:cs="Times New Roman"/>
          <w:sz w:val="28"/>
          <w:szCs w:val="28"/>
          <w:lang w:eastAsia="ru-RU"/>
        </w:rPr>
        <w:t>Бакулева», «Научно-исследовательский институт ней</w:t>
      </w:r>
      <w:r w:rsidRPr="00BA156A">
        <w:rPr>
          <w:rFonts w:ascii="Times New Roman" w:eastAsiaTheme="minorEastAsia" w:hAnsi="Times New Roman" w:cs="Times New Roman"/>
          <w:sz w:val="28"/>
          <w:szCs w:val="28"/>
          <w:lang w:eastAsia="ru-RU"/>
        </w:rPr>
        <w:t>рохирургии имени академика Н.Н. </w:t>
      </w:r>
      <w:r w:rsidRPr="00BA156A">
        <w:rPr>
          <w:rFonts w:ascii="Times New Roman" w:eastAsia="Times New Roman" w:hAnsi="Times New Roman" w:cs="Times New Roman"/>
          <w:sz w:val="28"/>
          <w:szCs w:val="28"/>
          <w:lang w:eastAsia="ru-RU"/>
        </w:rPr>
        <w:t>Бурденко», «Научный центр здоровья детей», сформировав на их базе национальные научно-практические медицин</w:t>
      </w:r>
      <w:r w:rsidR="00E62ADB">
        <w:rPr>
          <w:rFonts w:ascii="Times New Roman" w:eastAsia="Times New Roman" w:hAnsi="Times New Roman" w:cs="Times New Roman"/>
          <w:sz w:val="28"/>
          <w:szCs w:val="28"/>
          <w:lang w:eastAsia="ru-RU"/>
        </w:rPr>
        <w:t>ские центры, и возложить на них</w:t>
      </w:r>
      <w:r w:rsidRPr="00BA156A">
        <w:rPr>
          <w:rFonts w:ascii="Times New Roman" w:eastAsia="Times New Roman" w:hAnsi="Times New Roman" w:cs="Times New Roman"/>
          <w:sz w:val="28"/>
          <w:szCs w:val="28"/>
          <w:lang w:eastAsia="ru-RU"/>
        </w:rPr>
        <w:t xml:space="preserve"> в том числе:</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организационно-методическое руководство организациями соответствующего профиля;</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проведение научных исследований и осуществление разработок в сфере медицины и биологии, включая создание новых лекарственных препаратов и медицинских изделий, разработку новых методов оказания медицинской помощи;</w:t>
      </w:r>
    </w:p>
    <w:p w:rsidR="008E3706" w:rsidRPr="00BA156A" w:rsidRDefault="00E62ADB"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оказание населению ВМП</w:t>
      </w:r>
      <w:r w:rsidR="008E3706" w:rsidRPr="00BA156A">
        <w:rPr>
          <w:rFonts w:ascii="Times New Roman" w:eastAsia="Times New Roman" w:hAnsi="Times New Roman" w:cs="Times New Roman"/>
          <w:sz w:val="28"/>
          <w:szCs w:val="28"/>
          <w:lang w:eastAsia="ru-RU"/>
        </w:rPr>
        <w:t>;</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участие в разработке клинических рекомендаций (протоколов лечения) по вопросам оказания медицинской помощи в соответствии с ее профилями.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Планируется продолжить формирование вертикально-интегрированной систем</w:t>
      </w:r>
      <w:r w:rsidR="00E62ADB">
        <w:rPr>
          <w:rFonts w:ascii="Times New Roman" w:eastAsia="Times New Roman" w:hAnsi="Times New Roman" w:cs="Times New Roman"/>
          <w:sz w:val="28"/>
          <w:szCs w:val="28"/>
          <w:lang w:eastAsia="ru-RU"/>
        </w:rPr>
        <w:t>ы медицинских организаций</w:t>
      </w:r>
      <w:r w:rsidRPr="00BA156A">
        <w:rPr>
          <w:rFonts w:ascii="Times New Roman" w:eastAsia="Times New Roman" w:hAnsi="Times New Roman" w:cs="Times New Roman"/>
          <w:sz w:val="28"/>
          <w:szCs w:val="28"/>
          <w:lang w:eastAsia="ru-RU"/>
        </w:rPr>
        <w:t>, возглавить которую призваны национальные научно-практические медицинские центры, создаваемые на базе учреждений науки федерального уровня, занимающих лидирующие позиции по соответствующим медицинским профилям.</w:t>
      </w:r>
    </w:p>
    <w:p w:rsidR="008E3706" w:rsidRPr="00BA156A" w:rsidRDefault="008E3706" w:rsidP="00E62ADB">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proofErr w:type="gramStart"/>
      <w:r w:rsidRPr="00BA156A">
        <w:rPr>
          <w:rFonts w:ascii="Times New Roman" w:eastAsiaTheme="minorEastAsia" w:hAnsi="Times New Roman" w:cs="Times New Roman"/>
          <w:sz w:val="28"/>
          <w:szCs w:val="28"/>
          <w:lang w:eastAsia="ru-RU"/>
        </w:rPr>
        <w:t>В</w:t>
      </w:r>
      <w:r w:rsidRPr="00BA156A">
        <w:rPr>
          <w:rFonts w:ascii="Times New Roman" w:eastAsia="Times New Roman" w:hAnsi="Times New Roman" w:cs="Times New Roman"/>
          <w:sz w:val="28"/>
          <w:szCs w:val="28"/>
          <w:lang w:eastAsia="ru-RU"/>
        </w:rPr>
        <w:t xml:space="preserve"> целях реализации подпункта «г» пункта 1 перечня поручений Президента Российской Федерации от 5 февраля 2014 г. №</w:t>
      </w:r>
      <w:r w:rsidR="00956AC2">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 xml:space="preserve">Пр-242, пункта </w:t>
      </w:r>
      <w:r w:rsidR="00456F2D">
        <w:rPr>
          <w:rFonts w:ascii="Times New Roman" w:eastAsia="Times New Roman" w:hAnsi="Times New Roman" w:cs="Times New Roman"/>
          <w:sz w:val="28"/>
          <w:szCs w:val="28"/>
          <w:lang w:eastAsia="ru-RU"/>
        </w:rPr>
        <w:br/>
      </w:r>
      <w:r w:rsidRPr="00BA156A">
        <w:rPr>
          <w:rFonts w:ascii="Times New Roman" w:eastAsia="Times New Roman" w:hAnsi="Times New Roman" w:cs="Times New Roman"/>
          <w:sz w:val="28"/>
          <w:szCs w:val="28"/>
          <w:lang w:eastAsia="ru-RU"/>
        </w:rPr>
        <w:t>3 перечня поручений Президента Российской Федерации от 12 февраля 2014 г. №</w:t>
      </w:r>
      <w:r w:rsidR="00956AC2">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Пр-283 об обеспечении финансирования медицинских или иных организаций, осуществляющих медицинскую деятельность, находящихся в ведении федеральны</w:t>
      </w:r>
      <w:r w:rsidRPr="00BA156A">
        <w:rPr>
          <w:rFonts w:ascii="Times New Roman" w:eastAsiaTheme="minorEastAsia" w:hAnsi="Times New Roman" w:cs="Times New Roman"/>
          <w:sz w:val="28"/>
          <w:szCs w:val="28"/>
          <w:lang w:eastAsia="ru-RU"/>
        </w:rPr>
        <w:t>х органов исполнительной власти, Минздравом России в 2014 году разработан проект федерального закона «О внесении изменений</w:t>
      </w:r>
      <w:proofErr w:type="gramEnd"/>
      <w:r w:rsidRPr="00BA156A">
        <w:rPr>
          <w:rFonts w:ascii="Times New Roman" w:eastAsiaTheme="minorEastAsia" w:hAnsi="Times New Roman" w:cs="Times New Roman"/>
          <w:sz w:val="28"/>
          <w:szCs w:val="28"/>
          <w:lang w:eastAsia="ru-RU"/>
        </w:rPr>
        <w:t xml:space="preserve"> </w:t>
      </w:r>
      <w:proofErr w:type="gramStart"/>
      <w:r w:rsidRPr="00BA156A">
        <w:rPr>
          <w:rFonts w:ascii="Times New Roman" w:eastAsiaTheme="minorEastAsia" w:hAnsi="Times New Roman" w:cs="Times New Roman"/>
          <w:sz w:val="28"/>
          <w:szCs w:val="28"/>
          <w:lang w:eastAsia="ru-RU"/>
        </w:rPr>
        <w:t>в Федеральный закон «Об основах охраны здоровья граждан в Российской Федерации» по вопросам организации медицинской помощи, оказываемой в рамках клинической апробации методов профилактики, диагностики, лечения и реабилитации», в соответствии с которым вводится процедура организации особой медицинской помощи, оказываемой в рамках клинической апробации новых методов профилактики, диагностики</w:t>
      </w:r>
      <w:r w:rsidR="00E62ADB">
        <w:rPr>
          <w:rFonts w:ascii="Times New Roman" w:eastAsiaTheme="minorEastAsia" w:hAnsi="Times New Roman" w:cs="Times New Roman"/>
          <w:sz w:val="28"/>
          <w:szCs w:val="28"/>
          <w:lang w:eastAsia="ru-RU"/>
        </w:rPr>
        <w:t xml:space="preserve">, лечения и реабилитации (Федеральный закон  от  8 марта 2015 г. </w:t>
      </w:r>
      <w:r w:rsidRPr="00BA156A">
        <w:rPr>
          <w:rFonts w:ascii="Times New Roman" w:eastAsiaTheme="minorEastAsia" w:hAnsi="Times New Roman" w:cs="Times New Roman"/>
          <w:sz w:val="28"/>
          <w:szCs w:val="28"/>
          <w:lang w:eastAsia="ru-RU"/>
        </w:rPr>
        <w:t xml:space="preserve"> № 55-ФЗ).</w:t>
      </w:r>
      <w:proofErr w:type="gramEnd"/>
    </w:p>
    <w:p w:rsidR="008E3706" w:rsidRPr="00BA156A" w:rsidRDefault="00E62ADB"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Указанным Ф</w:t>
      </w:r>
      <w:r w:rsidR="008E3706" w:rsidRPr="00BA156A">
        <w:rPr>
          <w:rFonts w:ascii="Times New Roman" w:eastAsiaTheme="minorEastAsia" w:hAnsi="Times New Roman" w:cs="Times New Roman"/>
          <w:sz w:val="28"/>
          <w:szCs w:val="28"/>
          <w:lang w:eastAsia="ru-RU"/>
        </w:rPr>
        <w:t xml:space="preserve">едеральным законом впервые в Российской Федерации установлены правовые основы для применения принципов трансляционной медицины, упорядочения механизмов обновления клинических рекомендаций (протоколов лечения), внедрения и тиражирования новых методов профилактики, диагностики, лечения и реабилитации в медицинскую практику. Кроме того, данное совершенствование законодательной базы позволит устранить существующие разрывы в инновационных циклах в медицине путем </w:t>
      </w:r>
      <w:r w:rsidR="008E3706" w:rsidRPr="00BA156A">
        <w:rPr>
          <w:rFonts w:ascii="Times New Roman" w:eastAsiaTheme="minorEastAsia" w:hAnsi="Times New Roman" w:cs="Times New Roman"/>
          <w:sz w:val="28"/>
          <w:szCs w:val="28"/>
          <w:lang w:eastAsia="ru-RU"/>
        </w:rPr>
        <w:lastRenderedPageBreak/>
        <w:t>формирования системы интеграции медицинских научных исследований, инновационной клинической деят</w:t>
      </w:r>
      <w:r>
        <w:rPr>
          <w:rFonts w:ascii="Times New Roman" w:eastAsiaTheme="minorEastAsia" w:hAnsi="Times New Roman" w:cs="Times New Roman"/>
          <w:sz w:val="28"/>
          <w:szCs w:val="28"/>
          <w:lang w:eastAsia="ru-RU"/>
        </w:rPr>
        <w:t>ельности и ВМП</w:t>
      </w:r>
      <w:r w:rsidR="008E3706" w:rsidRPr="00BA156A">
        <w:rPr>
          <w:rFonts w:ascii="Times New Roman" w:eastAsiaTheme="minorEastAsia" w:hAnsi="Times New Roman" w:cs="Times New Roman"/>
          <w:sz w:val="28"/>
          <w:szCs w:val="28"/>
          <w:lang w:eastAsia="ru-RU"/>
        </w:rPr>
        <w:t>, что обеспечит последующее включение результатов инновационных разработок в практическое здравоохранение.</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 xml:space="preserve">В рамках реализации Стратегии развития медицинской науки в Российской Федерации на период до 2025 года, утвержденной распоряжением Правительства Российской Федерации от 28 декабря 2012 г. № 2580-р (далее – Стратегия), в 2014 году Министерство совместно с подведомственными федеральными государственными учреждениями продолжило проведение институциональных преобразований в медицинской науке, в том числе – реализацию кластерной модели инновационного развития. </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 xml:space="preserve">Важно отметить, что кластерная модель позволяет оптимизировать  ресурсы на инфраструктурном обеспечении, создавать условия для развития гибких наукоемких производств, одновременно являясь площадкой подготовки и повышения квалификации специалистов. </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Появляется возможность маневра финансовыми средствами и  материальными ресурсами, научными и образовательными компетенциями.</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proofErr w:type="gramStart"/>
      <w:r w:rsidRPr="00BA156A">
        <w:rPr>
          <w:rFonts w:ascii="Times New Roman" w:eastAsiaTheme="minorEastAsia" w:hAnsi="Times New Roman" w:cs="Times New Roman"/>
          <w:sz w:val="28"/>
          <w:szCs w:val="28"/>
          <w:lang w:eastAsia="ru-RU"/>
        </w:rPr>
        <w:t xml:space="preserve">В целях реализации данного подхода  принято решение о создании в </w:t>
      </w:r>
      <w:r w:rsidR="00E62ADB">
        <w:rPr>
          <w:rFonts w:ascii="Times New Roman" w:eastAsiaTheme="minorEastAsia" w:hAnsi="Times New Roman" w:cs="Times New Roman"/>
          <w:sz w:val="28"/>
          <w:szCs w:val="28"/>
          <w:lang w:eastAsia="ru-RU"/>
        </w:rPr>
        <w:t>2015–2016 гг. двух первых в стране</w:t>
      </w:r>
      <w:r w:rsidRPr="00BA156A">
        <w:rPr>
          <w:rFonts w:ascii="Times New Roman" w:eastAsiaTheme="minorEastAsia" w:hAnsi="Times New Roman" w:cs="Times New Roman"/>
          <w:sz w:val="28"/>
          <w:szCs w:val="28"/>
          <w:lang w:eastAsia="ru-RU"/>
        </w:rPr>
        <w:t xml:space="preserve"> медицинских научно–образовательных кластеров на базе федеральных государственных у</w:t>
      </w:r>
      <w:r w:rsidR="00E62ADB">
        <w:rPr>
          <w:rFonts w:ascii="Times New Roman" w:eastAsiaTheme="minorEastAsia" w:hAnsi="Times New Roman" w:cs="Times New Roman"/>
          <w:sz w:val="28"/>
          <w:szCs w:val="28"/>
          <w:lang w:eastAsia="ru-RU"/>
        </w:rPr>
        <w:t>чреждений Минздрава России: федерального государственного бюджетного учреждения</w:t>
      </w:r>
      <w:r w:rsidRPr="00BA156A">
        <w:rPr>
          <w:rFonts w:ascii="Times New Roman" w:eastAsiaTheme="minorEastAsia" w:hAnsi="Times New Roman" w:cs="Times New Roman"/>
          <w:sz w:val="28"/>
          <w:szCs w:val="28"/>
          <w:lang w:eastAsia="ru-RU"/>
        </w:rPr>
        <w:t xml:space="preserve"> «Северо-Западный федеральный медицинский исследовательский центр»</w:t>
      </w:r>
      <w:r w:rsidR="00E62ADB">
        <w:rPr>
          <w:rFonts w:ascii="Times New Roman" w:eastAsiaTheme="minorEastAsia" w:hAnsi="Times New Roman" w:cs="Times New Roman"/>
          <w:sz w:val="28"/>
          <w:szCs w:val="28"/>
          <w:lang w:eastAsia="ru-RU"/>
        </w:rPr>
        <w:t xml:space="preserve"> Министерства здравоохранения Российской Федерации</w:t>
      </w:r>
      <w:r w:rsidRPr="00BA156A">
        <w:rPr>
          <w:rFonts w:ascii="Times New Roman" w:eastAsiaTheme="minorEastAsia" w:hAnsi="Times New Roman" w:cs="Times New Roman"/>
          <w:sz w:val="28"/>
          <w:szCs w:val="28"/>
          <w:lang w:eastAsia="ru-RU"/>
        </w:rPr>
        <w:t xml:space="preserve"> и </w:t>
      </w:r>
      <w:r w:rsidR="00FE6343">
        <w:rPr>
          <w:rFonts w:ascii="Times New Roman" w:eastAsiaTheme="minorEastAsia" w:hAnsi="Times New Roman" w:cs="Times New Roman"/>
          <w:sz w:val="28"/>
          <w:szCs w:val="28"/>
          <w:lang w:eastAsia="ru-RU"/>
        </w:rPr>
        <w:t xml:space="preserve">государственного бюджетного образовательного учреждения высшего профессионального образования </w:t>
      </w:r>
      <w:r w:rsidRPr="00BA156A">
        <w:rPr>
          <w:rFonts w:ascii="Times New Roman" w:eastAsiaTheme="minorEastAsia" w:hAnsi="Times New Roman" w:cs="Times New Roman"/>
          <w:sz w:val="28"/>
          <w:szCs w:val="28"/>
          <w:lang w:eastAsia="ru-RU"/>
        </w:rPr>
        <w:t>«Российский национальный исследовательский медицинский университет им. Н.И. Пирогова»</w:t>
      </w:r>
      <w:r w:rsidR="00FE6343">
        <w:rPr>
          <w:rFonts w:ascii="Times New Roman" w:eastAsiaTheme="minorEastAsia" w:hAnsi="Times New Roman" w:cs="Times New Roman"/>
          <w:sz w:val="28"/>
          <w:szCs w:val="28"/>
          <w:lang w:eastAsia="ru-RU"/>
        </w:rPr>
        <w:t xml:space="preserve"> Министерства здравоохранения Российской Федерации</w:t>
      </w:r>
      <w:r w:rsidRPr="00BA156A">
        <w:rPr>
          <w:rFonts w:ascii="Times New Roman" w:eastAsiaTheme="minorEastAsia" w:hAnsi="Times New Roman" w:cs="Times New Roman"/>
          <w:sz w:val="28"/>
          <w:szCs w:val="28"/>
          <w:lang w:eastAsia="ru-RU"/>
        </w:rPr>
        <w:t xml:space="preserve">. </w:t>
      </w:r>
      <w:proofErr w:type="gramEnd"/>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На базе этих ведущих научно-образовательных учреждений в соответствии с приказами Минздрава России от 22 июля 2014 года № 380 и от 25 июля 2014 г. № 397 формируются центры доклинических трансляц</w:t>
      </w:r>
      <w:r w:rsidR="00FE6343">
        <w:rPr>
          <w:rFonts w:ascii="Times New Roman" w:eastAsiaTheme="minorEastAsia" w:hAnsi="Times New Roman" w:cs="Times New Roman"/>
          <w:sz w:val="28"/>
          <w:szCs w:val="28"/>
          <w:lang w:eastAsia="ru-RU"/>
        </w:rPr>
        <w:t>ионных исследований, в которых</w:t>
      </w:r>
      <w:r w:rsidRPr="00BA156A">
        <w:rPr>
          <w:rFonts w:ascii="Times New Roman" w:eastAsiaTheme="minorEastAsia" w:hAnsi="Times New Roman" w:cs="Times New Roman"/>
          <w:sz w:val="28"/>
          <w:szCs w:val="28"/>
          <w:lang w:eastAsia="ru-RU"/>
        </w:rPr>
        <w:t xml:space="preserve"> в соответствии</w:t>
      </w:r>
      <w:r w:rsidR="00FE6343">
        <w:rPr>
          <w:rFonts w:ascii="Times New Roman" w:eastAsiaTheme="minorEastAsia" w:hAnsi="Times New Roman" w:cs="Times New Roman"/>
          <w:sz w:val="28"/>
          <w:szCs w:val="28"/>
          <w:lang w:eastAsia="ru-RU"/>
        </w:rPr>
        <w:t xml:space="preserve"> с правилами надлежащих практик</w:t>
      </w:r>
      <w:r w:rsidRPr="00BA156A">
        <w:rPr>
          <w:rFonts w:ascii="Times New Roman" w:eastAsiaTheme="minorEastAsia" w:hAnsi="Times New Roman" w:cs="Times New Roman"/>
          <w:sz w:val="28"/>
          <w:szCs w:val="28"/>
          <w:lang w:eastAsia="ru-RU"/>
        </w:rPr>
        <w:t xml:space="preserve"> будут созданы  условия для выполнения современных исследований и биомедицинских разработок.  </w:t>
      </w:r>
    </w:p>
    <w:p w:rsidR="0036450F" w:rsidRPr="0036450F" w:rsidRDefault="0036450F" w:rsidP="0036450F">
      <w:pPr>
        <w:pBdr>
          <w:bottom w:val="single" w:sz="6" w:space="31" w:color="FFFFFF"/>
        </w:pBdr>
        <w:spacing w:after="0" w:line="312" w:lineRule="auto"/>
        <w:ind w:firstLine="709"/>
        <w:jc w:val="both"/>
        <w:rPr>
          <w:rFonts w:ascii="Times New Roman" w:eastAsiaTheme="minorEastAsia" w:hAnsi="Times New Roman" w:cs="Times New Roman"/>
          <w:bCs/>
          <w:sz w:val="28"/>
          <w:szCs w:val="28"/>
          <w:lang w:eastAsia="ru-RU"/>
        </w:rPr>
      </w:pPr>
      <w:proofErr w:type="gramStart"/>
      <w:r w:rsidRPr="0036450F">
        <w:rPr>
          <w:rFonts w:ascii="Times New Roman" w:eastAsiaTheme="minorEastAsia" w:hAnsi="Times New Roman" w:cs="Times New Roman"/>
          <w:bCs/>
          <w:sz w:val="28"/>
          <w:szCs w:val="28"/>
          <w:lang w:eastAsia="ru-RU"/>
        </w:rPr>
        <w:t xml:space="preserve">Министерством во исполнение подпункта «а» пункта 1 поручения Президента Российской Федерации от 19 февраля 2012 г. № Пр-426, поручения Президента Российской Федерации от 5 апреля 2012 г. № Пр-871, пункта </w:t>
      </w:r>
      <w:r>
        <w:rPr>
          <w:rFonts w:ascii="Times New Roman" w:eastAsiaTheme="minorEastAsia" w:hAnsi="Times New Roman" w:cs="Times New Roman"/>
          <w:bCs/>
          <w:sz w:val="28"/>
          <w:szCs w:val="28"/>
          <w:lang w:eastAsia="ru-RU"/>
        </w:rPr>
        <w:t xml:space="preserve">             </w:t>
      </w:r>
      <w:r w:rsidRPr="0036450F">
        <w:rPr>
          <w:rFonts w:ascii="Times New Roman" w:eastAsiaTheme="minorEastAsia" w:hAnsi="Times New Roman" w:cs="Times New Roman"/>
          <w:bCs/>
          <w:sz w:val="28"/>
          <w:szCs w:val="28"/>
          <w:lang w:eastAsia="ru-RU"/>
        </w:rPr>
        <w:lastRenderedPageBreak/>
        <w:t xml:space="preserve">1 поручения Правительства Российской Федерации от 12 апреля </w:t>
      </w:r>
      <w:r>
        <w:rPr>
          <w:rFonts w:ascii="Times New Roman" w:eastAsiaTheme="minorEastAsia" w:hAnsi="Times New Roman" w:cs="Times New Roman"/>
          <w:bCs/>
          <w:sz w:val="28"/>
          <w:szCs w:val="28"/>
          <w:lang w:eastAsia="ru-RU"/>
        </w:rPr>
        <w:t xml:space="preserve"> </w:t>
      </w:r>
      <w:r w:rsidRPr="0036450F">
        <w:rPr>
          <w:rFonts w:ascii="Times New Roman" w:eastAsiaTheme="minorEastAsia" w:hAnsi="Times New Roman" w:cs="Times New Roman"/>
          <w:bCs/>
          <w:sz w:val="28"/>
          <w:szCs w:val="28"/>
          <w:lang w:eastAsia="ru-RU"/>
        </w:rPr>
        <w:t xml:space="preserve">2012 г. </w:t>
      </w:r>
      <w:r>
        <w:rPr>
          <w:rFonts w:ascii="Times New Roman" w:eastAsiaTheme="minorEastAsia" w:hAnsi="Times New Roman" w:cs="Times New Roman"/>
          <w:bCs/>
          <w:sz w:val="28"/>
          <w:szCs w:val="28"/>
          <w:lang w:eastAsia="ru-RU"/>
        </w:rPr>
        <w:t xml:space="preserve">            </w:t>
      </w:r>
      <w:r w:rsidRPr="0036450F">
        <w:rPr>
          <w:rFonts w:ascii="Times New Roman" w:eastAsiaTheme="minorEastAsia" w:hAnsi="Times New Roman" w:cs="Times New Roman"/>
          <w:bCs/>
          <w:sz w:val="28"/>
          <w:szCs w:val="28"/>
          <w:lang w:eastAsia="ru-RU"/>
        </w:rPr>
        <w:t xml:space="preserve">№ ВП-П12-1107 разработан и внесен в установленном порядке в Правительство Российской Федерации проект </w:t>
      </w:r>
      <w:r>
        <w:rPr>
          <w:rFonts w:ascii="Times New Roman" w:eastAsiaTheme="minorEastAsia" w:hAnsi="Times New Roman" w:cs="Times New Roman"/>
          <w:bCs/>
          <w:sz w:val="28"/>
          <w:szCs w:val="28"/>
          <w:lang w:eastAsia="ru-RU"/>
        </w:rPr>
        <w:t xml:space="preserve">федерального закона </w:t>
      </w:r>
      <w:r w:rsidRPr="0036450F">
        <w:rPr>
          <w:rFonts w:ascii="Times New Roman" w:eastAsiaTheme="minorEastAsia" w:hAnsi="Times New Roman" w:cs="Times New Roman"/>
          <w:bCs/>
          <w:sz w:val="28"/>
          <w:szCs w:val="28"/>
          <w:lang w:eastAsia="ru-RU"/>
        </w:rPr>
        <w:t>«О биомедицинских клеточных продуктах», который регулирует отношения, возникающие</w:t>
      </w:r>
      <w:proofErr w:type="gramEnd"/>
      <w:r w:rsidRPr="0036450F">
        <w:rPr>
          <w:rFonts w:ascii="Times New Roman" w:eastAsiaTheme="minorEastAsia" w:hAnsi="Times New Roman" w:cs="Times New Roman"/>
          <w:bCs/>
          <w:sz w:val="28"/>
          <w:szCs w:val="28"/>
          <w:lang w:eastAsia="ru-RU"/>
        </w:rPr>
        <w:t xml:space="preserve"> </w:t>
      </w:r>
      <w:proofErr w:type="gramStart"/>
      <w:r w:rsidRPr="0036450F">
        <w:rPr>
          <w:rFonts w:ascii="Times New Roman" w:eastAsiaTheme="minorEastAsia" w:hAnsi="Times New Roman" w:cs="Times New Roman"/>
          <w:bCs/>
          <w:sz w:val="28"/>
          <w:szCs w:val="28"/>
          <w:lang w:eastAsia="ru-RU"/>
        </w:rPr>
        <w:t>в связи с разработкой, доклиническими исследованиями, экспертизой, государственной регистрацией, клиническими исследованиями, производством, реализацией, хранением, транспортировкой, применением, уничтожением, ввозом в Российскую Федерацию, вывозом из Российской Федерации биомедицинских клеточных продуктов для профилактики, диагностики и лечения заболеваний (состояний) пациента, сохранения беременности и медицинской реабилитации пациента, а также в связи с донорством биологического материала в целях производства биомедицинских клеточных продуктов.</w:t>
      </w:r>
      <w:proofErr w:type="gramEnd"/>
      <w:r w:rsidRPr="0036450F">
        <w:rPr>
          <w:rFonts w:ascii="Times New Roman" w:eastAsiaTheme="minorEastAsia" w:hAnsi="Times New Roman" w:cs="Times New Roman"/>
          <w:bCs/>
          <w:sz w:val="28"/>
          <w:szCs w:val="28"/>
          <w:lang w:eastAsia="ru-RU"/>
        </w:rPr>
        <w:t xml:space="preserve"> Распоряжением Правительства Российской Федерации от 5 февраля 2015 г. № 160-р законопроект внесен в Государственную Думу Федерального Собрания Российской Федерации.</w:t>
      </w:r>
    </w:p>
    <w:p w:rsidR="0036450F" w:rsidRDefault="0036450F" w:rsidP="0036450F">
      <w:pPr>
        <w:pBdr>
          <w:bottom w:val="single" w:sz="6" w:space="31" w:color="FFFFFF"/>
        </w:pBdr>
        <w:spacing w:after="0" w:line="312" w:lineRule="auto"/>
        <w:ind w:firstLine="709"/>
        <w:jc w:val="both"/>
        <w:rPr>
          <w:rFonts w:ascii="Times New Roman" w:eastAsiaTheme="minorEastAsia" w:hAnsi="Times New Roman" w:cs="Times New Roman"/>
          <w:bCs/>
          <w:sz w:val="28"/>
          <w:szCs w:val="28"/>
          <w:lang w:eastAsia="ru-RU"/>
        </w:rPr>
      </w:pPr>
      <w:r w:rsidRPr="0036450F">
        <w:rPr>
          <w:rFonts w:ascii="Times New Roman" w:eastAsiaTheme="minorEastAsia" w:hAnsi="Times New Roman" w:cs="Times New Roman"/>
          <w:bCs/>
          <w:sz w:val="28"/>
          <w:szCs w:val="28"/>
          <w:lang w:eastAsia="ru-RU"/>
        </w:rPr>
        <w:t xml:space="preserve">Постановлением Государственной Думы от 21 апреля 2015 г. </w:t>
      </w:r>
      <w:r w:rsidRPr="0036450F">
        <w:rPr>
          <w:rFonts w:ascii="Times New Roman" w:eastAsiaTheme="minorEastAsia" w:hAnsi="Times New Roman" w:cs="Times New Roman"/>
          <w:bCs/>
          <w:sz w:val="28"/>
          <w:szCs w:val="28"/>
          <w:lang w:eastAsia="ru-RU"/>
        </w:rPr>
        <w:br/>
        <w:t>№ 6539-6 ГД проект федерального закона № 717040-6 «О биомедицинских клеточных продуктах» принят в первом чтении.</w:t>
      </w:r>
    </w:p>
    <w:p w:rsidR="008E3706" w:rsidRPr="0036450F" w:rsidRDefault="008E3706" w:rsidP="0036450F">
      <w:pPr>
        <w:pBdr>
          <w:bottom w:val="single" w:sz="6" w:space="31" w:color="FFFFFF"/>
        </w:pBdr>
        <w:spacing w:after="0" w:line="312" w:lineRule="auto"/>
        <w:ind w:firstLine="709"/>
        <w:jc w:val="both"/>
        <w:rPr>
          <w:rFonts w:ascii="Times New Roman" w:eastAsiaTheme="minorEastAsia" w:hAnsi="Times New Roman" w:cs="Times New Roman"/>
          <w:bCs/>
          <w:sz w:val="28"/>
          <w:szCs w:val="28"/>
          <w:lang w:eastAsia="ru-RU"/>
        </w:rPr>
      </w:pPr>
      <w:r w:rsidRPr="00BA156A">
        <w:rPr>
          <w:rFonts w:ascii="Times New Roman" w:hAnsi="Times New Roman"/>
          <w:sz w:val="28"/>
          <w:szCs w:val="28"/>
        </w:rPr>
        <w:t xml:space="preserve">В ходе реализации Минздравом России Стратегии </w:t>
      </w:r>
      <w:r w:rsidRPr="00BA156A">
        <w:rPr>
          <w:rFonts w:ascii="Times New Roman" w:eastAsiaTheme="minorEastAsia" w:hAnsi="Times New Roman" w:cs="Times New Roman"/>
          <w:sz w:val="28"/>
          <w:szCs w:val="28"/>
          <w:lang w:eastAsia="ru-RU"/>
        </w:rPr>
        <w:t>в</w:t>
      </w:r>
      <w:r w:rsidRPr="00BA156A">
        <w:rPr>
          <w:rFonts w:ascii="Times New Roman" w:hAnsi="Times New Roman"/>
          <w:sz w:val="28"/>
          <w:szCs w:val="28"/>
        </w:rPr>
        <w:t xml:space="preserve"> </w:t>
      </w:r>
      <w:r w:rsidRPr="00BA156A">
        <w:rPr>
          <w:rFonts w:ascii="Times New Roman" w:eastAsiaTheme="minorEastAsia" w:hAnsi="Times New Roman" w:cs="Times New Roman"/>
          <w:sz w:val="28"/>
          <w:szCs w:val="28"/>
          <w:lang w:eastAsia="ru-RU"/>
        </w:rPr>
        <w:t xml:space="preserve">2014 году </w:t>
      </w:r>
      <w:r w:rsidRPr="00BA156A">
        <w:rPr>
          <w:rFonts w:ascii="Times New Roman" w:hAnsi="Times New Roman"/>
          <w:sz w:val="28"/>
          <w:szCs w:val="28"/>
        </w:rPr>
        <w:t>отмечена положительная динамика основных индикативных показателей:</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 xml:space="preserve">средний возраст научных сотрудников подведомственных Министерству учреждений науки снизился до 47 лет (в 2013 г. – 47,6 лет); </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 xml:space="preserve">доля научных сотрудников в возрасте до 39 лет в общем числе научных сотрудников возросла до 37,2% (по сравнению с 34,8% в 2013 году); </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 xml:space="preserve">число научных сотрудников, оцененных по качеству публикаций, имеющих индекс </w:t>
      </w:r>
      <w:proofErr w:type="spellStart"/>
      <w:r w:rsidRPr="00BA156A">
        <w:rPr>
          <w:rFonts w:ascii="Times New Roman" w:eastAsiaTheme="minorEastAsia" w:hAnsi="Times New Roman" w:cs="Times New Roman"/>
          <w:sz w:val="28"/>
          <w:szCs w:val="28"/>
          <w:lang w:eastAsia="ru-RU"/>
        </w:rPr>
        <w:t>Хирша</w:t>
      </w:r>
      <w:proofErr w:type="spellEnd"/>
      <w:r w:rsidRPr="00BA156A">
        <w:rPr>
          <w:rFonts w:ascii="Times New Roman" w:eastAsiaTheme="minorEastAsia" w:hAnsi="Times New Roman" w:cs="Times New Roman"/>
          <w:sz w:val="28"/>
          <w:szCs w:val="28"/>
          <w:lang w:eastAsia="ru-RU"/>
        </w:rPr>
        <w:t xml:space="preserve"> более 10, увеличилось более чем вдвое (с 104 до </w:t>
      </w:r>
      <w:r w:rsidR="00FC65B2">
        <w:rPr>
          <w:rFonts w:ascii="Times New Roman" w:eastAsiaTheme="minorEastAsia" w:hAnsi="Times New Roman" w:cs="Times New Roman"/>
          <w:sz w:val="28"/>
          <w:szCs w:val="28"/>
          <w:lang w:eastAsia="ru-RU"/>
        </w:rPr>
        <w:t xml:space="preserve">         </w:t>
      </w:r>
      <w:r w:rsidRPr="00BA156A">
        <w:rPr>
          <w:rFonts w:ascii="Times New Roman" w:eastAsiaTheme="minorEastAsia" w:hAnsi="Times New Roman" w:cs="Times New Roman"/>
          <w:sz w:val="28"/>
          <w:szCs w:val="28"/>
          <w:lang w:eastAsia="ru-RU"/>
        </w:rPr>
        <w:t xml:space="preserve">255 человек, по сравнению с 2013 годом); </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proofErr w:type="gramStart"/>
      <w:r w:rsidRPr="00BA156A">
        <w:rPr>
          <w:rFonts w:ascii="Times New Roman" w:eastAsiaTheme="minorEastAsia" w:hAnsi="Times New Roman" w:cs="Times New Roman"/>
          <w:sz w:val="28"/>
          <w:szCs w:val="28"/>
          <w:lang w:eastAsia="ru-RU"/>
        </w:rPr>
        <w:t xml:space="preserve">количество научных публикаций только в рамках выполнения учреждениями науки государственных заданий возросло и составило </w:t>
      </w:r>
      <w:r w:rsidR="00FC65B2">
        <w:rPr>
          <w:rFonts w:ascii="Times New Roman" w:eastAsiaTheme="minorEastAsia" w:hAnsi="Times New Roman" w:cs="Times New Roman"/>
          <w:sz w:val="28"/>
          <w:szCs w:val="28"/>
          <w:lang w:eastAsia="ru-RU"/>
        </w:rPr>
        <w:t xml:space="preserve">             </w:t>
      </w:r>
      <w:r w:rsidRPr="00BA156A">
        <w:rPr>
          <w:rFonts w:ascii="Times New Roman" w:eastAsiaTheme="minorEastAsia" w:hAnsi="Times New Roman" w:cs="Times New Roman"/>
          <w:sz w:val="28"/>
          <w:szCs w:val="28"/>
          <w:lang w:eastAsia="ru-RU"/>
        </w:rPr>
        <w:t>4 531 статью (2013 год – 4</w:t>
      </w:r>
      <w:r w:rsidR="00E52774">
        <w:rPr>
          <w:rFonts w:ascii="Times New Roman" w:eastAsiaTheme="minorEastAsia" w:hAnsi="Times New Roman" w:cs="Times New Roman"/>
          <w:sz w:val="28"/>
          <w:szCs w:val="28"/>
          <w:lang w:eastAsia="ru-RU"/>
        </w:rPr>
        <w:t> </w:t>
      </w:r>
      <w:r w:rsidRPr="00BA156A">
        <w:rPr>
          <w:rFonts w:ascii="Times New Roman" w:eastAsiaTheme="minorEastAsia" w:hAnsi="Times New Roman" w:cs="Times New Roman"/>
          <w:sz w:val="28"/>
          <w:szCs w:val="28"/>
          <w:lang w:eastAsia="ru-RU"/>
        </w:rPr>
        <w:t>431</w:t>
      </w:r>
      <w:r w:rsidR="00E52774">
        <w:rPr>
          <w:rFonts w:ascii="Times New Roman" w:eastAsiaTheme="minorEastAsia" w:hAnsi="Times New Roman" w:cs="Times New Roman"/>
          <w:sz w:val="28"/>
          <w:szCs w:val="28"/>
          <w:lang w:eastAsia="ru-RU"/>
        </w:rPr>
        <w:t xml:space="preserve"> </w:t>
      </w:r>
      <w:r w:rsidRPr="00BA156A">
        <w:rPr>
          <w:rFonts w:ascii="Times New Roman" w:eastAsiaTheme="minorEastAsia" w:hAnsi="Times New Roman" w:cs="Times New Roman"/>
          <w:sz w:val="28"/>
          <w:szCs w:val="28"/>
          <w:lang w:eastAsia="ru-RU"/>
        </w:rPr>
        <w:t xml:space="preserve">статья), при этом суммарный </w:t>
      </w:r>
      <w:proofErr w:type="spellStart"/>
      <w:r w:rsidRPr="00BA156A">
        <w:rPr>
          <w:rFonts w:ascii="Times New Roman" w:eastAsiaTheme="minorEastAsia" w:hAnsi="Times New Roman" w:cs="Times New Roman"/>
          <w:sz w:val="28"/>
          <w:szCs w:val="28"/>
          <w:lang w:eastAsia="ru-RU"/>
        </w:rPr>
        <w:t>импакт</w:t>
      </w:r>
      <w:proofErr w:type="spellEnd"/>
      <w:r w:rsidRPr="00BA156A">
        <w:rPr>
          <w:rFonts w:ascii="Times New Roman" w:eastAsiaTheme="minorEastAsia" w:hAnsi="Times New Roman" w:cs="Times New Roman"/>
          <w:sz w:val="28"/>
          <w:szCs w:val="28"/>
          <w:lang w:eastAsia="ru-RU"/>
        </w:rPr>
        <w:t>-фактор публикаций увеличился с 2 770 единиц в 2013 году до 3 678 единиц, что свидетельствует о растущей востребованности результатов выполняемых исследований в научном медицинском сообществе.</w:t>
      </w:r>
      <w:proofErr w:type="gramEnd"/>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 xml:space="preserve">Устойчивое безопасное развитие общества требует эффективно функционирующей системы охраны здоровья граждан страны, что возможно </w:t>
      </w:r>
      <w:r w:rsidRPr="00BA156A">
        <w:rPr>
          <w:rFonts w:ascii="Times New Roman" w:eastAsiaTheme="minorEastAsia" w:hAnsi="Times New Roman" w:cs="Times New Roman"/>
          <w:sz w:val="28"/>
          <w:szCs w:val="28"/>
          <w:lang w:eastAsia="ru-RU"/>
        </w:rPr>
        <w:lastRenderedPageBreak/>
        <w:t xml:space="preserve">только на основе развития медицинской науки и инновационного развития здравоохранения.  </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 xml:space="preserve">Одной из задач в отрасли здравоохранения является эффективное овладение геномными, </w:t>
      </w:r>
      <w:proofErr w:type="spellStart"/>
      <w:r w:rsidRPr="00BA156A">
        <w:rPr>
          <w:rFonts w:ascii="Times New Roman" w:eastAsiaTheme="minorEastAsia" w:hAnsi="Times New Roman" w:cs="Times New Roman"/>
          <w:sz w:val="28"/>
          <w:szCs w:val="28"/>
          <w:lang w:eastAsia="ru-RU"/>
        </w:rPr>
        <w:t>постгеномными</w:t>
      </w:r>
      <w:proofErr w:type="spellEnd"/>
      <w:r w:rsidRPr="00BA156A">
        <w:rPr>
          <w:rFonts w:ascii="Times New Roman" w:eastAsiaTheme="minorEastAsia" w:hAnsi="Times New Roman" w:cs="Times New Roman"/>
          <w:sz w:val="28"/>
          <w:szCs w:val="28"/>
          <w:lang w:eastAsia="ru-RU"/>
        </w:rPr>
        <w:t xml:space="preserve">, </w:t>
      </w:r>
      <w:proofErr w:type="spellStart"/>
      <w:r w:rsidRPr="00BA156A">
        <w:rPr>
          <w:rFonts w:ascii="Times New Roman" w:eastAsiaTheme="minorEastAsia" w:hAnsi="Times New Roman" w:cs="Times New Roman"/>
          <w:sz w:val="28"/>
          <w:szCs w:val="28"/>
          <w:lang w:eastAsia="ru-RU"/>
        </w:rPr>
        <w:t>протеомными</w:t>
      </w:r>
      <w:proofErr w:type="spellEnd"/>
      <w:r w:rsidRPr="00BA156A">
        <w:rPr>
          <w:rFonts w:ascii="Times New Roman" w:eastAsiaTheme="minorEastAsia" w:hAnsi="Times New Roman" w:cs="Times New Roman"/>
          <w:sz w:val="28"/>
          <w:szCs w:val="28"/>
          <w:lang w:eastAsia="ru-RU"/>
        </w:rPr>
        <w:t xml:space="preserve">, </w:t>
      </w:r>
      <w:proofErr w:type="spellStart"/>
      <w:r w:rsidRPr="00BA156A">
        <w:rPr>
          <w:rFonts w:ascii="Times New Roman" w:eastAsiaTheme="minorEastAsia" w:hAnsi="Times New Roman" w:cs="Times New Roman"/>
          <w:sz w:val="28"/>
          <w:szCs w:val="28"/>
          <w:lang w:eastAsia="ru-RU"/>
        </w:rPr>
        <w:t>метаболомными</w:t>
      </w:r>
      <w:proofErr w:type="spellEnd"/>
      <w:r w:rsidRPr="00BA156A">
        <w:rPr>
          <w:rFonts w:ascii="Times New Roman" w:eastAsiaTheme="minorEastAsia" w:hAnsi="Times New Roman" w:cs="Times New Roman"/>
          <w:sz w:val="28"/>
          <w:szCs w:val="28"/>
          <w:lang w:eastAsia="ru-RU"/>
        </w:rPr>
        <w:t xml:space="preserve"> и </w:t>
      </w:r>
      <w:proofErr w:type="spellStart"/>
      <w:r w:rsidRPr="00BA156A">
        <w:rPr>
          <w:rFonts w:ascii="Times New Roman" w:eastAsiaTheme="minorEastAsia" w:hAnsi="Times New Roman" w:cs="Times New Roman"/>
          <w:sz w:val="28"/>
          <w:szCs w:val="28"/>
          <w:lang w:eastAsia="ru-RU"/>
        </w:rPr>
        <w:t>конгнитивными</w:t>
      </w:r>
      <w:proofErr w:type="spellEnd"/>
      <w:r w:rsidRPr="00BA156A">
        <w:rPr>
          <w:rFonts w:ascii="Times New Roman" w:eastAsiaTheme="minorEastAsia" w:hAnsi="Times New Roman" w:cs="Times New Roman"/>
          <w:sz w:val="28"/>
          <w:szCs w:val="28"/>
          <w:lang w:eastAsia="ru-RU"/>
        </w:rPr>
        <w:t xml:space="preserve"> технологиями, которые призваны обеспечить «технологическую независимость» медицины всего государства.  </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Среди направлений современной науки биомедицина является одним из наиболее активно развиваемых.</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 xml:space="preserve">В России биомедицина следует после многих направлений – физики, астрономии, инженерного дела, химии. Одной из причин такой расстановки приоритетов является высокая стоимость и длительность медицинских исследований, что ставит медицинскую науку в более трудное положение, чем науки, в которых теоретические исследования преобладают. </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 xml:space="preserve">Важно отметить, что, в отличие от большинства стран, в которых </w:t>
      </w:r>
      <w:proofErr w:type="spellStart"/>
      <w:r w:rsidRPr="00BA156A">
        <w:rPr>
          <w:rFonts w:ascii="Times New Roman" w:eastAsiaTheme="minorEastAsia" w:hAnsi="Times New Roman" w:cs="Times New Roman"/>
          <w:sz w:val="28"/>
          <w:szCs w:val="28"/>
          <w:lang w:eastAsia="ru-RU"/>
        </w:rPr>
        <w:t>нейронауки</w:t>
      </w:r>
      <w:proofErr w:type="spellEnd"/>
      <w:r w:rsidRPr="00BA156A">
        <w:rPr>
          <w:rFonts w:ascii="Times New Roman" w:eastAsiaTheme="minorEastAsia" w:hAnsi="Times New Roman" w:cs="Times New Roman"/>
          <w:sz w:val="28"/>
          <w:szCs w:val="28"/>
          <w:lang w:eastAsia="ru-RU"/>
        </w:rPr>
        <w:t xml:space="preserve">, иммунология и микробиология, фармакология и фармацевтика </w:t>
      </w:r>
      <w:proofErr w:type="spellStart"/>
      <w:r w:rsidRPr="00BA156A">
        <w:rPr>
          <w:rFonts w:ascii="Times New Roman" w:eastAsiaTheme="minorEastAsia" w:hAnsi="Times New Roman" w:cs="Times New Roman"/>
          <w:sz w:val="28"/>
          <w:szCs w:val="28"/>
          <w:lang w:eastAsia="ru-RU"/>
        </w:rPr>
        <w:t>кластеризуются</w:t>
      </w:r>
      <w:proofErr w:type="spellEnd"/>
      <w:r w:rsidRPr="00BA156A">
        <w:rPr>
          <w:rFonts w:ascii="Times New Roman" w:eastAsiaTheme="minorEastAsia" w:hAnsi="Times New Roman" w:cs="Times New Roman"/>
          <w:sz w:val="28"/>
          <w:szCs w:val="28"/>
          <w:lang w:eastAsia="ru-RU"/>
        </w:rPr>
        <w:t xml:space="preserve"> вокруг медицины, в России они группируются преимущественно вокруг поисковых фундаментальных исследований. Это приводит к оторванности инновационной деятельности от актуальных задач практической медицины и недостаточному ее влиянию на показатели эффективности здравоохранения, а также к отставанию накопленных компетенций. </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 xml:space="preserve">Из-за отсутствовавшего в 90-х годах системного внимания к развитию науки и технологий, сегодня наблюдается отставание технологического потенциала России в области биомедицины. </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Анализ показал, что в прорывном  развитии в нашей стране нуждается ряд «критических» технологических областей, таких как «</w:t>
      </w:r>
      <w:proofErr w:type="spellStart"/>
      <w:r w:rsidRPr="00BA156A">
        <w:rPr>
          <w:rFonts w:ascii="Times New Roman" w:eastAsiaTheme="minorEastAsia" w:hAnsi="Times New Roman" w:cs="Times New Roman"/>
          <w:sz w:val="28"/>
          <w:szCs w:val="28"/>
          <w:lang w:eastAsia="ru-RU"/>
        </w:rPr>
        <w:t>геномика</w:t>
      </w:r>
      <w:proofErr w:type="spellEnd"/>
      <w:r w:rsidRPr="00BA156A">
        <w:rPr>
          <w:rFonts w:ascii="Times New Roman" w:eastAsiaTheme="minorEastAsia" w:hAnsi="Times New Roman" w:cs="Times New Roman"/>
          <w:sz w:val="28"/>
          <w:szCs w:val="28"/>
          <w:lang w:eastAsia="ru-RU"/>
        </w:rPr>
        <w:t xml:space="preserve"> и генная инженерия», «</w:t>
      </w:r>
      <w:proofErr w:type="spellStart"/>
      <w:r w:rsidRPr="00BA156A">
        <w:rPr>
          <w:rFonts w:ascii="Times New Roman" w:eastAsiaTheme="minorEastAsia" w:hAnsi="Times New Roman" w:cs="Times New Roman"/>
          <w:sz w:val="28"/>
          <w:szCs w:val="28"/>
          <w:lang w:eastAsia="ru-RU"/>
        </w:rPr>
        <w:t>фармакогенетика</w:t>
      </w:r>
      <w:proofErr w:type="spellEnd"/>
      <w:r w:rsidRPr="00BA156A">
        <w:rPr>
          <w:rFonts w:ascii="Times New Roman" w:eastAsiaTheme="minorEastAsia" w:hAnsi="Times New Roman" w:cs="Times New Roman"/>
          <w:sz w:val="28"/>
          <w:szCs w:val="28"/>
          <w:lang w:eastAsia="ru-RU"/>
        </w:rPr>
        <w:t xml:space="preserve"> и персонифицированная терапия», «клеточные технологии» и другие.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Медицинские радиационные технологии, получившие в России устоявшуюся терминологию «ядерная медицина» и «лучевая терапия» играют важнейшую роль в современной клинической практике. Эффективность медицинской помощи больным с наиболее социально значимыми онкологическими и сердечно-сосудистыми заболеваниями напрямую зависит от уровня развития и внедрения в медицинскую практику современных методов медицинской радиологии. Необходимость эксплуатации высокотехнологичного медицинского оборудования, функционирование которого требует обеспечения </w:t>
      </w:r>
      <w:r w:rsidRPr="00BA156A">
        <w:rPr>
          <w:rFonts w:ascii="Times New Roman" w:eastAsia="Times New Roman" w:hAnsi="Times New Roman" w:cs="Times New Roman"/>
          <w:sz w:val="28"/>
          <w:szCs w:val="28"/>
        </w:rPr>
        <w:lastRenderedPageBreak/>
        <w:t xml:space="preserve">комплекса сопутствующих мер, таких как производство </w:t>
      </w:r>
      <w:proofErr w:type="spellStart"/>
      <w:r w:rsidRPr="00BA156A">
        <w:rPr>
          <w:rFonts w:ascii="Times New Roman" w:eastAsia="Times New Roman" w:hAnsi="Times New Roman" w:cs="Times New Roman"/>
          <w:sz w:val="28"/>
          <w:szCs w:val="28"/>
        </w:rPr>
        <w:t>радиофармпрепаратов</w:t>
      </w:r>
      <w:proofErr w:type="spellEnd"/>
      <w:r w:rsidRPr="00BA156A">
        <w:rPr>
          <w:rFonts w:ascii="Times New Roman" w:eastAsia="Times New Roman" w:hAnsi="Times New Roman" w:cs="Times New Roman"/>
          <w:sz w:val="28"/>
          <w:szCs w:val="28"/>
        </w:rPr>
        <w:t xml:space="preserve">, обеспечение радиационной безопасности, соблюдение мер по надлежащей производственной и лабораторной практике, создаёт значительный потенциал формирования данного направления здравоохранения как крупномасштабного сектора экономики страны, который имеет не только социальную, но и экономическую составляющую.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pacing w:val="2"/>
          <w:sz w:val="28"/>
          <w:lang w:eastAsia="ru-RU"/>
        </w:rPr>
        <w:t xml:space="preserve">На базе </w:t>
      </w:r>
      <w:r w:rsidR="00E52774">
        <w:rPr>
          <w:rFonts w:ascii="Times New Roman" w:eastAsia="Times New Roman" w:hAnsi="Times New Roman" w:cs="Times New Roman"/>
          <w:spacing w:val="2"/>
          <w:sz w:val="28"/>
          <w:lang w:eastAsia="ru-RU"/>
        </w:rPr>
        <w:t xml:space="preserve">федерального государственного бюджетного учреждения «Государственный научный центр Российской Федерации – Федеральный медицинский биофизический центр </w:t>
      </w:r>
      <w:r w:rsidRPr="00BA156A">
        <w:rPr>
          <w:rFonts w:ascii="Times New Roman" w:eastAsia="Times New Roman" w:hAnsi="Times New Roman" w:cs="Times New Roman"/>
          <w:spacing w:val="2"/>
          <w:sz w:val="28"/>
          <w:lang w:eastAsia="ru-RU"/>
        </w:rPr>
        <w:t>им А.И.</w:t>
      </w:r>
      <w:r w:rsidR="00456F2D">
        <w:rPr>
          <w:rFonts w:ascii="Times New Roman" w:eastAsia="Times New Roman" w:hAnsi="Times New Roman" w:cs="Times New Roman"/>
          <w:spacing w:val="2"/>
          <w:sz w:val="28"/>
          <w:lang w:eastAsia="ru-RU"/>
        </w:rPr>
        <w:t> </w:t>
      </w:r>
      <w:proofErr w:type="spellStart"/>
      <w:r w:rsidRPr="00BA156A">
        <w:rPr>
          <w:rFonts w:ascii="Times New Roman" w:eastAsia="Times New Roman" w:hAnsi="Times New Roman" w:cs="Times New Roman"/>
          <w:spacing w:val="2"/>
          <w:sz w:val="28"/>
          <w:lang w:eastAsia="ru-RU"/>
        </w:rPr>
        <w:t>Бурназяна</w:t>
      </w:r>
      <w:proofErr w:type="spellEnd"/>
      <w:r w:rsidR="00E52774">
        <w:rPr>
          <w:rFonts w:ascii="Times New Roman" w:eastAsia="Times New Roman" w:hAnsi="Times New Roman" w:cs="Times New Roman"/>
          <w:spacing w:val="2"/>
          <w:sz w:val="28"/>
          <w:lang w:eastAsia="ru-RU"/>
        </w:rPr>
        <w:t>»</w:t>
      </w:r>
      <w:r w:rsidRPr="00BA156A">
        <w:rPr>
          <w:rFonts w:ascii="Times New Roman" w:eastAsia="Times New Roman" w:hAnsi="Times New Roman" w:cs="Times New Roman"/>
          <w:spacing w:val="2"/>
          <w:sz w:val="28"/>
          <w:lang w:eastAsia="ru-RU"/>
        </w:rPr>
        <w:t xml:space="preserve"> и</w:t>
      </w:r>
      <w:r w:rsidR="00E52774">
        <w:rPr>
          <w:rFonts w:ascii="Times New Roman" w:eastAsia="Times New Roman" w:hAnsi="Times New Roman" w:cs="Times New Roman"/>
          <w:spacing w:val="2"/>
          <w:sz w:val="28"/>
          <w:lang w:eastAsia="ru-RU"/>
        </w:rPr>
        <w:t xml:space="preserve"> федерального государственного унитарного предприятия «</w:t>
      </w:r>
      <w:r w:rsidR="007C3E30">
        <w:rPr>
          <w:rFonts w:ascii="Times New Roman" w:eastAsia="Times New Roman" w:hAnsi="Times New Roman" w:cs="Times New Roman"/>
          <w:spacing w:val="2"/>
          <w:sz w:val="28"/>
          <w:lang w:eastAsia="ru-RU"/>
        </w:rPr>
        <w:t>Федеральный центр</w:t>
      </w:r>
      <w:r w:rsidRPr="00BA156A">
        <w:rPr>
          <w:rFonts w:ascii="Times New Roman" w:eastAsia="Times New Roman" w:hAnsi="Times New Roman" w:cs="Times New Roman"/>
          <w:spacing w:val="2"/>
          <w:sz w:val="28"/>
          <w:lang w:eastAsia="ru-RU"/>
        </w:rPr>
        <w:t xml:space="preserve"> по проектировани</w:t>
      </w:r>
      <w:r w:rsidR="00456F2D">
        <w:rPr>
          <w:rFonts w:ascii="Times New Roman" w:eastAsia="Times New Roman" w:hAnsi="Times New Roman" w:cs="Times New Roman"/>
          <w:spacing w:val="2"/>
          <w:sz w:val="28"/>
          <w:lang w:eastAsia="ru-RU"/>
        </w:rPr>
        <w:t>ю</w:t>
      </w:r>
      <w:r w:rsidRPr="00BA156A">
        <w:rPr>
          <w:rFonts w:ascii="Times New Roman" w:eastAsia="Times New Roman" w:hAnsi="Times New Roman" w:cs="Times New Roman"/>
          <w:spacing w:val="2"/>
          <w:sz w:val="28"/>
          <w:lang w:eastAsia="ru-RU"/>
        </w:rPr>
        <w:t xml:space="preserve"> и развитию объектов ядерной медицины</w:t>
      </w:r>
      <w:r w:rsidR="007C3E30">
        <w:rPr>
          <w:rFonts w:ascii="Times New Roman" w:eastAsia="Times New Roman" w:hAnsi="Times New Roman" w:cs="Times New Roman"/>
          <w:spacing w:val="2"/>
          <w:sz w:val="28"/>
          <w:lang w:eastAsia="ru-RU"/>
        </w:rPr>
        <w:t>» Федерального медико-биологического агентства</w:t>
      </w:r>
      <w:r w:rsidRPr="00BA156A">
        <w:rPr>
          <w:rFonts w:ascii="Times New Roman" w:eastAsia="Times New Roman" w:hAnsi="Times New Roman" w:cs="Times New Roman"/>
          <w:spacing w:val="2"/>
          <w:sz w:val="28"/>
          <w:lang w:eastAsia="ru-RU"/>
        </w:rPr>
        <w:t xml:space="preserve"> в 2014 году продолжены разработки новых радиофарм</w:t>
      </w:r>
      <w:r w:rsidR="007C3E30">
        <w:rPr>
          <w:rFonts w:ascii="Times New Roman" w:eastAsia="Times New Roman" w:hAnsi="Times New Roman" w:cs="Times New Roman"/>
          <w:spacing w:val="2"/>
          <w:sz w:val="28"/>
          <w:lang w:eastAsia="ru-RU"/>
        </w:rPr>
        <w:t xml:space="preserve">ацевтических лекарственных </w:t>
      </w:r>
      <w:r w:rsidRPr="00BA156A">
        <w:rPr>
          <w:rFonts w:ascii="Times New Roman" w:eastAsia="Times New Roman" w:hAnsi="Times New Roman" w:cs="Times New Roman"/>
          <w:spacing w:val="2"/>
          <w:sz w:val="28"/>
          <w:lang w:eastAsia="ru-RU"/>
        </w:rPr>
        <w:t xml:space="preserve">препаратов: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pacing w:val="2"/>
          <w:sz w:val="28"/>
          <w:lang w:eastAsia="ru-RU"/>
        </w:rPr>
        <w:t>препарат «</w:t>
      </w:r>
      <w:proofErr w:type="spellStart"/>
      <w:r w:rsidRPr="00BA156A">
        <w:rPr>
          <w:rFonts w:ascii="Times New Roman" w:eastAsia="Times New Roman" w:hAnsi="Times New Roman" w:cs="Times New Roman"/>
          <w:spacing w:val="2"/>
          <w:sz w:val="28"/>
          <w:lang w:eastAsia="ru-RU"/>
        </w:rPr>
        <w:t>Фосфорен</w:t>
      </w:r>
      <w:proofErr w:type="spellEnd"/>
      <w:r w:rsidRPr="00BA156A">
        <w:rPr>
          <w:rFonts w:ascii="Times New Roman" w:eastAsia="Times New Roman" w:hAnsi="Times New Roman" w:cs="Times New Roman"/>
          <w:spacing w:val="2"/>
          <w:sz w:val="28"/>
          <w:lang w:eastAsia="ru-RU"/>
        </w:rPr>
        <w:t>, 188Re». Внедрение этого препарата в клиническую практику позволит обеспечить отечественную медицину новым более доступным, эффективным и безопасным радиофарм</w:t>
      </w:r>
      <w:r w:rsidR="00E613FE">
        <w:rPr>
          <w:rFonts w:ascii="Times New Roman" w:eastAsia="Times New Roman" w:hAnsi="Times New Roman" w:cs="Times New Roman"/>
          <w:spacing w:val="2"/>
          <w:sz w:val="28"/>
          <w:lang w:eastAsia="ru-RU"/>
        </w:rPr>
        <w:t>ацевтическим лекарственным</w:t>
      </w:r>
      <w:r w:rsidR="007C3E30">
        <w:rPr>
          <w:rFonts w:ascii="Times New Roman" w:eastAsia="Times New Roman" w:hAnsi="Times New Roman" w:cs="Times New Roman"/>
          <w:spacing w:val="2"/>
          <w:sz w:val="28"/>
          <w:lang w:eastAsia="ru-RU"/>
        </w:rPr>
        <w:t xml:space="preserve"> </w:t>
      </w:r>
      <w:r w:rsidRPr="00BA156A">
        <w:rPr>
          <w:rFonts w:ascii="Times New Roman" w:eastAsia="Times New Roman" w:hAnsi="Times New Roman" w:cs="Times New Roman"/>
          <w:spacing w:val="2"/>
          <w:sz w:val="28"/>
          <w:lang w:eastAsia="ru-RU"/>
        </w:rPr>
        <w:t>препаратом для терапии онкологических больных с метастатическими поражениями скелета;</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pacing w:val="2"/>
          <w:sz w:val="28"/>
          <w:lang w:eastAsia="ru-RU"/>
        </w:rPr>
        <w:t xml:space="preserve">инновационный радиофармацевтический </w:t>
      </w:r>
      <w:r w:rsidR="00E613FE">
        <w:rPr>
          <w:rFonts w:ascii="Times New Roman" w:eastAsia="Times New Roman" w:hAnsi="Times New Roman" w:cs="Times New Roman"/>
          <w:spacing w:val="2"/>
          <w:sz w:val="28"/>
          <w:lang w:eastAsia="ru-RU"/>
        </w:rPr>
        <w:t xml:space="preserve">лекарственный </w:t>
      </w:r>
      <w:r w:rsidRPr="00BA156A">
        <w:rPr>
          <w:rFonts w:ascii="Times New Roman" w:eastAsia="Times New Roman" w:hAnsi="Times New Roman" w:cs="Times New Roman"/>
          <w:spacing w:val="2"/>
          <w:sz w:val="28"/>
          <w:lang w:eastAsia="ru-RU"/>
        </w:rPr>
        <w:t>препарат «</w:t>
      </w:r>
      <w:proofErr w:type="spellStart"/>
      <w:r w:rsidRPr="00BA156A">
        <w:rPr>
          <w:rFonts w:ascii="Times New Roman" w:eastAsia="Times New Roman" w:hAnsi="Times New Roman" w:cs="Times New Roman"/>
          <w:spacing w:val="2"/>
          <w:sz w:val="28"/>
          <w:lang w:eastAsia="ru-RU"/>
        </w:rPr>
        <w:t>Эстроскан</w:t>
      </w:r>
      <w:proofErr w:type="spellEnd"/>
      <w:r w:rsidRPr="00BA156A">
        <w:rPr>
          <w:rFonts w:ascii="Times New Roman" w:eastAsia="Times New Roman" w:hAnsi="Times New Roman" w:cs="Times New Roman"/>
          <w:spacing w:val="2"/>
          <w:sz w:val="28"/>
          <w:lang w:eastAsia="ru-RU"/>
        </w:rPr>
        <w:t>, 99mTc», клинические испытания которого демонстрирует высокую диагностическую эффективность и высокий потенциал возможностей при визуализации эстроген чувствительных объемных новообразований молочной железы и яичников;</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pacing w:val="2"/>
          <w:sz w:val="28"/>
          <w:lang w:eastAsia="ru-RU"/>
        </w:rPr>
        <w:t>создано 2 опытных образца модуля синтеза препаратов галлия-68, проведены их технические испытания; устройства предполагается использовать в клинических исследованиях радиофарм</w:t>
      </w:r>
      <w:r w:rsidR="00E613FE">
        <w:rPr>
          <w:rFonts w:ascii="Times New Roman" w:eastAsia="Times New Roman" w:hAnsi="Times New Roman" w:cs="Times New Roman"/>
          <w:spacing w:val="2"/>
          <w:sz w:val="28"/>
          <w:lang w:eastAsia="ru-RU"/>
        </w:rPr>
        <w:t xml:space="preserve">ацевтических лекарственных </w:t>
      </w:r>
      <w:r w:rsidRPr="00BA156A">
        <w:rPr>
          <w:rFonts w:ascii="Times New Roman" w:eastAsia="Times New Roman" w:hAnsi="Times New Roman" w:cs="Times New Roman"/>
          <w:spacing w:val="2"/>
          <w:sz w:val="28"/>
          <w:lang w:eastAsia="ru-RU"/>
        </w:rPr>
        <w:t xml:space="preserve">препаратов для </w:t>
      </w:r>
      <w:r w:rsidR="00E613FE">
        <w:rPr>
          <w:rFonts w:ascii="Times New Roman" w:eastAsia="Times New Roman" w:hAnsi="Times New Roman" w:cs="Times New Roman"/>
          <w:spacing w:val="2"/>
          <w:sz w:val="28"/>
          <w:lang w:eastAsia="ru-RU"/>
        </w:rPr>
        <w:t>позитронно-эмиссионной томографии</w:t>
      </w:r>
      <w:r w:rsidRPr="00BA156A">
        <w:rPr>
          <w:rFonts w:ascii="Times New Roman" w:eastAsia="Times New Roman" w:hAnsi="Times New Roman" w:cs="Times New Roman"/>
          <w:spacing w:val="2"/>
          <w:sz w:val="28"/>
          <w:lang w:eastAsia="ru-RU"/>
        </w:rPr>
        <w:t xml:space="preserve">, </w:t>
      </w:r>
      <w:r w:rsidRPr="00BA156A">
        <w:rPr>
          <w:rFonts w:ascii="Times New Roman" w:eastAsia="Times New Roman" w:hAnsi="Times New Roman" w:cs="Times New Roman"/>
          <w:sz w:val="28"/>
          <w:szCs w:val="28"/>
        </w:rPr>
        <w:t>доклинические исследования которых завершены в 2013–2014 годы;</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bCs/>
          <w:sz w:val="28"/>
          <w:szCs w:val="28"/>
        </w:rPr>
        <w:t>начаты подготовительные работы по организации испытаний и производства РФП фтора-18 в циклотронной лаборатории (на базе циклотрона TR-24);</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pacing w:val="2"/>
          <w:sz w:val="28"/>
          <w:lang w:eastAsia="ru-RU"/>
        </w:rPr>
        <w:t xml:space="preserve">начато изучение возможности диагностики объема местных лучевых поражений в остром периоде на основе аллогенных </w:t>
      </w:r>
      <w:proofErr w:type="spellStart"/>
      <w:r w:rsidRPr="00BA156A">
        <w:rPr>
          <w:rFonts w:ascii="Times New Roman" w:eastAsia="Times New Roman" w:hAnsi="Times New Roman" w:cs="Times New Roman"/>
          <w:spacing w:val="2"/>
          <w:sz w:val="28"/>
          <w:lang w:eastAsia="ru-RU"/>
        </w:rPr>
        <w:t>мезенхимальных</w:t>
      </w:r>
      <w:proofErr w:type="spellEnd"/>
      <w:r w:rsidRPr="00BA156A">
        <w:rPr>
          <w:rFonts w:ascii="Times New Roman" w:eastAsia="Times New Roman" w:hAnsi="Times New Roman" w:cs="Times New Roman"/>
          <w:spacing w:val="2"/>
          <w:sz w:val="28"/>
          <w:lang w:eastAsia="ru-RU"/>
        </w:rPr>
        <w:t xml:space="preserve"> стволовых клеток с использованием </w:t>
      </w:r>
      <w:proofErr w:type="spellStart"/>
      <w:r w:rsidRPr="00BA156A">
        <w:rPr>
          <w:rFonts w:ascii="Times New Roman" w:eastAsia="Times New Roman" w:hAnsi="Times New Roman" w:cs="Times New Roman"/>
          <w:spacing w:val="2"/>
          <w:sz w:val="28"/>
          <w:lang w:eastAsia="ru-RU"/>
        </w:rPr>
        <w:t>радиофармпрепарата</w:t>
      </w:r>
      <w:proofErr w:type="spellEnd"/>
      <w:r w:rsidRPr="00BA156A">
        <w:rPr>
          <w:rFonts w:ascii="Times New Roman" w:eastAsia="Times New Roman" w:hAnsi="Times New Roman" w:cs="Times New Roman"/>
          <w:spacing w:val="2"/>
          <w:sz w:val="28"/>
          <w:lang w:eastAsia="ru-RU"/>
        </w:rPr>
        <w:t xml:space="preserve"> «</w:t>
      </w:r>
      <w:proofErr w:type="spellStart"/>
      <w:r w:rsidRPr="00BA156A">
        <w:rPr>
          <w:rFonts w:ascii="Times New Roman" w:eastAsia="Times New Roman" w:hAnsi="Times New Roman" w:cs="Times New Roman"/>
          <w:spacing w:val="2"/>
          <w:sz w:val="28"/>
          <w:lang w:eastAsia="ru-RU"/>
        </w:rPr>
        <w:t>Реоксинд</w:t>
      </w:r>
      <w:proofErr w:type="spellEnd"/>
      <w:r w:rsidRPr="00BA156A">
        <w:rPr>
          <w:rFonts w:ascii="Times New Roman" w:eastAsia="Times New Roman" w:hAnsi="Times New Roman" w:cs="Times New Roman"/>
          <w:spacing w:val="2"/>
          <w:sz w:val="28"/>
          <w:lang w:eastAsia="ru-RU"/>
        </w:rPr>
        <w:t>, 111In» (предложенного ранее для мечения форменных элементов крови);</w:t>
      </w:r>
    </w:p>
    <w:p w:rsidR="008E3706" w:rsidRPr="00DA2F1C" w:rsidRDefault="008E3706" w:rsidP="00DA2F1C">
      <w:pPr>
        <w:pBdr>
          <w:bottom w:val="single" w:sz="6" w:space="31" w:color="FFFFFF"/>
        </w:pBdr>
        <w:spacing w:after="0" w:line="312" w:lineRule="auto"/>
        <w:ind w:firstLine="709"/>
        <w:jc w:val="both"/>
        <w:rPr>
          <w:rFonts w:ascii="Times New Roman" w:eastAsia="Times New Roman" w:hAnsi="Times New Roman" w:cs="Times New Roman"/>
          <w:spacing w:val="2"/>
          <w:sz w:val="28"/>
          <w:lang w:eastAsia="ru-RU"/>
        </w:rPr>
      </w:pPr>
      <w:proofErr w:type="gramStart"/>
      <w:r w:rsidRPr="00BA156A">
        <w:rPr>
          <w:rFonts w:ascii="Times New Roman" w:eastAsia="Times New Roman" w:hAnsi="Times New Roman" w:cs="Times New Roman"/>
          <w:spacing w:val="2"/>
          <w:sz w:val="28"/>
          <w:lang w:eastAsia="ru-RU"/>
        </w:rPr>
        <w:lastRenderedPageBreak/>
        <w:t xml:space="preserve">проведены первичные поисковые исследования и подготовлен новый проект, получивший одобрение научно-консультативного совета </w:t>
      </w:r>
      <w:proofErr w:type="spellStart"/>
      <w:r w:rsidRPr="00BA156A">
        <w:rPr>
          <w:rFonts w:ascii="Times New Roman" w:eastAsia="Times New Roman" w:hAnsi="Times New Roman" w:cs="Times New Roman"/>
          <w:spacing w:val="2"/>
          <w:sz w:val="28"/>
          <w:lang w:eastAsia="ru-RU"/>
        </w:rPr>
        <w:t>Минпромторга</w:t>
      </w:r>
      <w:proofErr w:type="spellEnd"/>
      <w:r w:rsidRPr="00BA156A">
        <w:rPr>
          <w:rFonts w:ascii="Times New Roman" w:eastAsia="Times New Roman" w:hAnsi="Times New Roman" w:cs="Times New Roman"/>
          <w:spacing w:val="2"/>
          <w:sz w:val="28"/>
          <w:lang w:eastAsia="ru-RU"/>
        </w:rPr>
        <w:t xml:space="preserve"> России для включения в федеральную целевую программу </w:t>
      </w:r>
      <w:r w:rsidR="00DA2F1C">
        <w:rPr>
          <w:rFonts w:ascii="Times New Roman" w:eastAsia="Times New Roman" w:hAnsi="Times New Roman" w:cs="Times New Roman"/>
          <w:spacing w:val="2"/>
          <w:sz w:val="28"/>
          <w:lang w:eastAsia="ru-RU"/>
        </w:rPr>
        <w:t>«</w:t>
      </w:r>
      <w:r w:rsidR="00DA2F1C" w:rsidRPr="00DA2F1C">
        <w:rPr>
          <w:rFonts w:ascii="Times New Roman" w:eastAsia="Times New Roman" w:hAnsi="Times New Roman" w:cs="Times New Roman"/>
          <w:spacing w:val="2"/>
          <w:sz w:val="28"/>
          <w:lang w:eastAsia="ru-RU"/>
        </w:rPr>
        <w:t>Развитие фармацевтической и медицинской промышленности Российской Федерации на период до 202</w:t>
      </w:r>
      <w:r w:rsidR="00DA2F1C">
        <w:rPr>
          <w:rFonts w:ascii="Times New Roman" w:eastAsia="Times New Roman" w:hAnsi="Times New Roman" w:cs="Times New Roman"/>
          <w:spacing w:val="2"/>
          <w:sz w:val="28"/>
          <w:lang w:eastAsia="ru-RU"/>
        </w:rPr>
        <w:t>0 года и дальнейшую перспективу», утвержденную постановлением Правительства Российской Федерации от 7 февраля 2011 г.       № 91</w:t>
      </w:r>
      <w:r w:rsidRPr="00BA156A">
        <w:rPr>
          <w:rFonts w:ascii="Times New Roman" w:eastAsia="Times New Roman" w:hAnsi="Times New Roman" w:cs="Times New Roman"/>
          <w:spacing w:val="2"/>
          <w:sz w:val="28"/>
          <w:lang w:eastAsia="ru-RU"/>
        </w:rPr>
        <w:t xml:space="preserve">, по доклиническим исследованиям </w:t>
      </w:r>
      <w:r w:rsidR="00777619">
        <w:rPr>
          <w:rFonts w:ascii="Times New Roman" w:eastAsia="Times New Roman" w:hAnsi="Times New Roman" w:cs="Times New Roman"/>
          <w:spacing w:val="2"/>
          <w:sz w:val="28"/>
          <w:lang w:eastAsia="ru-RU"/>
        </w:rPr>
        <w:t xml:space="preserve">радиофармацевтического лекарственного препарата </w:t>
      </w:r>
      <w:r w:rsidRPr="00BA156A">
        <w:rPr>
          <w:rFonts w:ascii="Times New Roman" w:eastAsia="Times New Roman" w:hAnsi="Times New Roman" w:cs="Times New Roman"/>
          <w:spacing w:val="2"/>
          <w:sz w:val="28"/>
          <w:lang w:eastAsia="ru-RU"/>
        </w:rPr>
        <w:t>«</w:t>
      </w:r>
      <w:proofErr w:type="spellStart"/>
      <w:r w:rsidRPr="00BA156A">
        <w:rPr>
          <w:rFonts w:ascii="Times New Roman" w:eastAsia="Times New Roman" w:hAnsi="Times New Roman" w:cs="Times New Roman"/>
          <w:spacing w:val="2"/>
          <w:sz w:val="28"/>
          <w:lang w:eastAsia="ru-RU"/>
        </w:rPr>
        <w:t>Меланоскан</w:t>
      </w:r>
      <w:proofErr w:type="spellEnd"/>
      <w:r w:rsidRPr="00BA156A">
        <w:rPr>
          <w:rFonts w:ascii="Times New Roman" w:eastAsia="Times New Roman" w:hAnsi="Times New Roman" w:cs="Times New Roman"/>
          <w:spacing w:val="2"/>
          <w:sz w:val="28"/>
          <w:lang w:eastAsia="ru-RU"/>
        </w:rPr>
        <w:t>, 99mТс» на основе пептидного аналога альфа-</w:t>
      </w:r>
      <w:proofErr w:type="spellStart"/>
      <w:r w:rsidRPr="00BA156A">
        <w:rPr>
          <w:rFonts w:ascii="Times New Roman" w:eastAsia="Times New Roman" w:hAnsi="Times New Roman" w:cs="Times New Roman"/>
          <w:spacing w:val="2"/>
          <w:sz w:val="28"/>
          <w:lang w:eastAsia="ru-RU"/>
        </w:rPr>
        <w:t>меланоцит</w:t>
      </w:r>
      <w:proofErr w:type="spellEnd"/>
      <w:r w:rsidRPr="00BA156A">
        <w:rPr>
          <w:rFonts w:ascii="Times New Roman" w:eastAsia="Times New Roman" w:hAnsi="Times New Roman" w:cs="Times New Roman"/>
          <w:spacing w:val="2"/>
          <w:sz w:val="28"/>
          <w:lang w:eastAsia="ru-RU"/>
        </w:rPr>
        <w:t>-стимулирующего гормона</w:t>
      </w:r>
      <w:proofErr w:type="gramEnd"/>
      <w:r w:rsidRPr="00BA156A">
        <w:rPr>
          <w:rFonts w:ascii="Times New Roman" w:eastAsia="Times New Roman" w:hAnsi="Times New Roman" w:cs="Times New Roman"/>
          <w:spacing w:val="2"/>
          <w:sz w:val="28"/>
          <w:lang w:eastAsia="ru-RU"/>
        </w:rPr>
        <w:t xml:space="preserve"> для диагностики меланомы и ее метастазов;</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pacing w:val="2"/>
          <w:sz w:val="28"/>
          <w:lang w:eastAsia="ru-RU"/>
        </w:rPr>
        <w:t xml:space="preserve">по </w:t>
      </w:r>
      <w:r w:rsidRPr="00BA156A">
        <w:rPr>
          <w:rFonts w:ascii="Times New Roman" w:eastAsia="Times New Roman" w:hAnsi="Times New Roman" w:cs="Times New Roman"/>
          <w:bCs/>
          <w:sz w:val="28"/>
          <w:szCs w:val="28"/>
        </w:rPr>
        <w:t xml:space="preserve">направлению </w:t>
      </w:r>
      <w:proofErr w:type="spellStart"/>
      <w:r w:rsidRPr="00BA156A">
        <w:rPr>
          <w:rFonts w:ascii="Times New Roman" w:eastAsia="Times New Roman" w:hAnsi="Times New Roman" w:cs="Times New Roman"/>
          <w:bCs/>
          <w:sz w:val="28"/>
          <w:szCs w:val="28"/>
        </w:rPr>
        <w:t>радионуклидной</w:t>
      </w:r>
      <w:proofErr w:type="spellEnd"/>
      <w:r w:rsidRPr="00BA156A">
        <w:rPr>
          <w:rFonts w:ascii="Times New Roman" w:eastAsia="Times New Roman" w:hAnsi="Times New Roman" w:cs="Times New Roman"/>
          <w:bCs/>
          <w:sz w:val="28"/>
          <w:szCs w:val="28"/>
        </w:rPr>
        <w:t xml:space="preserve"> терапии открытыми источниками:</w:t>
      </w:r>
      <w:r w:rsidRPr="00BA156A">
        <w:rPr>
          <w:rFonts w:ascii="Times New Roman" w:eastAsia="Times New Roman" w:hAnsi="Times New Roman" w:cs="Times New Roman"/>
          <w:spacing w:val="2"/>
          <w:sz w:val="28"/>
          <w:lang w:eastAsia="ru-RU"/>
        </w:rPr>
        <w:t xml:space="preserve"> </w:t>
      </w:r>
      <w:r w:rsidRPr="00BA156A">
        <w:rPr>
          <w:rFonts w:ascii="Times New Roman" w:eastAsia="Times New Roman" w:hAnsi="Times New Roman" w:cs="Times New Roman"/>
          <w:bCs/>
          <w:sz w:val="28"/>
          <w:szCs w:val="28"/>
        </w:rPr>
        <w:t xml:space="preserve">создана лабораторная технология получения </w:t>
      </w:r>
      <w:proofErr w:type="spellStart"/>
      <w:r w:rsidRPr="00BA156A">
        <w:rPr>
          <w:rFonts w:ascii="Times New Roman" w:eastAsia="Times New Roman" w:hAnsi="Times New Roman" w:cs="Times New Roman"/>
          <w:bCs/>
          <w:sz w:val="28"/>
          <w:szCs w:val="28"/>
        </w:rPr>
        <w:t>лиофилизированной</w:t>
      </w:r>
      <w:proofErr w:type="spellEnd"/>
      <w:r w:rsidRPr="00BA156A">
        <w:rPr>
          <w:rFonts w:ascii="Times New Roman" w:eastAsia="Times New Roman" w:hAnsi="Times New Roman" w:cs="Times New Roman"/>
          <w:bCs/>
          <w:sz w:val="28"/>
          <w:szCs w:val="28"/>
        </w:rPr>
        <w:t xml:space="preserve"> формы </w:t>
      </w:r>
      <w:proofErr w:type="spellStart"/>
      <w:r w:rsidRPr="00BA156A">
        <w:rPr>
          <w:rFonts w:ascii="Times New Roman" w:eastAsia="Times New Roman" w:hAnsi="Times New Roman" w:cs="Times New Roman"/>
          <w:bCs/>
          <w:sz w:val="28"/>
          <w:szCs w:val="28"/>
        </w:rPr>
        <w:t>радиофармпрепарата</w:t>
      </w:r>
      <w:proofErr w:type="spellEnd"/>
      <w:r w:rsidRPr="00BA156A">
        <w:rPr>
          <w:rFonts w:ascii="Times New Roman" w:eastAsia="Times New Roman" w:hAnsi="Times New Roman" w:cs="Times New Roman"/>
          <w:bCs/>
          <w:sz w:val="28"/>
          <w:szCs w:val="28"/>
        </w:rPr>
        <w:t xml:space="preserve"> «Синорен,</w:t>
      </w:r>
      <w:r w:rsidRPr="00BA156A">
        <w:rPr>
          <w:rFonts w:ascii="Times New Roman" w:eastAsia="Times New Roman" w:hAnsi="Times New Roman" w:cs="Times New Roman"/>
          <w:bCs/>
          <w:sz w:val="28"/>
          <w:szCs w:val="28"/>
          <w:vertAlign w:val="superscript"/>
        </w:rPr>
        <w:t>188</w:t>
      </w:r>
      <w:r w:rsidRPr="00BA156A">
        <w:rPr>
          <w:rFonts w:ascii="Times New Roman" w:eastAsia="Times New Roman" w:hAnsi="Times New Roman" w:cs="Times New Roman"/>
          <w:bCs/>
          <w:sz w:val="28"/>
          <w:szCs w:val="28"/>
        </w:rPr>
        <w:t xml:space="preserve">Re» для </w:t>
      </w:r>
      <w:proofErr w:type="spellStart"/>
      <w:r w:rsidRPr="00BA156A">
        <w:rPr>
          <w:rFonts w:ascii="Times New Roman" w:eastAsia="Times New Roman" w:hAnsi="Times New Roman" w:cs="Times New Roman"/>
          <w:bCs/>
          <w:sz w:val="28"/>
          <w:szCs w:val="28"/>
        </w:rPr>
        <w:t>радиосиновектомии</w:t>
      </w:r>
      <w:proofErr w:type="spellEnd"/>
      <w:r w:rsidRPr="00BA156A">
        <w:rPr>
          <w:rFonts w:ascii="Times New Roman" w:eastAsia="Times New Roman" w:hAnsi="Times New Roman" w:cs="Times New Roman"/>
          <w:bCs/>
          <w:sz w:val="28"/>
          <w:szCs w:val="28"/>
        </w:rPr>
        <w:t xml:space="preserve">, это обеспечит возможность синтеза препарата непосредственно в клинике с использованием генератора </w:t>
      </w:r>
      <w:r w:rsidRPr="00BA156A">
        <w:rPr>
          <w:rFonts w:ascii="Times New Roman" w:eastAsia="Times New Roman" w:hAnsi="Times New Roman" w:cs="Times New Roman"/>
          <w:bCs/>
          <w:sz w:val="28"/>
          <w:szCs w:val="28"/>
          <w:vertAlign w:val="superscript"/>
        </w:rPr>
        <w:t>188</w:t>
      </w:r>
      <w:r w:rsidRPr="00BA156A">
        <w:rPr>
          <w:rFonts w:ascii="Times New Roman" w:eastAsia="Times New Roman" w:hAnsi="Times New Roman" w:cs="Times New Roman"/>
          <w:bCs/>
          <w:sz w:val="28"/>
          <w:szCs w:val="28"/>
        </w:rPr>
        <w:t>W/</w:t>
      </w:r>
      <w:r w:rsidRPr="00BA156A">
        <w:rPr>
          <w:rFonts w:ascii="Times New Roman" w:eastAsia="Times New Roman" w:hAnsi="Times New Roman" w:cs="Times New Roman"/>
          <w:bCs/>
          <w:sz w:val="28"/>
          <w:szCs w:val="28"/>
          <w:vertAlign w:val="superscript"/>
        </w:rPr>
        <w:t>188</w:t>
      </w:r>
      <w:r w:rsidRPr="00BA156A">
        <w:rPr>
          <w:rFonts w:ascii="Times New Roman" w:eastAsia="Times New Roman" w:hAnsi="Times New Roman" w:cs="Times New Roman"/>
          <w:bCs/>
          <w:sz w:val="28"/>
          <w:szCs w:val="28"/>
        </w:rPr>
        <w:t>Re;</w:t>
      </w:r>
      <w:r w:rsidRPr="00BA156A">
        <w:rPr>
          <w:rFonts w:ascii="Times New Roman" w:eastAsia="Times New Roman" w:hAnsi="Times New Roman" w:cs="Times New Roman"/>
          <w:spacing w:val="2"/>
          <w:sz w:val="28"/>
          <w:lang w:eastAsia="ru-RU"/>
        </w:rPr>
        <w:t xml:space="preserve"> </w:t>
      </w:r>
      <w:r w:rsidRPr="00BA156A">
        <w:rPr>
          <w:rFonts w:ascii="Times New Roman" w:eastAsia="Times New Roman" w:hAnsi="Times New Roman" w:cs="Times New Roman"/>
          <w:bCs/>
          <w:sz w:val="28"/>
          <w:szCs w:val="28"/>
        </w:rPr>
        <w:t xml:space="preserve">в качестве соисполнителя коллектив сотрудников принимает участие в проекте «Трансфер зарубежных разработок радиофармацевтического лекарственного препарата на основе </w:t>
      </w:r>
      <w:proofErr w:type="spellStart"/>
      <w:r w:rsidRPr="00BA156A">
        <w:rPr>
          <w:rFonts w:ascii="Times New Roman" w:eastAsia="Times New Roman" w:hAnsi="Times New Roman" w:cs="Times New Roman"/>
          <w:bCs/>
          <w:sz w:val="28"/>
          <w:szCs w:val="28"/>
        </w:rPr>
        <w:t>липиодола</w:t>
      </w:r>
      <w:proofErr w:type="spellEnd"/>
      <w:r w:rsidRPr="00BA156A">
        <w:rPr>
          <w:rFonts w:ascii="Times New Roman" w:eastAsia="Times New Roman" w:hAnsi="Times New Roman" w:cs="Times New Roman"/>
          <w:bCs/>
          <w:sz w:val="28"/>
          <w:szCs w:val="28"/>
        </w:rPr>
        <w:t xml:space="preserve">, меченного рением-188, для внутриартериальной </w:t>
      </w:r>
      <w:proofErr w:type="spellStart"/>
      <w:r w:rsidRPr="00BA156A">
        <w:rPr>
          <w:rFonts w:ascii="Times New Roman" w:eastAsia="Times New Roman" w:hAnsi="Times New Roman" w:cs="Times New Roman"/>
          <w:bCs/>
          <w:sz w:val="28"/>
          <w:szCs w:val="28"/>
        </w:rPr>
        <w:t>радионуклидной</w:t>
      </w:r>
      <w:proofErr w:type="spellEnd"/>
      <w:r w:rsidRPr="00BA156A">
        <w:rPr>
          <w:rFonts w:ascii="Times New Roman" w:eastAsia="Times New Roman" w:hAnsi="Times New Roman" w:cs="Times New Roman"/>
          <w:bCs/>
          <w:sz w:val="28"/>
          <w:szCs w:val="28"/>
        </w:rPr>
        <w:t xml:space="preserve"> терапии гепатоцеллюлярной карциномы, и проведение его доклинических и клинических исследований» (федеральна</w:t>
      </w:r>
      <w:r w:rsidR="00626C22">
        <w:rPr>
          <w:rFonts w:ascii="Times New Roman" w:eastAsia="Times New Roman" w:hAnsi="Times New Roman" w:cs="Times New Roman"/>
          <w:bCs/>
          <w:sz w:val="28"/>
          <w:szCs w:val="28"/>
        </w:rPr>
        <w:t>я целевая программа</w:t>
      </w:r>
      <w:r w:rsidRPr="00BA156A">
        <w:rPr>
          <w:rFonts w:ascii="Times New Roman" w:eastAsia="Times New Roman" w:hAnsi="Times New Roman" w:cs="Times New Roman"/>
          <w:bCs/>
          <w:sz w:val="28"/>
          <w:szCs w:val="28"/>
        </w:rPr>
        <w:t>).</w:t>
      </w:r>
    </w:p>
    <w:p w:rsidR="008E3706" w:rsidRDefault="008E3706" w:rsidP="00F143BC">
      <w:pPr>
        <w:pBdr>
          <w:bottom w:val="single" w:sz="6" w:space="31" w:color="FFFFFF"/>
        </w:pBd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На этапе строительства в настоящее время находятся:</w:t>
      </w:r>
      <w:r w:rsidRPr="00BA156A">
        <w:rPr>
          <w:rFonts w:ascii="Times New Roman" w:eastAsia="Times New Roman" w:hAnsi="Times New Roman" w:cs="Times New Roman"/>
          <w:spacing w:val="2"/>
          <w:sz w:val="28"/>
          <w:lang w:eastAsia="ru-RU"/>
        </w:rPr>
        <w:t xml:space="preserve"> </w:t>
      </w:r>
      <w:r w:rsidRPr="00BA156A">
        <w:rPr>
          <w:rFonts w:ascii="Times New Roman" w:eastAsia="Times New Roman" w:hAnsi="Times New Roman" w:cs="Times New Roman"/>
          <w:sz w:val="28"/>
          <w:szCs w:val="28"/>
        </w:rPr>
        <w:t xml:space="preserve">отделение </w:t>
      </w:r>
      <w:proofErr w:type="spellStart"/>
      <w:r w:rsidRPr="00BA156A">
        <w:rPr>
          <w:rFonts w:ascii="Times New Roman" w:eastAsia="Times New Roman" w:hAnsi="Times New Roman" w:cs="Times New Roman"/>
          <w:sz w:val="28"/>
          <w:szCs w:val="28"/>
        </w:rPr>
        <w:t>радион</w:t>
      </w:r>
      <w:r w:rsidR="00F143BC">
        <w:rPr>
          <w:rFonts w:ascii="Times New Roman" w:eastAsia="Times New Roman" w:hAnsi="Times New Roman" w:cs="Times New Roman"/>
          <w:sz w:val="28"/>
          <w:szCs w:val="28"/>
        </w:rPr>
        <w:t>уклидной</w:t>
      </w:r>
      <w:proofErr w:type="spellEnd"/>
      <w:r w:rsidR="00F143BC">
        <w:rPr>
          <w:rFonts w:ascii="Times New Roman" w:eastAsia="Times New Roman" w:hAnsi="Times New Roman" w:cs="Times New Roman"/>
          <w:sz w:val="28"/>
          <w:szCs w:val="28"/>
        </w:rPr>
        <w:t xml:space="preserve"> терапии </w:t>
      </w:r>
      <w:r w:rsidR="00D40528">
        <w:rPr>
          <w:rFonts w:ascii="Times New Roman" w:eastAsia="Times New Roman" w:hAnsi="Times New Roman" w:cs="Times New Roman"/>
          <w:sz w:val="28"/>
          <w:szCs w:val="28"/>
        </w:rPr>
        <w:t xml:space="preserve">и центр </w:t>
      </w:r>
      <w:r w:rsidR="00D40528">
        <w:rPr>
          <w:rFonts w:ascii="Times New Roman" w:eastAsia="Times New Roman" w:hAnsi="Times New Roman" w:cs="Times New Roman"/>
          <w:spacing w:val="2"/>
          <w:sz w:val="28"/>
          <w:lang w:eastAsia="ru-RU"/>
        </w:rPr>
        <w:t>позитронно-эмиссионной томографии</w:t>
      </w:r>
      <w:r w:rsidR="00D40528" w:rsidRPr="00BA156A">
        <w:rPr>
          <w:rFonts w:ascii="Times New Roman" w:eastAsia="Times New Roman" w:hAnsi="Times New Roman" w:cs="Times New Roman"/>
          <w:sz w:val="28"/>
          <w:szCs w:val="28"/>
        </w:rPr>
        <w:t xml:space="preserve"> </w:t>
      </w:r>
      <w:r w:rsidR="00D40528">
        <w:rPr>
          <w:rFonts w:ascii="Times New Roman" w:eastAsia="Times New Roman" w:hAnsi="Times New Roman" w:cs="Times New Roman"/>
          <w:sz w:val="28"/>
          <w:szCs w:val="28"/>
        </w:rPr>
        <w:t>(</w:t>
      </w:r>
      <w:r w:rsidR="00D40528" w:rsidRPr="00BA156A">
        <w:rPr>
          <w:rFonts w:ascii="Times New Roman" w:eastAsia="Times New Roman" w:hAnsi="Times New Roman" w:cs="Times New Roman"/>
          <w:sz w:val="28"/>
          <w:szCs w:val="28"/>
        </w:rPr>
        <w:t>ПЭТ-центр</w:t>
      </w:r>
      <w:r w:rsidR="00D40528">
        <w:rPr>
          <w:rFonts w:ascii="Times New Roman" w:eastAsia="Times New Roman" w:hAnsi="Times New Roman" w:cs="Times New Roman"/>
          <w:sz w:val="28"/>
          <w:szCs w:val="28"/>
        </w:rPr>
        <w:t>)</w:t>
      </w:r>
      <w:r w:rsidR="00D40528" w:rsidRPr="00BA156A">
        <w:rPr>
          <w:rFonts w:ascii="Times New Roman" w:eastAsia="Times New Roman" w:hAnsi="Times New Roman" w:cs="Times New Roman"/>
          <w:spacing w:val="2"/>
          <w:sz w:val="28"/>
          <w:lang w:eastAsia="ru-RU"/>
        </w:rPr>
        <w:t xml:space="preserve"> </w:t>
      </w:r>
      <w:r w:rsidR="00F143BC">
        <w:rPr>
          <w:rFonts w:ascii="Times New Roman" w:eastAsia="Times New Roman" w:hAnsi="Times New Roman" w:cs="Times New Roman"/>
          <w:sz w:val="28"/>
          <w:szCs w:val="28"/>
        </w:rPr>
        <w:t xml:space="preserve">федерального бюджетного учреждения здравоохранения «Приволжский окружной медицинский центр» Федерального медико-биологического агентства </w:t>
      </w:r>
      <w:r w:rsidRPr="00BA156A">
        <w:rPr>
          <w:rFonts w:ascii="Times New Roman" w:eastAsia="Times New Roman" w:hAnsi="Times New Roman" w:cs="Times New Roman"/>
          <w:sz w:val="28"/>
          <w:szCs w:val="28"/>
        </w:rPr>
        <w:t xml:space="preserve">в г. Н. Новгороде; Федеральный высокотехнологичный центр медицинской радиологии в Димитровграде, в состав которого включён первый в России сертифицированный центр протонной терапии. </w:t>
      </w:r>
    </w:p>
    <w:p w:rsidR="00F143BC" w:rsidRDefault="00F143BC" w:rsidP="00F143BC">
      <w:pPr>
        <w:pBdr>
          <w:bottom w:val="single" w:sz="6" w:space="31" w:color="FFFFFF"/>
        </w:pBdr>
        <w:spacing w:after="0" w:line="312" w:lineRule="auto"/>
        <w:ind w:firstLine="709"/>
        <w:jc w:val="both"/>
        <w:rPr>
          <w:rFonts w:ascii="Times New Roman" w:eastAsia="Times New Roman" w:hAnsi="Times New Roman" w:cs="Times New Roman"/>
          <w:sz w:val="28"/>
          <w:szCs w:val="28"/>
        </w:rPr>
      </w:pPr>
      <w:r w:rsidRPr="00F143BC">
        <w:rPr>
          <w:rFonts w:ascii="Times New Roman" w:eastAsia="Times New Roman" w:hAnsi="Times New Roman" w:cs="Times New Roman"/>
          <w:sz w:val="28"/>
          <w:szCs w:val="28"/>
        </w:rPr>
        <w:t>Введены в эксплуатацию:  в федеральном государственном бюджетном учреждении здравоохранения «Северный медицинский клинический центр  имени  Н.А. Семашко» Федерального медико-биологического агентства (г.</w:t>
      </w:r>
      <w:r w:rsidR="005C5846">
        <w:rPr>
          <w:rFonts w:ascii="Times New Roman" w:eastAsia="Times New Roman" w:hAnsi="Times New Roman" w:cs="Times New Roman"/>
          <w:sz w:val="28"/>
          <w:szCs w:val="28"/>
        </w:rPr>
        <w:t> </w:t>
      </w:r>
      <w:r w:rsidRPr="00F143BC">
        <w:rPr>
          <w:rFonts w:ascii="Times New Roman" w:eastAsia="Times New Roman" w:hAnsi="Times New Roman" w:cs="Times New Roman"/>
          <w:sz w:val="28"/>
          <w:szCs w:val="28"/>
        </w:rPr>
        <w:t xml:space="preserve">Архангельск) – отделение </w:t>
      </w:r>
      <w:proofErr w:type="spellStart"/>
      <w:r w:rsidRPr="00F143BC">
        <w:rPr>
          <w:rFonts w:ascii="Times New Roman" w:eastAsia="Times New Roman" w:hAnsi="Times New Roman" w:cs="Times New Roman"/>
          <w:sz w:val="28"/>
          <w:szCs w:val="28"/>
        </w:rPr>
        <w:t>радионуклидной</w:t>
      </w:r>
      <w:proofErr w:type="spellEnd"/>
      <w:r w:rsidRPr="00F143BC">
        <w:rPr>
          <w:rFonts w:ascii="Times New Roman" w:eastAsia="Times New Roman" w:hAnsi="Times New Roman" w:cs="Times New Roman"/>
          <w:sz w:val="28"/>
          <w:szCs w:val="28"/>
        </w:rPr>
        <w:t xml:space="preserve"> терапии и диагностики, в  федеральном государственном бюджетном учреждении здравоохранения «Сибирский  клинический центр   Федерального медико-биологического агентства» (г. Красноярск) – отделение </w:t>
      </w:r>
      <w:proofErr w:type="spellStart"/>
      <w:r w:rsidRPr="00F143BC">
        <w:rPr>
          <w:rFonts w:ascii="Times New Roman" w:eastAsia="Times New Roman" w:hAnsi="Times New Roman" w:cs="Times New Roman"/>
          <w:sz w:val="28"/>
          <w:szCs w:val="28"/>
        </w:rPr>
        <w:t>радионуклидной</w:t>
      </w:r>
      <w:proofErr w:type="spellEnd"/>
      <w:r w:rsidRPr="00F143BC">
        <w:rPr>
          <w:rFonts w:ascii="Times New Roman" w:eastAsia="Times New Roman" w:hAnsi="Times New Roman" w:cs="Times New Roman"/>
          <w:sz w:val="28"/>
          <w:szCs w:val="28"/>
        </w:rPr>
        <w:t xml:space="preserve"> терапии и диагностики, ПЭТ-центр</w:t>
      </w:r>
    </w:p>
    <w:p w:rsidR="008E3706" w:rsidRPr="00F143BC" w:rsidRDefault="008E3706" w:rsidP="00F143BC">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proofErr w:type="gramStart"/>
      <w:r w:rsidRPr="00BA156A">
        <w:rPr>
          <w:rFonts w:ascii="Times New Roman" w:eastAsiaTheme="minorEastAsia" w:hAnsi="Times New Roman" w:cs="Times New Roman"/>
          <w:sz w:val="28"/>
          <w:szCs w:val="28"/>
          <w:lang w:eastAsia="ru-RU"/>
        </w:rPr>
        <w:lastRenderedPageBreak/>
        <w:t xml:space="preserve">В 2014 году </w:t>
      </w:r>
      <w:r w:rsidR="00F143BC">
        <w:rPr>
          <w:rFonts w:ascii="Times New Roman" w:eastAsiaTheme="minorEastAsia" w:hAnsi="Times New Roman" w:cs="Times New Roman"/>
          <w:sz w:val="28"/>
          <w:szCs w:val="28"/>
          <w:lang w:eastAsia="ru-RU"/>
        </w:rPr>
        <w:t>и за январь-февраль 2015 года в</w:t>
      </w:r>
      <w:r w:rsidR="00F143BC" w:rsidRPr="00F143BC">
        <w:rPr>
          <w:rFonts w:ascii="Times New Roman" w:eastAsia="Times New Roman" w:hAnsi="Times New Roman" w:cs="Times New Roman"/>
          <w:sz w:val="28"/>
          <w:szCs w:val="28"/>
        </w:rPr>
        <w:t> федеральном государственном бюджетном учреждении здравоохранения «Сибирский  клинический центр   Федерального медико-биологического агентства» (г. Красноярск)</w:t>
      </w:r>
      <w:r w:rsidR="00F143BC">
        <w:rPr>
          <w:rFonts w:ascii="Times New Roman" w:eastAsiaTheme="minorEastAsia" w:hAnsi="Times New Roman" w:cs="Times New Roman"/>
          <w:sz w:val="28"/>
          <w:szCs w:val="28"/>
          <w:lang w:eastAsia="ru-RU"/>
        </w:rPr>
        <w:t xml:space="preserve"> в отделении </w:t>
      </w:r>
      <w:r w:rsidRPr="00BA156A">
        <w:rPr>
          <w:rFonts w:ascii="Times New Roman" w:eastAsiaTheme="minorEastAsia" w:hAnsi="Times New Roman" w:cs="Times New Roman"/>
          <w:sz w:val="28"/>
          <w:szCs w:val="28"/>
          <w:lang w:eastAsia="ru-RU"/>
        </w:rPr>
        <w:t xml:space="preserve"> </w:t>
      </w:r>
      <w:proofErr w:type="spellStart"/>
      <w:r w:rsidRPr="00BA156A">
        <w:rPr>
          <w:rFonts w:ascii="Times New Roman" w:eastAsiaTheme="minorEastAsia" w:hAnsi="Times New Roman" w:cs="Times New Roman"/>
          <w:sz w:val="28"/>
          <w:szCs w:val="28"/>
          <w:lang w:eastAsia="ru-RU"/>
        </w:rPr>
        <w:t>радионуклидной</w:t>
      </w:r>
      <w:proofErr w:type="spellEnd"/>
      <w:r w:rsidRPr="00BA156A">
        <w:rPr>
          <w:rFonts w:ascii="Times New Roman" w:eastAsiaTheme="minorEastAsia" w:hAnsi="Times New Roman" w:cs="Times New Roman"/>
          <w:sz w:val="28"/>
          <w:szCs w:val="28"/>
          <w:lang w:eastAsia="ru-RU"/>
        </w:rPr>
        <w:t xml:space="preserve"> терапии и диагностики пролечено 820 пациентов со злокачественными новообразованиями щитовидной железы, тиреотоксикозом  и множественными метастазами в кости, проведено 2203 процедуры </w:t>
      </w:r>
      <w:proofErr w:type="spellStart"/>
      <w:r w:rsidRPr="00BA156A">
        <w:rPr>
          <w:rFonts w:ascii="Times New Roman" w:eastAsiaTheme="minorEastAsia" w:hAnsi="Times New Roman" w:cs="Times New Roman"/>
          <w:sz w:val="28"/>
          <w:szCs w:val="28"/>
          <w:lang w:eastAsia="ru-RU"/>
        </w:rPr>
        <w:t>радионуклидной</w:t>
      </w:r>
      <w:proofErr w:type="spellEnd"/>
      <w:r w:rsidRPr="00BA156A">
        <w:rPr>
          <w:rFonts w:ascii="Times New Roman" w:eastAsiaTheme="minorEastAsia" w:hAnsi="Times New Roman" w:cs="Times New Roman"/>
          <w:sz w:val="28"/>
          <w:szCs w:val="28"/>
          <w:lang w:eastAsia="ru-RU"/>
        </w:rPr>
        <w:t xml:space="preserve"> диагностики, внедрен метод </w:t>
      </w:r>
      <w:proofErr w:type="spellStart"/>
      <w:r w:rsidRPr="00BA156A">
        <w:rPr>
          <w:rFonts w:ascii="Times New Roman" w:eastAsiaTheme="minorEastAsia" w:hAnsi="Times New Roman" w:cs="Times New Roman"/>
          <w:sz w:val="28"/>
          <w:szCs w:val="28"/>
          <w:lang w:eastAsia="ru-RU"/>
        </w:rPr>
        <w:t>брахитерапии</w:t>
      </w:r>
      <w:proofErr w:type="spellEnd"/>
      <w:r w:rsidRPr="00BA156A">
        <w:rPr>
          <w:rFonts w:ascii="Times New Roman" w:eastAsiaTheme="minorEastAsia" w:hAnsi="Times New Roman" w:cs="Times New Roman"/>
          <w:sz w:val="28"/>
          <w:szCs w:val="28"/>
          <w:lang w:eastAsia="ru-RU"/>
        </w:rPr>
        <w:t xml:space="preserve"> предстательной железы – пролечено 22 пациента, в центре – с ноября 2014</w:t>
      </w:r>
      <w:proofErr w:type="gramEnd"/>
      <w:r w:rsidRPr="00BA156A">
        <w:rPr>
          <w:rFonts w:ascii="Times New Roman" w:eastAsiaTheme="minorEastAsia" w:hAnsi="Times New Roman" w:cs="Times New Roman"/>
          <w:sz w:val="28"/>
          <w:szCs w:val="28"/>
          <w:lang w:eastAsia="ru-RU"/>
        </w:rPr>
        <w:t xml:space="preserve"> года проведено </w:t>
      </w:r>
      <w:r w:rsidR="003C17A9">
        <w:rPr>
          <w:rFonts w:ascii="Times New Roman" w:eastAsiaTheme="minorEastAsia" w:hAnsi="Times New Roman" w:cs="Times New Roman"/>
          <w:sz w:val="28"/>
          <w:szCs w:val="28"/>
          <w:lang w:eastAsia="ru-RU"/>
        </w:rPr>
        <w:t xml:space="preserve">        </w:t>
      </w:r>
      <w:r w:rsidRPr="00BA156A">
        <w:rPr>
          <w:rFonts w:ascii="Times New Roman" w:eastAsiaTheme="minorEastAsia" w:hAnsi="Times New Roman" w:cs="Times New Roman"/>
          <w:sz w:val="28"/>
          <w:szCs w:val="28"/>
          <w:lang w:eastAsia="ru-RU"/>
        </w:rPr>
        <w:t>292 исследования.</w:t>
      </w:r>
    </w:p>
    <w:p w:rsidR="008E3706" w:rsidRPr="003C17A9" w:rsidRDefault="008E3706" w:rsidP="003C17A9">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 xml:space="preserve">В 2014 году и за январь-февраль 2015 года в </w:t>
      </w:r>
      <w:r w:rsidR="003C17A9" w:rsidRPr="00F143BC">
        <w:rPr>
          <w:rFonts w:ascii="Times New Roman" w:eastAsia="Times New Roman" w:hAnsi="Times New Roman" w:cs="Times New Roman"/>
          <w:sz w:val="28"/>
          <w:szCs w:val="28"/>
        </w:rPr>
        <w:t>федеральном государственном бюджетном учреждении здравоохранения «Северный медицинский клинический центр  имени  Н.А. Семашко» Федерального медико-биологического агентства (г. Архангельск)</w:t>
      </w:r>
      <w:r w:rsidR="003C17A9">
        <w:rPr>
          <w:rFonts w:ascii="Times New Roman" w:eastAsiaTheme="minorEastAsia" w:hAnsi="Times New Roman" w:cs="Times New Roman"/>
          <w:sz w:val="28"/>
          <w:szCs w:val="28"/>
          <w:lang w:eastAsia="ru-RU"/>
        </w:rPr>
        <w:t xml:space="preserve"> в отделении</w:t>
      </w:r>
      <w:r w:rsidRPr="00BA156A">
        <w:rPr>
          <w:rFonts w:ascii="Times New Roman" w:eastAsiaTheme="minorEastAsia" w:hAnsi="Times New Roman" w:cs="Times New Roman"/>
          <w:sz w:val="28"/>
          <w:szCs w:val="28"/>
          <w:lang w:eastAsia="ru-RU"/>
        </w:rPr>
        <w:t xml:space="preserve"> </w:t>
      </w:r>
      <w:proofErr w:type="spellStart"/>
      <w:r w:rsidRPr="00BA156A">
        <w:rPr>
          <w:rFonts w:ascii="Times New Roman" w:eastAsiaTheme="minorEastAsia" w:hAnsi="Times New Roman" w:cs="Times New Roman"/>
          <w:sz w:val="28"/>
          <w:szCs w:val="28"/>
          <w:lang w:eastAsia="ru-RU"/>
        </w:rPr>
        <w:t>радионуклидной</w:t>
      </w:r>
      <w:proofErr w:type="spellEnd"/>
      <w:r w:rsidRPr="00BA156A">
        <w:rPr>
          <w:rFonts w:ascii="Times New Roman" w:eastAsiaTheme="minorEastAsia" w:hAnsi="Times New Roman" w:cs="Times New Roman"/>
          <w:sz w:val="28"/>
          <w:szCs w:val="28"/>
          <w:lang w:eastAsia="ru-RU"/>
        </w:rPr>
        <w:t xml:space="preserve"> терапии и диагностики пролечено 220 пациентов и проведено 1400 исследований.</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rPr>
      </w:pPr>
      <w:r w:rsidRPr="00BA156A">
        <w:rPr>
          <w:rFonts w:ascii="Times New Roman" w:eastAsiaTheme="minorEastAsia" w:hAnsi="Times New Roman" w:cs="Times New Roman"/>
          <w:sz w:val="28"/>
          <w:szCs w:val="28"/>
          <w:lang w:eastAsia="ru-RU"/>
        </w:rPr>
        <w:t xml:space="preserve">В 2014 году осуществлялось строительство: отделения </w:t>
      </w:r>
      <w:proofErr w:type="spellStart"/>
      <w:r w:rsidRPr="00BA156A">
        <w:rPr>
          <w:rFonts w:ascii="Times New Roman" w:eastAsiaTheme="minorEastAsia" w:hAnsi="Times New Roman" w:cs="Times New Roman"/>
          <w:sz w:val="28"/>
          <w:szCs w:val="28"/>
          <w:lang w:eastAsia="ru-RU"/>
        </w:rPr>
        <w:t>радионуклидной</w:t>
      </w:r>
      <w:proofErr w:type="spellEnd"/>
      <w:r w:rsidRPr="00BA156A">
        <w:rPr>
          <w:rFonts w:ascii="Times New Roman" w:eastAsiaTheme="minorEastAsia" w:hAnsi="Times New Roman" w:cs="Times New Roman"/>
          <w:sz w:val="28"/>
          <w:szCs w:val="28"/>
          <w:lang w:eastAsia="ru-RU"/>
        </w:rPr>
        <w:t xml:space="preserve"> терапии и ПЭТ-центра в составе федерального бюджетного учреждения здравоохранения «Приволжский окружно</w:t>
      </w:r>
      <w:r w:rsidR="003C17A9">
        <w:rPr>
          <w:rFonts w:ascii="Times New Roman" w:eastAsiaTheme="minorEastAsia" w:hAnsi="Times New Roman" w:cs="Times New Roman"/>
          <w:sz w:val="28"/>
          <w:szCs w:val="28"/>
          <w:lang w:eastAsia="ru-RU"/>
        </w:rPr>
        <w:t xml:space="preserve">й медицинский центр» Федерального медико-биологического агентства </w:t>
      </w:r>
      <w:r w:rsidRPr="00BA156A">
        <w:rPr>
          <w:rFonts w:ascii="Times New Roman" w:eastAsiaTheme="minorEastAsia" w:hAnsi="Times New Roman" w:cs="Times New Roman"/>
          <w:sz w:val="28"/>
          <w:szCs w:val="28"/>
          <w:lang w:eastAsia="ru-RU"/>
        </w:rPr>
        <w:t xml:space="preserve"> в г. Нижний Новгород, а также  Федерального высокотехнологичного центра медицинской радиологии в г. Димитровграде Ульяновской области, в состав которого включён первый в России сертифицированный центр протонной терапии. </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Инновационная деятельность в здравоохранении имеет ряд принципиальных особенностей, связанных, прежде всего, с проведением клинического этапа исследований с вовлечением человека:</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наличие острых этических проблем, требующих постоянно-действующих мер по недопустимости «размывания» морально-этических основ общества и совершенствованию нормативно-правового сопровождения. Хельсинкская Конвенция по медицинской науке и все международные акты провозглашают приоритет защиты прав и здоровья каждого человека, участвующего в инновационной деятельности в качестве пациента. Интересы каждого человека – выше интересов науки и общества;</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 xml:space="preserve">необходимость «трансляционного этапа»: от экспериментов в лабораторных условиях (на культуре клеток и тканей, животных) к человеку; </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 xml:space="preserve">особый порядок апробации инновационных медицинских разработок в клинических исследованиях – в рамках оказания особой  медицинской помощи и  </w:t>
      </w:r>
      <w:r w:rsidRPr="00BA156A">
        <w:rPr>
          <w:rFonts w:ascii="Times New Roman" w:eastAsiaTheme="minorEastAsia" w:hAnsi="Times New Roman" w:cs="Times New Roman"/>
          <w:sz w:val="28"/>
          <w:szCs w:val="28"/>
          <w:lang w:eastAsia="ru-RU"/>
        </w:rPr>
        <w:lastRenderedPageBreak/>
        <w:t>особый порядок внедрения инновационных разработок – через обновление клинических протоколов и порядков оказания медицинской помощи;</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особый порядок регистрации лекарственных препаратов и медицинских изделий и составления их «ограничительных» перечней, гарантируемых государством.</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 xml:space="preserve">Таким образом, инновационный процесс в медицине – многоэтапный – от идеи и прототипа к внедрению разработки в практическую медицину. Главная задача – исключить разорванность инновационного процесса («от идеи до клиники») без ущерба для качества и безопасности разрабатываемого продукта.   </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Важно отметить, что в России основная часть инвестиций в биомедицинские исследования представлена государственным сектором, тогда как в большинстве стран значительная часть инвестиций (от 28 до 82%) приходит из частного сектора. Требует развития государственно-частное партнерство, направленное, в том числе на совершенствование инфраструктуры инновационной медицины.</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 xml:space="preserve"> Для прорывного прогресса в области биомедицины, достижения уровня ведущих стран будет продолжено развитие таких направлений, как: </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совершенствование единых государственных приоритетов и независимой экспертизы;</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развитие единой инновационной биомедицинской среды и «трансляционной» медицины;</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 xml:space="preserve">развитие биомедицинских научных школ и их компетенций с организацией научно-образовательно-производственных медицинских кластеров; </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формирование инновационной инфраструктуры;</w:t>
      </w:r>
    </w:p>
    <w:p w:rsidR="008E3706"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heme="minorEastAsia" w:hAnsi="Times New Roman" w:cs="Times New Roman"/>
          <w:sz w:val="28"/>
          <w:szCs w:val="28"/>
          <w:lang w:eastAsia="ru-RU"/>
        </w:rPr>
        <w:t xml:space="preserve">обеспечение организованного спроса со стороны здравоохранения на инновации. </w:t>
      </w:r>
    </w:p>
    <w:p w:rsidR="008E3706" w:rsidRPr="00BA156A" w:rsidRDefault="008E3706" w:rsidP="008E3706">
      <w:pPr>
        <w:pBdr>
          <w:bottom w:val="single" w:sz="6" w:space="31" w:color="FFFFFF"/>
        </w:pBdr>
        <w:spacing w:after="0" w:line="312" w:lineRule="auto"/>
        <w:jc w:val="both"/>
        <w:rPr>
          <w:rFonts w:ascii="Times New Roman" w:eastAsiaTheme="minorEastAsia" w:hAnsi="Times New Roman" w:cs="Times New Roman"/>
          <w:sz w:val="28"/>
          <w:szCs w:val="28"/>
          <w:lang w:eastAsia="ru-RU"/>
        </w:rPr>
      </w:pP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hAnsi="Times New Roman" w:cs="Times New Roman"/>
          <w:b/>
          <w:sz w:val="28"/>
          <w:szCs w:val="28"/>
        </w:rPr>
        <w:t xml:space="preserve">подраздел 6.7 </w:t>
      </w:r>
      <w:r>
        <w:rPr>
          <w:rFonts w:ascii="Times New Roman" w:hAnsi="Times New Roman" w:cs="Times New Roman"/>
          <w:b/>
          <w:sz w:val="28"/>
          <w:szCs w:val="28"/>
        </w:rPr>
        <w:t xml:space="preserve"> </w:t>
      </w:r>
      <w:r w:rsidRPr="00BA156A">
        <w:rPr>
          <w:rFonts w:ascii="Times New Roman" w:hAnsi="Times New Roman" w:cs="Times New Roman"/>
          <w:b/>
          <w:sz w:val="28"/>
          <w:szCs w:val="28"/>
        </w:rPr>
        <w:t xml:space="preserve">Охрана здоровья </w:t>
      </w:r>
      <w:r>
        <w:rPr>
          <w:rFonts w:ascii="Times New Roman" w:hAnsi="Times New Roman" w:cs="Times New Roman"/>
          <w:b/>
          <w:sz w:val="28"/>
          <w:szCs w:val="28"/>
        </w:rPr>
        <w:t>матери и ребенка</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Основные направления совершенствования оказания медицинской помощи женщинам и детям определены подпрограммой «Охр</w:t>
      </w:r>
      <w:r w:rsidR="003C17A9">
        <w:rPr>
          <w:rFonts w:ascii="Times New Roman" w:eastAsia="Times New Roman" w:hAnsi="Times New Roman" w:cs="Times New Roman"/>
          <w:sz w:val="28"/>
          <w:szCs w:val="28"/>
          <w:lang w:eastAsia="ru-RU"/>
        </w:rPr>
        <w:t>ана здоровья матери и ребенка» Госпрограммы.</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proofErr w:type="gramStart"/>
      <w:r w:rsidRPr="00BA156A">
        <w:rPr>
          <w:rFonts w:ascii="Times New Roman" w:eastAsia="Calibri" w:hAnsi="Times New Roman" w:cs="Times New Roman"/>
          <w:sz w:val="28"/>
          <w:szCs w:val="28"/>
        </w:rPr>
        <w:t xml:space="preserve">В соответствии с Указом Президента Российской Федерации от 7 мая </w:t>
      </w:r>
      <w:r w:rsidR="00CE578D">
        <w:rPr>
          <w:rFonts w:ascii="Times New Roman" w:eastAsia="Calibri" w:hAnsi="Times New Roman" w:cs="Times New Roman"/>
          <w:sz w:val="28"/>
          <w:szCs w:val="28"/>
        </w:rPr>
        <w:br/>
      </w:r>
      <w:r w:rsidR="003C17A9">
        <w:rPr>
          <w:rFonts w:ascii="Times New Roman" w:eastAsia="Calibri" w:hAnsi="Times New Roman" w:cs="Times New Roman"/>
          <w:sz w:val="28"/>
          <w:szCs w:val="28"/>
        </w:rPr>
        <w:t>2012 г.</w:t>
      </w:r>
      <w:r w:rsidRPr="00BA156A">
        <w:rPr>
          <w:rFonts w:ascii="Times New Roman" w:eastAsia="Calibri" w:hAnsi="Times New Roman" w:cs="Times New Roman"/>
          <w:sz w:val="28"/>
          <w:szCs w:val="28"/>
        </w:rPr>
        <w:t xml:space="preserve"> №</w:t>
      </w:r>
      <w:r w:rsidR="00CE578D">
        <w:rPr>
          <w:rFonts w:ascii="Times New Roman" w:eastAsia="Calibri" w:hAnsi="Times New Roman" w:cs="Times New Roman"/>
          <w:sz w:val="28"/>
          <w:szCs w:val="28"/>
        </w:rPr>
        <w:t> </w:t>
      </w:r>
      <w:r w:rsidRPr="00BA156A">
        <w:rPr>
          <w:rFonts w:ascii="Times New Roman" w:eastAsia="Calibri" w:hAnsi="Times New Roman" w:cs="Times New Roman"/>
          <w:sz w:val="28"/>
          <w:szCs w:val="28"/>
        </w:rPr>
        <w:t xml:space="preserve">598 «О совершенствовании государственной политики в сфере здравоохранения» необходимо обеспечить к 2018 году снижение младенческой </w:t>
      </w:r>
      <w:r w:rsidRPr="00BA156A">
        <w:rPr>
          <w:rFonts w:ascii="Times New Roman" w:eastAsia="Calibri" w:hAnsi="Times New Roman" w:cs="Times New Roman"/>
          <w:sz w:val="28"/>
          <w:szCs w:val="28"/>
        </w:rPr>
        <w:lastRenderedPageBreak/>
        <w:t>смертности, в первую очередь за счет снижения ее в регионах с высоким уровнем данного показателя, до 7,5 на 1</w:t>
      </w:r>
      <w:r w:rsidR="00CE578D">
        <w:rPr>
          <w:rFonts w:ascii="Times New Roman" w:eastAsia="Calibri" w:hAnsi="Times New Roman" w:cs="Times New Roman"/>
          <w:sz w:val="28"/>
          <w:szCs w:val="28"/>
        </w:rPr>
        <w:t>000</w:t>
      </w:r>
      <w:r w:rsidRPr="00BA156A">
        <w:rPr>
          <w:rFonts w:ascii="Times New Roman" w:eastAsia="Calibri" w:hAnsi="Times New Roman" w:cs="Times New Roman"/>
          <w:sz w:val="28"/>
          <w:szCs w:val="28"/>
        </w:rPr>
        <w:t xml:space="preserve"> родившихся живыми.</w:t>
      </w:r>
      <w:proofErr w:type="gramEnd"/>
    </w:p>
    <w:p w:rsidR="00CE578D"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За январь-декабрь 2014 г. в Российской Федерации младенческая смертность снизилась до 7,4 на 1000 родившихся живыми, на 9,8% (аналогичный период 2013 г. – 8,2 на 1000 родившихся живыми).</w:t>
      </w:r>
    </w:p>
    <w:p w:rsidR="00CE578D"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Снижение показателя младенческой смертности за январь-декабрь </w:t>
      </w:r>
      <w:r w:rsidR="00CE578D">
        <w:rPr>
          <w:rFonts w:ascii="Times New Roman" w:eastAsia="Times New Roman" w:hAnsi="Times New Roman" w:cs="Times New Roman"/>
          <w:sz w:val="28"/>
          <w:szCs w:val="28"/>
          <w:lang w:eastAsia="ru-RU"/>
        </w:rPr>
        <w:br/>
      </w:r>
      <w:r w:rsidRPr="00BA156A">
        <w:rPr>
          <w:rFonts w:ascii="Times New Roman" w:eastAsia="Times New Roman" w:hAnsi="Times New Roman" w:cs="Times New Roman"/>
          <w:sz w:val="28"/>
          <w:szCs w:val="28"/>
          <w:lang w:eastAsia="ru-RU"/>
        </w:rPr>
        <w:t>2014 года отмечается во всех федеральных округах Российской Федерации.</w:t>
      </w:r>
      <w:r w:rsidR="00CE578D">
        <w:rPr>
          <w:rFonts w:ascii="Times New Roman" w:eastAsia="Times New Roman" w:hAnsi="Times New Roman" w:cs="Times New Roman"/>
          <w:sz w:val="28"/>
          <w:szCs w:val="28"/>
          <w:lang w:eastAsia="ru-RU"/>
        </w:rPr>
        <w:t xml:space="preserve"> </w:t>
      </w:r>
    </w:p>
    <w:p w:rsidR="00CE578D"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Центральном федеральном округе показатель младенческой смертности снизился с 7,6 до 6,5 на 1000 </w:t>
      </w:r>
      <w:proofErr w:type="gramStart"/>
      <w:r w:rsidRPr="00BA156A">
        <w:rPr>
          <w:rFonts w:ascii="Times New Roman" w:eastAsia="Times New Roman" w:hAnsi="Times New Roman" w:cs="Times New Roman"/>
          <w:sz w:val="28"/>
          <w:szCs w:val="28"/>
          <w:lang w:eastAsia="ru-RU"/>
        </w:rPr>
        <w:t>родившихся</w:t>
      </w:r>
      <w:proofErr w:type="gramEnd"/>
      <w:r w:rsidRPr="00BA156A">
        <w:rPr>
          <w:rFonts w:ascii="Times New Roman" w:eastAsia="Times New Roman" w:hAnsi="Times New Roman" w:cs="Times New Roman"/>
          <w:sz w:val="28"/>
          <w:szCs w:val="28"/>
          <w:lang w:eastAsia="ru-RU"/>
        </w:rPr>
        <w:t xml:space="preserve"> живыми, в Северо-Западном федеральном округе – с 6,2 до 5,8,  в Южном федеральном округе – с 7,9 до </w:t>
      </w:r>
      <w:r w:rsidR="005C5846">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7,2,  в Приволжском федеральном округе – с 7,5 до 7,2,  в Уральском федеральном округе  – с 7,4 до 6,4.</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w:t>
      </w:r>
      <w:proofErr w:type="gramStart"/>
      <w:r w:rsidRPr="00BA156A">
        <w:rPr>
          <w:rFonts w:ascii="Times New Roman" w:eastAsia="Times New Roman" w:hAnsi="Times New Roman" w:cs="Times New Roman"/>
          <w:sz w:val="28"/>
          <w:szCs w:val="28"/>
          <w:lang w:eastAsia="ru-RU"/>
        </w:rPr>
        <w:t>Северо-Кавказском</w:t>
      </w:r>
      <w:proofErr w:type="gramEnd"/>
      <w:r w:rsidRPr="00BA156A">
        <w:rPr>
          <w:rFonts w:ascii="Times New Roman" w:eastAsia="Times New Roman" w:hAnsi="Times New Roman" w:cs="Times New Roman"/>
          <w:sz w:val="28"/>
          <w:szCs w:val="28"/>
          <w:lang w:eastAsia="ru-RU"/>
        </w:rPr>
        <w:t xml:space="preserve">, Сибирском и Дальневосточном федеральных округах показатель младенческой смертности снизился с 12,3 до 11,9, с 8,5 до </w:t>
      </w:r>
      <w:r w:rsidR="005C5846">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7,8 и с 11,0 до 9,1 на 1000 родившихся живыми соответственно, но остался выше среднероссийского.</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В Крымском федеральном округе показатель младенческой смертности составил 6,1 на 1000 родившихся живыми.</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За январь-декабрь 2014 г. по сравнению с аналогичным периодом </w:t>
      </w:r>
      <w:r w:rsidRPr="00BA156A">
        <w:rPr>
          <w:rFonts w:ascii="Times New Roman" w:eastAsia="Times New Roman" w:hAnsi="Times New Roman" w:cs="Times New Roman"/>
          <w:sz w:val="28"/>
          <w:szCs w:val="28"/>
          <w:lang w:eastAsia="ru-RU"/>
        </w:rPr>
        <w:br/>
        <w:t>2013 г. в 21 из 85 субъектов Российской Федерации произошел рост младенческой смертности.</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Вместе с тем в 62 регионах наблюдается снижение младенческой смертности, в 2 регионах показатель остался на прежнем уровне.</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 xml:space="preserve">Самые низкие показатели младенческой смертности (6,0 </w:t>
      </w:r>
      <w:r w:rsidR="002D70D0">
        <w:rPr>
          <w:rFonts w:ascii="Times New Roman" w:eastAsia="Times New Roman" w:hAnsi="Times New Roman" w:cs="Times New Roman"/>
          <w:sz w:val="28"/>
          <w:szCs w:val="28"/>
          <w:lang w:eastAsia="ru-RU"/>
        </w:rPr>
        <w:t xml:space="preserve">на </w:t>
      </w:r>
      <w:r w:rsidR="005C5846">
        <w:rPr>
          <w:rFonts w:ascii="Times New Roman" w:eastAsia="Times New Roman" w:hAnsi="Times New Roman" w:cs="Times New Roman"/>
          <w:sz w:val="28"/>
          <w:szCs w:val="28"/>
          <w:lang w:eastAsia="ru-RU"/>
        </w:rPr>
        <w:t xml:space="preserve">                     </w:t>
      </w:r>
      <w:r w:rsidR="002D70D0">
        <w:rPr>
          <w:rFonts w:ascii="Times New Roman" w:eastAsia="Times New Roman" w:hAnsi="Times New Roman" w:cs="Times New Roman"/>
          <w:sz w:val="28"/>
          <w:szCs w:val="28"/>
          <w:lang w:eastAsia="ru-RU"/>
        </w:rPr>
        <w:t xml:space="preserve">1000 родившихся живыми </w:t>
      </w:r>
      <w:r w:rsidRPr="00BA156A">
        <w:rPr>
          <w:rFonts w:ascii="Times New Roman" w:eastAsia="Times New Roman" w:hAnsi="Times New Roman" w:cs="Times New Roman"/>
          <w:sz w:val="28"/>
          <w:szCs w:val="28"/>
          <w:lang w:eastAsia="ru-RU"/>
        </w:rPr>
        <w:t>и ниже) зарегистрированы в Белгородской (5,7), Воронежской (5,6), Тамбовской (4,5), Ярославской (5,5), Кировской (4,5), Пензенской (5,7), Тюменской (5,7), Томской (4,9) областях, Краснодарском крае (5,6), г. Санкт-Петербурге (4,3), Чувашской Республике (4,4), республиках Коми (5,2), Мордовия (6,0), Ненецком автономном округе (5,6), Ханты-Мансийский автономном округе (4,5).</w:t>
      </w:r>
      <w:proofErr w:type="gramEnd"/>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В Республике Крым показатель младенческой смертности за январь-декабрь 2014 г. составил 6,2 на 1000 родившихся живыми, в г. Севастополь –     5,8 на 1000 родившихся живыми.</w:t>
      </w:r>
    </w:p>
    <w:p w:rsidR="008E3706" w:rsidRPr="00BA156A" w:rsidRDefault="008E3706" w:rsidP="002D70D0">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«Неблагополучными» территориями Российской Федерации с показателями младенческой смертности 10,0 </w:t>
      </w:r>
      <w:r w:rsidR="002D70D0">
        <w:rPr>
          <w:rFonts w:ascii="Times New Roman" w:eastAsia="Times New Roman" w:hAnsi="Times New Roman" w:cs="Times New Roman"/>
          <w:sz w:val="28"/>
          <w:szCs w:val="28"/>
          <w:lang w:eastAsia="ru-RU"/>
        </w:rPr>
        <w:t xml:space="preserve">на 1000 родившихся живыми и </w:t>
      </w:r>
      <w:r w:rsidR="002D70D0">
        <w:rPr>
          <w:rFonts w:ascii="Times New Roman" w:eastAsia="Times New Roman" w:hAnsi="Times New Roman" w:cs="Times New Roman"/>
          <w:sz w:val="28"/>
          <w:szCs w:val="28"/>
          <w:lang w:eastAsia="ru-RU"/>
        </w:rPr>
        <w:lastRenderedPageBreak/>
        <w:t xml:space="preserve">выше за январь-декабрь </w:t>
      </w:r>
      <w:r w:rsidRPr="00BA156A">
        <w:rPr>
          <w:rFonts w:ascii="Times New Roman" w:eastAsia="Times New Roman" w:hAnsi="Times New Roman" w:cs="Times New Roman"/>
          <w:sz w:val="28"/>
          <w:szCs w:val="28"/>
          <w:lang w:eastAsia="ru-RU"/>
        </w:rPr>
        <w:t>2014 г. являются: республики Дагестан (12,2), Ингушетия (14,7), Северная Осетия-Алания (10,3), Тыва (14,9), Чеченская Республика (15,5), Ставропольский (10,5), Камчатский (10,4) края, Чукотский автономный округ (22,3) и Еврейская автономная область (15,3).</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За январь-декабрь 2014 г. по сравнению с аналогичным периодом </w:t>
      </w:r>
      <w:r w:rsidRPr="00BA156A">
        <w:rPr>
          <w:rFonts w:ascii="Times New Roman" w:eastAsia="Times New Roman" w:hAnsi="Times New Roman" w:cs="Times New Roman"/>
          <w:sz w:val="28"/>
          <w:szCs w:val="28"/>
          <w:lang w:eastAsia="ru-RU"/>
        </w:rPr>
        <w:br/>
        <w:t>2013 г. в Центральном федеральном округе отмечен рост младенческой смертности в 2 из 18 субъектов Российской Федерации (в Костромской и Липецкой областях).</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В Северо-Западном федеральном округе из 11 субъектов Российской Федерации  в 3 отмечен рост младенческой смертности (Республика Карелия, Ленинградская и Калининградская области).</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В Южном федеральном округе отмечен рост младенческой смертности в    3 из 6 субъектов Российской Федерации (республики Адыгея и Калмыкия, Астраханская область).</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В Приволжском федеральном округе за январь-декабрь 2014 г. по сравнению с аналогичным периодом 2013 г. рост младенческой смертности отмечен в 5 из 14 субъектов Российской Федерации (республики Башкортостан и  Марий Эл, Удмуртская Республика,  Пензенская и Саратовская области).</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Уральском федеральном округе отмечен рост младенческой смертности в 1 из 6 субъектов Российской Федерации (Курганская область). </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В Северо-Кавказском федеральном округе отмечен рост младенческой смертности в 3 из 7 субъектов Российской Федерации (Ставропольский край, республики Ингушетия и Северная Осетия-Алания).</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В Сибирском федеральном округе из 12 субъектов Российской Федерации рост  младенческой смертности отмечен в Красноярском крае.</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В Дальневосточном федеральном округе из 9 субъектов Российской Федерации рост младенческой смертности отмечен в Камчатском крае и  Сахалинской области.</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В Крымском федеральном округе рост младенческой смертности отмечен в г. Севастополе.</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По-прежнему ведущей причиной смертности детей первого года жизни являются отдельные состояния, возникающие в перинатальном периоде. Число детей, умерших от состояний, возникающих в перинатальном периоде </w:t>
      </w:r>
      <w:r w:rsidRPr="00BA156A">
        <w:rPr>
          <w:rFonts w:ascii="Times New Roman" w:eastAsia="Times New Roman" w:hAnsi="Times New Roman" w:cs="Times New Roman"/>
          <w:sz w:val="28"/>
          <w:szCs w:val="28"/>
          <w:lang w:eastAsia="ru-RU"/>
        </w:rPr>
        <w:br/>
        <w:t xml:space="preserve">за январь-декабрь 2014 г., составило 6308 (аналогичный период 2013 г. –  </w:t>
      </w:r>
      <w:r w:rsidR="005C5846">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6267 детей). На втором месте  –  врожденные аномалии (пороки развития), от </w:t>
      </w:r>
      <w:r w:rsidRPr="00BA156A">
        <w:rPr>
          <w:rFonts w:ascii="Times New Roman" w:eastAsia="Times New Roman" w:hAnsi="Times New Roman" w:cs="Times New Roman"/>
          <w:sz w:val="28"/>
          <w:szCs w:val="28"/>
          <w:lang w:eastAsia="ru-RU"/>
        </w:rPr>
        <w:lastRenderedPageBreak/>
        <w:t xml:space="preserve">которых за январь-декабрь 2014 г. умерло 3212 детей (аналогичный период </w:t>
      </w:r>
      <w:r w:rsidR="005C5846">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2013 г. – 3259). На третьем месте – прочие болезни – 1740 детей (2013 г.  – </w:t>
      </w:r>
      <w:r w:rsidR="005C5846">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2020 детей). На четвертом месте – внешние причины смерти. За январь-декабрь 2014 г. от внешних причин умерло 780 детей (аналогичный период 2013 г. – </w:t>
      </w:r>
      <w:r w:rsidR="005C5846">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752 ребенка). На пятом месте - болезни органов дыхания. За январь-декабрь </w:t>
      </w:r>
      <w:r w:rsidR="005C5846">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2014 г. умерло    767 детей, за аналогичный период 2013 года – 782 ребенка.</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В целях снижения показателя младенческой смертности Минздрав России проводит совместную работу с федеральными органами исполнительной власти и органами исполнительной власти субъектов Российской Федерации по следующим направлениям:</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повышение квалификации медицинских работников (</w:t>
      </w:r>
      <w:r w:rsidR="00123724">
        <w:rPr>
          <w:rFonts w:ascii="Times New Roman" w:eastAsia="Times New Roman" w:hAnsi="Times New Roman" w:cs="Times New Roman"/>
          <w:sz w:val="28"/>
          <w:szCs w:val="28"/>
          <w:lang w:eastAsia="ru-RU"/>
        </w:rPr>
        <w:t xml:space="preserve">врачей – </w:t>
      </w:r>
      <w:r w:rsidRPr="00BA156A">
        <w:rPr>
          <w:rFonts w:ascii="Times New Roman" w:eastAsia="Times New Roman" w:hAnsi="Times New Roman" w:cs="Times New Roman"/>
          <w:sz w:val="28"/>
          <w:szCs w:val="28"/>
          <w:lang w:eastAsia="ru-RU"/>
        </w:rPr>
        <w:t xml:space="preserve">акушеров-гинекологов, </w:t>
      </w:r>
      <w:r w:rsidR="00123724">
        <w:rPr>
          <w:rFonts w:ascii="Times New Roman" w:eastAsia="Times New Roman" w:hAnsi="Times New Roman" w:cs="Times New Roman"/>
          <w:sz w:val="28"/>
          <w:szCs w:val="28"/>
          <w:lang w:eastAsia="ru-RU"/>
        </w:rPr>
        <w:t xml:space="preserve">врачей – </w:t>
      </w:r>
      <w:r w:rsidRPr="00BA156A">
        <w:rPr>
          <w:rFonts w:ascii="Times New Roman" w:eastAsia="Times New Roman" w:hAnsi="Times New Roman" w:cs="Times New Roman"/>
          <w:sz w:val="28"/>
          <w:szCs w:val="28"/>
          <w:lang w:eastAsia="ru-RU"/>
        </w:rPr>
        <w:t xml:space="preserve">неонатологов и </w:t>
      </w:r>
      <w:r w:rsidR="004A11DF">
        <w:rPr>
          <w:rFonts w:ascii="Times New Roman" w:eastAsia="Times New Roman" w:hAnsi="Times New Roman" w:cs="Times New Roman"/>
          <w:sz w:val="28"/>
          <w:szCs w:val="28"/>
          <w:lang w:eastAsia="ru-RU"/>
        </w:rPr>
        <w:t xml:space="preserve">врачей – </w:t>
      </w:r>
      <w:r w:rsidRPr="00BA156A">
        <w:rPr>
          <w:rFonts w:ascii="Times New Roman" w:eastAsia="Times New Roman" w:hAnsi="Times New Roman" w:cs="Times New Roman"/>
          <w:sz w:val="28"/>
          <w:szCs w:val="28"/>
          <w:lang w:eastAsia="ru-RU"/>
        </w:rPr>
        <w:t xml:space="preserve">анестезиологов-реаниматологов) в обучающих </w:t>
      </w:r>
      <w:proofErr w:type="spellStart"/>
      <w:r w:rsidRPr="00BA156A">
        <w:rPr>
          <w:rFonts w:ascii="Times New Roman" w:eastAsia="Times New Roman" w:hAnsi="Times New Roman" w:cs="Times New Roman"/>
          <w:sz w:val="28"/>
          <w:szCs w:val="28"/>
          <w:lang w:eastAsia="ru-RU"/>
        </w:rPr>
        <w:t>симуляционных</w:t>
      </w:r>
      <w:proofErr w:type="spellEnd"/>
      <w:r w:rsidRPr="00BA156A">
        <w:rPr>
          <w:rFonts w:ascii="Times New Roman" w:eastAsia="Times New Roman" w:hAnsi="Times New Roman" w:cs="Times New Roman"/>
          <w:sz w:val="28"/>
          <w:szCs w:val="28"/>
          <w:lang w:eastAsia="ru-RU"/>
        </w:rPr>
        <w:t xml:space="preserve"> центрах;</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развитие трехуровневой системы оказания медицинской помощи и маршрутизации беременных, рожениц, новорожд</w:t>
      </w:r>
      <w:r w:rsidR="004A11DF">
        <w:rPr>
          <w:rFonts w:ascii="Times New Roman" w:eastAsia="Times New Roman" w:hAnsi="Times New Roman" w:cs="Times New Roman"/>
          <w:sz w:val="28"/>
          <w:szCs w:val="28"/>
          <w:lang w:eastAsia="ru-RU"/>
        </w:rPr>
        <w:t>енных и детей в соответствии с п</w:t>
      </w:r>
      <w:r w:rsidRPr="00BA156A">
        <w:rPr>
          <w:rFonts w:ascii="Times New Roman" w:eastAsia="Times New Roman" w:hAnsi="Times New Roman" w:cs="Times New Roman"/>
          <w:sz w:val="28"/>
          <w:szCs w:val="28"/>
          <w:lang w:eastAsia="ru-RU"/>
        </w:rPr>
        <w:t xml:space="preserve">орядками оказания </w:t>
      </w:r>
      <w:r w:rsidR="004A11DF">
        <w:rPr>
          <w:rFonts w:ascii="Times New Roman" w:eastAsia="Times New Roman" w:hAnsi="Times New Roman" w:cs="Times New Roman"/>
          <w:sz w:val="28"/>
          <w:szCs w:val="28"/>
          <w:lang w:eastAsia="ru-RU"/>
        </w:rPr>
        <w:t xml:space="preserve">медицинской </w:t>
      </w:r>
      <w:r w:rsidRPr="00BA156A">
        <w:rPr>
          <w:rFonts w:ascii="Times New Roman" w:eastAsia="Times New Roman" w:hAnsi="Times New Roman" w:cs="Times New Roman"/>
          <w:sz w:val="28"/>
          <w:szCs w:val="28"/>
          <w:lang w:eastAsia="ru-RU"/>
        </w:rPr>
        <w:t>помо</w:t>
      </w:r>
      <w:r w:rsidR="004A11DF">
        <w:rPr>
          <w:rFonts w:ascii="Times New Roman" w:eastAsia="Times New Roman" w:hAnsi="Times New Roman" w:cs="Times New Roman"/>
          <w:sz w:val="28"/>
          <w:szCs w:val="28"/>
          <w:lang w:eastAsia="ru-RU"/>
        </w:rPr>
        <w:t>щи</w:t>
      </w:r>
      <w:r w:rsidRPr="00BA156A">
        <w:rPr>
          <w:rFonts w:ascii="Times New Roman" w:eastAsia="Times New Roman" w:hAnsi="Times New Roman" w:cs="Times New Roman"/>
          <w:sz w:val="28"/>
          <w:szCs w:val="28"/>
          <w:lang w:eastAsia="ru-RU"/>
        </w:rPr>
        <w:t>;</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укрепление первичного звена здравоохранения, активизация работы по пропаганде здорового образа жизни, качественное проведение диспансеризации детского населения и, при необходимости, осуществление лечебно-оздоровительных мероприятий, осуществление вакцинации в соответствии с Националь</w:t>
      </w:r>
      <w:r w:rsidR="000C6BBD">
        <w:rPr>
          <w:rFonts w:ascii="Times New Roman" w:eastAsia="Times New Roman" w:hAnsi="Times New Roman" w:cs="Times New Roman"/>
          <w:sz w:val="28"/>
          <w:szCs w:val="28"/>
          <w:lang w:eastAsia="ru-RU"/>
        </w:rPr>
        <w:t>ным календарем профилактических прививок</w:t>
      </w:r>
      <w:r w:rsidRPr="00BA156A">
        <w:rPr>
          <w:rFonts w:ascii="Times New Roman" w:eastAsia="Times New Roman" w:hAnsi="Times New Roman" w:cs="Times New Roman"/>
          <w:sz w:val="28"/>
          <w:szCs w:val="28"/>
          <w:lang w:eastAsia="ru-RU"/>
        </w:rPr>
        <w:t>.</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Вопросы качества оказания медицинской помощи матерям и детям находятся под постоянным контролем Министерства здравоохранения Российской Федерации. </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Минздравом России ежемесячно с 85 субъектами Российской Федерации проводятся </w:t>
      </w:r>
      <w:proofErr w:type="spellStart"/>
      <w:r w:rsidRPr="00BA156A">
        <w:rPr>
          <w:rFonts w:ascii="Times New Roman" w:eastAsia="Times New Roman" w:hAnsi="Times New Roman" w:cs="Times New Roman"/>
          <w:sz w:val="28"/>
          <w:szCs w:val="28"/>
          <w:lang w:eastAsia="ru-RU"/>
        </w:rPr>
        <w:t>видеоселекторные</w:t>
      </w:r>
      <w:proofErr w:type="spellEnd"/>
      <w:r w:rsidRPr="00BA156A">
        <w:rPr>
          <w:rFonts w:ascii="Times New Roman" w:eastAsia="Times New Roman" w:hAnsi="Times New Roman" w:cs="Times New Roman"/>
          <w:sz w:val="28"/>
          <w:szCs w:val="28"/>
          <w:lang w:eastAsia="ru-RU"/>
        </w:rPr>
        <w:t xml:space="preserve"> совещания по разработке комплекса мер, направленных на повышение эффективности оказания медицинской помощи матерям и детям первого года жизни с учетом реальной ситуации в каждом регионе. На совещаниях подробно анализируются случаи младенческой смертности. </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Ведущими федеральными учреждениями здравоохранения в области акушерства-гинекологии, неонатологии и педиатрии осуществляется  взаимодействие с субъектами Российской Федерации, имеющими высокий показатель младенческой смертности, по проведению мониторинга оказания медицинской помощи матерям и детям, включая консультирование с </w:t>
      </w:r>
      <w:r w:rsidRPr="00BA156A">
        <w:rPr>
          <w:rFonts w:ascii="Times New Roman" w:eastAsia="Times New Roman" w:hAnsi="Times New Roman" w:cs="Times New Roman"/>
          <w:sz w:val="28"/>
          <w:szCs w:val="28"/>
          <w:lang w:eastAsia="ru-RU"/>
        </w:rPr>
        <w:lastRenderedPageBreak/>
        <w:t>использованием телемедицинских технологий, оказание организационно-методической и лечебной помощи, по разработке комплекса мер, направленных на снижение показателей младенческой смертности.</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В субъектах Российской Федерации с высоким показателем младенческой смертности специалистами Минздрава России совместно с главными внештатными специалистами Минздрава России осуществляется мониторинг с выездом в регион.</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Все субъекты Российской Федерации разработали региональные Планы по снижению младенческой смертности (далее – Планы).</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Планами предусмотрены мероприятия, направленные на снижение числа случаев смерти детей в возрасте до 1 года, которые позволят достичь запланированного снижения показателя младенческой смертности в субъекте Российской Федерации и в целом по Российской Федерации:</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мероприятия по информированию населения о необходимости ранней явки в женские консультации при беременности;</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мероприятия, направленные на улучшение </w:t>
      </w:r>
      <w:proofErr w:type="spellStart"/>
      <w:r w:rsidRPr="00BA156A">
        <w:rPr>
          <w:rFonts w:ascii="Times New Roman" w:eastAsia="Times New Roman" w:hAnsi="Times New Roman" w:cs="Times New Roman"/>
          <w:sz w:val="28"/>
          <w:szCs w:val="28"/>
          <w:lang w:eastAsia="ru-RU"/>
        </w:rPr>
        <w:t>выявляемости</w:t>
      </w:r>
      <w:proofErr w:type="spellEnd"/>
      <w:r w:rsidRPr="00BA156A">
        <w:rPr>
          <w:rFonts w:ascii="Times New Roman" w:eastAsia="Times New Roman" w:hAnsi="Times New Roman" w:cs="Times New Roman"/>
          <w:sz w:val="28"/>
          <w:szCs w:val="28"/>
          <w:lang w:eastAsia="ru-RU"/>
        </w:rPr>
        <w:t xml:space="preserve"> врожденных аномалий развития;</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мероприятия по информированию населения о необходимости </w:t>
      </w:r>
      <w:proofErr w:type="spellStart"/>
      <w:r w:rsidRPr="00BA156A">
        <w:rPr>
          <w:rFonts w:ascii="Times New Roman" w:eastAsia="Times New Roman" w:hAnsi="Times New Roman" w:cs="Times New Roman"/>
          <w:sz w:val="28"/>
          <w:szCs w:val="28"/>
          <w:lang w:eastAsia="ru-RU"/>
        </w:rPr>
        <w:t>родоразрешения</w:t>
      </w:r>
      <w:proofErr w:type="spellEnd"/>
      <w:r w:rsidRPr="00BA156A">
        <w:rPr>
          <w:rFonts w:ascii="Times New Roman" w:eastAsia="Times New Roman" w:hAnsi="Times New Roman" w:cs="Times New Roman"/>
          <w:sz w:val="28"/>
          <w:szCs w:val="28"/>
          <w:lang w:eastAsia="ru-RU"/>
        </w:rPr>
        <w:t xml:space="preserve"> в рекомендованных специалистами учреждениях (маршрутизация в соответствии с группой риска);</w:t>
      </w:r>
    </w:p>
    <w:p w:rsidR="008E3706" w:rsidRPr="00BA156A" w:rsidRDefault="008E3706" w:rsidP="008E3706">
      <w:pPr>
        <w:pBdr>
          <w:bottom w:val="single" w:sz="6" w:space="31" w:color="FFFFFF"/>
        </w:pBdr>
        <w:spacing w:after="0" w:line="312" w:lineRule="auto"/>
        <w:ind w:firstLine="709"/>
        <w:jc w:val="both"/>
        <w:rPr>
          <w:rFonts w:ascii="Times New Roman" w:eastAsiaTheme="minorEastAsia" w:hAnsi="Times New Roman" w:cs="Times New Roman"/>
          <w:sz w:val="28"/>
          <w:szCs w:val="28"/>
          <w:lang w:eastAsia="ru-RU"/>
        </w:rPr>
      </w:pPr>
      <w:r w:rsidRPr="00BA156A">
        <w:rPr>
          <w:rFonts w:ascii="Times New Roman" w:eastAsia="Times New Roman" w:hAnsi="Times New Roman" w:cs="Times New Roman"/>
          <w:sz w:val="28"/>
          <w:szCs w:val="28"/>
          <w:lang w:eastAsia="ru-RU"/>
        </w:rPr>
        <w:t>контроль органом управления здравоохранением за маршрутизацией беременных в соответствии с группами риска;</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совершенствование навыков проведения первичной реанимации новорожденных.</w:t>
      </w:r>
    </w:p>
    <w:p w:rsidR="00C23D8B" w:rsidRPr="000A2051" w:rsidRDefault="00C23D8B" w:rsidP="00C23D8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gramStart"/>
      <w:r w:rsidRPr="000A2051">
        <w:rPr>
          <w:rFonts w:ascii="Times New Roman" w:eastAsia="Times New Roman" w:hAnsi="Times New Roman" w:cs="Times New Roman"/>
          <w:sz w:val="28"/>
          <w:szCs w:val="28"/>
          <w:lang w:eastAsia="ru-RU"/>
        </w:rPr>
        <w:t xml:space="preserve">В 2014 году в соответствии с Федеральным законом от </w:t>
      </w:r>
      <w:r w:rsidRPr="000A2051">
        <w:rPr>
          <w:rFonts w:ascii="Times New Roman" w:eastAsia="Calibri" w:hAnsi="Times New Roman" w:cs="Times New Roman"/>
          <w:sz w:val="28"/>
          <w:szCs w:val="28"/>
        </w:rPr>
        <w:t>2 декабря 2013 года № 321-ФЗ «О бюджете Федерального фонда обязательного медицинского страхования на 2014 год и на плановый период 2015 и 2016 годов»</w:t>
      </w:r>
      <w:r w:rsidRPr="000A2051">
        <w:rPr>
          <w:rFonts w:ascii="Times New Roman" w:eastAsia="Times New Roman" w:hAnsi="Times New Roman" w:cs="Times New Roman"/>
          <w:sz w:val="28"/>
          <w:szCs w:val="28"/>
          <w:lang w:eastAsia="ru-RU"/>
        </w:rPr>
        <w:t xml:space="preserve"> предусмотрены межбюджетные трансферты, передаваемые бюджету Фонда социального страхования Российской Федерации на оплату </w:t>
      </w:r>
      <w:r w:rsidRPr="000A2051">
        <w:rPr>
          <w:rFonts w:ascii="Times New Roman" w:eastAsia="Calibri" w:hAnsi="Times New Roman" w:cs="Times New Roman"/>
          <w:sz w:val="28"/>
          <w:szCs w:val="28"/>
        </w:rPr>
        <w:t>медицинской помощи женщинам в период беременности, родов и в послеродовом периоде, а также профилактического медицинского осмотра</w:t>
      </w:r>
      <w:proofErr w:type="gramEnd"/>
      <w:r w:rsidRPr="000A2051">
        <w:rPr>
          <w:rFonts w:ascii="Times New Roman" w:eastAsia="Calibri" w:hAnsi="Times New Roman" w:cs="Times New Roman"/>
          <w:sz w:val="28"/>
          <w:szCs w:val="28"/>
        </w:rPr>
        <w:t xml:space="preserve"> ребенка в течение первого года жизни.</w:t>
      </w:r>
    </w:p>
    <w:p w:rsidR="00C23D8B" w:rsidRPr="000A2051" w:rsidRDefault="00C23D8B" w:rsidP="00C23D8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0A2051">
        <w:rPr>
          <w:rFonts w:ascii="Times New Roman" w:eastAsia="Times New Roman" w:hAnsi="Times New Roman" w:cs="Times New Roman"/>
          <w:sz w:val="28"/>
          <w:szCs w:val="28"/>
          <w:lang w:eastAsia="ru-RU"/>
        </w:rPr>
        <w:t>В бюджет Фонда социального страхования Российской Федерации, согласно представленным заявлениям, было направлено 17 981 835,7 тыс. рублей (94,5% от утверждённого объема средств).</w:t>
      </w:r>
    </w:p>
    <w:p w:rsidR="00C23D8B" w:rsidRPr="000A2051" w:rsidRDefault="00C23D8B" w:rsidP="00C23D8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gramStart"/>
      <w:r w:rsidRPr="000A2051">
        <w:rPr>
          <w:rFonts w:ascii="Times New Roman" w:eastAsia="Times New Roman" w:hAnsi="Times New Roman" w:cs="Times New Roman"/>
          <w:sz w:val="28"/>
          <w:szCs w:val="28"/>
          <w:lang w:eastAsia="ru-RU"/>
        </w:rPr>
        <w:lastRenderedPageBreak/>
        <w:t>Указанные средства направлялись медицинскими организациями, оказывающими амбулаторно-поликлиническую помощь женщинам в период беременности, и медицинскими организациями, оказывающими стационарную помощь женщинам и новорожденным в период родов и послеродовой период, на оплату труда, а также на приобретение медицинского оборудования, инструментария, мягкого инвентаря, изделий медицинского назначения, медикаментов и дополнительного питания для беременных и кормящих женщин.</w:t>
      </w:r>
      <w:proofErr w:type="gramEnd"/>
    </w:p>
    <w:p w:rsidR="00C23D8B" w:rsidRPr="000A2051" w:rsidRDefault="00C23D8B" w:rsidP="00C23D8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0A2051">
        <w:rPr>
          <w:rFonts w:ascii="Times New Roman" w:eastAsia="Times New Roman" w:hAnsi="Times New Roman" w:cs="Times New Roman"/>
          <w:sz w:val="28"/>
          <w:szCs w:val="28"/>
          <w:lang w:eastAsia="ru-RU"/>
        </w:rPr>
        <w:t>Вышеуказанные мероприятия позволили  укрепить материально-техническую базу женских консультаций и родильных домов в целях улучшения качества оказания медицинских услуг женщинам в период беременности, родов и в послеродовом периоде.</w:t>
      </w:r>
    </w:p>
    <w:p w:rsidR="00C23D8B" w:rsidRPr="000A2051" w:rsidRDefault="00C23D8B" w:rsidP="00C23D8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0A2051">
        <w:rPr>
          <w:rFonts w:ascii="Times New Roman" w:eastAsia="Times New Roman" w:hAnsi="Times New Roman" w:cs="Times New Roman"/>
          <w:spacing w:val="-5"/>
          <w:sz w:val="28"/>
          <w:szCs w:val="28"/>
          <w:lang w:eastAsia="ru-RU"/>
        </w:rPr>
        <w:t xml:space="preserve">В 2014 году оказаны услуги на амбулаторно-поликлиническом этапе – 1,7 </w:t>
      </w:r>
      <w:proofErr w:type="gramStart"/>
      <w:r w:rsidRPr="000A2051">
        <w:rPr>
          <w:rFonts w:ascii="Times New Roman" w:eastAsia="Times New Roman" w:hAnsi="Times New Roman" w:cs="Times New Roman"/>
          <w:spacing w:val="-5"/>
          <w:sz w:val="28"/>
          <w:szCs w:val="28"/>
          <w:lang w:eastAsia="ru-RU"/>
        </w:rPr>
        <w:t>млн</w:t>
      </w:r>
      <w:proofErr w:type="gramEnd"/>
      <w:r w:rsidRPr="000A2051">
        <w:rPr>
          <w:rFonts w:ascii="Times New Roman" w:eastAsia="Times New Roman" w:hAnsi="Times New Roman" w:cs="Times New Roman"/>
          <w:spacing w:val="-5"/>
          <w:sz w:val="28"/>
          <w:szCs w:val="28"/>
          <w:lang w:eastAsia="ru-RU"/>
        </w:rPr>
        <w:t xml:space="preserve">  женщин; в период родов и в послеродовый период – 1,8 млн женщин; по профилактическим медицинским осмотрам ребенка в течение первого года жизни – 2,3 млн услуг.</w:t>
      </w:r>
    </w:p>
    <w:p w:rsidR="00C23D8B" w:rsidRPr="000A2051" w:rsidRDefault="00C23D8B" w:rsidP="00C23D8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0A2051">
        <w:rPr>
          <w:rFonts w:ascii="Times New Roman" w:eastAsia="Times New Roman" w:hAnsi="Times New Roman" w:cs="Times New Roman"/>
          <w:sz w:val="28"/>
          <w:szCs w:val="28"/>
          <w:lang w:eastAsia="ru-RU"/>
        </w:rPr>
        <w:t xml:space="preserve">С целью повышения квалификации врачей акушеров-гинекологов, неонатологов, педиатров в 2014 году создано 4 новых обучающих </w:t>
      </w:r>
      <w:proofErr w:type="spellStart"/>
      <w:r w:rsidRPr="000A2051">
        <w:rPr>
          <w:rFonts w:ascii="Times New Roman" w:eastAsia="Times New Roman" w:hAnsi="Times New Roman" w:cs="Times New Roman"/>
          <w:sz w:val="28"/>
          <w:szCs w:val="28"/>
          <w:lang w:eastAsia="ru-RU"/>
        </w:rPr>
        <w:t>симуляционных</w:t>
      </w:r>
      <w:proofErr w:type="spellEnd"/>
      <w:r w:rsidRPr="000A2051">
        <w:rPr>
          <w:rFonts w:ascii="Times New Roman" w:eastAsia="Times New Roman" w:hAnsi="Times New Roman" w:cs="Times New Roman"/>
          <w:sz w:val="28"/>
          <w:szCs w:val="28"/>
          <w:lang w:eastAsia="ru-RU"/>
        </w:rPr>
        <w:t xml:space="preserve"> центра на базе государственных бюджетных образовательных учреждений высшего профессионального образования, находящихся в ведении Минздрава России: Кемеровская государственная медицинская академия, Читинская государственная медицинская академия, Дальневосточный государственный медицинский университет и Амурская государственная медицинская академия. </w:t>
      </w:r>
    </w:p>
    <w:p w:rsidR="00C23D8B" w:rsidRPr="00BA156A" w:rsidRDefault="00C23D8B" w:rsidP="00CC53B5">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0A2051">
        <w:rPr>
          <w:rFonts w:ascii="Times New Roman" w:eastAsia="Times New Roman" w:hAnsi="Times New Roman" w:cs="Times New Roman"/>
          <w:sz w:val="28"/>
          <w:szCs w:val="28"/>
          <w:lang w:eastAsia="ru-RU"/>
        </w:rPr>
        <w:t xml:space="preserve">В обучающих </w:t>
      </w:r>
      <w:proofErr w:type="spellStart"/>
      <w:r w:rsidRPr="000A2051">
        <w:rPr>
          <w:rFonts w:ascii="Times New Roman" w:eastAsia="Times New Roman" w:hAnsi="Times New Roman" w:cs="Times New Roman"/>
          <w:sz w:val="28"/>
          <w:szCs w:val="28"/>
          <w:lang w:eastAsia="ru-RU"/>
        </w:rPr>
        <w:t>симуляционных</w:t>
      </w:r>
      <w:proofErr w:type="spellEnd"/>
      <w:r w:rsidRPr="000A2051">
        <w:rPr>
          <w:rFonts w:ascii="Times New Roman" w:eastAsia="Times New Roman" w:hAnsi="Times New Roman" w:cs="Times New Roman"/>
          <w:sz w:val="28"/>
          <w:szCs w:val="28"/>
          <w:lang w:eastAsia="ru-RU"/>
        </w:rPr>
        <w:t xml:space="preserve"> </w:t>
      </w:r>
      <w:proofErr w:type="gramStart"/>
      <w:r w:rsidRPr="000A2051">
        <w:rPr>
          <w:rFonts w:ascii="Times New Roman" w:eastAsia="Times New Roman" w:hAnsi="Times New Roman" w:cs="Times New Roman"/>
          <w:sz w:val="28"/>
          <w:szCs w:val="28"/>
          <w:lang w:eastAsia="ru-RU"/>
        </w:rPr>
        <w:t>центрах</w:t>
      </w:r>
      <w:proofErr w:type="gramEnd"/>
      <w:r w:rsidRPr="000A2051">
        <w:rPr>
          <w:rFonts w:ascii="Times New Roman" w:eastAsia="Times New Roman" w:hAnsi="Times New Roman" w:cs="Times New Roman"/>
          <w:sz w:val="28"/>
          <w:szCs w:val="28"/>
          <w:lang w:eastAsia="ru-RU"/>
        </w:rPr>
        <w:t xml:space="preserve"> в 2014 году прошли повышение квалификации 2 862 врача акушера-гинеколога, неонатолог</w:t>
      </w:r>
      <w:r w:rsidR="00CC53B5">
        <w:rPr>
          <w:rFonts w:ascii="Times New Roman" w:eastAsia="Times New Roman" w:hAnsi="Times New Roman" w:cs="Times New Roman"/>
          <w:sz w:val="28"/>
          <w:szCs w:val="28"/>
          <w:lang w:eastAsia="ru-RU"/>
        </w:rPr>
        <w:t>а, анестезиолога-реаниматолога.</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Овладение мануальными навыками для своевременного оказания в полном объеме необходимой медицинской помощи беременным, роженицам, родильницам и новорожденным детям позволяет значительно улучшить качество оказания  медицинской помощи женщинам и детям.</w:t>
      </w:r>
    </w:p>
    <w:p w:rsidR="008E3706" w:rsidRPr="00BA156A" w:rsidRDefault="008E3706" w:rsidP="008E3706">
      <w:pPr>
        <w:pBdr>
          <w:bottom w:val="single" w:sz="6" w:space="31" w:color="FFFFFF"/>
        </w:pBdr>
        <w:spacing w:after="0" w:line="312" w:lineRule="auto"/>
        <w:ind w:firstLine="709"/>
        <w:jc w:val="both"/>
        <w:rPr>
          <w:rFonts w:ascii="Times New Roman" w:eastAsia="Calibri" w:hAnsi="Times New Roman" w:cs="Times New Roman"/>
          <w:sz w:val="28"/>
          <w:szCs w:val="28"/>
        </w:rPr>
      </w:pPr>
      <w:proofErr w:type="gramStart"/>
      <w:r w:rsidRPr="00BA156A">
        <w:rPr>
          <w:rFonts w:ascii="Times New Roman" w:eastAsia="Times New Roman" w:hAnsi="Times New Roman" w:cs="Times New Roman"/>
          <w:sz w:val="28"/>
          <w:szCs w:val="28"/>
          <w:lang w:eastAsia="ru-RU"/>
        </w:rPr>
        <w:t xml:space="preserve">В 2014 году два  </w:t>
      </w:r>
      <w:r w:rsidRPr="00BA156A">
        <w:rPr>
          <w:rFonts w:ascii="Times New Roman" w:eastAsia="Calibri" w:hAnsi="Times New Roman" w:cs="Times New Roman"/>
          <w:sz w:val="28"/>
          <w:szCs w:val="28"/>
        </w:rPr>
        <w:t>государственны</w:t>
      </w:r>
      <w:r w:rsidRPr="00BA156A">
        <w:rPr>
          <w:rFonts w:ascii="Times New Roman" w:hAnsi="Times New Roman" w:cs="Times New Roman"/>
          <w:sz w:val="28"/>
          <w:szCs w:val="28"/>
        </w:rPr>
        <w:t>х</w:t>
      </w:r>
      <w:r w:rsidRPr="00BA156A">
        <w:rPr>
          <w:rFonts w:ascii="Times New Roman" w:eastAsia="Calibri" w:hAnsi="Times New Roman" w:cs="Times New Roman"/>
          <w:sz w:val="28"/>
          <w:szCs w:val="28"/>
        </w:rPr>
        <w:t xml:space="preserve"> образовательных учреждени</w:t>
      </w:r>
      <w:r w:rsidRPr="00BA156A">
        <w:rPr>
          <w:rFonts w:ascii="Times New Roman" w:hAnsi="Times New Roman" w:cs="Times New Roman"/>
          <w:sz w:val="28"/>
          <w:szCs w:val="28"/>
        </w:rPr>
        <w:t>я</w:t>
      </w:r>
      <w:r w:rsidRPr="00BA156A">
        <w:rPr>
          <w:rFonts w:ascii="Times New Roman" w:eastAsia="Calibri" w:hAnsi="Times New Roman" w:cs="Times New Roman"/>
          <w:sz w:val="28"/>
          <w:szCs w:val="28"/>
        </w:rPr>
        <w:t xml:space="preserve"> высшего профессионально</w:t>
      </w:r>
      <w:r w:rsidR="001E1ED3">
        <w:rPr>
          <w:rFonts w:ascii="Times New Roman" w:eastAsia="Calibri" w:hAnsi="Times New Roman" w:cs="Times New Roman"/>
          <w:sz w:val="28"/>
          <w:szCs w:val="28"/>
        </w:rPr>
        <w:t>го образования, подведомственных</w:t>
      </w:r>
      <w:r w:rsidRPr="00BA156A">
        <w:rPr>
          <w:rFonts w:ascii="Times New Roman" w:eastAsia="Calibri" w:hAnsi="Times New Roman" w:cs="Times New Roman"/>
          <w:sz w:val="28"/>
          <w:szCs w:val="28"/>
        </w:rPr>
        <w:t xml:space="preserve"> Минздраву России, «Первый Санкт-Петербургский государственный медицинский университет имени академика И.П. Павлова» и «Санкт-Петербургский государственный педиатрический медицинский университет» </w:t>
      </w:r>
      <w:r w:rsidRPr="00BA156A">
        <w:rPr>
          <w:rFonts w:ascii="Times New Roman" w:hAnsi="Times New Roman" w:cs="Times New Roman"/>
          <w:sz w:val="28"/>
          <w:szCs w:val="28"/>
        </w:rPr>
        <w:t>оснащены современным</w:t>
      </w:r>
      <w:r w:rsidRPr="00BA156A">
        <w:rPr>
          <w:rFonts w:ascii="Times New Roman" w:eastAsia="Calibri" w:hAnsi="Times New Roman" w:cs="Times New Roman"/>
          <w:sz w:val="28"/>
          <w:szCs w:val="28"/>
        </w:rPr>
        <w:t xml:space="preserve"> </w:t>
      </w:r>
      <w:r w:rsidRPr="00BA156A">
        <w:rPr>
          <w:rFonts w:ascii="Times New Roman" w:eastAsia="Calibri" w:hAnsi="Times New Roman" w:cs="Times New Roman"/>
          <w:sz w:val="28"/>
          <w:szCs w:val="28"/>
        </w:rPr>
        <w:lastRenderedPageBreak/>
        <w:t>медицинск</w:t>
      </w:r>
      <w:r w:rsidRPr="00BA156A">
        <w:rPr>
          <w:rFonts w:ascii="Times New Roman" w:hAnsi="Times New Roman" w:cs="Times New Roman"/>
          <w:sz w:val="28"/>
          <w:szCs w:val="28"/>
        </w:rPr>
        <w:t>им</w:t>
      </w:r>
      <w:r w:rsidRPr="00BA156A">
        <w:rPr>
          <w:rFonts w:ascii="Times New Roman" w:eastAsia="Calibri" w:hAnsi="Times New Roman" w:cs="Times New Roman"/>
          <w:sz w:val="28"/>
          <w:szCs w:val="28"/>
        </w:rPr>
        <w:t xml:space="preserve"> оборудование</w:t>
      </w:r>
      <w:r w:rsidRPr="00BA156A">
        <w:rPr>
          <w:rFonts w:ascii="Times New Roman" w:hAnsi="Times New Roman" w:cs="Times New Roman"/>
          <w:sz w:val="28"/>
          <w:szCs w:val="28"/>
        </w:rPr>
        <w:t>м</w:t>
      </w:r>
      <w:r w:rsidRPr="00BA156A">
        <w:rPr>
          <w:rFonts w:ascii="Times New Roman" w:eastAsia="Calibri" w:hAnsi="Times New Roman" w:cs="Times New Roman"/>
          <w:sz w:val="28"/>
          <w:szCs w:val="28"/>
        </w:rPr>
        <w:t xml:space="preserve"> для выхаживания новорожденных с низкой и экстремально низкой массой тела</w:t>
      </w:r>
      <w:r w:rsidRPr="00BA156A">
        <w:rPr>
          <w:rFonts w:ascii="Times New Roman" w:hAnsi="Times New Roman" w:cs="Times New Roman"/>
          <w:sz w:val="28"/>
          <w:szCs w:val="28"/>
        </w:rPr>
        <w:t xml:space="preserve">, что </w:t>
      </w:r>
      <w:r w:rsidRPr="00BA156A">
        <w:rPr>
          <w:rFonts w:ascii="Times New Roman" w:eastAsia="Calibri" w:hAnsi="Times New Roman" w:cs="Times New Roman"/>
          <w:sz w:val="28"/>
          <w:szCs w:val="28"/>
        </w:rPr>
        <w:t>позволяет внедрять инновационные технологии выхаживания и реабилитации недоношенных детей, родившихся с низкой и экстремально низкой массой</w:t>
      </w:r>
      <w:proofErr w:type="gramEnd"/>
      <w:r w:rsidRPr="00BA156A">
        <w:rPr>
          <w:rFonts w:ascii="Times New Roman" w:eastAsia="Calibri" w:hAnsi="Times New Roman" w:cs="Times New Roman"/>
          <w:sz w:val="28"/>
          <w:szCs w:val="28"/>
        </w:rPr>
        <w:t xml:space="preserve"> тела, сниж</w:t>
      </w:r>
      <w:r w:rsidRPr="00BA156A">
        <w:rPr>
          <w:rFonts w:ascii="Times New Roman" w:hAnsi="Times New Roman" w:cs="Times New Roman"/>
          <w:sz w:val="28"/>
          <w:szCs w:val="28"/>
        </w:rPr>
        <w:t>ать</w:t>
      </w:r>
      <w:r w:rsidRPr="00BA156A">
        <w:rPr>
          <w:rFonts w:ascii="Times New Roman" w:eastAsia="Calibri" w:hAnsi="Times New Roman" w:cs="Times New Roman"/>
          <w:sz w:val="28"/>
          <w:szCs w:val="28"/>
        </w:rPr>
        <w:t xml:space="preserve"> перинатальн</w:t>
      </w:r>
      <w:r w:rsidRPr="00BA156A">
        <w:rPr>
          <w:rFonts w:ascii="Times New Roman" w:hAnsi="Times New Roman" w:cs="Times New Roman"/>
          <w:sz w:val="28"/>
          <w:szCs w:val="28"/>
        </w:rPr>
        <w:t>ую</w:t>
      </w:r>
      <w:r w:rsidRPr="00BA156A">
        <w:rPr>
          <w:rFonts w:ascii="Times New Roman" w:eastAsia="Calibri" w:hAnsi="Times New Roman" w:cs="Times New Roman"/>
          <w:sz w:val="28"/>
          <w:szCs w:val="28"/>
        </w:rPr>
        <w:t xml:space="preserve"> и младенческ</w:t>
      </w:r>
      <w:r w:rsidRPr="00BA156A">
        <w:rPr>
          <w:rFonts w:ascii="Times New Roman" w:hAnsi="Times New Roman" w:cs="Times New Roman"/>
          <w:sz w:val="28"/>
          <w:szCs w:val="28"/>
        </w:rPr>
        <w:t>ую</w:t>
      </w:r>
      <w:r w:rsidRPr="00BA156A">
        <w:rPr>
          <w:rFonts w:ascii="Times New Roman" w:eastAsia="Calibri" w:hAnsi="Times New Roman" w:cs="Times New Roman"/>
          <w:sz w:val="28"/>
          <w:szCs w:val="28"/>
        </w:rPr>
        <w:t xml:space="preserve"> заболеваемост</w:t>
      </w:r>
      <w:r w:rsidRPr="00BA156A">
        <w:rPr>
          <w:rFonts w:ascii="Times New Roman" w:hAnsi="Times New Roman" w:cs="Times New Roman"/>
          <w:sz w:val="28"/>
          <w:szCs w:val="28"/>
        </w:rPr>
        <w:t>ь</w:t>
      </w:r>
      <w:r w:rsidRPr="00BA156A">
        <w:rPr>
          <w:rFonts w:ascii="Times New Roman" w:eastAsia="Calibri" w:hAnsi="Times New Roman" w:cs="Times New Roman"/>
          <w:sz w:val="28"/>
          <w:szCs w:val="28"/>
        </w:rPr>
        <w:t xml:space="preserve"> и смертност</w:t>
      </w:r>
      <w:r w:rsidRPr="00BA156A">
        <w:rPr>
          <w:rFonts w:ascii="Times New Roman" w:hAnsi="Times New Roman" w:cs="Times New Roman"/>
          <w:sz w:val="28"/>
          <w:szCs w:val="28"/>
        </w:rPr>
        <w:t>ь</w:t>
      </w:r>
      <w:r w:rsidRPr="00BA156A">
        <w:rPr>
          <w:rFonts w:ascii="Times New Roman" w:eastAsia="Calibri" w:hAnsi="Times New Roman" w:cs="Times New Roman"/>
          <w:sz w:val="28"/>
          <w:szCs w:val="28"/>
        </w:rPr>
        <w:t>, в том числе среди новорожденных, родившихся с экстремально низкой массой тела.</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2014 году продолжалась реализация мероприятий, направленных на внедрение нового алгоритма комплексной </w:t>
      </w:r>
      <w:proofErr w:type="spellStart"/>
      <w:r w:rsidRPr="00BA156A">
        <w:rPr>
          <w:rFonts w:ascii="Times New Roman" w:eastAsia="Times New Roman" w:hAnsi="Times New Roman" w:cs="Times New Roman"/>
          <w:sz w:val="28"/>
          <w:szCs w:val="28"/>
          <w:lang w:eastAsia="ru-RU"/>
        </w:rPr>
        <w:t>пренатальной</w:t>
      </w:r>
      <w:proofErr w:type="spellEnd"/>
      <w:r w:rsidRPr="00BA156A">
        <w:rPr>
          <w:rFonts w:ascii="Times New Roman" w:eastAsia="Times New Roman" w:hAnsi="Times New Roman" w:cs="Times New Roman"/>
          <w:sz w:val="28"/>
          <w:szCs w:val="28"/>
          <w:lang w:eastAsia="ru-RU"/>
        </w:rPr>
        <w:t xml:space="preserve"> (дородовой) диагностики нарушений развития ребенка. В реализации данного мероприятия в 2014 году участвовали 77 субъектов Российской Федерации.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Общий объем финансирования мероприятий по </w:t>
      </w:r>
      <w:proofErr w:type="spellStart"/>
      <w:r w:rsidRPr="00BA156A">
        <w:rPr>
          <w:rFonts w:ascii="Times New Roman" w:eastAsia="Times New Roman" w:hAnsi="Times New Roman" w:cs="Times New Roman"/>
          <w:sz w:val="28"/>
          <w:szCs w:val="28"/>
          <w:lang w:eastAsia="ru-RU"/>
        </w:rPr>
        <w:t>пренатальной</w:t>
      </w:r>
      <w:proofErr w:type="spellEnd"/>
      <w:r w:rsidRPr="00BA156A">
        <w:rPr>
          <w:rFonts w:ascii="Times New Roman" w:eastAsia="Times New Roman" w:hAnsi="Times New Roman" w:cs="Times New Roman"/>
          <w:sz w:val="28"/>
          <w:szCs w:val="28"/>
          <w:lang w:eastAsia="ru-RU"/>
        </w:rPr>
        <w:t xml:space="preserve"> (дородовой диагностике) за счет средств федерального бюджета в 2014 году составил 850,0 млн рублей. В 2014 году по новому алгоритму </w:t>
      </w:r>
      <w:proofErr w:type="spellStart"/>
      <w:r w:rsidRPr="00BA156A">
        <w:rPr>
          <w:rFonts w:ascii="Times New Roman" w:eastAsia="Times New Roman" w:hAnsi="Times New Roman" w:cs="Times New Roman"/>
          <w:sz w:val="28"/>
          <w:szCs w:val="28"/>
          <w:lang w:eastAsia="ru-RU"/>
        </w:rPr>
        <w:t>пренатальной</w:t>
      </w:r>
      <w:proofErr w:type="spellEnd"/>
      <w:r w:rsidRPr="00BA156A">
        <w:rPr>
          <w:rFonts w:ascii="Times New Roman" w:eastAsia="Times New Roman" w:hAnsi="Times New Roman" w:cs="Times New Roman"/>
          <w:sz w:val="28"/>
          <w:szCs w:val="28"/>
          <w:lang w:eastAsia="ru-RU"/>
        </w:rPr>
        <w:t xml:space="preserve"> (дородовой) диагностики обследовано 1 204,8 тыс. беременных (83 % от числа вставших на учет по беременности до 14 недель), выявлено 16 644 плодов с врожденными пороками развития.</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2014 году продолжались мероприятия по закупке оборудования и расходных материалов для неонатального и </w:t>
      </w:r>
      <w:proofErr w:type="spellStart"/>
      <w:r w:rsidRPr="00BA156A">
        <w:rPr>
          <w:rFonts w:ascii="Times New Roman" w:eastAsia="Times New Roman" w:hAnsi="Times New Roman" w:cs="Times New Roman"/>
          <w:sz w:val="28"/>
          <w:szCs w:val="28"/>
          <w:lang w:eastAsia="ru-RU"/>
        </w:rPr>
        <w:t>аудиологического</w:t>
      </w:r>
      <w:proofErr w:type="spellEnd"/>
      <w:r w:rsidRPr="00BA156A">
        <w:rPr>
          <w:rFonts w:ascii="Times New Roman" w:eastAsia="Times New Roman" w:hAnsi="Times New Roman" w:cs="Times New Roman"/>
          <w:sz w:val="28"/>
          <w:szCs w:val="28"/>
          <w:lang w:eastAsia="ru-RU"/>
        </w:rPr>
        <w:t xml:space="preserve"> скрининга в учреждениях государственной и муниципальной систем здравоохранения. В реализации данного направления в 2014 году участвовали 83 субъекта Российской Федерации. Общий объем финансирования мероприятий по закупке оборудования и расходных материалов для неонатального и </w:t>
      </w:r>
      <w:proofErr w:type="spellStart"/>
      <w:r w:rsidRPr="00BA156A">
        <w:rPr>
          <w:rFonts w:ascii="Times New Roman" w:eastAsia="Times New Roman" w:hAnsi="Times New Roman" w:cs="Times New Roman"/>
          <w:sz w:val="28"/>
          <w:szCs w:val="28"/>
          <w:lang w:eastAsia="ru-RU"/>
        </w:rPr>
        <w:t>аудиологического</w:t>
      </w:r>
      <w:proofErr w:type="spellEnd"/>
      <w:r w:rsidRPr="00BA156A">
        <w:rPr>
          <w:rFonts w:ascii="Times New Roman" w:eastAsia="Times New Roman" w:hAnsi="Times New Roman" w:cs="Times New Roman"/>
          <w:sz w:val="28"/>
          <w:szCs w:val="28"/>
          <w:lang w:eastAsia="ru-RU"/>
        </w:rPr>
        <w:t xml:space="preserve"> скрининга за счет средств федерального бюджета в 2014 году составил 614,4 млн рублей. </w:t>
      </w:r>
    </w:p>
    <w:p w:rsidR="008E3706" w:rsidRPr="00BA156A" w:rsidRDefault="008E3706" w:rsidP="00CE578D">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bCs/>
          <w:sz w:val="28"/>
          <w:szCs w:val="28"/>
          <w:lang w:eastAsia="ru-RU"/>
        </w:rPr>
        <w:t xml:space="preserve">В </w:t>
      </w:r>
      <w:r w:rsidRPr="00BA156A">
        <w:rPr>
          <w:rFonts w:ascii="Times New Roman" w:eastAsia="Times New Roman" w:hAnsi="Times New Roman" w:cs="Times New Roman"/>
          <w:sz w:val="28"/>
          <w:szCs w:val="28"/>
          <w:lang w:eastAsia="ru-RU"/>
        </w:rPr>
        <w:t>2014 году в Российской Федерации обследовано более 1 834 тыс. новорожденных (более 95%, что отвечает требованиям ВОЗ и свидетельствует</w:t>
      </w:r>
      <w:r w:rsidR="00CE578D">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об эффективности проводимого мероприятия) на 5 наследственных заболеваний, из них выявлено 1 257 детей с врожденными наследственными заболеваниями (</w:t>
      </w:r>
      <w:proofErr w:type="spellStart"/>
      <w:r w:rsidRPr="00BA156A">
        <w:rPr>
          <w:rFonts w:ascii="Times New Roman" w:eastAsia="Times New Roman" w:hAnsi="Times New Roman" w:cs="Times New Roman"/>
          <w:sz w:val="28"/>
          <w:szCs w:val="28"/>
          <w:lang w:eastAsia="ru-RU"/>
        </w:rPr>
        <w:t>фенилкетонурия</w:t>
      </w:r>
      <w:proofErr w:type="spellEnd"/>
      <w:r w:rsidRPr="00BA156A">
        <w:rPr>
          <w:rFonts w:ascii="Times New Roman" w:eastAsia="Times New Roman" w:hAnsi="Times New Roman" w:cs="Times New Roman"/>
          <w:sz w:val="28"/>
          <w:szCs w:val="28"/>
          <w:lang w:eastAsia="ru-RU"/>
        </w:rPr>
        <w:t xml:space="preserve"> – 291,  врожденный гипотиреоз – 534, адреногенитальный синдром - 180, </w:t>
      </w:r>
      <w:proofErr w:type="spellStart"/>
      <w:r w:rsidRPr="00BA156A">
        <w:rPr>
          <w:rFonts w:ascii="Times New Roman" w:eastAsia="Times New Roman" w:hAnsi="Times New Roman" w:cs="Times New Roman"/>
          <w:sz w:val="28"/>
          <w:szCs w:val="28"/>
          <w:lang w:eastAsia="ru-RU"/>
        </w:rPr>
        <w:t>галактоземия</w:t>
      </w:r>
      <w:proofErr w:type="spellEnd"/>
      <w:r w:rsidRPr="00BA156A">
        <w:rPr>
          <w:rFonts w:ascii="Times New Roman" w:eastAsia="Times New Roman" w:hAnsi="Times New Roman" w:cs="Times New Roman"/>
          <w:sz w:val="28"/>
          <w:szCs w:val="28"/>
          <w:lang w:eastAsia="ru-RU"/>
        </w:rPr>
        <w:t xml:space="preserve"> – 73, </w:t>
      </w:r>
      <w:proofErr w:type="spellStart"/>
      <w:r w:rsidRPr="00BA156A">
        <w:rPr>
          <w:rFonts w:ascii="Times New Roman" w:eastAsia="Times New Roman" w:hAnsi="Times New Roman" w:cs="Times New Roman"/>
          <w:sz w:val="28"/>
          <w:szCs w:val="28"/>
          <w:lang w:eastAsia="ru-RU"/>
        </w:rPr>
        <w:t>мук</w:t>
      </w:r>
      <w:r w:rsidR="001E1ED3">
        <w:rPr>
          <w:rFonts w:ascii="Times New Roman" w:eastAsia="Times New Roman" w:hAnsi="Times New Roman" w:cs="Times New Roman"/>
          <w:sz w:val="28"/>
          <w:szCs w:val="28"/>
          <w:lang w:eastAsia="ru-RU"/>
        </w:rPr>
        <w:t>овисцидоз</w:t>
      </w:r>
      <w:proofErr w:type="spellEnd"/>
      <w:r w:rsidR="001E1ED3">
        <w:rPr>
          <w:rFonts w:ascii="Times New Roman" w:eastAsia="Times New Roman" w:hAnsi="Times New Roman" w:cs="Times New Roman"/>
          <w:sz w:val="28"/>
          <w:szCs w:val="28"/>
          <w:lang w:eastAsia="ru-RU"/>
        </w:rPr>
        <w:t xml:space="preserve"> – 179). Все дети находятся под  диспансерным наблюдением</w:t>
      </w:r>
      <w:r w:rsidRPr="00BA156A">
        <w:rPr>
          <w:rFonts w:ascii="Times New Roman" w:eastAsia="Times New Roman" w:hAnsi="Times New Roman" w:cs="Times New Roman"/>
          <w:sz w:val="28"/>
          <w:szCs w:val="28"/>
          <w:lang w:eastAsia="ru-RU"/>
        </w:rPr>
        <w:t>, получают необходимое лечение.</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hAnsi="Times New Roman" w:cs="Times New Roman"/>
          <w:bCs/>
          <w:sz w:val="28"/>
          <w:szCs w:val="28"/>
        </w:rPr>
        <w:t xml:space="preserve">В </w:t>
      </w:r>
      <w:r w:rsidRPr="00BA156A">
        <w:rPr>
          <w:rFonts w:ascii="Times New Roman" w:hAnsi="Times New Roman" w:cs="Times New Roman"/>
          <w:sz w:val="28"/>
        </w:rPr>
        <w:t xml:space="preserve">2014 году в Российской Федерации обследовано на нарушение слуха  </w:t>
      </w:r>
      <w:r w:rsidRPr="00BA156A">
        <w:rPr>
          <w:rFonts w:ascii="Times New Roman" w:hAnsi="Times New Roman" w:cs="Times New Roman"/>
          <w:bCs/>
          <w:sz w:val="28"/>
          <w:szCs w:val="28"/>
        </w:rPr>
        <w:t>на I этапе скрининга более 1 806 тыс. детей</w:t>
      </w:r>
      <w:r w:rsidRPr="00BA156A">
        <w:rPr>
          <w:rFonts w:ascii="Times New Roman" w:hAnsi="Times New Roman" w:cs="Times New Roman"/>
          <w:sz w:val="28"/>
          <w:szCs w:val="28"/>
        </w:rPr>
        <w:t xml:space="preserve"> (96%) из 1 883 тыс.  родившихся детей</w:t>
      </w:r>
      <w:r w:rsidRPr="00BA156A">
        <w:rPr>
          <w:rFonts w:ascii="Times New Roman" w:hAnsi="Times New Roman" w:cs="Times New Roman"/>
          <w:bCs/>
          <w:sz w:val="28"/>
          <w:szCs w:val="28"/>
        </w:rPr>
        <w:t xml:space="preserve">, выявлено 45 912 детей с нарушением слуха, на </w:t>
      </w:r>
      <w:r w:rsidRPr="00BA156A">
        <w:rPr>
          <w:rFonts w:ascii="Times New Roman" w:hAnsi="Times New Roman" w:cs="Times New Roman"/>
          <w:bCs/>
          <w:sz w:val="28"/>
          <w:szCs w:val="28"/>
          <w:lang w:val="en-US"/>
        </w:rPr>
        <w:t>II</w:t>
      </w:r>
      <w:r w:rsidRPr="00BA156A">
        <w:rPr>
          <w:rFonts w:ascii="Times New Roman" w:hAnsi="Times New Roman" w:cs="Times New Roman"/>
          <w:bCs/>
          <w:sz w:val="28"/>
          <w:szCs w:val="28"/>
        </w:rPr>
        <w:t xml:space="preserve"> этапе скрининга (углубленная диагностика) обследовано 36 349 детей, выявлено 5 510 детей с нарушением </w:t>
      </w:r>
      <w:r w:rsidRPr="00BA156A">
        <w:rPr>
          <w:rFonts w:ascii="Times New Roman" w:hAnsi="Times New Roman" w:cs="Times New Roman"/>
          <w:bCs/>
          <w:sz w:val="28"/>
          <w:szCs w:val="28"/>
        </w:rPr>
        <w:lastRenderedPageBreak/>
        <w:t xml:space="preserve">слуха. Под диспансерным наблюдением в центре (кабинете) реабилитации слуха состояло 5 090 детей первого года жизни.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2014 году в субъектах Российской Федерации продолжили свою деятельность </w:t>
      </w:r>
      <w:r w:rsidRPr="00BA156A">
        <w:rPr>
          <w:rFonts w:ascii="Times New Roman" w:eastAsia="Times New Roman" w:hAnsi="Times New Roman" w:cs="Times New Roman"/>
          <w:sz w:val="28"/>
          <w:szCs w:val="28"/>
        </w:rPr>
        <w:t>228 центров здоровья для детей (193 за счет федерального бюджета)</w:t>
      </w:r>
      <w:r w:rsidRPr="00BA156A">
        <w:rPr>
          <w:rFonts w:ascii="Times New Roman" w:eastAsia="Times New Roman" w:hAnsi="Times New Roman" w:cs="Times New Roman"/>
          <w:sz w:val="28"/>
          <w:szCs w:val="28"/>
          <w:lang w:eastAsia="ru-RU"/>
        </w:rPr>
        <w:t xml:space="preserve">. </w:t>
      </w:r>
      <w:proofErr w:type="gramStart"/>
      <w:r w:rsidRPr="00BA156A">
        <w:rPr>
          <w:rFonts w:ascii="Times New Roman" w:eastAsia="Times New Roman" w:hAnsi="Times New Roman" w:cs="Times New Roman"/>
          <w:sz w:val="28"/>
          <w:szCs w:val="28"/>
        </w:rPr>
        <w:t xml:space="preserve">Основными задачами центров </w:t>
      </w:r>
      <w:r w:rsidR="001E1ED3">
        <w:rPr>
          <w:rFonts w:ascii="Times New Roman" w:eastAsia="Times New Roman" w:hAnsi="Times New Roman" w:cs="Times New Roman"/>
          <w:sz w:val="28"/>
          <w:szCs w:val="28"/>
        </w:rPr>
        <w:t xml:space="preserve">здоровья </w:t>
      </w:r>
      <w:r w:rsidRPr="00BA156A">
        <w:rPr>
          <w:rFonts w:ascii="Times New Roman" w:eastAsia="Times New Roman" w:hAnsi="Times New Roman" w:cs="Times New Roman"/>
          <w:sz w:val="28"/>
          <w:szCs w:val="28"/>
        </w:rPr>
        <w:t>являются: проведение первичной диагностики; консультирование по сохранению и укреплению здоровья, включая рекомендации по коррекции питания, двигательной активности, занятиям физкультурой и спортом, режиму сна, условиям быта, труда (учебы) и отдыха; мотивирование граждан к отказу от вредных привычек, в том числе помощь по отказу от потребления алкоголя и табака.</w:t>
      </w:r>
      <w:proofErr w:type="gramEnd"/>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rPr>
        <w:t>В центры здоровья для детей в 2014 г. обратились 1 129 188 детей (в          2013 г. – 1 089 332 ребенка) в возрасте от 0 до 17 лет включительно. Из числа обратившихся признаны здоровыми 37,0% детей (в 2013 г. – 32,97%), с  функциональными расстройствами – 63,0%  (в 2013 г. – 67,03%).</w:t>
      </w:r>
    </w:p>
    <w:p w:rsidR="008E3706" w:rsidRPr="00BA156A" w:rsidRDefault="001E1ED3"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В 2013 году</w:t>
      </w:r>
      <w:r w:rsidR="008E3706" w:rsidRPr="00BA156A">
        <w:rPr>
          <w:rFonts w:ascii="Times New Roman" w:eastAsia="Times New Roman" w:hAnsi="Times New Roman" w:cs="Times New Roman"/>
          <w:sz w:val="28"/>
          <w:szCs w:val="28"/>
        </w:rPr>
        <w:t xml:space="preserve"> в Российской Федерации началась диспансеризация детского</w:t>
      </w:r>
      <w:r w:rsidR="008E3706" w:rsidRPr="00BA156A">
        <w:rPr>
          <w:rFonts w:ascii="Times New Roman" w:eastAsia="Times New Roman" w:hAnsi="Times New Roman" w:cs="Times New Roman"/>
          <w:sz w:val="28"/>
          <w:szCs w:val="28"/>
        </w:rPr>
        <w:br/>
        <w:t>населения, охватывающая все возрастные категории. Определен порядок</w:t>
      </w:r>
      <w:r w:rsidR="008E3706" w:rsidRPr="00BA156A">
        <w:rPr>
          <w:rFonts w:ascii="Times New Roman" w:eastAsia="Times New Roman" w:hAnsi="Times New Roman" w:cs="Times New Roman"/>
          <w:sz w:val="28"/>
          <w:szCs w:val="28"/>
        </w:rPr>
        <w:br/>
        <w:t>профилактических осмотров детей в возрасте от 0 до 17 лет включительно.</w:t>
      </w:r>
      <w:r w:rsidR="008E3706" w:rsidRPr="00BA156A">
        <w:rPr>
          <w:rFonts w:ascii="Times New Roman" w:eastAsia="Times New Roman" w:hAnsi="Times New Roman" w:cs="Times New Roman"/>
          <w:sz w:val="28"/>
          <w:szCs w:val="28"/>
        </w:rPr>
        <w:br/>
        <w:t>Диспансеризация позволяет выявить у ребенка ранние проявления</w:t>
      </w:r>
      <w:r w:rsidR="008E3706" w:rsidRPr="00BA156A">
        <w:rPr>
          <w:rFonts w:ascii="Times New Roman" w:eastAsia="Times New Roman" w:hAnsi="Times New Roman" w:cs="Times New Roman"/>
          <w:sz w:val="28"/>
          <w:szCs w:val="28"/>
        </w:rPr>
        <w:br/>
        <w:t>заболевания, функциональные нарушения здоровья, провести своевременное</w:t>
      </w:r>
      <w:r w:rsidR="008E3706" w:rsidRPr="00BA156A">
        <w:rPr>
          <w:rFonts w:ascii="Times New Roman" w:eastAsia="Times New Roman" w:hAnsi="Times New Roman" w:cs="Times New Roman"/>
          <w:sz w:val="28"/>
          <w:szCs w:val="28"/>
        </w:rPr>
        <w:br/>
        <w:t>лечение и предотвратить переход функциональных нарушений</w:t>
      </w:r>
      <w:r w:rsidR="008E3706" w:rsidRPr="00BA156A">
        <w:rPr>
          <w:rFonts w:ascii="Times New Roman" w:eastAsia="Times New Roman" w:hAnsi="Times New Roman" w:cs="Times New Roman"/>
          <w:sz w:val="28"/>
          <w:szCs w:val="28"/>
        </w:rPr>
        <w:br/>
        <w:t>здоровья ребенка в хронические заболевания.</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w:t>
      </w:r>
      <w:r w:rsidR="001E1ED3">
        <w:rPr>
          <w:rFonts w:ascii="Times New Roman" w:eastAsia="Times New Roman" w:hAnsi="Times New Roman" w:cs="Times New Roman"/>
          <w:sz w:val="28"/>
          <w:szCs w:val="28"/>
        </w:rPr>
        <w:t>2014 году</w:t>
      </w:r>
      <w:r w:rsidRPr="00BA156A">
        <w:rPr>
          <w:rFonts w:ascii="Times New Roman" w:eastAsia="Times New Roman" w:hAnsi="Times New Roman" w:cs="Times New Roman"/>
          <w:sz w:val="28"/>
          <w:szCs w:val="28"/>
        </w:rPr>
        <w:t xml:space="preserve">, число детей, прошедших 1 этап профилактических </w:t>
      </w:r>
      <w:r w:rsidR="001E1ED3">
        <w:rPr>
          <w:rFonts w:ascii="Times New Roman" w:eastAsia="Times New Roman" w:hAnsi="Times New Roman" w:cs="Times New Roman"/>
          <w:sz w:val="28"/>
          <w:szCs w:val="28"/>
        </w:rPr>
        <w:t xml:space="preserve">медицинских </w:t>
      </w:r>
      <w:r w:rsidRPr="00BA156A">
        <w:rPr>
          <w:rFonts w:ascii="Times New Roman" w:eastAsia="Times New Roman" w:hAnsi="Times New Roman" w:cs="Times New Roman"/>
          <w:sz w:val="28"/>
          <w:szCs w:val="28"/>
        </w:rPr>
        <w:t xml:space="preserve">осмотров, составило 17 173 199, из них направлены на 2-й этап 1 057 796 детей, (дополнительные обследования в </w:t>
      </w:r>
      <w:r w:rsidR="001E1ED3">
        <w:rPr>
          <w:rFonts w:ascii="Times New Roman" w:eastAsia="Times New Roman" w:hAnsi="Times New Roman" w:cs="Times New Roman"/>
          <w:sz w:val="28"/>
          <w:szCs w:val="28"/>
        </w:rPr>
        <w:t xml:space="preserve">амбулаторных и стационарных </w:t>
      </w:r>
      <w:r w:rsidR="001E1ED3" w:rsidRPr="00BA156A">
        <w:rPr>
          <w:rFonts w:ascii="Times New Roman" w:eastAsia="Times New Roman" w:hAnsi="Times New Roman" w:cs="Times New Roman"/>
          <w:sz w:val="28"/>
          <w:szCs w:val="28"/>
        </w:rPr>
        <w:t xml:space="preserve"> </w:t>
      </w:r>
      <w:r w:rsidR="001E1ED3">
        <w:rPr>
          <w:rFonts w:ascii="Times New Roman" w:eastAsia="Times New Roman" w:hAnsi="Times New Roman" w:cs="Times New Roman"/>
          <w:sz w:val="28"/>
          <w:szCs w:val="28"/>
        </w:rPr>
        <w:t>условиях</w:t>
      </w:r>
      <w:r w:rsidRPr="00BA156A">
        <w:rPr>
          <w:rFonts w:ascii="Times New Roman" w:eastAsia="Times New Roman" w:hAnsi="Times New Roman" w:cs="Times New Roman"/>
          <w:sz w:val="28"/>
          <w:szCs w:val="28"/>
        </w:rPr>
        <w:t xml:space="preserve">), в том числе 889 796 детей завершили 2-й этап профилактических </w:t>
      </w:r>
      <w:r w:rsidR="001E1ED3">
        <w:rPr>
          <w:rFonts w:ascii="Times New Roman" w:eastAsia="Times New Roman" w:hAnsi="Times New Roman" w:cs="Times New Roman"/>
          <w:sz w:val="28"/>
          <w:szCs w:val="28"/>
        </w:rPr>
        <w:t xml:space="preserve">медицинских </w:t>
      </w:r>
      <w:r w:rsidRPr="00BA156A">
        <w:rPr>
          <w:rFonts w:ascii="Times New Roman" w:eastAsia="Times New Roman" w:hAnsi="Times New Roman" w:cs="Times New Roman"/>
          <w:sz w:val="28"/>
          <w:szCs w:val="28"/>
        </w:rPr>
        <w:t>осмотров.</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rPr>
        <w:t>С целью раннего выявления заболеваний и организации</w:t>
      </w:r>
      <w:r w:rsidRPr="00BA156A">
        <w:rPr>
          <w:rFonts w:ascii="Times New Roman" w:eastAsia="Times New Roman" w:hAnsi="Times New Roman" w:cs="Times New Roman"/>
          <w:sz w:val="28"/>
          <w:szCs w:val="28"/>
        </w:rPr>
        <w:br/>
        <w:t>своевременного оказания медицинской помощи наиболее не защищенной</w:t>
      </w:r>
      <w:r w:rsidRPr="00BA156A">
        <w:rPr>
          <w:rFonts w:ascii="Times New Roman" w:eastAsia="Times New Roman" w:hAnsi="Times New Roman" w:cs="Times New Roman"/>
          <w:sz w:val="28"/>
          <w:szCs w:val="28"/>
        </w:rPr>
        <w:br/>
        <w:t>категории детей с 2007 года в Российской Федерации проводится</w:t>
      </w:r>
      <w:r w:rsidRPr="00BA156A">
        <w:rPr>
          <w:rFonts w:ascii="Times New Roman" w:eastAsia="Times New Roman" w:hAnsi="Times New Roman" w:cs="Times New Roman"/>
          <w:sz w:val="28"/>
          <w:szCs w:val="28"/>
        </w:rPr>
        <w:br/>
        <w:t>диспансеризация детей-сирот и детей, оставшихся без попечения родителей,</w:t>
      </w:r>
      <w:r w:rsidRPr="00BA156A">
        <w:rPr>
          <w:rFonts w:ascii="Times New Roman" w:eastAsia="Times New Roman" w:hAnsi="Times New Roman" w:cs="Times New Roman"/>
          <w:sz w:val="28"/>
          <w:szCs w:val="28"/>
        </w:rPr>
        <w:br/>
        <w:t>а с 2008 года – и детей, находящихся в трудной жизненной ситуации,</w:t>
      </w:r>
      <w:r w:rsidRPr="00BA156A">
        <w:rPr>
          <w:rFonts w:ascii="Times New Roman" w:eastAsia="Times New Roman" w:hAnsi="Times New Roman" w:cs="Times New Roman"/>
          <w:sz w:val="28"/>
          <w:szCs w:val="28"/>
        </w:rPr>
        <w:br/>
        <w:t>пребывающих в стационарных учреждениях системы образования,</w:t>
      </w:r>
      <w:r w:rsidRPr="00BA156A">
        <w:rPr>
          <w:rFonts w:ascii="Times New Roman" w:eastAsia="Times New Roman" w:hAnsi="Times New Roman" w:cs="Times New Roman"/>
          <w:sz w:val="28"/>
          <w:szCs w:val="28"/>
        </w:rPr>
        <w:br/>
        <w:t>здравоохранения и социальной защиты.</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rPr>
        <w:t>Ежегодно осматривается порядка 300 тыс. детей, пребывающих в</w:t>
      </w:r>
      <w:r w:rsidRPr="00BA156A">
        <w:rPr>
          <w:rFonts w:ascii="Times New Roman" w:eastAsia="Times New Roman" w:hAnsi="Times New Roman" w:cs="Times New Roman"/>
          <w:sz w:val="28"/>
          <w:szCs w:val="28"/>
        </w:rPr>
        <w:br/>
        <w:t>указанных стационарных учреждениях.</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rPr>
        <w:lastRenderedPageBreak/>
        <w:t>В 2014 г. число детей-сирот и детей, находящихся в трудной</w:t>
      </w:r>
      <w:r w:rsidRPr="00BA156A">
        <w:rPr>
          <w:rFonts w:ascii="Times New Roman" w:eastAsia="Times New Roman" w:hAnsi="Times New Roman" w:cs="Times New Roman"/>
          <w:sz w:val="28"/>
          <w:szCs w:val="28"/>
        </w:rPr>
        <w:br/>
        <w:t>жизненной ситуации, пребывающих в стационарных учреждениях системы</w:t>
      </w:r>
      <w:r w:rsidRPr="00BA156A">
        <w:rPr>
          <w:rFonts w:ascii="Times New Roman" w:eastAsia="Times New Roman" w:hAnsi="Times New Roman" w:cs="Times New Roman"/>
          <w:sz w:val="28"/>
          <w:szCs w:val="28"/>
        </w:rPr>
        <w:br/>
        <w:t>здравоохранения, образования и социальной защиты, прошедших</w:t>
      </w:r>
      <w:r w:rsidRPr="00BA156A">
        <w:rPr>
          <w:rFonts w:ascii="Times New Roman" w:eastAsia="Times New Roman" w:hAnsi="Times New Roman" w:cs="Times New Roman"/>
          <w:sz w:val="28"/>
          <w:szCs w:val="28"/>
        </w:rPr>
        <w:br/>
        <w:t>диспансеризацию, составило 252 596.</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rPr>
        <w:t>В соответствии с постановлением Правительства Российской Федерации от 14 февраля 2013 г. № 116 «О мерах по совершенствованию организации медицинской помощи детям-сиротам и детям, оставшимся без попечени</w:t>
      </w:r>
      <w:r w:rsidR="001E1ED3">
        <w:rPr>
          <w:rFonts w:ascii="Times New Roman" w:eastAsia="Times New Roman" w:hAnsi="Times New Roman" w:cs="Times New Roman"/>
          <w:sz w:val="28"/>
          <w:szCs w:val="28"/>
        </w:rPr>
        <w:t xml:space="preserve">я родителей» </w:t>
      </w:r>
      <w:r w:rsidRPr="00BA156A">
        <w:rPr>
          <w:rFonts w:ascii="Times New Roman" w:eastAsia="Times New Roman" w:hAnsi="Times New Roman" w:cs="Times New Roman"/>
          <w:sz w:val="28"/>
          <w:szCs w:val="28"/>
        </w:rPr>
        <w:t xml:space="preserve"> приказом Минздрава России от 11 апреля 2013 г. № 216н утвержден 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roofErr w:type="gramEnd"/>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rPr>
        <w:t>В 2014 году число детей-сирот и детей, оставшихся без попечения</w:t>
      </w:r>
      <w:r w:rsidRPr="00BA156A">
        <w:rPr>
          <w:rFonts w:ascii="Times New Roman" w:eastAsia="Times New Roman" w:hAnsi="Times New Roman" w:cs="Times New Roman"/>
          <w:sz w:val="28"/>
          <w:szCs w:val="28"/>
        </w:rPr>
        <w:br/>
        <w:t>родителей, усыновленных (удочеренных), принятых под опеку</w:t>
      </w:r>
      <w:r w:rsidRPr="00BA156A">
        <w:rPr>
          <w:rFonts w:ascii="Times New Roman" w:eastAsia="Times New Roman" w:hAnsi="Times New Roman" w:cs="Times New Roman"/>
          <w:sz w:val="28"/>
          <w:szCs w:val="28"/>
        </w:rPr>
        <w:br/>
        <w:t>(попечительство), в приемную или патронатную семью, прошедших</w:t>
      </w:r>
      <w:r w:rsidRPr="00BA156A">
        <w:rPr>
          <w:rFonts w:ascii="Times New Roman" w:eastAsia="Times New Roman" w:hAnsi="Times New Roman" w:cs="Times New Roman"/>
          <w:sz w:val="28"/>
          <w:szCs w:val="28"/>
        </w:rPr>
        <w:br/>
        <w:t>диспансеризацию, составило 251</w:t>
      </w:r>
      <w:r w:rsidR="00CE578D">
        <w:rPr>
          <w:rFonts w:ascii="Times New Roman" w:eastAsia="Times New Roman" w:hAnsi="Times New Roman" w:cs="Times New Roman"/>
          <w:sz w:val="28"/>
          <w:szCs w:val="28"/>
        </w:rPr>
        <w:t> </w:t>
      </w:r>
      <w:r w:rsidRPr="00BA156A">
        <w:rPr>
          <w:rFonts w:ascii="Times New Roman" w:eastAsia="Times New Roman" w:hAnsi="Times New Roman" w:cs="Times New Roman"/>
          <w:sz w:val="28"/>
          <w:szCs w:val="28"/>
        </w:rPr>
        <w:t>795.</w:t>
      </w:r>
      <w:r w:rsidRPr="00BA156A">
        <w:rPr>
          <w:rFonts w:ascii="Times New Roman" w:eastAsia="Calibri" w:hAnsi="Times New Roman" w:cs="Times New Roman"/>
          <w:spacing w:val="6"/>
          <w:sz w:val="28"/>
          <w:szCs w:val="28"/>
        </w:rPr>
        <w:t xml:space="preserve">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Оказание медицинской помощи женщинам в период беременности, родов, в послеродовом периоде, а также гинекологическим больным в 2014 году осуществлялось родильными домами (отделениями), перинатальными центрами, женскими консультациями, центрами охраны здоровья семьи и  репродукции.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pacing w:val="-2"/>
          <w:sz w:val="28"/>
          <w:szCs w:val="28"/>
          <w:lang w:eastAsia="ru-RU"/>
        </w:rPr>
        <w:t xml:space="preserve">Общее число организаций (отделений) родовспоможения, оказывающих стационарную акушерскую помощь </w:t>
      </w:r>
      <w:r w:rsidRPr="00BA156A">
        <w:rPr>
          <w:rFonts w:ascii="Times New Roman" w:eastAsia="Times New Roman" w:hAnsi="Times New Roman" w:cs="Times New Roman"/>
          <w:sz w:val="28"/>
          <w:szCs w:val="28"/>
          <w:lang w:eastAsia="ru-RU"/>
        </w:rPr>
        <w:t xml:space="preserve">в Российской Федерации </w:t>
      </w:r>
      <w:r w:rsidRPr="00BA156A">
        <w:rPr>
          <w:rFonts w:ascii="Times New Roman" w:eastAsia="Times New Roman" w:hAnsi="Times New Roman" w:cs="Times New Roman"/>
          <w:spacing w:val="-2"/>
          <w:sz w:val="28"/>
          <w:szCs w:val="28"/>
          <w:lang w:eastAsia="ru-RU"/>
        </w:rPr>
        <w:t>в 2014 году, составило 1 942, число аку</w:t>
      </w:r>
      <w:r w:rsidRPr="00BA156A">
        <w:rPr>
          <w:rFonts w:ascii="Times New Roman" w:eastAsia="Times New Roman" w:hAnsi="Times New Roman" w:cs="Times New Roman"/>
          <w:sz w:val="28"/>
          <w:szCs w:val="28"/>
          <w:lang w:eastAsia="ru-RU"/>
        </w:rPr>
        <w:t xml:space="preserve">шерских коек – 71 271.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pacing w:val="-2"/>
          <w:sz w:val="28"/>
          <w:szCs w:val="28"/>
          <w:lang w:eastAsia="ru-RU"/>
        </w:rPr>
        <w:t xml:space="preserve">В структуре акушерского коечного фонда преобладали акушерские койки в учреждениях родовспоможения </w:t>
      </w:r>
      <w:r w:rsidRPr="00BA156A">
        <w:rPr>
          <w:rFonts w:ascii="Times New Roman" w:eastAsia="Times New Roman" w:hAnsi="Times New Roman" w:cs="Times New Roman"/>
          <w:spacing w:val="-2"/>
          <w:sz w:val="28"/>
          <w:szCs w:val="28"/>
          <w:lang w:val="en-US" w:eastAsia="ru-RU"/>
        </w:rPr>
        <w:t>II</w:t>
      </w:r>
      <w:r w:rsidRPr="00BA156A">
        <w:rPr>
          <w:rFonts w:ascii="Times New Roman" w:eastAsia="Times New Roman" w:hAnsi="Times New Roman" w:cs="Times New Roman"/>
          <w:spacing w:val="-2"/>
          <w:sz w:val="28"/>
          <w:szCs w:val="28"/>
          <w:lang w:eastAsia="ru-RU"/>
        </w:rPr>
        <w:t xml:space="preserve"> группы, доля которых составила в 59,6 %. Удельный вес акушерских коек в акушерских стационарах </w:t>
      </w:r>
      <w:r w:rsidRPr="00BA156A">
        <w:rPr>
          <w:rFonts w:ascii="Times New Roman" w:eastAsia="Times New Roman" w:hAnsi="Times New Roman" w:cs="Times New Roman"/>
          <w:spacing w:val="-2"/>
          <w:sz w:val="28"/>
          <w:szCs w:val="28"/>
          <w:lang w:val="en-US" w:eastAsia="ru-RU"/>
        </w:rPr>
        <w:t>I</w:t>
      </w:r>
      <w:r w:rsidRPr="00BA156A">
        <w:rPr>
          <w:rFonts w:ascii="Times New Roman" w:eastAsia="Times New Roman" w:hAnsi="Times New Roman" w:cs="Times New Roman"/>
          <w:spacing w:val="-2"/>
          <w:sz w:val="28"/>
          <w:szCs w:val="28"/>
          <w:lang w:eastAsia="ru-RU"/>
        </w:rPr>
        <w:t xml:space="preserve"> группы составил 19,4 %, в учреждениях родовспоможения </w:t>
      </w:r>
      <w:r w:rsidRPr="00BA156A">
        <w:rPr>
          <w:rFonts w:ascii="Times New Roman" w:eastAsia="Times New Roman" w:hAnsi="Times New Roman" w:cs="Times New Roman"/>
          <w:spacing w:val="-2"/>
          <w:sz w:val="28"/>
          <w:szCs w:val="28"/>
          <w:lang w:val="en-US" w:eastAsia="ru-RU"/>
        </w:rPr>
        <w:t>III</w:t>
      </w:r>
      <w:r w:rsidRPr="00BA156A">
        <w:rPr>
          <w:rFonts w:ascii="Times New Roman" w:eastAsia="Times New Roman" w:hAnsi="Times New Roman" w:cs="Times New Roman"/>
          <w:spacing w:val="-2"/>
          <w:sz w:val="28"/>
          <w:szCs w:val="28"/>
          <w:lang w:eastAsia="ru-RU"/>
        </w:rPr>
        <w:t xml:space="preserve"> группы – 21</w:t>
      </w:r>
      <w:r w:rsidR="00CE578D">
        <w:rPr>
          <w:rFonts w:ascii="Times New Roman" w:eastAsia="Times New Roman" w:hAnsi="Times New Roman" w:cs="Times New Roman"/>
          <w:spacing w:val="-2"/>
          <w:sz w:val="28"/>
          <w:szCs w:val="28"/>
          <w:lang w:eastAsia="ru-RU"/>
        </w:rPr>
        <w:t> </w:t>
      </w:r>
      <w:r w:rsidRPr="00BA156A">
        <w:rPr>
          <w:rFonts w:ascii="Times New Roman" w:eastAsia="Times New Roman" w:hAnsi="Times New Roman" w:cs="Times New Roman"/>
          <w:spacing w:val="-2"/>
          <w:sz w:val="28"/>
          <w:szCs w:val="28"/>
          <w:lang w:eastAsia="ru-RU"/>
        </w:rPr>
        <w:t>%.</w:t>
      </w:r>
    </w:p>
    <w:p w:rsidR="008E3706" w:rsidRPr="00BA156A" w:rsidRDefault="001E1ED3"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Число врачей – </w:t>
      </w:r>
      <w:r w:rsidR="008E3706" w:rsidRPr="00BA156A">
        <w:rPr>
          <w:rFonts w:ascii="Times New Roman" w:eastAsia="Times New Roman" w:hAnsi="Times New Roman" w:cs="Times New Roman"/>
          <w:sz w:val="28"/>
          <w:szCs w:val="28"/>
          <w:lang w:eastAsia="ru-RU"/>
        </w:rPr>
        <w:t xml:space="preserve">акушеров-гинекологов в Российской Федерации уменьшилось с 38 050 в 2013 г. до 37 205 в 2014 г., акушерок – с 59 127 </w:t>
      </w:r>
      <w:proofErr w:type="gramStart"/>
      <w:r w:rsidR="008E3706" w:rsidRPr="00BA156A">
        <w:rPr>
          <w:rFonts w:ascii="Times New Roman" w:eastAsia="Times New Roman" w:hAnsi="Times New Roman" w:cs="Times New Roman"/>
          <w:sz w:val="28"/>
          <w:szCs w:val="28"/>
          <w:lang w:eastAsia="ru-RU"/>
        </w:rPr>
        <w:t>до</w:t>
      </w:r>
      <w:proofErr w:type="gramEnd"/>
      <w:r w:rsidR="008E3706" w:rsidRPr="00BA156A">
        <w:rPr>
          <w:rFonts w:ascii="Times New Roman" w:eastAsia="Times New Roman" w:hAnsi="Times New Roman" w:cs="Times New Roman"/>
          <w:sz w:val="28"/>
          <w:szCs w:val="28"/>
          <w:lang w:eastAsia="ru-RU"/>
        </w:rPr>
        <w:t xml:space="preserve"> </w:t>
      </w:r>
      <w:r w:rsidR="005C5846">
        <w:rPr>
          <w:rFonts w:ascii="Times New Roman" w:eastAsia="Times New Roman" w:hAnsi="Times New Roman" w:cs="Times New Roman"/>
          <w:sz w:val="28"/>
          <w:szCs w:val="28"/>
          <w:lang w:eastAsia="ru-RU"/>
        </w:rPr>
        <w:t xml:space="preserve">     </w:t>
      </w:r>
      <w:r w:rsidR="008E3706" w:rsidRPr="00BA156A">
        <w:rPr>
          <w:rFonts w:ascii="Times New Roman" w:eastAsia="Times New Roman" w:hAnsi="Times New Roman" w:cs="Times New Roman"/>
          <w:sz w:val="28"/>
          <w:szCs w:val="28"/>
          <w:lang w:eastAsia="ru-RU"/>
        </w:rPr>
        <w:t>58 737 соответственно. Показатель обеспеченности врачами</w:t>
      </w:r>
      <w:r>
        <w:rPr>
          <w:rFonts w:ascii="Times New Roman" w:eastAsia="Times New Roman" w:hAnsi="Times New Roman" w:cs="Times New Roman"/>
          <w:sz w:val="28"/>
          <w:szCs w:val="28"/>
          <w:lang w:eastAsia="ru-RU"/>
        </w:rPr>
        <w:t xml:space="preserve"> –</w:t>
      </w:r>
      <w:r w:rsidR="008E3706" w:rsidRPr="00BA156A">
        <w:rPr>
          <w:rFonts w:ascii="Times New Roman" w:eastAsia="Times New Roman" w:hAnsi="Times New Roman" w:cs="Times New Roman"/>
          <w:sz w:val="28"/>
          <w:szCs w:val="28"/>
          <w:lang w:eastAsia="ru-RU"/>
        </w:rPr>
        <w:t xml:space="preserve"> акушерами-гинекологами в 2014 году составил 4,82 на 10 тыс. женского населения (в </w:t>
      </w:r>
      <w:r w:rsidR="005C5846">
        <w:rPr>
          <w:rFonts w:ascii="Times New Roman" w:eastAsia="Times New Roman" w:hAnsi="Times New Roman" w:cs="Times New Roman"/>
          <w:sz w:val="28"/>
          <w:szCs w:val="28"/>
          <w:lang w:eastAsia="ru-RU"/>
        </w:rPr>
        <w:t xml:space="preserve">       </w:t>
      </w:r>
      <w:r w:rsidR="008E3706" w:rsidRPr="00BA156A">
        <w:rPr>
          <w:rFonts w:ascii="Times New Roman" w:eastAsia="Times New Roman" w:hAnsi="Times New Roman" w:cs="Times New Roman"/>
          <w:sz w:val="28"/>
          <w:szCs w:val="28"/>
          <w:lang w:eastAsia="ru-RU"/>
        </w:rPr>
        <w:t xml:space="preserve">2013 году – 4,94), акушерками – 7,6 на 10 тыс. женского населения (в 2013 году – 7,7). </w:t>
      </w:r>
    </w:p>
    <w:p w:rsidR="008E3706" w:rsidRPr="00BA156A" w:rsidRDefault="001E1ED3"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Число врачей–</w:t>
      </w:r>
      <w:r w:rsidR="008E3706" w:rsidRPr="00BA156A">
        <w:rPr>
          <w:rFonts w:ascii="Times New Roman" w:eastAsia="Times New Roman" w:hAnsi="Times New Roman" w:cs="Times New Roman"/>
          <w:sz w:val="28"/>
          <w:szCs w:val="28"/>
          <w:lang w:eastAsia="ru-RU"/>
        </w:rPr>
        <w:t>неонатологов увеличилось с 5 847 в 2013 году до 5 887 в 2014 году, по</w:t>
      </w:r>
      <w:r>
        <w:rPr>
          <w:rFonts w:ascii="Times New Roman" w:eastAsia="Times New Roman" w:hAnsi="Times New Roman" w:cs="Times New Roman"/>
          <w:sz w:val="28"/>
          <w:szCs w:val="28"/>
          <w:lang w:eastAsia="ru-RU"/>
        </w:rPr>
        <w:t>казатель обеспеченности врачами–</w:t>
      </w:r>
      <w:r w:rsidR="008E3706" w:rsidRPr="00BA156A">
        <w:rPr>
          <w:rFonts w:ascii="Times New Roman" w:eastAsia="Times New Roman" w:hAnsi="Times New Roman" w:cs="Times New Roman"/>
          <w:sz w:val="28"/>
          <w:szCs w:val="28"/>
          <w:lang w:eastAsia="ru-RU"/>
        </w:rPr>
        <w:t xml:space="preserve">неонатологами увеличился с </w:t>
      </w:r>
      <w:r w:rsidR="005C5846">
        <w:rPr>
          <w:rFonts w:ascii="Times New Roman" w:eastAsia="Times New Roman" w:hAnsi="Times New Roman" w:cs="Times New Roman"/>
          <w:sz w:val="28"/>
          <w:szCs w:val="28"/>
          <w:lang w:eastAsia="ru-RU"/>
        </w:rPr>
        <w:t xml:space="preserve">   </w:t>
      </w:r>
      <w:r w:rsidR="008E3706" w:rsidRPr="00BA156A">
        <w:rPr>
          <w:rFonts w:ascii="Times New Roman" w:eastAsia="Times New Roman" w:hAnsi="Times New Roman" w:cs="Times New Roman"/>
          <w:sz w:val="28"/>
          <w:szCs w:val="28"/>
          <w:lang w:eastAsia="ru-RU"/>
        </w:rPr>
        <w:t>31,0 на 10 тыс. соответствующего населения в 2013 г. до 31,3 в 2014 г.</w:t>
      </w:r>
      <w:proofErr w:type="gramEnd"/>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Число врачей – педиатров в 2014 г. снизилось и с</w:t>
      </w:r>
      <w:r w:rsidR="00CE578D">
        <w:rPr>
          <w:rFonts w:ascii="Times New Roman" w:eastAsia="Times New Roman" w:hAnsi="Times New Roman" w:cs="Times New Roman"/>
          <w:sz w:val="28"/>
          <w:szCs w:val="28"/>
          <w:lang w:eastAsia="ru-RU"/>
        </w:rPr>
        <w:t>оставило 48 848 (в 2013 г. – 51 </w:t>
      </w:r>
      <w:r w:rsidRPr="00BA156A">
        <w:rPr>
          <w:rFonts w:ascii="Times New Roman" w:eastAsia="Times New Roman" w:hAnsi="Times New Roman" w:cs="Times New Roman"/>
          <w:sz w:val="28"/>
          <w:szCs w:val="28"/>
          <w:lang w:eastAsia="ru-RU"/>
        </w:rPr>
        <w:t xml:space="preserve">262).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2014 году доля женщин, поступивших для наблюдения в женские консультации до 12 недель, составила 85,1 % (в 2013 году – 85,3 %). Доля женщин, не состоявших под наблюдением в женских консультациях, сократилась с 1,84 %д в 2013 году до 1,73 % в 2014 г. Удельный вес беременных, осмотренных терапевтом до 12 недель беременности, вырос с 83,8 % в 2012 году до 84,2 % в 2014 году. Число женщин, которым проведено комплексное обследование (УЗИ и биохимический скрининг) в </w:t>
      </w:r>
      <w:r w:rsidRPr="00BA156A">
        <w:rPr>
          <w:rFonts w:ascii="Times New Roman" w:eastAsia="Times New Roman" w:hAnsi="Times New Roman" w:cs="Times New Roman"/>
          <w:sz w:val="28"/>
          <w:szCs w:val="28"/>
          <w:lang w:val="en-US" w:eastAsia="ru-RU"/>
        </w:rPr>
        <w:t>I</w:t>
      </w:r>
      <w:r w:rsidRPr="00BA156A">
        <w:rPr>
          <w:rFonts w:ascii="Times New Roman" w:eastAsia="Times New Roman" w:hAnsi="Times New Roman" w:cs="Times New Roman"/>
          <w:sz w:val="28"/>
          <w:szCs w:val="28"/>
          <w:lang w:eastAsia="ru-RU"/>
        </w:rPr>
        <w:t xml:space="preserve"> триместре, увеличилось с 79,2 % от числа поступивших под наблюдение женской консультации со сроком беременности до 12 недель в 2013 году до 86,2 % в 2014 году.</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color w:val="000000"/>
          <w:sz w:val="28"/>
          <w:szCs w:val="28"/>
          <w:lang w:eastAsia="ru-RU"/>
        </w:rPr>
        <w:t xml:space="preserve">В результате принимаемых мер в 2014 году сохранялись тенденции снижения частоты осложнений беременности, в том числе отеков, протеинурии, гипертензивных расстройств у беременных женщин (с 15,9 % к числу закончивших беременность в 2013 году до 14,6 % в 2014 году), анемии (с 33,1 % – до 32,0 %), болезней мочеполовой системы (с 17,4 % – до 17,0%), болезней системы кровообращения (с 9,7 % – до 9,0 %).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color w:val="000000"/>
          <w:sz w:val="28"/>
          <w:szCs w:val="28"/>
          <w:lang w:eastAsia="ru-RU"/>
        </w:rPr>
        <w:t>В то же время сохраняется</w:t>
      </w:r>
      <w:r w:rsidRPr="00BA156A">
        <w:rPr>
          <w:rFonts w:ascii="Times New Roman" w:eastAsia="Times New Roman" w:hAnsi="Times New Roman" w:cs="Times New Roman"/>
          <w:sz w:val="28"/>
          <w:szCs w:val="28"/>
          <w:lang w:eastAsia="ru-RU"/>
        </w:rPr>
        <w:t xml:space="preserve"> рост частоты сахарного диабета у беременных (с </w:t>
      </w:r>
      <w:r w:rsidRPr="00BA156A">
        <w:rPr>
          <w:rFonts w:ascii="Times New Roman" w:eastAsia="Times New Roman" w:hAnsi="Times New Roman" w:cs="Times New Roman"/>
          <w:color w:val="000000"/>
          <w:sz w:val="28"/>
          <w:szCs w:val="28"/>
          <w:lang w:eastAsia="ru-RU"/>
        </w:rPr>
        <w:t xml:space="preserve">0,73 % до 1,3 %) и венозных осложнений (с 4,7 % до 4,8%).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Доля нормальных родов в 2014 году составила 34,1 % (в 2013 году – 37,7 %).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Среди заболеваний, осложнивших течение родов и послеродового периода, в 2014 году уменьшилась частота отеков, протеинурии и гипертензивных расстройств (с 164,1 </w:t>
      </w:r>
      <w:r w:rsidRPr="00BA156A">
        <w:rPr>
          <w:rFonts w:ascii="Times New Roman" w:eastAsia="Times New Roman" w:hAnsi="Times New Roman" w:cs="Times New Roman"/>
          <w:color w:val="000000"/>
          <w:sz w:val="28"/>
          <w:szCs w:val="28"/>
          <w:lang w:eastAsia="ru-RU"/>
        </w:rPr>
        <w:t>на 1000 родов в 2013 году до 154,3 в 2014 году</w:t>
      </w:r>
      <w:r w:rsidRPr="00BA156A">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color w:val="000000"/>
          <w:sz w:val="28"/>
          <w:szCs w:val="28"/>
          <w:lang w:eastAsia="ru-RU"/>
        </w:rPr>
        <w:t xml:space="preserve">кровотечений в послеродовом и раннем послеродовом периоде (с 10,6 – до 10,2), </w:t>
      </w:r>
      <w:r w:rsidRPr="00BA156A">
        <w:rPr>
          <w:rFonts w:ascii="Times New Roman" w:eastAsia="Times New Roman" w:hAnsi="Times New Roman" w:cs="Times New Roman"/>
          <w:sz w:val="28"/>
          <w:szCs w:val="28"/>
          <w:lang w:eastAsia="ru-RU"/>
        </w:rPr>
        <w:t xml:space="preserve">послеродового сепсиса (с 0,28 – до 0,20).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Вместе с тем, в 2014 году выявлено увеличение частоты </w:t>
      </w:r>
      <w:proofErr w:type="spellStart"/>
      <w:r w:rsidRPr="00BA156A">
        <w:rPr>
          <w:rFonts w:ascii="Times New Roman" w:eastAsia="Times New Roman" w:hAnsi="Times New Roman" w:cs="Times New Roman"/>
          <w:sz w:val="28"/>
          <w:szCs w:val="28"/>
          <w:lang w:eastAsia="ru-RU"/>
        </w:rPr>
        <w:t>преэклампсии</w:t>
      </w:r>
      <w:proofErr w:type="spellEnd"/>
      <w:r w:rsidRPr="00BA156A">
        <w:rPr>
          <w:rFonts w:ascii="Times New Roman" w:eastAsia="Times New Roman" w:hAnsi="Times New Roman" w:cs="Times New Roman"/>
          <w:sz w:val="28"/>
          <w:szCs w:val="28"/>
          <w:lang w:eastAsia="ru-RU"/>
        </w:rPr>
        <w:t xml:space="preserve"> и эклампсии на 11,3 % (с 26,5 – до 29,5), </w:t>
      </w:r>
      <w:r w:rsidRPr="00BA156A">
        <w:rPr>
          <w:rFonts w:ascii="Times New Roman" w:eastAsia="Times New Roman" w:hAnsi="Times New Roman" w:cs="Times New Roman"/>
          <w:color w:val="000000"/>
          <w:sz w:val="28"/>
          <w:szCs w:val="28"/>
          <w:lang w:eastAsia="ru-RU"/>
        </w:rPr>
        <w:t xml:space="preserve">кровотечений в связи с </w:t>
      </w:r>
      <w:proofErr w:type="spellStart"/>
      <w:r w:rsidRPr="00BA156A">
        <w:rPr>
          <w:rFonts w:ascii="Times New Roman" w:eastAsia="Times New Roman" w:hAnsi="Times New Roman" w:cs="Times New Roman"/>
          <w:color w:val="000000"/>
          <w:sz w:val="28"/>
          <w:szCs w:val="28"/>
          <w:lang w:eastAsia="ru-RU"/>
        </w:rPr>
        <w:t>предлежанием</w:t>
      </w:r>
      <w:proofErr w:type="spellEnd"/>
      <w:r w:rsidRPr="00BA156A">
        <w:rPr>
          <w:rFonts w:ascii="Times New Roman" w:eastAsia="Times New Roman" w:hAnsi="Times New Roman" w:cs="Times New Roman"/>
          <w:color w:val="000000"/>
          <w:sz w:val="28"/>
          <w:szCs w:val="28"/>
          <w:lang w:eastAsia="ru-RU"/>
        </w:rPr>
        <w:t xml:space="preserve"> плаценты – на 3,2 % (с 2,16 – до 2,23) и в связи с преждевременной отслойкой плаценты – на 1,1 % (с 8,8 – до 8,9)</w:t>
      </w:r>
      <w:r w:rsidRPr="00BA156A">
        <w:rPr>
          <w:rFonts w:ascii="Times New Roman" w:eastAsia="Times New Roman" w:hAnsi="Times New Roman" w:cs="Times New Roman"/>
          <w:sz w:val="28"/>
          <w:szCs w:val="28"/>
          <w:lang w:eastAsia="ru-RU"/>
        </w:rPr>
        <w:t>.</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Доля преждевременных родов в общем числе родов, принятых в 2014 году, составила 5,7 %. Из числа преждевременных родов принято в перинатальных центрах 40,4 % (в 2013 году – 39,8 %).</w:t>
      </w:r>
    </w:p>
    <w:p w:rsidR="008E3706" w:rsidRPr="00BA156A" w:rsidRDefault="005A1DB9"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Число родов после применения вспомогательных репродуктивных технологий </w:t>
      </w:r>
      <w:r w:rsidR="008E3706" w:rsidRPr="00BA156A">
        <w:rPr>
          <w:rFonts w:ascii="Times New Roman" w:hAnsi="Times New Roman" w:cs="Times New Roman"/>
          <w:sz w:val="28"/>
          <w:szCs w:val="28"/>
        </w:rPr>
        <w:t xml:space="preserve"> увеличилось с 15 016 в 2013 году до 18 423 в 2014 году (на 22,7 %).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 xml:space="preserve">Численность женского населения репродуктивного возраста снизилась с 36,0 млн. в 2013 году до 35,6 млн. в 2014 году. В структуре гинекологической заболеваемости в 2014 году сохранялись тенденции увеличения частоты расстройств менструации (на 1,8% к уровню 2013 года) и  </w:t>
      </w:r>
      <w:proofErr w:type="spellStart"/>
      <w:r w:rsidRPr="00BA156A">
        <w:rPr>
          <w:rFonts w:ascii="Times New Roman" w:eastAsia="Times New Roman" w:hAnsi="Times New Roman" w:cs="Times New Roman"/>
          <w:sz w:val="28"/>
          <w:szCs w:val="28"/>
          <w:lang w:eastAsia="ru-RU"/>
        </w:rPr>
        <w:t>эндометриоза</w:t>
      </w:r>
      <w:proofErr w:type="spellEnd"/>
      <w:r w:rsidRPr="00BA156A">
        <w:rPr>
          <w:rFonts w:ascii="Times New Roman" w:eastAsia="Times New Roman" w:hAnsi="Times New Roman" w:cs="Times New Roman"/>
          <w:sz w:val="28"/>
          <w:szCs w:val="28"/>
          <w:lang w:eastAsia="ru-RU"/>
        </w:rPr>
        <w:t xml:space="preserve"> (на 1,2%). В то же время сохраняется снижение заболеваемости сальпингитами и оофоритами (на 3,8 % к уровню 2013 года). Частота женского бесплодия в       2014 году уменьшилась на 1,6 % (к уровню 2013 года).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Гинекологическая заболеваемость у детей 10–14 лет и подростков </w:t>
      </w:r>
      <w:r w:rsidR="005C5846">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15–17 лет в Российской Федерации характеризуется ростом частоты расстройств менструации (на 3,6% и 6,1% к уровню 2013 года соответственно). Частота сальпингита и оофорита у подростков 15–17 лет в 2014 году снизилась на 4,0% (к уровню 2013 года).</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2014 году в Российской Федерации сохранялась положительная динамика снижения числа абортов. Общее число абортов по сравнению с        2013 годом в 2014 году снизилось на 7,6 % и составило </w:t>
      </w:r>
      <w:r w:rsidR="005C5846">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814 162. Распространенность абортов на 1000 женщин 15–49 лет уменьшилась на 6,5 % (с 24,5 в 2013 году – до 22,9 в 2014 году).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Отмечается увеличение в структуре абортов доли абортов, выполняемых медикаментозным методом (как более безопасных по сравнению с хирургическим методом), число которых возросло  с 71 387 (8,1 %) в 2013 году до 81 854 (10,1 %) в 2014 году</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общей структуре абортов доля </w:t>
      </w:r>
      <w:proofErr w:type="spellStart"/>
      <w:r w:rsidRPr="00BA156A">
        <w:rPr>
          <w:rFonts w:ascii="Times New Roman" w:eastAsia="Times New Roman" w:hAnsi="Times New Roman" w:cs="Times New Roman"/>
          <w:sz w:val="28"/>
          <w:szCs w:val="28"/>
          <w:lang w:eastAsia="ru-RU"/>
        </w:rPr>
        <w:t>артифициальных</w:t>
      </w:r>
      <w:proofErr w:type="spellEnd"/>
      <w:r w:rsidRPr="00BA156A">
        <w:rPr>
          <w:rFonts w:ascii="Times New Roman" w:eastAsia="Times New Roman" w:hAnsi="Times New Roman" w:cs="Times New Roman"/>
          <w:sz w:val="28"/>
          <w:szCs w:val="28"/>
          <w:lang w:eastAsia="ru-RU"/>
        </w:rPr>
        <w:t xml:space="preserve"> абортов (по желанию женщины) составила 62,9 % (в 2013 году – 66,0%). Число таких абортов снизилось на 9,7% (с 582 041 в 2013 году – до 511 799 в 2014 году).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Кроме того, сохраняется положительная динамика абортов у </w:t>
      </w:r>
      <w:proofErr w:type="spellStart"/>
      <w:r w:rsidRPr="00BA156A">
        <w:rPr>
          <w:rFonts w:ascii="Times New Roman" w:eastAsia="Times New Roman" w:hAnsi="Times New Roman" w:cs="Times New Roman"/>
          <w:sz w:val="28"/>
          <w:szCs w:val="28"/>
          <w:lang w:eastAsia="ru-RU"/>
        </w:rPr>
        <w:t>первобеременных</w:t>
      </w:r>
      <w:proofErr w:type="spellEnd"/>
      <w:r w:rsidRPr="00BA156A">
        <w:rPr>
          <w:rFonts w:ascii="Times New Roman" w:eastAsia="Times New Roman" w:hAnsi="Times New Roman" w:cs="Times New Roman"/>
          <w:sz w:val="28"/>
          <w:szCs w:val="28"/>
          <w:lang w:eastAsia="ru-RU"/>
        </w:rPr>
        <w:t xml:space="preserve"> (с 72 219 в 2013 году до 65 376 в 2014 году, на 9,5 %), неуточненных (с 38 515 до 37 753, на 2,0 %), криминальных абортов (с 162 до 154, на 4,9 %) и абортов по социальным показаниям (с 53 до 43, на 18,9 %).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Вместе с тем, в 2014 году на 3,7% увеличилось число прерываний беременности по медицинским показаниям (с 28 495 до 29 554) и на 1,2%  возросло число самопроизвольных абортов (с 232 111 до 234 859).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Число абортов у девочек до 14 лет включительно в 2014 году снизилось на 25,6 % (с 450 в 2013 году до 335 в 2014 году), у девушек 15–17 лет – на 20,5 % (с 11 434 до 9 085).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 xml:space="preserve">С целью профилактики и снижения абортов в 2014 году были продолжены мероприятия по созданию в женских консультациях кабинетов медико-социальной помощи, </w:t>
      </w:r>
      <w:r w:rsidRPr="00BA156A">
        <w:rPr>
          <w:rFonts w:ascii="Times New Roman" w:hAnsi="Times New Roman" w:cs="Times New Roman"/>
          <w:sz w:val="28"/>
          <w:szCs w:val="28"/>
        </w:rPr>
        <w:t xml:space="preserve">основными функциями которых являются оказание медико-психологической и социально-правовой помощи женщинам, оказание медико-психологической помощи несовершеннолетним, подготовка к семейной жизни, осуществление мероприятий по предотвращению прерывания беременности, формирование у женщины сознания необходимости вынашивания беременности и дальнейшая поддержка в период беременности.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Число женских консультаций, имеющих в структуре кабинеты медико-социальной помощи, увеличилось с 792 в 2013 году до </w:t>
      </w:r>
      <w:r w:rsidRPr="00BA156A">
        <w:rPr>
          <w:rFonts w:ascii="Times New Roman" w:hAnsi="Times New Roman" w:cs="Times New Roman"/>
          <w:sz w:val="28"/>
          <w:szCs w:val="28"/>
        </w:rPr>
        <w:t>856 в 2014 году.</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hAnsi="Times New Roman" w:cs="Times New Roman"/>
          <w:sz w:val="28"/>
          <w:szCs w:val="28"/>
        </w:rPr>
        <w:t xml:space="preserve">Важным компонентом комплекса мероприятий, направленных на снижение абортов в Российской Федерации, является создание центров медико-социальной поддержки беременных женщин, оказавшихся в трудной жизненной ситуации, основной задачей которых является медицинская и социально-психологическая помощь женщинам в случаях незапланированной беременности, направленная на обеспечение позитивной альтернативы аборту.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hAnsi="Times New Roman" w:cs="Times New Roman"/>
          <w:sz w:val="28"/>
          <w:szCs w:val="28"/>
        </w:rPr>
        <w:t>Реализация указанного мероприятия началась в рамках выполнения региональных программ модернизации здравоохранения в 2011–2013 годы и продолжается в рамках государственной программы.</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w:t>
      </w:r>
      <w:r w:rsidRPr="00BA156A">
        <w:rPr>
          <w:rFonts w:ascii="Times New Roman" w:hAnsi="Times New Roman" w:cs="Times New Roman"/>
          <w:sz w:val="28"/>
          <w:szCs w:val="28"/>
        </w:rPr>
        <w:t xml:space="preserve"> осуществляли свою деятельность 385 центров медико-социальной поддержки беременных женщин, оказавшихся в трудной жизненной ситуации, в которых проконсультировано с целью предупреждения абортов более 150,0 тыс. женщин.</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hAnsi="Times New Roman" w:cs="Times New Roman"/>
          <w:sz w:val="28"/>
          <w:szCs w:val="28"/>
        </w:rPr>
        <w:t xml:space="preserve">Федеральным законом от 21 ноября 2011 г. № 323-ФЗ «Об основах охраны здоровья граждан в Российской Федерации» предусмотрены дополнительные мероприятия, направленные на профилактику абортов. В частности, установлен срок, отведенный женщине после обращения в медицинскую организацию по поводу прерывания беременности, для обдумывания данного решения и получения консультации психолога и специалиста по социальной работе.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hAnsi="Times New Roman" w:cs="Times New Roman"/>
          <w:sz w:val="28"/>
          <w:szCs w:val="28"/>
        </w:rPr>
        <w:t xml:space="preserve">Постановлением Правительства Российской Федерации от 6 февраля     2012 г. № 98 утверждено только одно социальное показание для искусственного прерывания беременности – беременность, наступившая в результате совершения преступления, предусмотренного </w:t>
      </w:r>
      <w:hyperlink r:id="rId16" w:history="1">
        <w:r w:rsidRPr="00BA156A">
          <w:rPr>
            <w:rFonts w:ascii="Times New Roman" w:hAnsi="Times New Roman" w:cs="Times New Roman"/>
            <w:sz w:val="28"/>
            <w:szCs w:val="28"/>
          </w:rPr>
          <w:t>статьей 131</w:t>
        </w:r>
      </w:hyperlink>
      <w:r w:rsidRPr="00BA156A">
        <w:rPr>
          <w:rFonts w:ascii="Times New Roman" w:hAnsi="Times New Roman" w:cs="Times New Roman"/>
          <w:sz w:val="28"/>
          <w:szCs w:val="28"/>
        </w:rPr>
        <w:t xml:space="preserve"> (изнасилование) Уголовного кодекса Российской Федерации.</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lastRenderedPageBreak/>
        <w:t xml:space="preserve">Федеральным </w:t>
      </w:r>
      <w:hyperlink r:id="rId17" w:history="1">
        <w:r w:rsidRPr="00BA156A">
          <w:rPr>
            <w:rFonts w:ascii="Times New Roman" w:hAnsi="Times New Roman" w:cs="Times New Roman"/>
            <w:sz w:val="28"/>
            <w:szCs w:val="28"/>
          </w:rPr>
          <w:t>законом</w:t>
        </w:r>
      </w:hyperlink>
      <w:r w:rsidRPr="00BA156A">
        <w:rPr>
          <w:rFonts w:ascii="Times New Roman" w:hAnsi="Times New Roman" w:cs="Times New Roman"/>
          <w:sz w:val="28"/>
          <w:szCs w:val="28"/>
        </w:rPr>
        <w:t xml:space="preserve"> от 21 июля 2014 г. № 243-ФЗ в Кодекс Российской Федерации об административных прав</w:t>
      </w:r>
      <w:r w:rsidR="00BE1D7D">
        <w:rPr>
          <w:rFonts w:ascii="Times New Roman" w:hAnsi="Times New Roman" w:cs="Times New Roman"/>
          <w:sz w:val="28"/>
          <w:szCs w:val="28"/>
        </w:rPr>
        <w:t xml:space="preserve">онарушениях введена статья </w:t>
      </w:r>
      <w:r w:rsidR="00B16166">
        <w:rPr>
          <w:rFonts w:ascii="Times New Roman" w:hAnsi="Times New Roman" w:cs="Times New Roman"/>
          <w:sz w:val="28"/>
          <w:szCs w:val="28"/>
        </w:rPr>
        <w:t xml:space="preserve">                  </w:t>
      </w:r>
      <w:r w:rsidR="00BE1D7D">
        <w:rPr>
          <w:rFonts w:ascii="Times New Roman" w:hAnsi="Times New Roman" w:cs="Times New Roman"/>
          <w:sz w:val="28"/>
          <w:szCs w:val="28"/>
        </w:rPr>
        <w:t>6.32</w:t>
      </w:r>
      <w:r w:rsidRPr="00BA156A">
        <w:rPr>
          <w:rFonts w:ascii="Times New Roman" w:hAnsi="Times New Roman" w:cs="Times New Roman"/>
          <w:sz w:val="28"/>
          <w:szCs w:val="28"/>
        </w:rPr>
        <w:t xml:space="preserve"> «Нарушение требований законодательства в сфере охраны здоровья при проведении искусственного прерывания беременности». Таким образом, незаконное проведение искусственного прерывания беременности влечет за собой не только уголовную, но и административную ответственность, установленную законодательством Российской Федерации.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 целью укрепления семьи, сохранения семейных ценностей и традиций, Минздравом России совместно с Фондом социально-культурных инициатив в 2014 году во всех субъектах Российской Федерации проведена акция «Подари мне жизнь!», в рамках которой в женских консультациях, гинекологических отделениях, центрах планирования семьи и репродукции, дневных стационарах организуются лекции специалистов по вопросам о вреде аборта, его осложнениях, методах предупреждения абортов, сексуальном поведении. Медицинскими психологами проводятся беседы о влиянии абортов на психологическое состояние и семейную жизнь женщин, о правильном психологическом настрое на материнство.</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Чрезвычайно важная организационная работа по охране репродуктивного здоровья населения, профилактике абортов, особенно с подростками, осуществляется в субъектах Российской Федерации при взаимодействии медицинских организаций с учреждениями социальной защиты, образования, молодежными и общественными организациям, представителями различных конфессий.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Важное значение для совершенствования службы родовспоможения имеет формирование полноценной трехуровневой системы оказания медицинской помощи беременным женщинам, роженицам и новорожденным в субъектах Российской Федерации. Необходимым условием создания эффективной трехуровневой системы оказания акушерско-гинекологической помощи в регионах является наличие перинатального центра, позволяющего сконцентрировать в одном учреждении беременных женщин высокого перинатального риска и новорожденных, внедрить современные инновационные технологии в </w:t>
      </w:r>
      <w:proofErr w:type="spellStart"/>
      <w:r w:rsidRPr="00BA156A">
        <w:rPr>
          <w:rFonts w:ascii="Times New Roman" w:eastAsia="Times New Roman" w:hAnsi="Times New Roman" w:cs="Times New Roman"/>
          <w:sz w:val="28"/>
          <w:szCs w:val="28"/>
          <w:lang w:eastAsia="ru-RU"/>
        </w:rPr>
        <w:t>перинатологии</w:t>
      </w:r>
      <w:proofErr w:type="spellEnd"/>
      <w:r w:rsidRPr="00BA156A">
        <w:rPr>
          <w:rFonts w:ascii="Times New Roman" w:eastAsia="Times New Roman" w:hAnsi="Times New Roman" w:cs="Times New Roman"/>
          <w:sz w:val="28"/>
          <w:szCs w:val="28"/>
          <w:lang w:eastAsia="ru-RU"/>
        </w:rPr>
        <w:t xml:space="preserve"> и при ведении беременных с тяжелыми осложнениями </w:t>
      </w:r>
      <w:proofErr w:type="spellStart"/>
      <w:r w:rsidRPr="00BA156A">
        <w:rPr>
          <w:rFonts w:ascii="Times New Roman" w:eastAsia="Times New Roman" w:hAnsi="Times New Roman" w:cs="Times New Roman"/>
          <w:sz w:val="28"/>
          <w:szCs w:val="28"/>
          <w:lang w:eastAsia="ru-RU"/>
        </w:rPr>
        <w:t>гестационного</w:t>
      </w:r>
      <w:proofErr w:type="spellEnd"/>
      <w:r w:rsidRPr="00BA156A">
        <w:rPr>
          <w:rFonts w:ascii="Times New Roman" w:eastAsia="Times New Roman" w:hAnsi="Times New Roman" w:cs="Times New Roman"/>
          <w:sz w:val="28"/>
          <w:szCs w:val="28"/>
          <w:lang w:eastAsia="ru-RU"/>
        </w:rPr>
        <w:t xml:space="preserve"> процесса и </w:t>
      </w:r>
      <w:proofErr w:type="spellStart"/>
      <w:r w:rsidRPr="00BA156A">
        <w:rPr>
          <w:rFonts w:ascii="Times New Roman" w:eastAsia="Times New Roman" w:hAnsi="Times New Roman" w:cs="Times New Roman"/>
          <w:sz w:val="28"/>
          <w:szCs w:val="28"/>
          <w:lang w:eastAsia="ru-RU"/>
        </w:rPr>
        <w:t>экстрагенитальной</w:t>
      </w:r>
      <w:proofErr w:type="spellEnd"/>
      <w:r w:rsidRPr="00BA156A">
        <w:rPr>
          <w:rFonts w:ascii="Times New Roman" w:eastAsia="Times New Roman" w:hAnsi="Times New Roman" w:cs="Times New Roman"/>
          <w:sz w:val="28"/>
          <w:szCs w:val="28"/>
          <w:lang w:eastAsia="ru-RU"/>
        </w:rPr>
        <w:t xml:space="preserve"> патологией, снизить матер</w:t>
      </w:r>
      <w:r w:rsidR="00CE578D">
        <w:rPr>
          <w:rFonts w:ascii="Times New Roman" w:eastAsia="Times New Roman" w:hAnsi="Times New Roman" w:cs="Times New Roman"/>
          <w:sz w:val="28"/>
          <w:szCs w:val="28"/>
          <w:lang w:eastAsia="ru-RU"/>
        </w:rPr>
        <w:t>инскую и младенческую смертности</w:t>
      </w:r>
      <w:r w:rsidRPr="00BA156A">
        <w:rPr>
          <w:rFonts w:ascii="Times New Roman" w:eastAsia="Times New Roman" w:hAnsi="Times New Roman" w:cs="Times New Roman"/>
          <w:sz w:val="28"/>
          <w:szCs w:val="28"/>
          <w:lang w:eastAsia="ru-RU"/>
        </w:rPr>
        <w:t xml:space="preserve">.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С целью продолжения создания перинатальных центров в Российской Федерации распоряжением Правительства Российской Федерации от 9 декабря 2013 г. № 2302-р утверждена Программа развития перинатальных центров в Российской Федерации, предусматривающая строительство 32 перинатальных центров в 30 субъектах Российской Федерации.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Финансовое обеспечение мероприятий по проектированию, строительству и вводу в эксплуатацию перинатальных центров осуществляется за счет средств бюджета Федерального фонда обязательного медицинского страхования в сумме 52 655,7 млн рублей и средств бюджетов субъектов Российской Федерации.</w:t>
      </w:r>
    </w:p>
    <w:p w:rsidR="008E3706" w:rsidRDefault="008E3706" w:rsidP="008E3706">
      <w:pPr>
        <w:pBdr>
          <w:bottom w:val="single" w:sz="6" w:space="31" w:color="FFFFFF"/>
        </w:pBdr>
        <w:spacing w:after="0" w:line="312" w:lineRule="auto"/>
        <w:ind w:firstLine="709"/>
        <w:jc w:val="both"/>
        <w:rPr>
          <w:rFonts w:ascii="Times New Roman" w:hAnsi="Times New Roman" w:cs="Times New Roman"/>
          <w:b/>
          <w:sz w:val="28"/>
          <w:szCs w:val="28"/>
        </w:rPr>
      </w:pP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hAnsi="Times New Roman" w:cs="Times New Roman"/>
          <w:b/>
          <w:sz w:val="28"/>
          <w:szCs w:val="28"/>
        </w:rPr>
        <w:t>подраздел 6.8 Кадровое обесп</w:t>
      </w:r>
      <w:r>
        <w:rPr>
          <w:rFonts w:ascii="Times New Roman" w:hAnsi="Times New Roman" w:cs="Times New Roman"/>
          <w:b/>
          <w:sz w:val="28"/>
          <w:szCs w:val="28"/>
        </w:rPr>
        <w:t>ечение системы здравоохранения</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медицинских организациях Российской Федерации на 1 января 2015 г.  работает 580 311 врачей и 1 2</w:t>
      </w:r>
      <w:r w:rsidR="009E4332">
        <w:rPr>
          <w:rFonts w:ascii="Times New Roman" w:eastAsia="Times New Roman" w:hAnsi="Times New Roman" w:cs="Times New Roman"/>
          <w:sz w:val="28"/>
          <w:szCs w:val="28"/>
          <w:lang w:eastAsia="ru-RU"/>
        </w:rPr>
        <w:t>8</w:t>
      </w:r>
      <w:r w:rsidRPr="00BA156A">
        <w:rPr>
          <w:rFonts w:ascii="Times New Roman" w:eastAsia="Times New Roman" w:hAnsi="Times New Roman" w:cs="Times New Roman"/>
          <w:sz w:val="28"/>
          <w:szCs w:val="28"/>
          <w:lang w:eastAsia="ru-RU"/>
        </w:rPr>
        <w:t>7 6</w:t>
      </w:r>
      <w:r w:rsidR="009E4332">
        <w:rPr>
          <w:rFonts w:ascii="Times New Roman" w:eastAsia="Times New Roman" w:hAnsi="Times New Roman" w:cs="Times New Roman"/>
          <w:sz w:val="28"/>
          <w:szCs w:val="28"/>
          <w:lang w:eastAsia="ru-RU"/>
        </w:rPr>
        <w:t>59</w:t>
      </w:r>
      <w:r w:rsidRPr="00BA156A">
        <w:rPr>
          <w:rFonts w:ascii="Times New Roman" w:eastAsia="Times New Roman" w:hAnsi="Times New Roman" w:cs="Times New Roman"/>
          <w:sz w:val="28"/>
          <w:szCs w:val="28"/>
          <w:lang w:eastAsia="ru-RU"/>
        </w:rPr>
        <w:t xml:space="preserve"> медицинских работник</w:t>
      </w:r>
      <w:r w:rsidR="009E4332">
        <w:rPr>
          <w:rFonts w:ascii="Times New Roman" w:eastAsia="Times New Roman" w:hAnsi="Times New Roman" w:cs="Times New Roman"/>
          <w:sz w:val="28"/>
          <w:szCs w:val="28"/>
          <w:lang w:eastAsia="ru-RU"/>
        </w:rPr>
        <w:t>ов</w:t>
      </w:r>
      <w:r w:rsidRPr="00BA156A">
        <w:rPr>
          <w:rFonts w:ascii="Times New Roman" w:eastAsia="Times New Roman" w:hAnsi="Times New Roman" w:cs="Times New Roman"/>
          <w:sz w:val="28"/>
          <w:szCs w:val="28"/>
          <w:lang w:eastAsia="ru-RU"/>
        </w:rPr>
        <w:t xml:space="preserve"> со средним профессиональным образованием, в том числе в медицинских организациях субъектов Российской Федерации – 526 418 врачей и 1 221 669  медицинских работников со средним профессиональным образованием.</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Обеспеченность населения врачами составила 39,7 на 10 тыс. нас</w:t>
      </w:r>
      <w:r w:rsidR="00BE1D7D">
        <w:rPr>
          <w:rFonts w:ascii="Times New Roman" w:eastAsia="Times New Roman" w:hAnsi="Times New Roman" w:cs="Times New Roman"/>
          <w:sz w:val="28"/>
          <w:szCs w:val="28"/>
          <w:lang w:eastAsia="ru-RU"/>
        </w:rPr>
        <w:t xml:space="preserve">еления, обеспеченность </w:t>
      </w:r>
      <w:r w:rsidRPr="00BA156A">
        <w:rPr>
          <w:rFonts w:ascii="Times New Roman" w:eastAsia="Times New Roman" w:hAnsi="Times New Roman" w:cs="Times New Roman"/>
          <w:sz w:val="28"/>
          <w:szCs w:val="28"/>
          <w:lang w:eastAsia="ru-RU"/>
        </w:rPr>
        <w:t>медицинскими работниками</w:t>
      </w:r>
      <w:r w:rsidR="00BE1D7D">
        <w:rPr>
          <w:rFonts w:ascii="Times New Roman" w:eastAsia="Times New Roman" w:hAnsi="Times New Roman" w:cs="Times New Roman"/>
          <w:sz w:val="28"/>
          <w:szCs w:val="28"/>
          <w:lang w:eastAsia="ru-RU"/>
        </w:rPr>
        <w:t xml:space="preserve"> </w:t>
      </w:r>
      <w:r w:rsidR="00BE1D7D" w:rsidRPr="00BA156A">
        <w:rPr>
          <w:rFonts w:ascii="Times New Roman" w:eastAsia="Times New Roman" w:hAnsi="Times New Roman" w:cs="Times New Roman"/>
          <w:sz w:val="28"/>
          <w:szCs w:val="28"/>
          <w:lang w:eastAsia="ru-RU"/>
        </w:rPr>
        <w:t>со средним профессиональным образованием</w:t>
      </w:r>
      <w:r w:rsidRPr="00BA156A">
        <w:rPr>
          <w:rFonts w:ascii="Times New Roman" w:eastAsia="Times New Roman" w:hAnsi="Times New Roman" w:cs="Times New Roman"/>
          <w:sz w:val="28"/>
          <w:szCs w:val="28"/>
          <w:lang w:eastAsia="ru-RU"/>
        </w:rPr>
        <w:t xml:space="preserve"> – 88,09.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Сохраняется неоднородность показателя обеспеченност</w:t>
      </w:r>
      <w:r w:rsidR="00BE1D7D">
        <w:rPr>
          <w:rFonts w:ascii="Times New Roman" w:eastAsia="Times New Roman" w:hAnsi="Times New Roman" w:cs="Times New Roman"/>
          <w:sz w:val="28"/>
          <w:szCs w:val="28"/>
          <w:lang w:eastAsia="ru-RU"/>
        </w:rPr>
        <w:t xml:space="preserve">и населения  врачами и </w:t>
      </w:r>
      <w:r w:rsidRPr="00BA156A">
        <w:rPr>
          <w:rFonts w:ascii="Times New Roman" w:eastAsia="Times New Roman" w:hAnsi="Times New Roman" w:cs="Times New Roman"/>
          <w:sz w:val="28"/>
          <w:szCs w:val="28"/>
          <w:lang w:eastAsia="ru-RU"/>
        </w:rPr>
        <w:t xml:space="preserve">медицинскими работниками </w:t>
      </w:r>
      <w:r w:rsidR="00BE1D7D" w:rsidRPr="00BA156A">
        <w:rPr>
          <w:rFonts w:ascii="Times New Roman" w:eastAsia="Times New Roman" w:hAnsi="Times New Roman" w:cs="Times New Roman"/>
          <w:sz w:val="28"/>
          <w:szCs w:val="28"/>
          <w:lang w:eastAsia="ru-RU"/>
        </w:rPr>
        <w:t xml:space="preserve">со средним профессиональным образованием </w:t>
      </w:r>
      <w:r w:rsidRPr="00BA156A">
        <w:rPr>
          <w:rFonts w:ascii="Times New Roman" w:eastAsia="Times New Roman" w:hAnsi="Times New Roman" w:cs="Times New Roman"/>
          <w:sz w:val="28"/>
          <w:szCs w:val="28"/>
          <w:lang w:eastAsia="ru-RU"/>
        </w:rPr>
        <w:t>среди субъектов Российской Федерации.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Максимально высокие уровни обеспеченности врачами отмечаются в Чукотском автономном округе, в гг. Санкт-Петербурге и Москве, в Республике Северная Осетия-Алания и в Магаданской области.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то же время, минимальные уровни обеспеченности врачами сохраняются:  в Чеченской Республике, во Владимирской, Курганской и Тульской областях, в Еврейской автономной области.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Максимальные значения показателей обеспеченно</w:t>
      </w:r>
      <w:r w:rsidR="00BE1D7D">
        <w:rPr>
          <w:rFonts w:ascii="Times New Roman" w:eastAsia="Times New Roman" w:hAnsi="Times New Roman" w:cs="Times New Roman"/>
          <w:sz w:val="28"/>
          <w:szCs w:val="28"/>
          <w:lang w:eastAsia="ru-RU"/>
        </w:rPr>
        <w:t>сти</w:t>
      </w:r>
      <w:r w:rsidRPr="00BA156A">
        <w:rPr>
          <w:rFonts w:ascii="Times New Roman" w:eastAsia="Times New Roman" w:hAnsi="Times New Roman" w:cs="Times New Roman"/>
          <w:sz w:val="28"/>
          <w:szCs w:val="28"/>
          <w:lang w:eastAsia="ru-RU"/>
        </w:rPr>
        <w:t xml:space="preserve"> медицинскими работниками </w:t>
      </w:r>
      <w:r w:rsidR="00BE1D7D" w:rsidRPr="00BA156A">
        <w:rPr>
          <w:rFonts w:ascii="Times New Roman" w:eastAsia="Times New Roman" w:hAnsi="Times New Roman" w:cs="Times New Roman"/>
          <w:sz w:val="28"/>
          <w:szCs w:val="28"/>
          <w:lang w:eastAsia="ru-RU"/>
        </w:rPr>
        <w:t xml:space="preserve">со средним профессиональным образованием </w:t>
      </w:r>
      <w:r w:rsidRPr="00BA156A">
        <w:rPr>
          <w:rFonts w:ascii="Times New Roman" w:eastAsia="Times New Roman" w:hAnsi="Times New Roman" w:cs="Times New Roman"/>
          <w:sz w:val="28"/>
          <w:szCs w:val="28"/>
          <w:lang w:eastAsia="ru-RU"/>
        </w:rPr>
        <w:t>отмечаются: в Чукотском, Ханты-Мансийском и Ненецком автономных округах, в Магаданской области, в Республике Тыва; минимальные – в Приморском крае, в Ленинградской, Калининградской и Московской областях, в Чеченской Республике.</w:t>
      </w:r>
      <w:proofErr w:type="gramEnd"/>
    </w:p>
    <w:p w:rsidR="008E3706" w:rsidRPr="00BA156A" w:rsidRDefault="00BE1D7D"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w:t>
      </w:r>
      <w:r w:rsidR="008E3706" w:rsidRPr="00BA156A">
        <w:rPr>
          <w:rFonts w:ascii="Times New Roman" w:eastAsia="Times New Roman" w:hAnsi="Times New Roman" w:cs="Times New Roman"/>
          <w:sz w:val="28"/>
          <w:szCs w:val="28"/>
          <w:lang w:eastAsia="ru-RU"/>
        </w:rPr>
        <w:t xml:space="preserve"> 90% регионов отмечен дефицит </w:t>
      </w:r>
      <w:r>
        <w:rPr>
          <w:rFonts w:ascii="Times New Roman" w:eastAsia="Times New Roman" w:hAnsi="Times New Roman" w:cs="Times New Roman"/>
          <w:sz w:val="28"/>
          <w:szCs w:val="28"/>
          <w:lang w:eastAsia="ru-RU"/>
        </w:rPr>
        <w:t xml:space="preserve">врачей </w:t>
      </w:r>
      <w:r w:rsidR="008E3706" w:rsidRPr="00BA156A">
        <w:rPr>
          <w:rFonts w:ascii="Times New Roman" w:eastAsia="Times New Roman" w:hAnsi="Times New Roman" w:cs="Times New Roman"/>
          <w:sz w:val="28"/>
          <w:szCs w:val="28"/>
          <w:lang w:eastAsia="ru-RU"/>
        </w:rPr>
        <w:t>по специальностям: «анестезиология-реаниматология», «патологическая анатомия», «клиническая лабораторная диагностика», «рентгенология», «фтизиатрия», «психиатрия».</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Проблемы кадрового обеспечения здравоохранения связаны не столь</w:t>
      </w:r>
      <w:r w:rsidR="00BE1D7D">
        <w:rPr>
          <w:rFonts w:ascii="Times New Roman" w:eastAsia="Times New Roman" w:hAnsi="Times New Roman" w:cs="Times New Roman"/>
          <w:sz w:val="28"/>
          <w:szCs w:val="28"/>
          <w:lang w:eastAsia="ru-RU"/>
        </w:rPr>
        <w:t xml:space="preserve">ко с дефицитом врачей и </w:t>
      </w:r>
      <w:r w:rsidRPr="00BA156A">
        <w:rPr>
          <w:rFonts w:ascii="Times New Roman" w:eastAsia="Times New Roman" w:hAnsi="Times New Roman" w:cs="Times New Roman"/>
          <w:sz w:val="28"/>
          <w:szCs w:val="28"/>
          <w:lang w:eastAsia="ru-RU"/>
        </w:rPr>
        <w:t xml:space="preserve">медицинских работников </w:t>
      </w:r>
      <w:r w:rsidR="00BE1D7D" w:rsidRPr="00BA156A">
        <w:rPr>
          <w:rFonts w:ascii="Times New Roman" w:eastAsia="Times New Roman" w:hAnsi="Times New Roman" w:cs="Times New Roman"/>
          <w:sz w:val="28"/>
          <w:szCs w:val="28"/>
          <w:lang w:eastAsia="ru-RU"/>
        </w:rPr>
        <w:t xml:space="preserve">со средним профессиональным образованием </w:t>
      </w:r>
      <w:r w:rsidRPr="00BA156A">
        <w:rPr>
          <w:rFonts w:ascii="Times New Roman" w:eastAsia="Times New Roman" w:hAnsi="Times New Roman" w:cs="Times New Roman"/>
          <w:sz w:val="28"/>
          <w:szCs w:val="28"/>
          <w:lang w:eastAsia="ru-RU"/>
        </w:rPr>
        <w:t xml:space="preserve">по ряду специальностей, сколько со сформировавшимися диспропорциями в отрасли, а именно дисбалансом: в обеспеченности медицинскими кадрами медицинских организаций, оказывающих </w:t>
      </w:r>
      <w:r w:rsidR="00BE1D7D">
        <w:rPr>
          <w:rFonts w:ascii="Times New Roman" w:eastAsia="Times New Roman" w:hAnsi="Times New Roman" w:cs="Times New Roman"/>
          <w:sz w:val="28"/>
          <w:szCs w:val="28"/>
          <w:lang w:eastAsia="ru-RU"/>
        </w:rPr>
        <w:t>медицинскую помощь в стационарных</w:t>
      </w:r>
      <w:r w:rsidRPr="00BA156A">
        <w:rPr>
          <w:rFonts w:ascii="Times New Roman" w:eastAsia="Times New Roman" w:hAnsi="Times New Roman" w:cs="Times New Roman"/>
          <w:sz w:val="28"/>
          <w:szCs w:val="28"/>
          <w:lang w:eastAsia="ru-RU"/>
        </w:rPr>
        <w:t xml:space="preserve"> и ам</w:t>
      </w:r>
      <w:r w:rsidR="00BE1D7D">
        <w:rPr>
          <w:rFonts w:ascii="Times New Roman" w:eastAsia="Times New Roman" w:hAnsi="Times New Roman" w:cs="Times New Roman"/>
          <w:sz w:val="28"/>
          <w:szCs w:val="28"/>
          <w:lang w:eastAsia="ru-RU"/>
        </w:rPr>
        <w:t xml:space="preserve">булаторных условиях в целом и, в </w:t>
      </w:r>
      <w:r w:rsidR="002C46DA">
        <w:rPr>
          <w:rFonts w:ascii="Times New Roman" w:eastAsia="Times New Roman" w:hAnsi="Times New Roman" w:cs="Times New Roman"/>
          <w:sz w:val="28"/>
          <w:szCs w:val="28"/>
          <w:lang w:eastAsia="ru-RU"/>
        </w:rPr>
        <w:t xml:space="preserve">частности врачей-специалистов и </w:t>
      </w:r>
      <w:r w:rsidR="00CB2823" w:rsidRPr="00BA156A">
        <w:rPr>
          <w:rFonts w:ascii="Times New Roman" w:eastAsia="Times New Roman" w:hAnsi="Times New Roman" w:cs="Times New Roman"/>
          <w:sz w:val="28"/>
          <w:szCs w:val="28"/>
          <w:lang w:eastAsia="ru-RU"/>
        </w:rPr>
        <w:t>врачей-терапевтов участковых, врачей-педиатров участковых</w:t>
      </w:r>
      <w:r w:rsidRPr="00BA156A">
        <w:rPr>
          <w:rFonts w:ascii="Times New Roman" w:eastAsia="Times New Roman" w:hAnsi="Times New Roman" w:cs="Times New Roman"/>
          <w:sz w:val="28"/>
          <w:szCs w:val="28"/>
          <w:lang w:eastAsia="ru-RU"/>
        </w:rPr>
        <w:t>;</w:t>
      </w:r>
      <w:proofErr w:type="gramEnd"/>
      <w:r w:rsidRPr="00BA156A">
        <w:rPr>
          <w:rFonts w:ascii="Times New Roman" w:eastAsia="Times New Roman" w:hAnsi="Times New Roman" w:cs="Times New Roman"/>
          <w:sz w:val="28"/>
          <w:szCs w:val="28"/>
          <w:lang w:eastAsia="ru-RU"/>
        </w:rPr>
        <w:t xml:space="preserve"> в укомплектованности штатов медицинских организаций, расположенных в сельской местности и в городах; в соотношении меж</w:t>
      </w:r>
      <w:r w:rsidR="002C46DA">
        <w:rPr>
          <w:rFonts w:ascii="Times New Roman" w:eastAsia="Times New Roman" w:hAnsi="Times New Roman" w:cs="Times New Roman"/>
          <w:sz w:val="28"/>
          <w:szCs w:val="28"/>
          <w:lang w:eastAsia="ru-RU"/>
        </w:rPr>
        <w:t xml:space="preserve">ду количеством врачей и </w:t>
      </w:r>
      <w:r w:rsidRPr="00BA156A">
        <w:rPr>
          <w:rFonts w:ascii="Times New Roman" w:eastAsia="Times New Roman" w:hAnsi="Times New Roman" w:cs="Times New Roman"/>
          <w:sz w:val="28"/>
          <w:szCs w:val="28"/>
          <w:lang w:eastAsia="ru-RU"/>
        </w:rPr>
        <w:t>медицинских работников</w:t>
      </w:r>
      <w:r w:rsidR="002C46DA">
        <w:rPr>
          <w:rFonts w:ascii="Times New Roman" w:eastAsia="Times New Roman" w:hAnsi="Times New Roman" w:cs="Times New Roman"/>
          <w:sz w:val="28"/>
          <w:szCs w:val="28"/>
          <w:lang w:eastAsia="ru-RU"/>
        </w:rPr>
        <w:t xml:space="preserve"> </w:t>
      </w:r>
      <w:r w:rsidR="002C46DA" w:rsidRPr="00BA156A">
        <w:rPr>
          <w:rFonts w:ascii="Times New Roman" w:eastAsia="Times New Roman" w:hAnsi="Times New Roman" w:cs="Times New Roman"/>
          <w:sz w:val="28"/>
          <w:szCs w:val="28"/>
          <w:lang w:eastAsia="ru-RU"/>
        </w:rPr>
        <w:t>со средним профессиональным образованием</w:t>
      </w:r>
      <w:r w:rsidRPr="00BA156A">
        <w:rPr>
          <w:rFonts w:ascii="Times New Roman" w:eastAsia="Times New Roman" w:hAnsi="Times New Roman" w:cs="Times New Roman"/>
          <w:sz w:val="28"/>
          <w:szCs w:val="28"/>
          <w:lang w:eastAsia="ru-RU"/>
        </w:rPr>
        <w:t>.</w:t>
      </w:r>
    </w:p>
    <w:p w:rsidR="008E3706" w:rsidRPr="00BA156A" w:rsidRDefault="00405987" w:rsidP="008E3706">
      <w:pPr>
        <w:pBdr>
          <w:bottom w:val="single" w:sz="6" w:space="31" w:color="FFFFFF"/>
        </w:pBdr>
        <w:spacing w:after="0" w:line="312"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О ходе </w:t>
      </w:r>
      <w:r w:rsidR="008E3706" w:rsidRPr="00BA156A">
        <w:rPr>
          <w:rFonts w:ascii="Times New Roman" w:eastAsia="Times New Roman" w:hAnsi="Times New Roman" w:cs="Times New Roman"/>
          <w:b/>
          <w:i/>
          <w:sz w:val="28"/>
          <w:szCs w:val="28"/>
          <w:lang w:eastAsia="ru-RU"/>
        </w:rPr>
        <w:t>выполнения подпункта «г» пункта 2 Указа Президента Российской Федерации от 7 мая 2012 г. № 598 «О совершенствовании государственной политики в сфере здравоохранения»</w:t>
      </w:r>
    </w:p>
    <w:p w:rsidR="002C46DA" w:rsidRPr="00BA156A" w:rsidRDefault="002C46DA" w:rsidP="002C46DA">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 xml:space="preserve">Во исполнение </w:t>
      </w:r>
      <w:r>
        <w:rPr>
          <w:rFonts w:ascii="Times New Roman" w:eastAsia="Times New Roman" w:hAnsi="Times New Roman" w:cs="Times New Roman"/>
          <w:sz w:val="28"/>
          <w:szCs w:val="28"/>
          <w:lang w:eastAsia="ru-RU"/>
        </w:rPr>
        <w:t>под</w:t>
      </w:r>
      <w:r w:rsidRPr="00BA156A">
        <w:rPr>
          <w:rFonts w:ascii="Times New Roman" w:eastAsia="Times New Roman" w:hAnsi="Times New Roman" w:cs="Times New Roman"/>
          <w:sz w:val="28"/>
          <w:szCs w:val="28"/>
          <w:lang w:eastAsia="ru-RU"/>
        </w:rPr>
        <w:t xml:space="preserve">пункта «г» </w:t>
      </w:r>
      <w:r>
        <w:rPr>
          <w:rFonts w:ascii="Times New Roman" w:eastAsia="Times New Roman" w:hAnsi="Times New Roman" w:cs="Times New Roman"/>
          <w:sz w:val="28"/>
          <w:szCs w:val="28"/>
          <w:lang w:eastAsia="ru-RU"/>
        </w:rPr>
        <w:t xml:space="preserve">пункта </w:t>
      </w:r>
      <w:r w:rsidRPr="00BA156A">
        <w:rPr>
          <w:rFonts w:ascii="Times New Roman" w:eastAsia="Times New Roman" w:hAnsi="Times New Roman" w:cs="Times New Roman"/>
          <w:sz w:val="28"/>
          <w:szCs w:val="28"/>
          <w:lang w:eastAsia="ru-RU"/>
        </w:rPr>
        <w:t>2 Указа Президен</w:t>
      </w:r>
      <w:r>
        <w:rPr>
          <w:rFonts w:ascii="Times New Roman" w:eastAsia="Times New Roman" w:hAnsi="Times New Roman" w:cs="Times New Roman"/>
          <w:sz w:val="28"/>
          <w:szCs w:val="28"/>
          <w:lang w:eastAsia="ru-RU"/>
        </w:rPr>
        <w:t xml:space="preserve">та Российской Федерации от </w:t>
      </w:r>
      <w:r w:rsidRPr="00BA156A">
        <w:rPr>
          <w:rFonts w:ascii="Times New Roman" w:eastAsia="Times New Roman" w:hAnsi="Times New Roman" w:cs="Times New Roman"/>
          <w:sz w:val="28"/>
          <w:szCs w:val="28"/>
          <w:lang w:eastAsia="ru-RU"/>
        </w:rPr>
        <w:t xml:space="preserve">7 мая 2013 г. № 598 «О совершенствовании государственной политики в сфере здравоохранения» распоряжением Правительства </w:t>
      </w:r>
      <w:r>
        <w:rPr>
          <w:rFonts w:ascii="Times New Roman" w:eastAsia="Times New Roman" w:hAnsi="Times New Roman" w:cs="Times New Roman"/>
          <w:sz w:val="28"/>
          <w:szCs w:val="28"/>
          <w:lang w:eastAsia="ru-RU"/>
        </w:rPr>
        <w:t xml:space="preserve">Российской Федерации от </w:t>
      </w:r>
      <w:r w:rsidRPr="00BA156A">
        <w:rPr>
          <w:rFonts w:ascii="Times New Roman" w:eastAsia="Times New Roman" w:hAnsi="Times New Roman" w:cs="Times New Roman"/>
          <w:sz w:val="28"/>
          <w:szCs w:val="28"/>
          <w:lang w:eastAsia="ru-RU"/>
        </w:rPr>
        <w:t xml:space="preserve">15 апреля 2013 г. № 614-р утвержден комплекс мер по обеспечению системы здравоохранения Российской Федерации медицинскими кадрами до 2018 года, а органами исполнительной власти субъектов Российской Федерации – региональные кадровые программы. </w:t>
      </w:r>
      <w:proofErr w:type="gramEnd"/>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 xml:space="preserve">В 2014 году органы исполнительной власти субъектов Российской Федерации в сфере охраны здоровья продолжили реализацию мероприятий региональных кадровых программ, утвержденных во исполнение подпункта «г» пункта 2 Указа Президента Российской Федерации от 7 мая 2012 г. № 598 </w:t>
      </w:r>
      <w:r w:rsidR="002C46DA">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«О совершенствовании государственной политики в сфере здравоохранения» (далее – региональные кадровые программы), осуществляя ежеквартально мониторинг их реализации через автоматизированную систему мониторинга по адресу: </w:t>
      </w:r>
      <w:hyperlink r:id="rId18" w:history="1">
        <w:r w:rsidRPr="00BA156A">
          <w:rPr>
            <w:rFonts w:ascii="Times New Roman" w:eastAsia="Times New Roman" w:hAnsi="Times New Roman" w:cs="Times New Roman"/>
            <w:sz w:val="28"/>
            <w:szCs w:val="28"/>
            <w:lang w:eastAsia="ru-RU"/>
          </w:rPr>
          <w:t>http://asmms</w:t>
        </w:r>
        <w:proofErr w:type="gramEnd"/>
        <w:r w:rsidRPr="00BA156A">
          <w:rPr>
            <w:rFonts w:ascii="Times New Roman" w:eastAsia="Times New Roman" w:hAnsi="Times New Roman" w:cs="Times New Roman"/>
            <w:sz w:val="28"/>
            <w:szCs w:val="28"/>
            <w:lang w:eastAsia="ru-RU"/>
          </w:rPr>
          <w:t>.mednet.ru/</w:t>
        </w:r>
      </w:hyperlink>
      <w:r w:rsidRPr="00BA156A">
        <w:rPr>
          <w:rFonts w:ascii="Times New Roman" w:eastAsia="Times New Roman" w:hAnsi="Times New Roman" w:cs="Times New Roman"/>
          <w:sz w:val="28"/>
          <w:szCs w:val="28"/>
          <w:lang w:eastAsia="ru-RU"/>
        </w:rPr>
        <w:t>.</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На реализацию мероприятий региональных кадровых программ в </w:t>
      </w:r>
      <w:r w:rsidR="00B16166">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2014 году субъектами Российской Федерации  было направлено 17,6 </w:t>
      </w:r>
      <w:proofErr w:type="gramStart"/>
      <w:r w:rsidRPr="00BA156A">
        <w:rPr>
          <w:rFonts w:ascii="Times New Roman" w:eastAsia="Times New Roman" w:hAnsi="Times New Roman" w:cs="Times New Roman"/>
          <w:sz w:val="28"/>
          <w:szCs w:val="28"/>
          <w:lang w:eastAsia="ru-RU"/>
        </w:rPr>
        <w:t>млрд</w:t>
      </w:r>
      <w:proofErr w:type="gramEnd"/>
      <w:r w:rsidRPr="00BA156A">
        <w:rPr>
          <w:rFonts w:ascii="Times New Roman" w:eastAsia="Times New Roman" w:hAnsi="Times New Roman" w:cs="Times New Roman"/>
          <w:sz w:val="28"/>
          <w:szCs w:val="28"/>
          <w:lang w:eastAsia="ru-RU"/>
        </w:rPr>
        <w:t xml:space="preserve">  руб.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 xml:space="preserve">Прирост численности врачей отмечается в 53 субъектах Российской Федерации, </w:t>
      </w:r>
      <w:r w:rsidR="00CB2823" w:rsidRPr="00BA156A">
        <w:rPr>
          <w:rFonts w:ascii="Times New Roman" w:eastAsia="Times New Roman" w:hAnsi="Times New Roman" w:cs="Times New Roman"/>
          <w:sz w:val="28"/>
          <w:szCs w:val="28"/>
          <w:lang w:eastAsia="ru-RU"/>
        </w:rPr>
        <w:t>меди</w:t>
      </w:r>
      <w:r w:rsidR="00CB2823">
        <w:rPr>
          <w:rFonts w:ascii="Times New Roman" w:eastAsia="Times New Roman" w:hAnsi="Times New Roman" w:cs="Times New Roman"/>
          <w:sz w:val="28"/>
          <w:szCs w:val="28"/>
          <w:lang w:eastAsia="ru-RU"/>
        </w:rPr>
        <w:t>цинских</w:t>
      </w:r>
      <w:r w:rsidR="00CB2823" w:rsidRPr="00BA156A">
        <w:rPr>
          <w:rFonts w:ascii="Times New Roman" w:eastAsia="Times New Roman" w:hAnsi="Times New Roman" w:cs="Times New Roman"/>
          <w:sz w:val="28"/>
          <w:szCs w:val="28"/>
          <w:lang w:eastAsia="ru-RU"/>
        </w:rPr>
        <w:t xml:space="preserve"> </w:t>
      </w:r>
      <w:r w:rsidR="00CB2823">
        <w:rPr>
          <w:rFonts w:ascii="Times New Roman" w:eastAsia="Times New Roman" w:hAnsi="Times New Roman" w:cs="Times New Roman"/>
          <w:sz w:val="28"/>
          <w:szCs w:val="28"/>
          <w:lang w:eastAsia="ru-RU"/>
        </w:rPr>
        <w:t xml:space="preserve">работников </w:t>
      </w:r>
      <w:r w:rsidR="00CB2823" w:rsidRPr="00BA156A">
        <w:rPr>
          <w:rFonts w:ascii="Times New Roman" w:eastAsia="Times New Roman" w:hAnsi="Times New Roman" w:cs="Times New Roman"/>
          <w:sz w:val="28"/>
          <w:szCs w:val="28"/>
          <w:lang w:eastAsia="ru-RU"/>
        </w:rPr>
        <w:t>со средним профессиональным образованием</w:t>
      </w:r>
      <w:r w:rsidRPr="00BA156A">
        <w:rPr>
          <w:rFonts w:ascii="Times New Roman" w:eastAsia="Times New Roman" w:hAnsi="Times New Roman" w:cs="Times New Roman"/>
          <w:sz w:val="28"/>
          <w:szCs w:val="28"/>
          <w:lang w:eastAsia="ru-RU"/>
        </w:rPr>
        <w:t xml:space="preserve"> – в 19 субъектах Российской Федерации, отрицательная динамика численности врачей – в 25 субъектах Российской Федерации, численности </w:t>
      </w:r>
      <w:r w:rsidR="00CB2823" w:rsidRPr="00BA156A">
        <w:rPr>
          <w:rFonts w:ascii="Times New Roman" w:eastAsia="Times New Roman" w:hAnsi="Times New Roman" w:cs="Times New Roman"/>
          <w:sz w:val="28"/>
          <w:szCs w:val="28"/>
          <w:lang w:eastAsia="ru-RU"/>
        </w:rPr>
        <w:t>меди</w:t>
      </w:r>
      <w:r w:rsidR="00CB2823">
        <w:rPr>
          <w:rFonts w:ascii="Times New Roman" w:eastAsia="Times New Roman" w:hAnsi="Times New Roman" w:cs="Times New Roman"/>
          <w:sz w:val="28"/>
          <w:szCs w:val="28"/>
          <w:lang w:eastAsia="ru-RU"/>
        </w:rPr>
        <w:t>цинских</w:t>
      </w:r>
      <w:r w:rsidR="00CB2823" w:rsidRPr="00BA156A">
        <w:rPr>
          <w:rFonts w:ascii="Times New Roman" w:eastAsia="Times New Roman" w:hAnsi="Times New Roman" w:cs="Times New Roman"/>
          <w:sz w:val="28"/>
          <w:szCs w:val="28"/>
          <w:lang w:eastAsia="ru-RU"/>
        </w:rPr>
        <w:t xml:space="preserve"> </w:t>
      </w:r>
      <w:r w:rsidR="00CB2823">
        <w:rPr>
          <w:rFonts w:ascii="Times New Roman" w:eastAsia="Times New Roman" w:hAnsi="Times New Roman" w:cs="Times New Roman"/>
          <w:sz w:val="28"/>
          <w:szCs w:val="28"/>
          <w:lang w:eastAsia="ru-RU"/>
        </w:rPr>
        <w:t xml:space="preserve">работников </w:t>
      </w:r>
      <w:r w:rsidR="00CB2823" w:rsidRPr="00BA156A">
        <w:rPr>
          <w:rFonts w:ascii="Times New Roman" w:eastAsia="Times New Roman" w:hAnsi="Times New Roman" w:cs="Times New Roman"/>
          <w:sz w:val="28"/>
          <w:szCs w:val="28"/>
          <w:lang w:eastAsia="ru-RU"/>
        </w:rPr>
        <w:t>со средним профессиональным образованием</w:t>
      </w:r>
      <w:r w:rsidRPr="00BA156A">
        <w:rPr>
          <w:rFonts w:ascii="Times New Roman" w:eastAsia="Times New Roman" w:hAnsi="Times New Roman" w:cs="Times New Roman"/>
          <w:sz w:val="28"/>
          <w:szCs w:val="28"/>
          <w:lang w:eastAsia="ru-RU"/>
        </w:rPr>
        <w:t xml:space="preserve"> – в </w:t>
      </w:r>
      <w:r w:rsidR="00CB2823">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62 субъектах Российской Федерации.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Оценка данных мониторинга свидетельствует, что в 2014 году достигнуты показатели обеспеченности врачами, предусмотренные региональными кадровыми программами, в 41 субъекте Российской Федерации.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Отмечается дефицит врачей по отдельным специальностям. Большинство субъектов Российской Фе</w:t>
      </w:r>
      <w:r w:rsidR="00CB2823">
        <w:rPr>
          <w:rFonts w:ascii="Times New Roman" w:eastAsia="Times New Roman" w:hAnsi="Times New Roman" w:cs="Times New Roman"/>
          <w:sz w:val="28"/>
          <w:szCs w:val="28"/>
          <w:lang w:eastAsia="ru-RU"/>
        </w:rPr>
        <w:t xml:space="preserve">дерации отметили дефицит врачей – терапевтов участковых, врачей – </w:t>
      </w:r>
      <w:r w:rsidRPr="00BA156A">
        <w:rPr>
          <w:rFonts w:ascii="Times New Roman" w:eastAsia="Times New Roman" w:hAnsi="Times New Roman" w:cs="Times New Roman"/>
          <w:sz w:val="28"/>
          <w:szCs w:val="28"/>
          <w:lang w:eastAsia="ru-RU"/>
        </w:rPr>
        <w:t xml:space="preserve">педиатров участковых, </w:t>
      </w:r>
      <w:r w:rsidR="00CB2823">
        <w:rPr>
          <w:rFonts w:ascii="Times New Roman" w:eastAsia="Times New Roman" w:hAnsi="Times New Roman" w:cs="Times New Roman"/>
          <w:sz w:val="28"/>
          <w:szCs w:val="28"/>
          <w:lang w:eastAsia="ru-RU"/>
        </w:rPr>
        <w:t xml:space="preserve">врачей – </w:t>
      </w:r>
      <w:r w:rsidRPr="00BA156A">
        <w:rPr>
          <w:rFonts w:ascii="Times New Roman" w:eastAsia="Times New Roman" w:hAnsi="Times New Roman" w:cs="Times New Roman"/>
          <w:sz w:val="28"/>
          <w:szCs w:val="28"/>
          <w:lang w:eastAsia="ru-RU"/>
        </w:rPr>
        <w:t xml:space="preserve">хирургов, </w:t>
      </w:r>
      <w:r w:rsidR="00CB2823">
        <w:rPr>
          <w:rFonts w:ascii="Times New Roman" w:eastAsia="Times New Roman" w:hAnsi="Times New Roman" w:cs="Times New Roman"/>
          <w:sz w:val="28"/>
          <w:szCs w:val="28"/>
          <w:lang w:eastAsia="ru-RU"/>
        </w:rPr>
        <w:t xml:space="preserve">врачей </w:t>
      </w:r>
      <w:proofErr w:type="gramStart"/>
      <w:r w:rsidR="00CB2823">
        <w:rPr>
          <w:rFonts w:ascii="Times New Roman" w:eastAsia="Times New Roman" w:hAnsi="Times New Roman" w:cs="Times New Roman"/>
          <w:sz w:val="28"/>
          <w:szCs w:val="28"/>
          <w:lang w:eastAsia="ru-RU"/>
        </w:rPr>
        <w:t>–</w:t>
      </w:r>
      <w:r w:rsidRPr="00BA156A">
        <w:rPr>
          <w:rFonts w:ascii="Times New Roman" w:eastAsia="Times New Roman" w:hAnsi="Times New Roman" w:cs="Times New Roman"/>
          <w:sz w:val="28"/>
          <w:szCs w:val="28"/>
          <w:lang w:eastAsia="ru-RU"/>
        </w:rPr>
        <w:t>т</w:t>
      </w:r>
      <w:proofErr w:type="gramEnd"/>
      <w:r w:rsidRPr="00BA156A">
        <w:rPr>
          <w:rFonts w:ascii="Times New Roman" w:eastAsia="Times New Roman" w:hAnsi="Times New Roman" w:cs="Times New Roman"/>
          <w:sz w:val="28"/>
          <w:szCs w:val="28"/>
          <w:lang w:eastAsia="ru-RU"/>
        </w:rPr>
        <w:t xml:space="preserve">равматологов-ортопедов, </w:t>
      </w:r>
      <w:r w:rsidR="00CB2823">
        <w:rPr>
          <w:rFonts w:ascii="Times New Roman" w:eastAsia="Times New Roman" w:hAnsi="Times New Roman" w:cs="Times New Roman"/>
          <w:sz w:val="28"/>
          <w:szCs w:val="28"/>
          <w:lang w:eastAsia="ru-RU"/>
        </w:rPr>
        <w:t xml:space="preserve">врачей – </w:t>
      </w:r>
      <w:proofErr w:type="spellStart"/>
      <w:r w:rsidRPr="00BA156A">
        <w:rPr>
          <w:rFonts w:ascii="Times New Roman" w:eastAsia="Times New Roman" w:hAnsi="Times New Roman" w:cs="Times New Roman"/>
          <w:sz w:val="28"/>
          <w:szCs w:val="28"/>
          <w:lang w:eastAsia="ru-RU"/>
        </w:rPr>
        <w:t>оториноларингологов</w:t>
      </w:r>
      <w:proofErr w:type="spellEnd"/>
      <w:r w:rsidRPr="00BA156A">
        <w:rPr>
          <w:rFonts w:ascii="Times New Roman" w:eastAsia="Times New Roman" w:hAnsi="Times New Roman" w:cs="Times New Roman"/>
          <w:sz w:val="28"/>
          <w:szCs w:val="28"/>
          <w:lang w:eastAsia="ru-RU"/>
        </w:rPr>
        <w:t xml:space="preserve">, </w:t>
      </w:r>
      <w:r w:rsidR="00CB2823">
        <w:rPr>
          <w:rFonts w:ascii="Times New Roman" w:eastAsia="Times New Roman" w:hAnsi="Times New Roman" w:cs="Times New Roman"/>
          <w:sz w:val="28"/>
          <w:szCs w:val="28"/>
          <w:lang w:eastAsia="ru-RU"/>
        </w:rPr>
        <w:t xml:space="preserve">врачей – </w:t>
      </w:r>
      <w:r w:rsidRPr="00BA156A">
        <w:rPr>
          <w:rFonts w:ascii="Times New Roman" w:eastAsia="Times New Roman" w:hAnsi="Times New Roman" w:cs="Times New Roman"/>
          <w:sz w:val="28"/>
          <w:szCs w:val="28"/>
          <w:lang w:eastAsia="ru-RU"/>
        </w:rPr>
        <w:t xml:space="preserve">офтальмологов, </w:t>
      </w:r>
      <w:r w:rsidR="00CB2823">
        <w:rPr>
          <w:rFonts w:ascii="Times New Roman" w:eastAsia="Times New Roman" w:hAnsi="Times New Roman" w:cs="Times New Roman"/>
          <w:sz w:val="28"/>
          <w:szCs w:val="28"/>
          <w:lang w:eastAsia="ru-RU"/>
        </w:rPr>
        <w:t xml:space="preserve">врачей – </w:t>
      </w:r>
      <w:r w:rsidRPr="00BA156A">
        <w:rPr>
          <w:rFonts w:ascii="Times New Roman" w:eastAsia="Times New Roman" w:hAnsi="Times New Roman" w:cs="Times New Roman"/>
          <w:sz w:val="28"/>
          <w:szCs w:val="28"/>
          <w:lang w:eastAsia="ru-RU"/>
        </w:rPr>
        <w:t xml:space="preserve">фтизиатров, </w:t>
      </w:r>
      <w:r w:rsidR="00CB2823">
        <w:rPr>
          <w:rFonts w:ascii="Times New Roman" w:eastAsia="Times New Roman" w:hAnsi="Times New Roman" w:cs="Times New Roman"/>
          <w:sz w:val="28"/>
          <w:szCs w:val="28"/>
          <w:lang w:eastAsia="ru-RU"/>
        </w:rPr>
        <w:t xml:space="preserve">врачей – </w:t>
      </w:r>
      <w:r w:rsidRPr="00BA156A">
        <w:rPr>
          <w:rFonts w:ascii="Times New Roman" w:eastAsia="Times New Roman" w:hAnsi="Times New Roman" w:cs="Times New Roman"/>
          <w:sz w:val="28"/>
          <w:szCs w:val="28"/>
          <w:lang w:eastAsia="ru-RU"/>
        </w:rPr>
        <w:t xml:space="preserve">анестезиологов-реаниматологов, </w:t>
      </w:r>
      <w:r w:rsidR="00CB2823">
        <w:rPr>
          <w:rFonts w:ascii="Times New Roman" w:eastAsia="Times New Roman" w:hAnsi="Times New Roman" w:cs="Times New Roman"/>
          <w:sz w:val="28"/>
          <w:szCs w:val="28"/>
          <w:lang w:eastAsia="ru-RU"/>
        </w:rPr>
        <w:t xml:space="preserve">врачей – </w:t>
      </w:r>
      <w:r w:rsidRPr="00BA156A">
        <w:rPr>
          <w:rFonts w:ascii="Times New Roman" w:eastAsia="Times New Roman" w:hAnsi="Times New Roman" w:cs="Times New Roman"/>
          <w:sz w:val="28"/>
          <w:szCs w:val="28"/>
          <w:lang w:eastAsia="ru-RU"/>
        </w:rPr>
        <w:t xml:space="preserve">психиатров, </w:t>
      </w:r>
      <w:r w:rsidR="00CB2823">
        <w:rPr>
          <w:rFonts w:ascii="Times New Roman" w:eastAsia="Times New Roman" w:hAnsi="Times New Roman" w:cs="Times New Roman"/>
          <w:sz w:val="28"/>
          <w:szCs w:val="28"/>
          <w:lang w:eastAsia="ru-RU"/>
        </w:rPr>
        <w:t xml:space="preserve">врачей – </w:t>
      </w:r>
      <w:r w:rsidRPr="00BA156A">
        <w:rPr>
          <w:rFonts w:ascii="Times New Roman" w:eastAsia="Times New Roman" w:hAnsi="Times New Roman" w:cs="Times New Roman"/>
          <w:sz w:val="28"/>
          <w:szCs w:val="28"/>
          <w:lang w:eastAsia="ru-RU"/>
        </w:rPr>
        <w:t xml:space="preserve">неврологов, </w:t>
      </w:r>
      <w:r w:rsidR="00CB2823">
        <w:rPr>
          <w:rFonts w:ascii="Times New Roman" w:eastAsia="Times New Roman" w:hAnsi="Times New Roman" w:cs="Times New Roman"/>
          <w:sz w:val="28"/>
          <w:szCs w:val="28"/>
          <w:lang w:eastAsia="ru-RU"/>
        </w:rPr>
        <w:t xml:space="preserve">врачей – </w:t>
      </w:r>
      <w:r w:rsidRPr="00BA156A">
        <w:rPr>
          <w:rFonts w:ascii="Times New Roman" w:eastAsia="Times New Roman" w:hAnsi="Times New Roman" w:cs="Times New Roman"/>
          <w:sz w:val="28"/>
          <w:szCs w:val="28"/>
          <w:lang w:eastAsia="ru-RU"/>
        </w:rPr>
        <w:t xml:space="preserve">психиатров-наркологов, </w:t>
      </w:r>
      <w:r w:rsidR="00CB2823">
        <w:rPr>
          <w:rFonts w:ascii="Times New Roman" w:eastAsia="Times New Roman" w:hAnsi="Times New Roman" w:cs="Times New Roman"/>
          <w:sz w:val="28"/>
          <w:szCs w:val="28"/>
          <w:lang w:eastAsia="ru-RU"/>
        </w:rPr>
        <w:t xml:space="preserve">врачей – </w:t>
      </w:r>
      <w:r w:rsidRPr="00BA156A">
        <w:rPr>
          <w:rFonts w:ascii="Times New Roman" w:eastAsia="Times New Roman" w:hAnsi="Times New Roman" w:cs="Times New Roman"/>
          <w:sz w:val="28"/>
          <w:szCs w:val="28"/>
          <w:lang w:eastAsia="ru-RU"/>
        </w:rPr>
        <w:t xml:space="preserve">патологоанатомов, врачей скорой медицинской помощи, </w:t>
      </w:r>
      <w:r w:rsidR="00CB2823">
        <w:rPr>
          <w:rFonts w:ascii="Times New Roman" w:eastAsia="Times New Roman" w:hAnsi="Times New Roman" w:cs="Times New Roman"/>
          <w:sz w:val="28"/>
          <w:szCs w:val="28"/>
          <w:lang w:eastAsia="ru-RU"/>
        </w:rPr>
        <w:t>врачей –</w:t>
      </w:r>
      <w:r w:rsidRPr="00BA156A">
        <w:rPr>
          <w:rFonts w:ascii="Times New Roman" w:eastAsia="Times New Roman" w:hAnsi="Times New Roman" w:cs="Times New Roman"/>
          <w:sz w:val="28"/>
          <w:szCs w:val="28"/>
          <w:lang w:eastAsia="ru-RU"/>
        </w:rPr>
        <w:t>инфекционистов.</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органами управления здравоохранением субъектов Российской Федерации в рамках реализации региональных кадровых программ осуществлялись мероприятия по повышению качества подготовки и уровня квалификации медицинских кадров. Циклы повышения квалификации окончили 158 730 врачей и 268 674 медицинских работника</w:t>
      </w:r>
      <w:r w:rsidR="00CB2823">
        <w:rPr>
          <w:rFonts w:ascii="Times New Roman" w:eastAsia="Times New Roman" w:hAnsi="Times New Roman" w:cs="Times New Roman"/>
          <w:sz w:val="28"/>
          <w:szCs w:val="28"/>
          <w:lang w:eastAsia="ru-RU"/>
        </w:rPr>
        <w:t xml:space="preserve"> со средним профессиональным образованием</w:t>
      </w:r>
      <w:r w:rsidRPr="00BA156A">
        <w:rPr>
          <w:rFonts w:ascii="Times New Roman" w:eastAsia="Times New Roman" w:hAnsi="Times New Roman" w:cs="Times New Roman"/>
          <w:sz w:val="28"/>
          <w:szCs w:val="28"/>
          <w:lang w:eastAsia="ru-RU"/>
        </w:rPr>
        <w:t xml:space="preserve">.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Кроме этого, 13 088 врачей прошли профессиональную переподготовку и получили вторую и последующие  специальности.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Субъектами Российской Федерации достигнуты запланированные на </w:t>
      </w:r>
      <w:r w:rsidR="00B16166">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2014 год объемы дополнительного профессионального образования (повышение квалификации и профессиональная переподготовка).</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ряде субъектов Российской Федерации (Астраханская,  Пензенская, Томская области, г. Москва, Республика Татарстан) врачи прошли стажировку в зарубежных клиниках (Израиль, США, Германия, Швейцария, Англия, Греция).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Приоритетным направлением в решении вопросов кадрового обеспечения медицинских организаций остается ориентация на целевую подготовку специалистов с высшим и средним профессиональным образованием.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trike/>
          <w:sz w:val="28"/>
          <w:szCs w:val="28"/>
          <w:lang w:eastAsia="ru-RU"/>
        </w:rPr>
      </w:pPr>
      <w:proofErr w:type="gramStart"/>
      <w:r w:rsidRPr="00BA156A">
        <w:rPr>
          <w:rFonts w:ascii="Times New Roman" w:eastAsia="Times New Roman" w:hAnsi="Times New Roman" w:cs="Times New Roman"/>
          <w:sz w:val="28"/>
          <w:szCs w:val="28"/>
          <w:lang w:eastAsia="ru-RU"/>
        </w:rPr>
        <w:lastRenderedPageBreak/>
        <w:t xml:space="preserve">В 2014 году в соответствии со статьей 56 Федерального закона </w:t>
      </w:r>
      <w:r w:rsidRPr="00BA156A">
        <w:rPr>
          <w:rFonts w:ascii="Times New Roman" w:eastAsia="Times New Roman" w:hAnsi="Times New Roman" w:cs="Times New Roman"/>
          <w:sz w:val="28"/>
          <w:szCs w:val="28"/>
          <w:lang w:eastAsia="ru-RU"/>
        </w:rPr>
        <w:br/>
        <w:t xml:space="preserve">от 29 декабря 2012 г. № 273-ФЗ «Об образовании в Российской Федерации» и постановлением Правительства Российской Федерации от 27 ноября 2013 г.        № 1076 «О порядке заключения и расторжения договора о целевом приеме и договора о </w:t>
      </w:r>
      <w:r w:rsidR="00CB2823">
        <w:rPr>
          <w:rFonts w:ascii="Times New Roman" w:eastAsia="Times New Roman" w:hAnsi="Times New Roman" w:cs="Times New Roman"/>
          <w:sz w:val="28"/>
          <w:szCs w:val="28"/>
          <w:lang w:eastAsia="ru-RU"/>
        </w:rPr>
        <w:t>целевом обучении» Мин</w:t>
      </w:r>
      <w:r w:rsidRPr="00BA156A">
        <w:rPr>
          <w:rFonts w:ascii="Times New Roman" w:eastAsia="Times New Roman" w:hAnsi="Times New Roman" w:cs="Times New Roman"/>
          <w:sz w:val="28"/>
          <w:szCs w:val="28"/>
          <w:lang w:eastAsia="ru-RU"/>
        </w:rPr>
        <w:t>здра</w:t>
      </w:r>
      <w:r w:rsidR="00CB2823">
        <w:rPr>
          <w:rFonts w:ascii="Times New Roman" w:eastAsia="Times New Roman" w:hAnsi="Times New Roman" w:cs="Times New Roman"/>
          <w:sz w:val="28"/>
          <w:szCs w:val="28"/>
          <w:lang w:eastAsia="ru-RU"/>
        </w:rPr>
        <w:t>вом России</w:t>
      </w:r>
      <w:r w:rsidRPr="00BA156A">
        <w:rPr>
          <w:rFonts w:ascii="Times New Roman" w:eastAsia="Times New Roman" w:hAnsi="Times New Roman" w:cs="Times New Roman"/>
          <w:sz w:val="28"/>
          <w:szCs w:val="28"/>
          <w:lang w:eastAsia="ru-RU"/>
        </w:rPr>
        <w:t xml:space="preserve"> были ус</w:t>
      </w:r>
      <w:r w:rsidR="00CB2823">
        <w:rPr>
          <w:rFonts w:ascii="Times New Roman" w:eastAsia="Times New Roman" w:hAnsi="Times New Roman" w:cs="Times New Roman"/>
          <w:sz w:val="28"/>
          <w:szCs w:val="28"/>
          <w:lang w:eastAsia="ru-RU"/>
        </w:rPr>
        <w:t>тановлены квоты целевого приема в объеме 11 264 мест</w:t>
      </w:r>
      <w:r w:rsidRPr="00BA156A">
        <w:rPr>
          <w:rFonts w:ascii="Times New Roman" w:eastAsia="Times New Roman" w:hAnsi="Times New Roman" w:cs="Times New Roman"/>
          <w:sz w:val="28"/>
          <w:szCs w:val="28"/>
          <w:lang w:eastAsia="ru-RU"/>
        </w:rPr>
        <w:t xml:space="preserve"> для обучения</w:t>
      </w:r>
      <w:proofErr w:type="gramEnd"/>
      <w:r w:rsidRPr="00BA156A">
        <w:rPr>
          <w:rFonts w:ascii="Times New Roman" w:eastAsia="Times New Roman" w:hAnsi="Times New Roman" w:cs="Times New Roman"/>
          <w:sz w:val="28"/>
          <w:szCs w:val="28"/>
          <w:lang w:eastAsia="ru-RU"/>
        </w:rPr>
        <w:t xml:space="preserve"> </w:t>
      </w:r>
      <w:proofErr w:type="gramStart"/>
      <w:r w:rsidRPr="00BA156A">
        <w:rPr>
          <w:rFonts w:ascii="Times New Roman" w:eastAsia="Times New Roman" w:hAnsi="Times New Roman" w:cs="Times New Roman"/>
          <w:sz w:val="28"/>
          <w:szCs w:val="28"/>
          <w:lang w:eastAsia="ru-RU"/>
        </w:rPr>
        <w:t>по программам интернатуры и ординатуры за счет бюджетных ассигнований федерального бюджета в подведомственных образовательных и научных организаций по заявкам органов исполнительной власти субъектов Российской Федерации в сфере охраны здоровья.</w:t>
      </w:r>
      <w:proofErr w:type="gramEnd"/>
    </w:p>
    <w:p w:rsidR="008E3706" w:rsidRPr="00BE26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E2606">
        <w:rPr>
          <w:rFonts w:ascii="Times New Roman" w:eastAsia="Times New Roman" w:hAnsi="Times New Roman" w:cs="Times New Roman"/>
          <w:sz w:val="28"/>
          <w:szCs w:val="28"/>
          <w:lang w:eastAsia="ru-RU"/>
        </w:rPr>
        <w:t>В 2014 году по сравнению с 2012 годом объем целевого приема граждан на подготовку по программам интернатуры и ординатуры подведомственным федеральным государственным учреждениям за счет средств федерального бюджета увеличен с учетом потребности субъектов Российской Федерации.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Доля трудоустроенных врачей после завершения обучения в целевой интернатуре и ординатуре составила 85,5 %, что свидетельствует о достижении запланированного значения.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Свыше 9 тыс. студентов образовательных организаций высшего профессионального образования и 5,7 тыс. студентов образовательных организаций среднего профессионального образования получают ежемесячные доплаты к стипендии.</w:t>
      </w:r>
    </w:p>
    <w:p w:rsidR="008E3706" w:rsidRPr="00BA156A" w:rsidRDefault="008E3706" w:rsidP="008E3706">
      <w:pPr>
        <w:pBdr>
          <w:bottom w:val="single" w:sz="6" w:space="31" w:color="FFFFFF"/>
        </w:pBdr>
        <w:spacing w:after="0" w:line="312" w:lineRule="auto"/>
        <w:ind w:firstLine="709"/>
        <w:jc w:val="both"/>
        <w:rPr>
          <w:rFonts w:ascii="Times New Roman" w:eastAsia="Calibri" w:hAnsi="Times New Roman" w:cs="Times New Roman"/>
          <w:sz w:val="28"/>
          <w:szCs w:val="28"/>
        </w:rPr>
      </w:pPr>
      <w:r w:rsidRPr="00BA156A">
        <w:rPr>
          <w:rFonts w:ascii="Times New Roman" w:eastAsia="Times New Roman" w:hAnsi="Times New Roman" w:cs="Times New Roman"/>
          <w:sz w:val="28"/>
          <w:szCs w:val="28"/>
          <w:lang w:eastAsia="ru-RU"/>
        </w:rPr>
        <w:t>В целях устранения дефицита медицинских работников практически во всех субъектах Российской Федерации осуществляются единовременные денежные выплаты («подъемные») для врачей и среднего медицинского персонала, в том числе приступивших к работе в сельской местности.</w:t>
      </w:r>
      <w:r w:rsidRPr="00BA156A">
        <w:rPr>
          <w:rFonts w:ascii="Times New Roman" w:eastAsia="Calibri" w:hAnsi="Times New Roman" w:cs="Times New Roman"/>
          <w:sz w:val="28"/>
          <w:szCs w:val="28"/>
        </w:rPr>
        <w:t xml:space="preserve">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В 2014 году  в соответствии с Федеральны</w:t>
      </w:r>
      <w:r w:rsidR="00CB2823">
        <w:rPr>
          <w:rFonts w:ascii="Times New Roman" w:eastAsia="Times New Roman" w:hAnsi="Times New Roman" w:cs="Times New Roman"/>
          <w:sz w:val="28"/>
          <w:szCs w:val="28"/>
          <w:lang w:eastAsia="ru-RU"/>
        </w:rPr>
        <w:t>м законом от 2 декабря 2013 г.</w:t>
      </w:r>
      <w:r w:rsidRPr="00BA156A">
        <w:rPr>
          <w:rFonts w:ascii="Times New Roman" w:eastAsia="Times New Roman" w:hAnsi="Times New Roman" w:cs="Times New Roman"/>
          <w:sz w:val="28"/>
          <w:szCs w:val="28"/>
          <w:lang w:eastAsia="ru-RU"/>
        </w:rPr>
        <w:t xml:space="preserve"> № 321-ФЗ «О бюджете Федерального фонда обязательного медицинского страхования на 2014 год и на плановый период 2015 и 2016 годов» осуществлялось финансовое обеспечение единовременных компенсационных выплат медицинским работникам, предусмотренных частью </w:t>
      </w:r>
      <w:r w:rsidRPr="00BA156A">
        <w:rPr>
          <w:rFonts w:ascii="Times New Roman" w:eastAsia="Times New Roman" w:hAnsi="Times New Roman" w:cs="Times New Roman"/>
          <w:bCs/>
          <w:sz w:val="28"/>
          <w:szCs w:val="28"/>
          <w:lang w:eastAsia="ru-RU"/>
        </w:rPr>
        <w:t>12</w:t>
      </w:r>
      <w:r w:rsidRPr="00BA156A">
        <w:rPr>
          <w:rFonts w:ascii="Times New Roman" w:eastAsia="Times New Roman" w:hAnsi="Times New Roman" w:cs="Times New Roman"/>
          <w:bCs/>
          <w:sz w:val="28"/>
          <w:szCs w:val="28"/>
          <w:vertAlign w:val="superscript"/>
          <w:lang w:eastAsia="ru-RU"/>
        </w:rPr>
        <w:t>1</w:t>
      </w:r>
      <w:r w:rsidRPr="00BA156A">
        <w:rPr>
          <w:rFonts w:ascii="Times New Roman" w:eastAsia="Times New Roman" w:hAnsi="Times New Roman" w:cs="Times New Roman"/>
          <w:sz w:val="28"/>
          <w:szCs w:val="28"/>
          <w:lang w:eastAsia="ru-RU"/>
        </w:rPr>
        <w:t xml:space="preserve"> статьи </w:t>
      </w:r>
      <w:r w:rsidR="00B16166">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51 Федерального </w:t>
      </w:r>
      <w:r w:rsidR="00CB2823">
        <w:rPr>
          <w:rFonts w:ascii="Times New Roman" w:eastAsia="Times New Roman" w:hAnsi="Times New Roman" w:cs="Times New Roman"/>
          <w:sz w:val="28"/>
          <w:szCs w:val="28"/>
          <w:lang w:eastAsia="ru-RU"/>
        </w:rPr>
        <w:t>закона от 29 ноября 2010 г.</w:t>
      </w:r>
      <w:r w:rsidRPr="00BA156A">
        <w:rPr>
          <w:rFonts w:ascii="Times New Roman" w:eastAsia="Times New Roman" w:hAnsi="Times New Roman" w:cs="Times New Roman"/>
          <w:sz w:val="28"/>
          <w:szCs w:val="28"/>
          <w:lang w:eastAsia="ru-RU"/>
        </w:rPr>
        <w:t xml:space="preserve"> № 326-ФЗ «Об обязательном медицинском страховании в Российской Федерации</w:t>
      </w:r>
      <w:proofErr w:type="gramEnd"/>
      <w:r w:rsidRPr="00BA156A">
        <w:rPr>
          <w:rFonts w:ascii="Times New Roman" w:eastAsia="Times New Roman" w:hAnsi="Times New Roman" w:cs="Times New Roman"/>
          <w:sz w:val="28"/>
          <w:szCs w:val="28"/>
          <w:lang w:eastAsia="ru-RU"/>
        </w:rPr>
        <w:t>»</w:t>
      </w:r>
      <w:r w:rsidR="00550953">
        <w:rPr>
          <w:rFonts w:ascii="Times New Roman" w:eastAsia="Times New Roman" w:hAnsi="Times New Roman" w:cs="Times New Roman"/>
          <w:sz w:val="28"/>
          <w:szCs w:val="28"/>
          <w:lang w:eastAsia="ru-RU"/>
        </w:rPr>
        <w:t xml:space="preserve"> (далее – Федеральный закон № 326)</w:t>
      </w:r>
      <w:r w:rsidRPr="00BA156A">
        <w:rPr>
          <w:rFonts w:ascii="Times New Roman" w:eastAsia="Times New Roman" w:hAnsi="Times New Roman" w:cs="Times New Roman"/>
          <w:sz w:val="28"/>
          <w:szCs w:val="28"/>
          <w:lang w:eastAsia="ru-RU"/>
        </w:rPr>
        <w:t>.</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 xml:space="preserve">В соответствии с частью </w:t>
      </w:r>
      <w:r w:rsidRPr="00BA156A">
        <w:rPr>
          <w:rFonts w:ascii="Times New Roman" w:eastAsia="Times New Roman" w:hAnsi="Times New Roman" w:cs="Times New Roman"/>
          <w:bCs/>
          <w:sz w:val="28"/>
          <w:szCs w:val="28"/>
          <w:lang w:eastAsia="ru-RU"/>
        </w:rPr>
        <w:t>12</w:t>
      </w:r>
      <w:r w:rsidRPr="00BA156A">
        <w:rPr>
          <w:rFonts w:ascii="Times New Roman" w:eastAsia="Times New Roman" w:hAnsi="Times New Roman" w:cs="Times New Roman"/>
          <w:bCs/>
          <w:sz w:val="28"/>
          <w:szCs w:val="28"/>
          <w:vertAlign w:val="superscript"/>
          <w:lang w:eastAsia="ru-RU"/>
        </w:rPr>
        <w:t xml:space="preserve">1 </w:t>
      </w:r>
      <w:r w:rsidRPr="00BA156A">
        <w:rPr>
          <w:rFonts w:ascii="Times New Roman" w:eastAsia="Times New Roman" w:hAnsi="Times New Roman" w:cs="Times New Roman"/>
          <w:sz w:val="28"/>
          <w:szCs w:val="28"/>
          <w:lang w:eastAsia="ru-RU"/>
        </w:rPr>
        <w:t>статьи 51 Федерально</w:t>
      </w:r>
      <w:r w:rsidR="00550953">
        <w:rPr>
          <w:rFonts w:ascii="Times New Roman" w:eastAsia="Times New Roman" w:hAnsi="Times New Roman" w:cs="Times New Roman"/>
          <w:sz w:val="28"/>
          <w:szCs w:val="28"/>
          <w:lang w:eastAsia="ru-RU"/>
        </w:rPr>
        <w:t>го закона от 29 ноября 2010 г.</w:t>
      </w:r>
      <w:r w:rsidRPr="00BA156A">
        <w:rPr>
          <w:rFonts w:ascii="Times New Roman" w:eastAsia="Times New Roman" w:hAnsi="Times New Roman" w:cs="Times New Roman"/>
          <w:sz w:val="28"/>
          <w:szCs w:val="28"/>
          <w:lang w:eastAsia="ru-RU"/>
        </w:rPr>
        <w:t xml:space="preserve"> № 326-ФЗ в 2014 году единовременные компенсационные выплаты </w:t>
      </w:r>
      <w:r w:rsidRPr="00BA156A">
        <w:rPr>
          <w:rFonts w:ascii="Times New Roman" w:eastAsia="Times New Roman" w:hAnsi="Times New Roman" w:cs="Times New Roman"/>
          <w:sz w:val="28"/>
          <w:szCs w:val="28"/>
          <w:lang w:eastAsia="ru-RU"/>
        </w:rPr>
        <w:lastRenderedPageBreak/>
        <w:t>осуществлялись медицинским работникам в возрасте до 35 лет, прибывшим в 2013–2014 годах после окончания образовательного учреждения высшего профессионального образования на работу в сельский населенный пункт либо рабочий поселок или переехавшим на работу в сельский населенный пункт либо рабочий поселок</w:t>
      </w:r>
      <w:proofErr w:type="gramEnd"/>
      <w:r w:rsidRPr="00BA156A">
        <w:rPr>
          <w:rFonts w:ascii="Times New Roman" w:eastAsia="Times New Roman" w:hAnsi="Times New Roman" w:cs="Times New Roman"/>
          <w:sz w:val="28"/>
          <w:szCs w:val="28"/>
          <w:lang w:eastAsia="ru-RU"/>
        </w:rPr>
        <w:t xml:space="preserve"> из другого населенного пункта.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Финансовое обеспечение единовременных компенсационных выплат медицинским работникам в 2014 году осуществлялось в равных долях за счет иных межбюджетных трансфертов, предоставляемых бюджет</w:t>
      </w:r>
      <w:r w:rsidR="00550953">
        <w:rPr>
          <w:rFonts w:ascii="Times New Roman" w:eastAsia="Times New Roman" w:hAnsi="Times New Roman" w:cs="Times New Roman"/>
          <w:sz w:val="28"/>
          <w:szCs w:val="28"/>
          <w:lang w:eastAsia="ru-RU"/>
        </w:rPr>
        <w:t>ам территориальных фондов ОМС</w:t>
      </w:r>
      <w:r w:rsidRPr="00BA156A">
        <w:rPr>
          <w:rFonts w:ascii="Times New Roman" w:eastAsia="Times New Roman" w:hAnsi="Times New Roman" w:cs="Times New Roman"/>
          <w:sz w:val="28"/>
          <w:szCs w:val="28"/>
          <w:lang w:eastAsia="ru-RU"/>
        </w:rPr>
        <w:t xml:space="preserve"> из бюджета Федерального фонда, и средств бюджетов субъектов Российской Федерации.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 xml:space="preserve">Согласно распоряжению Правительства Российской Федерации </w:t>
      </w:r>
      <w:r w:rsidR="00550953">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от </w:t>
      </w:r>
      <w:r w:rsidR="00550953">
        <w:rPr>
          <w:rFonts w:ascii="Times New Roman" w:eastAsia="Times New Roman" w:hAnsi="Times New Roman" w:cs="Times New Roman"/>
          <w:sz w:val="28"/>
          <w:szCs w:val="28"/>
          <w:lang w:eastAsia="ru-RU"/>
        </w:rPr>
        <w:t xml:space="preserve">26 декабря 2013 г. </w:t>
      </w:r>
      <w:r w:rsidRPr="00BA156A">
        <w:rPr>
          <w:rFonts w:ascii="Times New Roman" w:eastAsia="Times New Roman" w:hAnsi="Times New Roman" w:cs="Times New Roman"/>
          <w:sz w:val="28"/>
          <w:szCs w:val="28"/>
          <w:lang w:eastAsia="ru-RU"/>
        </w:rPr>
        <w:t xml:space="preserve"> №</w:t>
      </w:r>
      <w:r w:rsidR="005602BA">
        <w:rPr>
          <w:rFonts w:ascii="Times New Roman" w:eastAsia="Times New Roman" w:hAnsi="Times New Roman" w:cs="Times New Roman"/>
          <w:sz w:val="28"/>
          <w:szCs w:val="28"/>
          <w:lang w:eastAsia="ru-RU"/>
        </w:rPr>
        <w:t> </w:t>
      </w:r>
      <w:r w:rsidR="00550953">
        <w:rPr>
          <w:rFonts w:ascii="Times New Roman" w:eastAsia="Times New Roman" w:hAnsi="Times New Roman" w:cs="Times New Roman"/>
          <w:sz w:val="28"/>
          <w:szCs w:val="28"/>
          <w:lang w:eastAsia="ru-RU"/>
        </w:rPr>
        <w:t>2542-р о</w:t>
      </w:r>
      <w:r w:rsidRPr="00BA156A">
        <w:rPr>
          <w:rFonts w:ascii="Times New Roman" w:eastAsia="Times New Roman" w:hAnsi="Times New Roman" w:cs="Times New Roman"/>
          <w:sz w:val="28"/>
          <w:szCs w:val="28"/>
          <w:lang w:eastAsia="ru-RU"/>
        </w:rPr>
        <w:t xml:space="preserve"> распределении в 2014 году иных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в целях осуществления в соответствии с частью </w:t>
      </w:r>
      <w:r w:rsidR="005602BA">
        <w:rPr>
          <w:rFonts w:ascii="Times New Roman" w:eastAsia="Times New Roman" w:hAnsi="Times New Roman" w:cs="Times New Roman"/>
          <w:sz w:val="28"/>
          <w:szCs w:val="28"/>
          <w:lang w:eastAsia="ru-RU"/>
        </w:rPr>
        <w:br/>
      </w:r>
      <w:r w:rsidRPr="00BA156A">
        <w:rPr>
          <w:rFonts w:ascii="Times New Roman" w:eastAsia="Times New Roman" w:hAnsi="Times New Roman" w:cs="Times New Roman"/>
          <w:bCs/>
          <w:sz w:val="28"/>
          <w:szCs w:val="28"/>
          <w:lang w:eastAsia="ru-RU"/>
        </w:rPr>
        <w:t>12</w:t>
      </w:r>
      <w:r w:rsidRPr="00BA156A">
        <w:rPr>
          <w:rFonts w:ascii="Times New Roman" w:eastAsia="Times New Roman" w:hAnsi="Times New Roman" w:cs="Times New Roman"/>
          <w:bCs/>
          <w:sz w:val="28"/>
          <w:szCs w:val="28"/>
          <w:vertAlign w:val="superscript"/>
          <w:lang w:eastAsia="ru-RU"/>
        </w:rPr>
        <w:t>1</w:t>
      </w:r>
      <w:r w:rsidRPr="00BA156A">
        <w:rPr>
          <w:rFonts w:ascii="Times New Roman" w:eastAsia="Times New Roman" w:hAnsi="Times New Roman" w:cs="Times New Roman"/>
          <w:sz w:val="28"/>
          <w:szCs w:val="28"/>
          <w:lang w:eastAsia="ru-RU"/>
        </w:rPr>
        <w:t xml:space="preserve"> статьи 51 Федерального закона «Об обязательном медицинском страховании в Российской Федерации» единовременных компенсационны</w:t>
      </w:r>
      <w:r w:rsidR="00550953">
        <w:rPr>
          <w:rFonts w:ascii="Times New Roman" w:eastAsia="Times New Roman" w:hAnsi="Times New Roman" w:cs="Times New Roman"/>
          <w:sz w:val="28"/>
          <w:szCs w:val="28"/>
          <w:lang w:eastAsia="ru-RU"/>
        </w:rPr>
        <w:t>х выплат медицинским работникам</w:t>
      </w:r>
      <w:r w:rsidRPr="00BA156A">
        <w:rPr>
          <w:rFonts w:ascii="Times New Roman" w:eastAsia="Times New Roman" w:hAnsi="Times New Roman" w:cs="Times New Roman"/>
          <w:sz w:val="28"/>
          <w:szCs w:val="28"/>
          <w:lang w:eastAsia="ru-RU"/>
        </w:rPr>
        <w:t xml:space="preserve"> утвержденный размер иных межбюджетных</w:t>
      </w:r>
      <w:proofErr w:type="gramEnd"/>
      <w:r w:rsidRPr="00BA156A">
        <w:rPr>
          <w:rFonts w:ascii="Times New Roman" w:eastAsia="Times New Roman" w:hAnsi="Times New Roman" w:cs="Times New Roman"/>
          <w:sz w:val="28"/>
          <w:szCs w:val="28"/>
          <w:lang w:eastAsia="ru-RU"/>
        </w:rPr>
        <w:t xml:space="preserve"> трансфертов с учетом резерва Федерального фонда </w:t>
      </w:r>
      <w:r w:rsidR="00550953">
        <w:rPr>
          <w:rFonts w:ascii="Times New Roman" w:eastAsia="Times New Roman" w:hAnsi="Times New Roman" w:cs="Times New Roman"/>
          <w:sz w:val="28"/>
          <w:szCs w:val="28"/>
          <w:lang w:eastAsia="ru-RU"/>
        </w:rPr>
        <w:t xml:space="preserve">обязательного медицинского страхования </w:t>
      </w:r>
      <w:r w:rsidRPr="00BA156A">
        <w:rPr>
          <w:rFonts w:ascii="Times New Roman" w:eastAsia="Times New Roman" w:hAnsi="Times New Roman" w:cs="Times New Roman"/>
          <w:sz w:val="28"/>
          <w:szCs w:val="28"/>
          <w:lang w:eastAsia="ru-RU"/>
        </w:rPr>
        <w:t>составил 2 932 500,0 тыс. рублей.</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2014 году по заявкам субъектов Российской Федерации из бюджета Федерального фонда </w:t>
      </w:r>
      <w:r w:rsidR="00550953">
        <w:rPr>
          <w:rFonts w:ascii="Times New Roman" w:eastAsia="Times New Roman" w:hAnsi="Times New Roman" w:cs="Times New Roman"/>
          <w:sz w:val="28"/>
          <w:szCs w:val="28"/>
          <w:lang w:eastAsia="ru-RU"/>
        </w:rPr>
        <w:t xml:space="preserve">обязательного медицинского страхования </w:t>
      </w:r>
      <w:r w:rsidRPr="00BA156A">
        <w:rPr>
          <w:rFonts w:ascii="Times New Roman" w:eastAsia="Times New Roman" w:hAnsi="Times New Roman" w:cs="Times New Roman"/>
          <w:sz w:val="28"/>
          <w:szCs w:val="28"/>
          <w:lang w:eastAsia="ru-RU"/>
        </w:rPr>
        <w:t>на осуществление единовременных компенсационных выплат медицинским работникам направлено 1 664 495,8 тыс. рублей (57 % от утвержденного объема средств), что позволило привлечь на работу в сельские населенные пункты и рабочие поселки 3  321 медицинского работника.</w:t>
      </w:r>
    </w:p>
    <w:p w:rsidR="008E3706" w:rsidRPr="00BA156A" w:rsidRDefault="008E3706" w:rsidP="00550953">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Указанные выплаты в </w:t>
      </w:r>
      <w:r w:rsidR="00550953">
        <w:rPr>
          <w:rFonts w:ascii="Times New Roman" w:eastAsia="Times New Roman" w:hAnsi="Times New Roman" w:cs="Times New Roman"/>
          <w:sz w:val="28"/>
          <w:szCs w:val="28"/>
          <w:lang w:eastAsia="ru-RU"/>
        </w:rPr>
        <w:t xml:space="preserve">2014 году получили 6 555 врачей </w:t>
      </w:r>
      <w:r w:rsidRPr="00BA156A">
        <w:rPr>
          <w:rFonts w:ascii="Times New Roman" w:eastAsia="Times New Roman" w:hAnsi="Times New Roman" w:cs="Times New Roman"/>
          <w:sz w:val="28"/>
          <w:szCs w:val="28"/>
          <w:lang w:eastAsia="ru-RU"/>
        </w:rPr>
        <w:t>и 3</w:t>
      </w:r>
      <w:r w:rsidR="00550953">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 xml:space="preserve">938 </w:t>
      </w:r>
      <w:r w:rsidR="00550953">
        <w:rPr>
          <w:rFonts w:ascii="Times New Roman" w:eastAsia="Times New Roman" w:hAnsi="Times New Roman" w:cs="Times New Roman"/>
          <w:sz w:val="28"/>
          <w:szCs w:val="28"/>
          <w:lang w:eastAsia="ru-RU"/>
        </w:rPr>
        <w:t>медицинских</w:t>
      </w:r>
      <w:r w:rsidR="00550953" w:rsidRPr="00BA156A">
        <w:rPr>
          <w:rFonts w:ascii="Times New Roman" w:eastAsia="Times New Roman" w:hAnsi="Times New Roman" w:cs="Times New Roman"/>
          <w:sz w:val="28"/>
          <w:szCs w:val="28"/>
          <w:lang w:eastAsia="ru-RU"/>
        </w:rPr>
        <w:t xml:space="preserve"> </w:t>
      </w:r>
      <w:r w:rsidR="00550953">
        <w:rPr>
          <w:rFonts w:ascii="Times New Roman" w:eastAsia="Times New Roman" w:hAnsi="Times New Roman" w:cs="Times New Roman"/>
          <w:sz w:val="28"/>
          <w:szCs w:val="28"/>
          <w:lang w:eastAsia="ru-RU"/>
        </w:rPr>
        <w:t>работников со средним профессиональным образованием; 24 550 врачей и 106 673 медицинских</w:t>
      </w:r>
      <w:r w:rsidR="00550953" w:rsidRPr="00BA156A">
        <w:rPr>
          <w:rFonts w:ascii="Times New Roman" w:eastAsia="Times New Roman" w:hAnsi="Times New Roman" w:cs="Times New Roman"/>
          <w:sz w:val="28"/>
          <w:szCs w:val="28"/>
          <w:lang w:eastAsia="ru-RU"/>
        </w:rPr>
        <w:t xml:space="preserve"> </w:t>
      </w:r>
      <w:r w:rsidR="00550953">
        <w:rPr>
          <w:rFonts w:ascii="Times New Roman" w:eastAsia="Times New Roman" w:hAnsi="Times New Roman" w:cs="Times New Roman"/>
          <w:sz w:val="28"/>
          <w:szCs w:val="28"/>
          <w:lang w:eastAsia="ru-RU"/>
        </w:rPr>
        <w:t>работника со средним профессиональным образованием</w:t>
      </w:r>
      <w:r w:rsidR="00550953" w:rsidRPr="00BA156A">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пользуются компенсацией оплаты жилищно-коммунальных услуг.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По итогам года полностью (на 100%) выполнены плановые показатели  в 13 субъектах Российской Федерации: в Ивановской, Смоленской, Калининградской, Волгоградской, Иркутской, Томской, Амурской областях, в республиках Адыгея, Северная Осетия – Алания,  Башкортостан, в Пермском и Ставропольском краях, в г. Санкт-Петербург.</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 xml:space="preserve">В 17 субъектах Российской Федерации плановые показатели по привлечению молодых медицинских работников были перевыполнены, для чего выделены дополнительные средства, как из резерва, утвержденного распоряжением Правительства Российской Федерации от 26 декабря 2013 г. № 2542-р, так и из бюджетов соответствующих субъектов Российской Федерации. </w:t>
      </w:r>
      <w:proofErr w:type="gramStart"/>
      <w:r w:rsidRPr="00BA156A">
        <w:rPr>
          <w:rFonts w:ascii="Times New Roman" w:eastAsia="Times New Roman" w:hAnsi="Times New Roman" w:cs="Times New Roman"/>
          <w:sz w:val="28"/>
          <w:szCs w:val="28"/>
          <w:lang w:eastAsia="ru-RU"/>
        </w:rPr>
        <w:t xml:space="preserve">Всего, сверх установленного плана единовременные компенсационные выплаты получили 145 человек, в том числе в: Костромской области  – 4 человека, в Курской – 5 человек, в Московской – 32 человека, в Рязанской – 5 человек, в Тульской – 18 человек, в Ярославской – 3 человека, в Вологодской – 2 человека, в Нижегородской – 12 человек, в Пензенской – </w:t>
      </w:r>
      <w:r w:rsidR="00B16166">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4 человека, в Тюменской – 25 человек, в Кемеровской – 4 человека, в Магаданской</w:t>
      </w:r>
      <w:proofErr w:type="gramEnd"/>
      <w:r w:rsidRPr="00BA156A">
        <w:rPr>
          <w:rFonts w:ascii="Times New Roman" w:eastAsia="Times New Roman" w:hAnsi="Times New Roman" w:cs="Times New Roman"/>
          <w:sz w:val="28"/>
          <w:szCs w:val="28"/>
          <w:lang w:eastAsia="ru-RU"/>
        </w:rPr>
        <w:t xml:space="preserve"> </w:t>
      </w:r>
      <w:proofErr w:type="gramStart"/>
      <w:r w:rsidRPr="00BA156A">
        <w:rPr>
          <w:rFonts w:ascii="Times New Roman" w:eastAsia="Times New Roman" w:hAnsi="Times New Roman" w:cs="Times New Roman"/>
          <w:sz w:val="28"/>
          <w:szCs w:val="28"/>
          <w:lang w:eastAsia="ru-RU"/>
        </w:rPr>
        <w:t xml:space="preserve">области – 1 человек, в республике Карелия – 4 человека, в Кабардино-Балкарской Республике – 11 человек, в Республике Хакасия – 11 человек, в Алтайском крае – 2 человека, в Ханты-Мансийском автономном округе – </w:t>
      </w:r>
      <w:r w:rsidR="00B16166">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2 человека. </w:t>
      </w:r>
      <w:proofErr w:type="gramEnd"/>
    </w:p>
    <w:p w:rsidR="008E3706" w:rsidRPr="00BA156A" w:rsidRDefault="008E3706" w:rsidP="00550953">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 xml:space="preserve">В рамках реализуемых региональными кадровыми программами мероприятий по обеспечению жильем в целом по Российской Федерации в </w:t>
      </w:r>
      <w:r w:rsidR="005602BA">
        <w:rPr>
          <w:rFonts w:ascii="Times New Roman" w:eastAsia="Times New Roman" w:hAnsi="Times New Roman" w:cs="Times New Roman"/>
          <w:sz w:val="28"/>
          <w:szCs w:val="28"/>
          <w:lang w:eastAsia="ru-RU"/>
        </w:rPr>
        <w:br/>
      </w:r>
      <w:r w:rsidRPr="00BA156A">
        <w:rPr>
          <w:rFonts w:ascii="Times New Roman" w:eastAsia="Times New Roman" w:hAnsi="Times New Roman" w:cs="Times New Roman"/>
          <w:sz w:val="28"/>
          <w:szCs w:val="28"/>
          <w:lang w:eastAsia="ru-RU"/>
        </w:rPr>
        <w:t xml:space="preserve">2014 году улучшили свои жилищные условия более 6,5 тыс. врачей и около </w:t>
      </w:r>
      <w:r w:rsidR="005602BA">
        <w:rPr>
          <w:rFonts w:ascii="Times New Roman" w:eastAsia="Times New Roman" w:hAnsi="Times New Roman" w:cs="Times New Roman"/>
          <w:sz w:val="28"/>
          <w:szCs w:val="28"/>
          <w:lang w:eastAsia="ru-RU"/>
        </w:rPr>
        <w:br/>
      </w:r>
      <w:r w:rsidRPr="00BA156A">
        <w:rPr>
          <w:rFonts w:ascii="Times New Roman" w:eastAsia="Times New Roman" w:hAnsi="Times New Roman" w:cs="Times New Roman"/>
          <w:sz w:val="28"/>
          <w:szCs w:val="28"/>
          <w:lang w:eastAsia="ru-RU"/>
        </w:rPr>
        <w:t xml:space="preserve">4 тыс. </w:t>
      </w:r>
      <w:r w:rsidR="00550953">
        <w:rPr>
          <w:rFonts w:ascii="Times New Roman" w:eastAsia="Times New Roman" w:hAnsi="Times New Roman" w:cs="Times New Roman"/>
          <w:sz w:val="28"/>
          <w:szCs w:val="28"/>
          <w:lang w:eastAsia="ru-RU"/>
        </w:rPr>
        <w:t>медицинских</w:t>
      </w:r>
      <w:r w:rsidR="00550953" w:rsidRPr="00BA156A">
        <w:rPr>
          <w:rFonts w:ascii="Times New Roman" w:eastAsia="Times New Roman" w:hAnsi="Times New Roman" w:cs="Times New Roman"/>
          <w:sz w:val="28"/>
          <w:szCs w:val="28"/>
          <w:lang w:eastAsia="ru-RU"/>
        </w:rPr>
        <w:t xml:space="preserve"> </w:t>
      </w:r>
      <w:r w:rsidR="00550953">
        <w:rPr>
          <w:rFonts w:ascii="Times New Roman" w:eastAsia="Times New Roman" w:hAnsi="Times New Roman" w:cs="Times New Roman"/>
          <w:sz w:val="28"/>
          <w:szCs w:val="28"/>
          <w:lang w:eastAsia="ru-RU"/>
        </w:rPr>
        <w:t>работников со средним профессиональным образованием</w:t>
      </w:r>
      <w:r w:rsidRPr="00BA156A">
        <w:rPr>
          <w:rFonts w:ascii="Times New Roman" w:eastAsia="Times New Roman" w:hAnsi="Times New Roman" w:cs="Times New Roman"/>
          <w:sz w:val="28"/>
          <w:szCs w:val="28"/>
          <w:lang w:eastAsia="ru-RU"/>
        </w:rPr>
        <w:t xml:space="preserve">, более 1 тыс. врачей и 1,8 тыс. </w:t>
      </w:r>
      <w:r w:rsidR="00550953">
        <w:rPr>
          <w:rFonts w:ascii="Times New Roman" w:eastAsia="Times New Roman" w:hAnsi="Times New Roman" w:cs="Times New Roman"/>
          <w:sz w:val="28"/>
          <w:szCs w:val="28"/>
          <w:lang w:eastAsia="ru-RU"/>
        </w:rPr>
        <w:t>медицинских</w:t>
      </w:r>
      <w:r w:rsidR="00550953" w:rsidRPr="00BA156A">
        <w:rPr>
          <w:rFonts w:ascii="Times New Roman" w:eastAsia="Times New Roman" w:hAnsi="Times New Roman" w:cs="Times New Roman"/>
          <w:sz w:val="28"/>
          <w:szCs w:val="28"/>
          <w:lang w:eastAsia="ru-RU"/>
        </w:rPr>
        <w:t xml:space="preserve"> </w:t>
      </w:r>
      <w:r w:rsidR="00550953">
        <w:rPr>
          <w:rFonts w:ascii="Times New Roman" w:eastAsia="Times New Roman" w:hAnsi="Times New Roman" w:cs="Times New Roman"/>
          <w:sz w:val="28"/>
          <w:szCs w:val="28"/>
          <w:lang w:eastAsia="ru-RU"/>
        </w:rPr>
        <w:t>работников со средним профессиональным образованием</w:t>
      </w:r>
      <w:r w:rsidR="00550953" w:rsidRPr="00BA156A">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воспользовались правом на внеочередное предоставление места в детских дошкольных образовательных организациях.</w:t>
      </w:r>
      <w:proofErr w:type="gramEnd"/>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С целью привлечения врачей и </w:t>
      </w:r>
      <w:r w:rsidR="00E07238">
        <w:rPr>
          <w:rFonts w:ascii="Times New Roman" w:eastAsia="Times New Roman" w:hAnsi="Times New Roman" w:cs="Times New Roman"/>
          <w:sz w:val="28"/>
          <w:szCs w:val="28"/>
          <w:lang w:eastAsia="ru-RU"/>
        </w:rPr>
        <w:t>медицинских</w:t>
      </w:r>
      <w:r w:rsidR="00E07238" w:rsidRPr="00BA156A">
        <w:rPr>
          <w:rFonts w:ascii="Times New Roman" w:eastAsia="Times New Roman" w:hAnsi="Times New Roman" w:cs="Times New Roman"/>
          <w:sz w:val="28"/>
          <w:szCs w:val="28"/>
          <w:lang w:eastAsia="ru-RU"/>
        </w:rPr>
        <w:t xml:space="preserve"> </w:t>
      </w:r>
      <w:r w:rsidR="00E07238">
        <w:rPr>
          <w:rFonts w:ascii="Times New Roman" w:eastAsia="Times New Roman" w:hAnsi="Times New Roman" w:cs="Times New Roman"/>
          <w:sz w:val="28"/>
          <w:szCs w:val="28"/>
          <w:lang w:eastAsia="ru-RU"/>
        </w:rPr>
        <w:t>работников со средним профессиональным образованием</w:t>
      </w:r>
      <w:r w:rsidR="00E07238" w:rsidRPr="00BA156A">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для работы в медицинских организациях в 2014 году в ряде субъектов Российской Федерации приняты нормативные правовые акты, устанавливающие дополнительные гарантии и меры социальной поддержки медицинским работникам:</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Кировской области – постановление Правительства Кировской области от 3 сентября 2014 г. № 278/603 «О единовременных компенсационных выплатах медицинским работникам в 2014 году»;</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Ставропольском крае – постановление Правительства Ставропольского края от 25 февраля 2014 г.  № 56-п «О некоторых мерах по осуществлению в 2013–2014 годах единовременных компенсационных выплат отдельным категориям медицинских работников»;</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 xml:space="preserve">в Красноярском крае – закон Красноярского края от 1 декабря </w:t>
      </w:r>
      <w:r w:rsidRPr="00BA156A">
        <w:rPr>
          <w:rFonts w:ascii="Times New Roman" w:eastAsia="Times New Roman" w:hAnsi="Times New Roman" w:cs="Times New Roman"/>
          <w:sz w:val="28"/>
          <w:szCs w:val="28"/>
          <w:lang w:eastAsia="ru-RU"/>
        </w:rPr>
        <w:br/>
        <w:t xml:space="preserve">2014 г.  № 7-2869 «О социальных выплатах обучающимся по образовательным программам высшего медицинского образования, заключившим договор о целевом обучении»;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Алтайском крае – Указ Губернатора Алтайского края от 12 августа </w:t>
      </w:r>
      <w:r w:rsidR="005602BA">
        <w:rPr>
          <w:rFonts w:ascii="Times New Roman" w:eastAsia="Times New Roman" w:hAnsi="Times New Roman" w:cs="Times New Roman"/>
          <w:sz w:val="28"/>
          <w:szCs w:val="28"/>
          <w:lang w:eastAsia="ru-RU"/>
        </w:rPr>
        <w:br/>
      </w:r>
      <w:r w:rsidRPr="00BA156A">
        <w:rPr>
          <w:rFonts w:ascii="Times New Roman" w:eastAsia="Times New Roman" w:hAnsi="Times New Roman" w:cs="Times New Roman"/>
          <w:sz w:val="28"/>
          <w:szCs w:val="28"/>
          <w:lang w:eastAsia="ru-RU"/>
        </w:rPr>
        <w:t>2014 г. №</w:t>
      </w:r>
      <w:r w:rsidR="005602BA">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 xml:space="preserve">122 «Об осуществлении единовременных компенсационных выплат фельдшерам в возрасте до 35 лет, прибывшим в 2014 году на работу в фельдшерско-акушерский пункты, расположенные в сельских населенных пунктах Алтайского края»;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Саратовской области – постановление Правительства Саратовской области от 7 мая 2014 г. № 269-П «О предоставлении дополнительной социальной поддержки студентам и интернам государственного бюджетного образовательного учреждения высшего профессионального образования «Саратовский государственный медицинский университет имени </w:t>
      </w:r>
      <w:r w:rsidRPr="00BA156A">
        <w:rPr>
          <w:rFonts w:ascii="Times New Roman" w:eastAsia="Times New Roman" w:hAnsi="Times New Roman" w:cs="Times New Roman"/>
          <w:sz w:val="28"/>
          <w:szCs w:val="28"/>
          <w:lang w:eastAsia="ru-RU"/>
        </w:rPr>
        <w:br/>
        <w:t>В.И. Разумовского» Министерства здравоохранения Российской Федерации, молодым специалистам-врачам и средним медицинским работникам областных государственных либо муниципальных медицинских организаций, врачам областных государственных либо муниципальных медицинских организаций для профессиональной переподготовки»;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в Магаданской области – приказы Министерства здравоохранения Магаданской области от 8 декабря 2014 г. № 773 «Об утверждении Положения о стипендиальном обеспечении студентов, интернов и ординаторов, обучающихся по целевым направлениям, на бюджетной и платной основе в высших учебных медицинских заведениях Российской Федерации» и № 774 «Об утверждении Положения о стипендиальном обеспечении студентов, интернов и ординаторов, обучающихся по целевым направлениям, на бю</w:t>
      </w:r>
      <w:r w:rsidR="008C0EBF">
        <w:rPr>
          <w:rFonts w:ascii="Times New Roman" w:eastAsia="Times New Roman" w:hAnsi="Times New Roman" w:cs="Times New Roman"/>
          <w:sz w:val="28"/>
          <w:szCs w:val="28"/>
          <w:lang w:eastAsia="ru-RU"/>
        </w:rPr>
        <w:t>джетной и платной</w:t>
      </w:r>
      <w:proofErr w:type="gramEnd"/>
      <w:r w:rsidR="008C0EBF">
        <w:rPr>
          <w:rFonts w:ascii="Times New Roman" w:eastAsia="Times New Roman" w:hAnsi="Times New Roman" w:cs="Times New Roman"/>
          <w:sz w:val="28"/>
          <w:szCs w:val="28"/>
          <w:lang w:eastAsia="ru-RU"/>
        </w:rPr>
        <w:t xml:space="preserve"> основе в ГПБОУ</w:t>
      </w:r>
      <w:r w:rsidRPr="00BA156A">
        <w:rPr>
          <w:rFonts w:ascii="Times New Roman" w:eastAsia="Times New Roman" w:hAnsi="Times New Roman" w:cs="Times New Roman"/>
          <w:sz w:val="28"/>
          <w:szCs w:val="28"/>
          <w:lang w:eastAsia="ru-RU"/>
        </w:rPr>
        <w:t xml:space="preserve"> «Медицинский колледж министерства здравоохранения и демографической политики Магаданской области».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Реализованные в 2014 году программные мероприятия позволили привлечь в медицинские организации субъектов Российской Федерации </w:t>
      </w:r>
      <w:r w:rsidRPr="00BA156A">
        <w:rPr>
          <w:rFonts w:ascii="Times New Roman" w:eastAsia="Times New Roman" w:hAnsi="Times New Roman" w:cs="Times New Roman"/>
          <w:sz w:val="28"/>
          <w:szCs w:val="28"/>
          <w:lang w:eastAsia="ru-RU"/>
        </w:rPr>
        <w:br/>
        <w:t>6 467  врачей и 10 262 работника среднего медицинского персонала.</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Субъектами Российской Федерации в целом достигнуты запланированные индикаторы обеспеченности врачами и объемы повышения квалификации врачей и среднего медицинского персонала. </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 xml:space="preserve">Отмечается относительная стабильность имеющегося кадрового дефицита врачей и </w:t>
      </w:r>
      <w:r w:rsidR="00E07238">
        <w:rPr>
          <w:rFonts w:ascii="Times New Roman" w:eastAsia="Times New Roman" w:hAnsi="Times New Roman" w:cs="Times New Roman"/>
          <w:sz w:val="28"/>
          <w:szCs w:val="28"/>
          <w:lang w:eastAsia="ru-RU"/>
        </w:rPr>
        <w:t>медицинских</w:t>
      </w:r>
      <w:r w:rsidR="00E07238" w:rsidRPr="00BA156A">
        <w:rPr>
          <w:rFonts w:ascii="Times New Roman" w:eastAsia="Times New Roman" w:hAnsi="Times New Roman" w:cs="Times New Roman"/>
          <w:sz w:val="28"/>
          <w:szCs w:val="28"/>
          <w:lang w:eastAsia="ru-RU"/>
        </w:rPr>
        <w:t xml:space="preserve"> </w:t>
      </w:r>
      <w:r w:rsidR="00E07238">
        <w:rPr>
          <w:rFonts w:ascii="Times New Roman" w:eastAsia="Times New Roman" w:hAnsi="Times New Roman" w:cs="Times New Roman"/>
          <w:sz w:val="28"/>
          <w:szCs w:val="28"/>
          <w:lang w:eastAsia="ru-RU"/>
        </w:rPr>
        <w:t>работников со средним профессиональным образованием</w:t>
      </w:r>
      <w:r w:rsidRPr="00BA156A">
        <w:rPr>
          <w:rFonts w:ascii="Times New Roman" w:eastAsia="Times New Roman" w:hAnsi="Times New Roman" w:cs="Times New Roman"/>
          <w:sz w:val="28"/>
          <w:szCs w:val="28"/>
          <w:lang w:eastAsia="ru-RU"/>
        </w:rPr>
        <w:t>: возрастная структура средних медицинских кадров практически не изменилась. Доля врачей в возрасте до 36 лет увеличилась с 25,5 % в 2012 году до 26,7 %</w:t>
      </w:r>
      <w:r w:rsidRPr="00BA156A">
        <w:rPr>
          <w:rFonts w:ascii="Times New Roman" w:eastAsia="Times New Roman" w:hAnsi="Times New Roman" w:cs="Times New Roman"/>
          <w:sz w:val="28"/>
          <w:szCs w:val="28"/>
          <w:lang w:eastAsia="ru-RU"/>
        </w:rPr>
        <w:br/>
        <w:t xml:space="preserve">в 2014 году.  </w:t>
      </w:r>
    </w:p>
    <w:p w:rsidR="00720795"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Органами управления здравоохранением субъектов Российской Федерации определены механизмы привлечения молодых специалистов в отрасль.</w:t>
      </w:r>
    </w:p>
    <w:p w:rsidR="00720795"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Однако наряду с определенными положительными результатами </w:t>
      </w:r>
      <w:r w:rsidRPr="00BA156A">
        <w:rPr>
          <w:rFonts w:ascii="Times New Roman" w:eastAsia="Times New Roman" w:hAnsi="Times New Roman" w:cs="Times New Roman"/>
          <w:sz w:val="28"/>
          <w:szCs w:val="28"/>
          <w:lang w:eastAsia="ru-RU"/>
        </w:rPr>
        <w:br/>
        <w:t xml:space="preserve">от реализации мероприятий региональных кадровых программ </w:t>
      </w:r>
      <w:r w:rsidRPr="00BA156A">
        <w:rPr>
          <w:rFonts w:ascii="Times New Roman" w:eastAsia="Times New Roman" w:hAnsi="Times New Roman" w:cs="Times New Roman"/>
          <w:sz w:val="28"/>
          <w:szCs w:val="28"/>
          <w:lang w:eastAsia="ru-RU"/>
        </w:rPr>
        <w:br/>
        <w:t xml:space="preserve">по-прежнему актуальны вопросы дефицита врачей и </w:t>
      </w:r>
      <w:r w:rsidR="00E07238">
        <w:rPr>
          <w:rFonts w:ascii="Times New Roman" w:eastAsia="Times New Roman" w:hAnsi="Times New Roman" w:cs="Times New Roman"/>
          <w:sz w:val="28"/>
          <w:szCs w:val="28"/>
          <w:lang w:eastAsia="ru-RU"/>
        </w:rPr>
        <w:t>медицинских</w:t>
      </w:r>
      <w:r w:rsidR="00E07238" w:rsidRPr="00BA156A">
        <w:rPr>
          <w:rFonts w:ascii="Times New Roman" w:eastAsia="Times New Roman" w:hAnsi="Times New Roman" w:cs="Times New Roman"/>
          <w:sz w:val="28"/>
          <w:szCs w:val="28"/>
          <w:lang w:eastAsia="ru-RU"/>
        </w:rPr>
        <w:t xml:space="preserve"> </w:t>
      </w:r>
      <w:r w:rsidR="00E07238">
        <w:rPr>
          <w:rFonts w:ascii="Times New Roman" w:eastAsia="Times New Roman" w:hAnsi="Times New Roman" w:cs="Times New Roman"/>
          <w:sz w:val="28"/>
          <w:szCs w:val="28"/>
          <w:lang w:eastAsia="ru-RU"/>
        </w:rPr>
        <w:t>работников со средним профессиональным образованием</w:t>
      </w:r>
      <w:r w:rsidR="00E07238" w:rsidRPr="00BA156A">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ряда специальностей, особенно в районных медицинских организациях и в сельской местности.</w:t>
      </w:r>
    </w:p>
    <w:p w:rsidR="008E3706"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целях снижения рисков невыполнения региональных кадровых программ органам управления здравоохранением субъектов Российской Федерации направлено письмо Министерства здравоохранения Российской Федерации от 2 апреля 2015 г. № 16-5/10/2-972 с предложением привлечь представителей региональных отделений Некоммерческого партнерства «Национальная Медицинская Палата» к анализу реализации в 2014 году субъектами Российской Федерации региональных кадровых программ с предоставлением аналитической информации о достижении или </w:t>
      </w:r>
      <w:proofErr w:type="spellStart"/>
      <w:r w:rsidRPr="00BA156A">
        <w:rPr>
          <w:rFonts w:ascii="Times New Roman" w:eastAsia="Times New Roman" w:hAnsi="Times New Roman" w:cs="Times New Roman"/>
          <w:sz w:val="28"/>
          <w:szCs w:val="28"/>
          <w:lang w:eastAsia="ru-RU"/>
        </w:rPr>
        <w:t>недостижении</w:t>
      </w:r>
      <w:proofErr w:type="spellEnd"/>
      <w:r w:rsidRPr="00BA156A">
        <w:rPr>
          <w:rFonts w:ascii="Times New Roman" w:eastAsia="Times New Roman" w:hAnsi="Times New Roman" w:cs="Times New Roman"/>
          <w:sz w:val="28"/>
          <w:szCs w:val="28"/>
          <w:lang w:eastAsia="ru-RU"/>
        </w:rPr>
        <w:t xml:space="preserve"> поставленных в 2014 году задач по поэтапному сокращению дефицита медицинских кадров и устранению кадровых дисбалансов. </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b/>
          <w:i/>
          <w:sz w:val="28"/>
          <w:szCs w:val="28"/>
          <w:lang w:eastAsia="ru-RU"/>
        </w:rPr>
      </w:pPr>
      <w:r w:rsidRPr="00BA156A">
        <w:rPr>
          <w:rFonts w:ascii="Times New Roman" w:eastAsia="Times New Roman" w:hAnsi="Times New Roman" w:cs="Times New Roman"/>
          <w:b/>
          <w:i/>
          <w:sz w:val="28"/>
          <w:szCs w:val="28"/>
          <w:lang w:eastAsia="ru-RU"/>
        </w:rPr>
        <w:t>О ходе выполнения подпункта «а» пункта 1 Указа Президента Российской Федерации от 7 мая 2012 г. № 597 «О мероприятиях по реализации государственной социальной политики» в части повышения оплаты труда медицинских работников в  2014 г.</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Планом мероприятий («дорожной картой») «Изменения в отраслях социальной сферы, направленные на повышение эффективности здравоохранения», утвержденным распоряжением Правительства Российской Федерации от 28 декабря 2012 г. № 2599-р (далее – отраслевая «дорожная карта»), на 2014 г. установлены соотношения средней заработной платы врачей, среднего и младшего персонала к средней заработной плате по Российской Федерации 130,7 %, 76,2 % и 51 % соответственно.</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lastRenderedPageBreak/>
        <w:t xml:space="preserve">В целом по Российской Федерации, по данным Росстата  среднемесячная заработная плата медицинских работников за 2014 год увеличилась по сравнению 2013 годом: </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на 9,4 % и составила 46 231 руб. (141,8 % к средней заработной плате по Российской Федерации).</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среднего медицинского (фармацевтического) персонала (персонала, обеспечивающего условия для предоставления медицинских услуг) на 9,2 % и составила 26 310 руб. (80,7 % к средней заработной плате по Российской Федерации);</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младшего медицинского персонала (персонала, обеспечивающего условия для предоставления медицинских услуг) на 12,7 % и составила 16 130 руб. (49,5 % к средней заработной плате по Российской Федерации).</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rPr>
      </w:pPr>
      <w:r w:rsidRPr="00BA156A">
        <w:rPr>
          <w:rFonts w:ascii="Times New Roman" w:eastAsia="Times New Roman" w:hAnsi="Times New Roman" w:cs="Times New Roman"/>
          <w:sz w:val="28"/>
          <w:szCs w:val="28"/>
        </w:rPr>
        <w:t xml:space="preserve">По сравнению с 2012 годом увеличение заработной платы указанных категорий работников составило  соответственно 35,2 %, 36,3% и 53,3 %.  </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Запланированные индикаторы соотношений средней заработной платы врачей, среднего и младшего медицинского персонала государственных и муниципальных учреждений  Российской Федерации к средней заработной плате в субъектах Российской Федерации, установленные отраслевой «дорожной картой» на 2014 год,  достигнуты (в пределах 5% отклонения) в 82, 82 и </w:t>
      </w:r>
      <w:r w:rsidR="00B16166">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78 субъектах Российской Федерации соответственно. </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Одновременно с повышением заработной платы, уменьшилась межрегиональная дифференциация уровней заработных плат медицинских работников. По итогам 2014 года дифференциация в уровнях соотношений средней заработной платы врачей к средней заработной плате в  субъектах Российской Федерации уменьшилась с 3,2 раза в 2012 году до 1,6 раз в </w:t>
      </w:r>
      <w:r w:rsidR="00B16166">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2014 году, среднего медицинского персонала – с 2,5 раза до 1,6 раза соответственно. </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К проблемным вопросам в ходе </w:t>
      </w:r>
      <w:proofErr w:type="gramStart"/>
      <w:r w:rsidRPr="00BA156A">
        <w:rPr>
          <w:rFonts w:ascii="Times New Roman" w:eastAsia="Times New Roman" w:hAnsi="Times New Roman" w:cs="Times New Roman"/>
          <w:sz w:val="28"/>
          <w:szCs w:val="28"/>
          <w:lang w:eastAsia="ru-RU"/>
        </w:rPr>
        <w:t>реализации поэтапного совершенствования оплаты труда медицинских работников</w:t>
      </w:r>
      <w:proofErr w:type="gramEnd"/>
      <w:r w:rsidRPr="00BA156A">
        <w:rPr>
          <w:rFonts w:ascii="Times New Roman" w:eastAsia="Times New Roman" w:hAnsi="Times New Roman" w:cs="Times New Roman"/>
          <w:sz w:val="28"/>
          <w:szCs w:val="28"/>
          <w:lang w:eastAsia="ru-RU"/>
        </w:rPr>
        <w:t xml:space="preserve"> можно отнести наличие </w:t>
      </w:r>
      <w:proofErr w:type="spellStart"/>
      <w:r w:rsidRPr="00BA156A">
        <w:rPr>
          <w:rFonts w:ascii="Times New Roman" w:eastAsia="Times New Roman" w:hAnsi="Times New Roman" w:cs="Times New Roman"/>
          <w:sz w:val="28"/>
          <w:szCs w:val="28"/>
          <w:lang w:eastAsia="ru-RU"/>
        </w:rPr>
        <w:t>внутререгиональной</w:t>
      </w:r>
      <w:proofErr w:type="spellEnd"/>
      <w:r w:rsidRPr="00BA156A">
        <w:rPr>
          <w:rFonts w:ascii="Times New Roman" w:eastAsia="Times New Roman" w:hAnsi="Times New Roman" w:cs="Times New Roman"/>
          <w:sz w:val="28"/>
          <w:szCs w:val="28"/>
          <w:lang w:eastAsia="ru-RU"/>
        </w:rPr>
        <w:t xml:space="preserve"> дифференциации в уровнях заработной платы медицинских работников одних и тех же специальностей в одноти</w:t>
      </w:r>
      <w:r w:rsidR="00950C15">
        <w:rPr>
          <w:rFonts w:ascii="Times New Roman" w:eastAsia="Times New Roman" w:hAnsi="Times New Roman" w:cs="Times New Roman"/>
          <w:sz w:val="28"/>
          <w:szCs w:val="28"/>
          <w:lang w:eastAsia="ru-RU"/>
        </w:rPr>
        <w:t>пных медицинских организациях</w:t>
      </w:r>
      <w:r w:rsidRPr="00BA156A">
        <w:rPr>
          <w:rFonts w:ascii="Times New Roman" w:eastAsia="Times New Roman" w:hAnsi="Times New Roman" w:cs="Times New Roman"/>
          <w:sz w:val="28"/>
          <w:szCs w:val="28"/>
          <w:lang w:eastAsia="ru-RU"/>
        </w:rPr>
        <w:t>.</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В целях устранения такой дифференциации Министерством здравоохранения Российской Федерации организована работа по изменению структуры заработной платы медицинских работников в пользу увеличения в ней доли выплат по окладам.</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Минздравом России рекомендовано руководителям высших органов государственной власти субъектов Российской Федерации осуществлять совершенствование порядка установления размеров должностных окладов работников таким образом, чтобы порядка 55–60 % заработной платы направлялось на выплаты по окладам, порядка 30 % – на стимулирующие выплаты за достижение конкретных результатов деятельности по показателям и критериям эффективности, 10–15 % компенсационные выплаты, в зависимости от условий труда медицинских работников.</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Указанная рекомендация структура заработной платы содержится в Единых рекомендациях по установлению на федеральном, региональном и местном уровнях систем оплаты труда работников государственных и муниципальных учреждений на 2015 г. (раздел X).</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Органами государственной власти субъектов Российской Федерации в сфере охраны здоровья разработаны региональные планы мероприятий по совершенствованию систем оплаты труда работников подведомственных учреждений здравоохранения, содержащие конкретные мероприятия, сроки их исполнения и ответственных исполнителей, а также прогноз по структуре заработной платы медицинских работников в соответствии с новым проектом положения об оплате труда работников медицинских организаций по прилагаемой форме.</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Одним из направлений совершенствования оплаты труда является создание эффективных систем стимулирования руководителей и работников учреждений в целях обеспечения соответствия оплаты их труда качеству оказания государственных (муниципальных) услуг на основе установления показателей и критериев эффективности деятельности. </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настоящее время со всеми руководителями учреждений здравоохранения в субъектах Российской Федерации заключены трудовые договоры по установленной форме. Показатели эффективности установлены и применяются при выплате  стимулирующих выплат для  работников учреждений. По данным субъектов Российской Федерации по итогам 2014 года трудовые отношения, </w:t>
      </w:r>
      <w:r w:rsidRPr="00BA156A">
        <w:rPr>
          <w:rFonts w:ascii="Times New Roman" w:eastAsia="Times New Roman" w:hAnsi="Times New Roman" w:cs="Times New Roman"/>
          <w:sz w:val="28"/>
          <w:szCs w:val="28"/>
          <w:lang w:eastAsia="ru-RU"/>
        </w:rPr>
        <w:lastRenderedPageBreak/>
        <w:t>основанные на принципах «эффективного контракта»,  оформлены с 48,0% работников учреждений здравоохранения.</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Мониторинг заработной платы работников медицинских организаций в сфере обязательного медицинского страхования осуществлялся в соответствии с приказом Федерального фонда </w:t>
      </w:r>
      <w:r w:rsidR="00950C15" w:rsidRPr="00BA156A">
        <w:rPr>
          <w:rFonts w:ascii="Times New Roman" w:eastAsia="Times New Roman" w:hAnsi="Times New Roman" w:cs="Times New Roman"/>
          <w:sz w:val="28"/>
          <w:szCs w:val="28"/>
          <w:lang w:eastAsia="ru-RU"/>
        </w:rPr>
        <w:t xml:space="preserve">обязательного медицинского страхования </w:t>
      </w:r>
      <w:r w:rsidRPr="00BA156A">
        <w:rPr>
          <w:rFonts w:ascii="Times New Roman" w:eastAsia="Times New Roman" w:hAnsi="Times New Roman" w:cs="Times New Roman"/>
          <w:sz w:val="28"/>
          <w:szCs w:val="28"/>
          <w:lang w:eastAsia="ru-RU"/>
        </w:rPr>
        <w:t xml:space="preserve">от </w:t>
      </w:r>
      <w:r w:rsidR="00950C15">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26 марта 2013 года № 65 «Об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По субъектам Российской Федерации темп прироста в 2014 году по сравнению с 2013 годом изменялся от 1,8% до 19,8%. Опережение среднего темпа прироста заработной платы отмечено в 57 субъектах Российской Федерации, наибольшие значения (более +15%) в Ростовской области (+15,3%), в Белгородской области (+15,3%), в Республике Алтай (+15,5%), в Чеченской Республике (+15,7%), в Республике Дагестан (+16,4%), в г. Санкт-Петербурге (+16,5%), в Вологодской области (+17,0%), в Челябинской области (+17,7%), в Приморском крае (+19,8%).</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По сравнению с 2013 годом доля средств </w:t>
      </w:r>
      <w:r w:rsidR="00950C15">
        <w:rPr>
          <w:rFonts w:ascii="Times New Roman" w:eastAsia="Times New Roman" w:hAnsi="Times New Roman" w:cs="Times New Roman"/>
          <w:sz w:val="28"/>
          <w:szCs w:val="28"/>
          <w:lang w:eastAsia="ru-RU"/>
        </w:rPr>
        <w:t xml:space="preserve">ОМС </w:t>
      </w:r>
      <w:r w:rsidRPr="00BA156A">
        <w:rPr>
          <w:rFonts w:ascii="Times New Roman" w:eastAsia="Times New Roman" w:hAnsi="Times New Roman" w:cs="Times New Roman"/>
          <w:sz w:val="28"/>
          <w:szCs w:val="28"/>
          <w:lang w:eastAsia="ru-RU"/>
        </w:rPr>
        <w:t>в среднемесячной заработной плате в 2014 году увеличилась на 0,8 процентных пункта до 85,1%.</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Среднемесячная заработная плата за счет средств </w:t>
      </w:r>
      <w:r w:rsidR="00950C15">
        <w:rPr>
          <w:rFonts w:ascii="Times New Roman" w:eastAsia="Times New Roman" w:hAnsi="Times New Roman" w:cs="Times New Roman"/>
          <w:sz w:val="28"/>
          <w:szCs w:val="28"/>
          <w:lang w:eastAsia="ru-RU"/>
        </w:rPr>
        <w:t xml:space="preserve">ОМС </w:t>
      </w:r>
      <w:r w:rsidRPr="00BA156A">
        <w:rPr>
          <w:rFonts w:ascii="Times New Roman" w:eastAsia="Times New Roman" w:hAnsi="Times New Roman" w:cs="Times New Roman"/>
          <w:sz w:val="28"/>
          <w:szCs w:val="28"/>
          <w:lang w:eastAsia="ru-RU"/>
        </w:rPr>
        <w:t>составила 23,5 тыс. рублей и увеличилась в 2014 году по сравнению с 2013 годом на 10,8%.</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Опережение среднего темпа прироста заработной платы в 2014 году  по сравнению с 2013 годом, наблюдается в 43 субъектах Российской Федерации, наибольшие значения (более +14%) в Самарской области (+14,7%), в Челябинской области (+15,3%), в Карачаево-Черкесской Республике (+15,3%), в Белгородской области (+15,7%), в Республике Татарстан (+15,7%), в г. Санкт-Петербурге (+16,0%),  в Ростовской области  (+16,4%), в Республике Саха (Якутия) (+20,8%), в Приморском крае (+21,8%).</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Большинство субъектов Российской Федерации достигли плановых значений показателей «дорожных карт» по заработной плате врачей. Отклонение планового значения «дорожной карты» наблюдалось в г. Москве (13,7 процентных пункта).</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По отдельным врачебным специальностям темп прироста среднемесячной заработной платы опередил средний по категории «врачи»:</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по </w:t>
      </w:r>
      <w:r w:rsidR="00950C15">
        <w:rPr>
          <w:rFonts w:ascii="Times New Roman" w:eastAsia="Times New Roman" w:hAnsi="Times New Roman" w:cs="Times New Roman"/>
          <w:sz w:val="28"/>
          <w:szCs w:val="28"/>
          <w:lang w:eastAsia="ru-RU"/>
        </w:rPr>
        <w:t xml:space="preserve">врачам – </w:t>
      </w:r>
      <w:r w:rsidRPr="00BA156A">
        <w:rPr>
          <w:rFonts w:ascii="Times New Roman" w:eastAsia="Times New Roman" w:hAnsi="Times New Roman" w:cs="Times New Roman"/>
          <w:sz w:val="28"/>
          <w:szCs w:val="28"/>
          <w:lang w:eastAsia="ru-RU"/>
        </w:rPr>
        <w:t xml:space="preserve">терапевтам-участковым – 43,57 тыс. рублей (прирост к уровню 2013 года +10,8%), снижение по сравнению с 2013 годом наблюдается в </w:t>
      </w:r>
      <w:r w:rsidRPr="00BA156A">
        <w:rPr>
          <w:rFonts w:ascii="Times New Roman" w:eastAsia="Times New Roman" w:hAnsi="Times New Roman" w:cs="Times New Roman"/>
          <w:sz w:val="28"/>
          <w:szCs w:val="28"/>
          <w:lang w:eastAsia="ru-RU"/>
        </w:rPr>
        <w:lastRenderedPageBreak/>
        <w:t>Ненецком автономном округе (-14,1%), в Кабардино-Балкарской Республике          (-4,7%), в Рязанской области (-2,6%);</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по </w:t>
      </w:r>
      <w:r w:rsidR="00950C15">
        <w:rPr>
          <w:rFonts w:ascii="Times New Roman" w:eastAsia="Times New Roman" w:hAnsi="Times New Roman" w:cs="Times New Roman"/>
          <w:sz w:val="28"/>
          <w:szCs w:val="28"/>
          <w:lang w:eastAsia="ru-RU"/>
        </w:rPr>
        <w:t xml:space="preserve">врачам – </w:t>
      </w:r>
      <w:r w:rsidRPr="00BA156A">
        <w:rPr>
          <w:rFonts w:ascii="Times New Roman" w:eastAsia="Times New Roman" w:hAnsi="Times New Roman" w:cs="Times New Roman"/>
          <w:sz w:val="28"/>
          <w:szCs w:val="28"/>
          <w:lang w:eastAsia="ru-RU"/>
        </w:rPr>
        <w:t>педиатрам-участковым – 43,19 тыс. рублей (прирост к уровню 2013 года +10,1%), снижение по сравнению с 2013 годом в Ненецком автономном округе (-4,7%):</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по врачам общей практики – 40,81 тыс. рублей (прирост к уровню 2013 года +12,1%), снижение по сравнению с 2013 годом наблюдается в Ямало-Ненецком автономном округе (-19,8%), ы г. Москве (-5,2%) и в Республике Тыва          (-0,9%);</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по врачам-специалистам – 46,01 тыс. рублей (прирост к уровню 2013 года +8,4%), снижение по сравнению с 2013 годом наблюдается в г. Москве (-0,8%).</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Опережение среднего темпа прироста заработной платы среднего медицинского (фармацевтического) персонала наблюдалось в 48 субъектах Российской Федерации, наибольшие значения (более +14%) в Карачаево-Черкесской Республике (+14,8%), в Оренбургской области (+15,0%), в Московской области (+15,0%), в Еврейской автономной области (+15,1 %), в Вологодской области (+16,2%), в Белгородской области (+16,4%), в Республике Саха (Якутии) (+16,8%), в г. Санкт-Петербурге (+16,9%), в Приморском крае (+17,3%), в Челябинской области (+19,2%).</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Большинство субъектов Российской Федерации достигли плановых значений показателей «дорожных карт» по заработной плате среднего медицинского персонала. В четырех регионах имелись незначительные отклонения от плана (менее 5 процентных пунктов).</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Темп прироста среднемесячной заработной платы медицинских сестер составил 9,2%. Среднемесячная заработная плата указанных работников в отчетном периоде составила 25,85 тыс. рублей. Снижение по сравнению с </w:t>
      </w:r>
      <w:r w:rsidR="00B16166">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2013 годом отсутствует.</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Опережение среднего темпа прироста заработной платы младшего медицинского персонала отмечено в 47 субъектах Российской Федерации, наибольшие значения (более +25%) в Республике Дагестан (+26,5%), в Магаданской области (+26,6%), в Астраханской области (+27,9%), в Челябинской области  (+27,5%), в Томской области (+48,6%), в Чувашской Республике (+49,9%), в Челябинской области (+50,1%), в Ярославской области (+28,4%), в Алтайском крае (+29,7%), в Тамбовской области (+30,5%), в </w:t>
      </w:r>
      <w:r w:rsidRPr="00BA156A">
        <w:rPr>
          <w:rFonts w:ascii="Times New Roman" w:eastAsia="Times New Roman" w:hAnsi="Times New Roman" w:cs="Times New Roman"/>
          <w:sz w:val="28"/>
          <w:szCs w:val="28"/>
          <w:lang w:eastAsia="ru-RU"/>
        </w:rPr>
        <w:lastRenderedPageBreak/>
        <w:t>Чукотском автономном округе (+36,7%), в Орловской области (+37,9 %), в Вологодской области (+42,4 %).</w:t>
      </w:r>
    </w:p>
    <w:p w:rsidR="009F11DC" w:rsidRPr="00BA156A" w:rsidRDefault="009F11DC" w:rsidP="009F11DC">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Не достигнуты плановые значения показателей «дорожных карт» по заработной плате младшего медицинского персонала в 29 субъектах Российской Федерации. В 25 субъектах Российской Федерации отклонения от плана незначительные (менее 5 процентных пунктов). Существенно не достигнуты показатели в Ямало-ненецком автономном округе (-11,7%), в Республике Карелия (-9,7%), в Свердловской области (-9,6%), в  Тверской области (-6,0%), в Ярославской области (-5,2%).</w:t>
      </w:r>
    </w:p>
    <w:p w:rsidR="009F11DC" w:rsidRDefault="009F11DC" w:rsidP="008E3706">
      <w:pPr>
        <w:pBdr>
          <w:bottom w:val="single" w:sz="6" w:space="31" w:color="FFFFFF"/>
        </w:pBdr>
        <w:spacing w:after="0" w:line="312" w:lineRule="auto"/>
        <w:ind w:firstLine="709"/>
        <w:jc w:val="both"/>
        <w:rPr>
          <w:rFonts w:ascii="Times New Roman" w:hAnsi="Times New Roman" w:cs="Times New Roman"/>
          <w:b/>
          <w:sz w:val="28"/>
          <w:szCs w:val="28"/>
        </w:rPr>
      </w:pP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hAnsi="Times New Roman" w:cs="Times New Roman"/>
          <w:b/>
          <w:sz w:val="28"/>
          <w:szCs w:val="28"/>
        </w:rPr>
        <w:t>подраздел 6.9 Развитие международных от</w:t>
      </w:r>
      <w:r>
        <w:rPr>
          <w:rFonts w:ascii="Times New Roman" w:hAnsi="Times New Roman" w:cs="Times New Roman"/>
          <w:b/>
          <w:sz w:val="28"/>
          <w:szCs w:val="28"/>
        </w:rPr>
        <w:t>ношений в сфере охраны здоровья</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Минздрав России обеспечивал участие Российской Федерации в деятельности: Всемирной организации здравоохранения (ВОЗ), экономического блока пяти быстроразвивающихся стран (</w:t>
      </w:r>
      <w:hyperlink r:id="rId19" w:tooltip="Бразилия" w:history="1">
        <w:r w:rsidRPr="00BA156A">
          <w:rPr>
            <w:rFonts w:ascii="Times New Roman" w:eastAsia="Times New Roman" w:hAnsi="Times New Roman" w:cs="Times New Roman"/>
            <w:sz w:val="28"/>
            <w:szCs w:val="28"/>
            <w:lang w:eastAsia="ru-RU"/>
          </w:rPr>
          <w:t>Бразилия</w:t>
        </w:r>
      </w:hyperlink>
      <w:r w:rsidRPr="00BA156A">
        <w:rPr>
          <w:rFonts w:ascii="Times New Roman" w:eastAsia="Times New Roman" w:hAnsi="Times New Roman" w:cs="Times New Roman"/>
          <w:sz w:val="28"/>
          <w:szCs w:val="28"/>
          <w:lang w:eastAsia="ru-RU"/>
        </w:rPr>
        <w:t xml:space="preserve">, </w:t>
      </w:r>
      <w:hyperlink r:id="rId20" w:tooltip="Россия" w:history="1">
        <w:r w:rsidRPr="00BA156A">
          <w:rPr>
            <w:rFonts w:ascii="Times New Roman" w:eastAsia="Times New Roman" w:hAnsi="Times New Roman" w:cs="Times New Roman"/>
            <w:sz w:val="28"/>
            <w:szCs w:val="28"/>
            <w:lang w:eastAsia="ru-RU"/>
          </w:rPr>
          <w:t>Россия</w:t>
        </w:r>
      </w:hyperlink>
      <w:r w:rsidRPr="00BA156A">
        <w:rPr>
          <w:rFonts w:ascii="Times New Roman" w:eastAsia="Times New Roman" w:hAnsi="Times New Roman" w:cs="Times New Roman"/>
          <w:sz w:val="28"/>
          <w:szCs w:val="28"/>
          <w:lang w:eastAsia="ru-RU"/>
        </w:rPr>
        <w:t xml:space="preserve">, </w:t>
      </w:r>
      <w:hyperlink r:id="rId21" w:tooltip="Индия" w:history="1">
        <w:r w:rsidRPr="00BA156A">
          <w:rPr>
            <w:rFonts w:ascii="Times New Roman" w:eastAsia="Times New Roman" w:hAnsi="Times New Roman" w:cs="Times New Roman"/>
            <w:sz w:val="28"/>
            <w:szCs w:val="28"/>
            <w:lang w:eastAsia="ru-RU"/>
          </w:rPr>
          <w:t>Индия</w:t>
        </w:r>
      </w:hyperlink>
      <w:r w:rsidRPr="00BA156A">
        <w:rPr>
          <w:rFonts w:ascii="Times New Roman" w:eastAsia="Times New Roman" w:hAnsi="Times New Roman" w:cs="Times New Roman"/>
          <w:sz w:val="28"/>
          <w:szCs w:val="28"/>
          <w:lang w:eastAsia="ru-RU"/>
        </w:rPr>
        <w:t xml:space="preserve">, </w:t>
      </w:r>
      <w:hyperlink r:id="rId22" w:tooltip="Китай" w:history="1">
        <w:r w:rsidRPr="00BA156A">
          <w:rPr>
            <w:rFonts w:ascii="Times New Roman" w:eastAsia="Times New Roman" w:hAnsi="Times New Roman" w:cs="Times New Roman"/>
            <w:sz w:val="28"/>
            <w:szCs w:val="28"/>
            <w:lang w:eastAsia="ru-RU"/>
          </w:rPr>
          <w:t>Китай</w:t>
        </w:r>
      </w:hyperlink>
      <w:r w:rsidRPr="00BA156A">
        <w:rPr>
          <w:rFonts w:ascii="Times New Roman" w:eastAsia="Times New Roman" w:hAnsi="Times New Roman" w:cs="Times New Roman"/>
          <w:sz w:val="28"/>
          <w:szCs w:val="28"/>
          <w:lang w:eastAsia="ru-RU"/>
        </w:rPr>
        <w:t xml:space="preserve">, </w:t>
      </w:r>
      <w:hyperlink r:id="rId23" w:tooltip="Южно-Африканская Республика" w:history="1">
        <w:r w:rsidRPr="00BA156A">
          <w:rPr>
            <w:rFonts w:ascii="Times New Roman" w:eastAsia="Times New Roman" w:hAnsi="Times New Roman" w:cs="Times New Roman"/>
            <w:sz w:val="28"/>
            <w:szCs w:val="28"/>
            <w:lang w:eastAsia="ru-RU"/>
          </w:rPr>
          <w:t>Южно-Африканская Республика</w:t>
        </w:r>
      </w:hyperlink>
      <w:r w:rsidRPr="00BA156A">
        <w:rPr>
          <w:rFonts w:ascii="Times New Roman" w:eastAsia="Times New Roman" w:hAnsi="Times New Roman" w:cs="Times New Roman"/>
          <w:sz w:val="28"/>
          <w:szCs w:val="28"/>
          <w:lang w:eastAsia="ru-RU"/>
        </w:rPr>
        <w:t xml:space="preserve"> (БРИКС), Шанхайской организации сотрудничества (ШОС), Таможенного союза в рамках Евразийского экономического сообщества (</w:t>
      </w:r>
      <w:proofErr w:type="spellStart"/>
      <w:r w:rsidRPr="00BA156A">
        <w:rPr>
          <w:rFonts w:ascii="Times New Roman" w:eastAsia="Times New Roman" w:hAnsi="Times New Roman" w:cs="Times New Roman"/>
          <w:sz w:val="28"/>
          <w:szCs w:val="28"/>
          <w:lang w:eastAsia="ru-RU"/>
        </w:rPr>
        <w:t>ЕврАзЭС</w:t>
      </w:r>
      <w:proofErr w:type="spellEnd"/>
      <w:r w:rsidRPr="00BA156A">
        <w:rPr>
          <w:rFonts w:ascii="Times New Roman" w:eastAsia="Times New Roman" w:hAnsi="Times New Roman" w:cs="Times New Roman"/>
          <w:sz w:val="28"/>
          <w:szCs w:val="28"/>
          <w:lang w:eastAsia="ru-RU"/>
        </w:rPr>
        <w:t>), Форума Азиатско-Тихоокеанского экономического сотрудничества (АТЭС), Организации Черноморского экономического сотрудничества (ЧЭС).</w:t>
      </w:r>
    </w:p>
    <w:p w:rsidR="008E3706" w:rsidRPr="00BA156A" w:rsidRDefault="008E3706" w:rsidP="008E3706">
      <w:pPr>
        <w:pBdr>
          <w:bottom w:val="single" w:sz="6" w:space="31" w:color="FFFFFF"/>
        </w:pBdr>
        <w:spacing w:after="0" w:line="312" w:lineRule="auto"/>
        <w:ind w:firstLine="709"/>
        <w:contextualSpacing/>
        <w:jc w:val="both"/>
        <w:rPr>
          <w:rFonts w:ascii="Times New Roman" w:eastAsia="Calibri" w:hAnsi="Times New Roman" w:cs="Times New Roman"/>
          <w:i/>
          <w:sz w:val="28"/>
          <w:szCs w:val="28"/>
          <w:lang w:eastAsia="ru-RU"/>
        </w:rPr>
      </w:pPr>
      <w:r w:rsidRPr="00BA156A">
        <w:rPr>
          <w:rFonts w:ascii="Times New Roman" w:eastAsia="Times New Roman" w:hAnsi="Times New Roman" w:cs="Times New Roman"/>
          <w:i/>
          <w:sz w:val="28"/>
          <w:szCs w:val="28"/>
          <w:lang w:eastAsia="ru-RU"/>
        </w:rPr>
        <w:t>Всемирная организация здравоохранения (</w:t>
      </w:r>
      <w:r w:rsidRPr="00BA156A">
        <w:rPr>
          <w:rFonts w:ascii="Times New Roman" w:eastAsia="Calibri" w:hAnsi="Times New Roman" w:cs="Times New Roman"/>
          <w:i/>
          <w:sz w:val="28"/>
          <w:szCs w:val="28"/>
          <w:lang w:eastAsia="ru-RU"/>
        </w:rPr>
        <w:t>ВОЗ)</w:t>
      </w:r>
    </w:p>
    <w:p w:rsidR="008E3706" w:rsidRPr="00BA156A" w:rsidRDefault="008E3706" w:rsidP="008E3706">
      <w:pPr>
        <w:pBdr>
          <w:bottom w:val="single" w:sz="6" w:space="31" w:color="FFFFFF"/>
        </w:pBdr>
        <w:spacing w:after="0" w:line="312" w:lineRule="auto"/>
        <w:ind w:firstLine="709"/>
        <w:contextualSpacing/>
        <w:jc w:val="both"/>
        <w:rPr>
          <w:rFonts w:ascii="Times New Roman" w:eastAsia="Calibri" w:hAnsi="Times New Roman" w:cs="Times New Roman"/>
          <w:sz w:val="28"/>
          <w:szCs w:val="28"/>
          <w:lang w:eastAsia="ru-RU"/>
        </w:rPr>
      </w:pPr>
      <w:r w:rsidRPr="00BA156A">
        <w:rPr>
          <w:rFonts w:ascii="Times New Roman" w:eastAsia="Calibri" w:hAnsi="Times New Roman" w:cs="Times New Roman"/>
          <w:sz w:val="28"/>
          <w:szCs w:val="28"/>
          <w:lang w:eastAsia="ru-RU"/>
        </w:rPr>
        <w:t xml:space="preserve">В 2014 году заключено двухгодичное Соглашение о сотрудничестве между Министерством здравоохранения Российской Федерации и Европейским региональным бюро ВОЗ на 2014-2015 годы. Подписана </w:t>
      </w:r>
      <w:proofErr w:type="spellStart"/>
      <w:r w:rsidRPr="00BA156A">
        <w:rPr>
          <w:rFonts w:ascii="Times New Roman" w:eastAsia="Calibri" w:hAnsi="Times New Roman" w:cs="Times New Roman"/>
          <w:sz w:val="28"/>
          <w:szCs w:val="28"/>
          <w:lang w:eastAsia="ru-RU"/>
        </w:rPr>
        <w:t>Страновая</w:t>
      </w:r>
      <w:proofErr w:type="spellEnd"/>
      <w:r w:rsidRPr="00BA156A">
        <w:rPr>
          <w:rFonts w:ascii="Times New Roman" w:eastAsia="Calibri" w:hAnsi="Times New Roman" w:cs="Times New Roman"/>
          <w:sz w:val="28"/>
          <w:szCs w:val="28"/>
          <w:lang w:eastAsia="ru-RU"/>
        </w:rPr>
        <w:t xml:space="preserve"> стратегия сотрудничества на период 2014 – 2020 годов.</w:t>
      </w:r>
    </w:p>
    <w:p w:rsidR="008E3706" w:rsidRPr="00BA156A" w:rsidRDefault="008E3706" w:rsidP="008E3706">
      <w:pPr>
        <w:pBdr>
          <w:bottom w:val="single" w:sz="6" w:space="31" w:color="FFFFFF"/>
        </w:pBdr>
        <w:spacing w:after="0" w:line="312" w:lineRule="auto"/>
        <w:ind w:firstLine="709"/>
        <w:contextualSpacing/>
        <w:jc w:val="both"/>
        <w:rPr>
          <w:rFonts w:ascii="Times New Roman" w:eastAsia="Calibri" w:hAnsi="Times New Roman" w:cs="Times New Roman"/>
          <w:sz w:val="28"/>
          <w:szCs w:val="28"/>
          <w:lang w:eastAsia="ru-RU"/>
        </w:rPr>
      </w:pPr>
      <w:r w:rsidRPr="00BA156A">
        <w:rPr>
          <w:rFonts w:ascii="Times New Roman" w:eastAsia="Calibri" w:hAnsi="Times New Roman" w:cs="Times New Roman"/>
          <w:sz w:val="28"/>
          <w:szCs w:val="28"/>
          <w:lang w:eastAsia="ru-RU"/>
        </w:rPr>
        <w:t>В состав Исполнительного комитета ВОЗ включен представитель от Российской Федерации – Министр здравоохранения Российской Федерации.</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16 июня 2014 г. подписано распоряжение Правительства Российской Федерации </w:t>
      </w:r>
      <w:r w:rsidRPr="00BA156A">
        <w:rPr>
          <w:rFonts w:ascii="Times New Roman" w:eastAsia="Calibri" w:hAnsi="Times New Roman" w:cs="Times New Roman"/>
          <w:sz w:val="28"/>
          <w:szCs w:val="28"/>
          <w:lang w:eastAsia="ru-RU"/>
        </w:rPr>
        <w:t>№</w:t>
      </w:r>
      <w:r w:rsidRPr="00BA156A">
        <w:rPr>
          <w:rFonts w:ascii="Times New Roman" w:eastAsia="Calibri" w:hAnsi="Times New Roman" w:cs="Times New Roman"/>
          <w:sz w:val="28"/>
          <w:szCs w:val="28"/>
          <w:lang w:val="en-US" w:eastAsia="ru-RU"/>
        </w:rPr>
        <w:t> </w:t>
      </w:r>
      <w:r w:rsidRPr="00BA156A">
        <w:rPr>
          <w:rFonts w:ascii="Times New Roman" w:eastAsia="Calibri" w:hAnsi="Times New Roman" w:cs="Times New Roman"/>
          <w:sz w:val="28"/>
          <w:szCs w:val="28"/>
          <w:lang w:eastAsia="ru-RU"/>
        </w:rPr>
        <w:t>1052-р</w:t>
      </w:r>
      <w:r w:rsidRPr="00BA156A">
        <w:rPr>
          <w:rFonts w:ascii="Times New Roman" w:eastAsia="Times New Roman" w:hAnsi="Times New Roman" w:cs="Times New Roman"/>
          <w:sz w:val="28"/>
          <w:szCs w:val="28"/>
          <w:lang w:eastAsia="ru-RU"/>
        </w:rPr>
        <w:t xml:space="preserve"> о выделении в 2014 – 2018 годах до 4,4 млн долларов США ежегодно на уплату целевого взноса в ВОЗ для финансирования проекта, направленного на укрепление систем здравоохранения в целях профилактики и борьбы с неинфекционными заболеваниями (далее – проект).</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Основной задачей проекта является выработка комплекса мер по мотивированию населения к сохранению здоровья и долголетию, формированию ответственности каждого за свое здоровье и здоровье своих близких, созданию </w:t>
      </w:r>
      <w:r w:rsidRPr="00BA156A">
        <w:rPr>
          <w:rFonts w:ascii="Times New Roman" w:eastAsia="Times New Roman" w:hAnsi="Times New Roman" w:cs="Times New Roman"/>
          <w:sz w:val="28"/>
          <w:szCs w:val="28"/>
          <w:lang w:eastAsia="ru-RU"/>
        </w:rPr>
        <w:lastRenderedPageBreak/>
        <w:t xml:space="preserve">инфраструктурных, информационно-образовательных и законодательных условий для ведения здорового образа жизни и реализации массовых стратегий профилактики, мониторингу здоровья каждого гражданина, начиная с </w:t>
      </w:r>
      <w:proofErr w:type="spellStart"/>
      <w:r w:rsidRPr="00BA156A">
        <w:rPr>
          <w:rFonts w:ascii="Times New Roman" w:eastAsia="Times New Roman" w:hAnsi="Times New Roman" w:cs="Times New Roman"/>
          <w:sz w:val="28"/>
          <w:szCs w:val="28"/>
          <w:lang w:eastAsia="ru-RU"/>
        </w:rPr>
        <w:t>пренатального</w:t>
      </w:r>
      <w:proofErr w:type="spellEnd"/>
      <w:r w:rsidRPr="00BA156A">
        <w:rPr>
          <w:rFonts w:ascii="Times New Roman" w:eastAsia="Times New Roman" w:hAnsi="Times New Roman" w:cs="Times New Roman"/>
          <w:sz w:val="28"/>
          <w:szCs w:val="28"/>
          <w:lang w:eastAsia="ru-RU"/>
        </w:rPr>
        <w:t xml:space="preserve"> и неонатального периода, со своевременным подключением индивидуализированных программ профилактики.</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Презентация и открытие проекта состоялась 1 декабря 2014 года в </w:t>
      </w:r>
      <w:r w:rsidR="00B16166">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г. Москве с приглашением 53 стран Европейского региона ВОЗ.</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2014 году Министерством в составе рабочей группы ВОЗ проводилась работа по подготовке глобального плана мероприятий по борьбе с антимикробной резистентностью, </w:t>
      </w:r>
      <w:proofErr w:type="gramStart"/>
      <w:r w:rsidRPr="00BA156A">
        <w:rPr>
          <w:rFonts w:ascii="Times New Roman" w:eastAsia="Times New Roman" w:hAnsi="Times New Roman" w:cs="Times New Roman"/>
          <w:sz w:val="28"/>
          <w:szCs w:val="28"/>
          <w:lang w:eastAsia="ru-RU"/>
        </w:rPr>
        <w:t>принятие</w:t>
      </w:r>
      <w:proofErr w:type="gramEnd"/>
      <w:r w:rsidRPr="00BA156A">
        <w:rPr>
          <w:rFonts w:ascii="Times New Roman" w:eastAsia="Times New Roman" w:hAnsi="Times New Roman" w:cs="Times New Roman"/>
          <w:sz w:val="28"/>
          <w:szCs w:val="28"/>
          <w:lang w:eastAsia="ru-RU"/>
        </w:rPr>
        <w:t xml:space="preserve"> которого планируется на </w:t>
      </w:r>
      <w:r w:rsidR="00B16166">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68 Всемирной Ассамблее здравоохранения в мае 2015 г.</w:t>
      </w:r>
    </w:p>
    <w:p w:rsidR="008E3706" w:rsidRPr="00BA156A" w:rsidRDefault="008E3706" w:rsidP="008E3706">
      <w:pPr>
        <w:pBdr>
          <w:bottom w:val="single" w:sz="6" w:space="31" w:color="FFFFFF"/>
        </w:pBdr>
        <w:spacing w:after="0" w:line="312" w:lineRule="auto"/>
        <w:ind w:firstLine="709"/>
        <w:contextualSpacing/>
        <w:jc w:val="both"/>
        <w:rPr>
          <w:rFonts w:ascii="Times New Roman" w:eastAsia="Calibri" w:hAnsi="Times New Roman" w:cs="Times New Roman"/>
          <w:i/>
          <w:sz w:val="28"/>
          <w:szCs w:val="28"/>
          <w:lang w:eastAsia="ru-RU"/>
        </w:rPr>
      </w:pPr>
      <w:r w:rsidRPr="00BA156A">
        <w:rPr>
          <w:rFonts w:ascii="Times New Roman" w:eastAsia="Calibri" w:hAnsi="Times New Roman" w:cs="Times New Roman"/>
          <w:i/>
          <w:sz w:val="28"/>
          <w:szCs w:val="28"/>
          <w:lang w:eastAsia="ru-RU"/>
        </w:rPr>
        <w:t>Реализация Рамочной конвенции Всемирной организации здравоохранения по борьбе против табака (РКБТ ВОЗ)</w:t>
      </w:r>
    </w:p>
    <w:p w:rsidR="008E3706" w:rsidRPr="00BA156A" w:rsidRDefault="008E3706" w:rsidP="00BF6CB2">
      <w:pPr>
        <w:pBdr>
          <w:bottom w:val="single" w:sz="6" w:space="31" w:color="FFFFFF"/>
        </w:pBdr>
        <w:spacing w:after="0" w:line="312" w:lineRule="auto"/>
        <w:ind w:firstLine="709"/>
        <w:contextualSpacing/>
        <w:jc w:val="both"/>
        <w:rPr>
          <w:rFonts w:ascii="Times New Roman" w:eastAsia="Calibri" w:hAnsi="Times New Roman" w:cs="Times New Roman"/>
          <w:i/>
          <w:sz w:val="28"/>
          <w:szCs w:val="28"/>
          <w:lang w:eastAsia="ru-RU"/>
        </w:rPr>
      </w:pPr>
      <w:r w:rsidRPr="00BA156A">
        <w:rPr>
          <w:rFonts w:ascii="Times New Roman" w:eastAsia="Times New Roman" w:hAnsi="Times New Roman" w:cs="Times New Roman"/>
          <w:sz w:val="28"/>
          <w:szCs w:val="28"/>
          <w:lang w:eastAsia="ru-RU"/>
        </w:rPr>
        <w:t>Шестая сессия Конференции Сторон Рамочной конвенции ВОЗ по борьбе против табака (далее</w:t>
      </w:r>
      <w:r w:rsidR="00BF6CB2">
        <w:rPr>
          <w:rFonts w:ascii="Times New Roman" w:eastAsia="Times New Roman" w:hAnsi="Times New Roman" w:cs="Times New Roman"/>
          <w:sz w:val="28"/>
          <w:szCs w:val="28"/>
          <w:lang w:eastAsia="ru-RU"/>
        </w:rPr>
        <w:t xml:space="preserve"> соответственно</w:t>
      </w:r>
      <w:r w:rsidRPr="00BA156A">
        <w:rPr>
          <w:rFonts w:ascii="Times New Roman" w:eastAsia="Times New Roman" w:hAnsi="Times New Roman" w:cs="Times New Roman"/>
          <w:sz w:val="28"/>
          <w:szCs w:val="28"/>
          <w:lang w:eastAsia="ru-RU"/>
        </w:rPr>
        <w:t xml:space="preserve"> – конференция</w:t>
      </w:r>
      <w:r w:rsidR="00BF6CB2">
        <w:rPr>
          <w:rFonts w:ascii="Times New Roman" w:eastAsia="Times New Roman" w:hAnsi="Times New Roman" w:cs="Times New Roman"/>
          <w:sz w:val="28"/>
          <w:szCs w:val="28"/>
          <w:lang w:eastAsia="ru-RU"/>
        </w:rPr>
        <w:t>, Конвенция</w:t>
      </w:r>
      <w:r w:rsidRPr="00BA156A">
        <w:rPr>
          <w:rFonts w:ascii="Times New Roman" w:eastAsia="Times New Roman" w:hAnsi="Times New Roman" w:cs="Times New Roman"/>
          <w:sz w:val="28"/>
          <w:szCs w:val="28"/>
          <w:lang w:eastAsia="ru-RU"/>
        </w:rPr>
        <w:t>) состоя</w:t>
      </w:r>
      <w:r w:rsidR="00BF6CB2">
        <w:rPr>
          <w:rFonts w:ascii="Times New Roman" w:eastAsia="Times New Roman" w:hAnsi="Times New Roman" w:cs="Times New Roman"/>
          <w:sz w:val="28"/>
          <w:szCs w:val="28"/>
          <w:lang w:eastAsia="ru-RU"/>
        </w:rPr>
        <w:t xml:space="preserve">лась в г. Москве 13–18 октября </w:t>
      </w:r>
      <w:r w:rsidRPr="00BA156A">
        <w:rPr>
          <w:rFonts w:ascii="Times New Roman" w:eastAsia="Times New Roman" w:hAnsi="Times New Roman" w:cs="Times New Roman"/>
          <w:sz w:val="28"/>
          <w:szCs w:val="28"/>
          <w:lang w:eastAsia="ru-RU"/>
        </w:rPr>
        <w:t xml:space="preserve">2014 года. В конференции приняли участие представители 135 Сторон Конвенции, количество участников составило </w:t>
      </w:r>
      <w:r w:rsidR="00B16166">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960 человек, включая делегатов, с</w:t>
      </w:r>
      <w:r w:rsidR="00BF6CB2">
        <w:rPr>
          <w:rFonts w:ascii="Times New Roman" w:eastAsia="Times New Roman" w:hAnsi="Times New Roman" w:cs="Times New Roman"/>
          <w:sz w:val="28"/>
          <w:szCs w:val="28"/>
          <w:lang w:eastAsia="ru-RU"/>
        </w:rPr>
        <w:t>отрудников Секретариата Конвенции</w:t>
      </w:r>
      <w:r w:rsidRPr="00BA156A">
        <w:rPr>
          <w:rFonts w:ascii="Times New Roman" w:eastAsia="Times New Roman" w:hAnsi="Times New Roman" w:cs="Times New Roman"/>
          <w:sz w:val="28"/>
          <w:szCs w:val="28"/>
          <w:lang w:eastAsia="ru-RU"/>
        </w:rPr>
        <w:t xml:space="preserve">, почетных гостей, представителей общественности и средств массовой информации.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Создан сайт конференции </w:t>
      </w:r>
      <w:hyperlink r:id="rId24" w:history="1">
        <w:r w:rsidRPr="00BA156A">
          <w:rPr>
            <w:rFonts w:ascii="Times New Roman" w:eastAsia="Times New Roman" w:hAnsi="Times New Roman" w:cs="Times New Roman"/>
            <w:sz w:val="28"/>
            <w:szCs w:val="28"/>
            <w:u w:val="single"/>
            <w:lang w:eastAsia="ru-RU"/>
          </w:rPr>
          <w:t>www.cop6russia.org</w:t>
        </w:r>
      </w:hyperlink>
      <w:r w:rsidRPr="00BA156A">
        <w:rPr>
          <w:rFonts w:ascii="Times New Roman" w:eastAsia="Times New Roman" w:hAnsi="Times New Roman" w:cs="Times New Roman"/>
          <w:sz w:val="28"/>
          <w:szCs w:val="28"/>
          <w:lang w:eastAsia="ru-RU"/>
        </w:rPr>
        <w:t xml:space="preserve">, на котором размещаются актуальные новости, документы и информация, сайт действует до 2020 года.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По и</w:t>
      </w:r>
      <w:r w:rsidR="00BF6CB2">
        <w:rPr>
          <w:rFonts w:ascii="Times New Roman" w:eastAsia="Times New Roman" w:hAnsi="Times New Roman" w:cs="Times New Roman"/>
          <w:sz w:val="28"/>
          <w:szCs w:val="28"/>
          <w:lang w:eastAsia="ru-RU"/>
        </w:rPr>
        <w:t xml:space="preserve">тогам проведения шестой сессии конференции </w:t>
      </w:r>
      <w:r w:rsidRPr="00BA156A">
        <w:rPr>
          <w:rFonts w:ascii="Times New Roman" w:eastAsia="Times New Roman" w:hAnsi="Times New Roman" w:cs="Times New Roman"/>
          <w:sz w:val="28"/>
          <w:szCs w:val="28"/>
          <w:lang w:eastAsia="ru-RU"/>
        </w:rPr>
        <w:t xml:space="preserve"> в Москве, которая была отмечена ВОЗ, как самая усп</w:t>
      </w:r>
      <w:r w:rsidR="00BF6CB2">
        <w:rPr>
          <w:rFonts w:ascii="Times New Roman" w:eastAsia="Times New Roman" w:hAnsi="Times New Roman" w:cs="Times New Roman"/>
          <w:sz w:val="28"/>
          <w:szCs w:val="28"/>
          <w:lang w:eastAsia="ru-RU"/>
        </w:rPr>
        <w:t xml:space="preserve">ешная сессия в истории </w:t>
      </w:r>
      <w:r w:rsidRPr="00BA156A">
        <w:rPr>
          <w:rFonts w:ascii="Times New Roman" w:eastAsia="Times New Roman" w:hAnsi="Times New Roman" w:cs="Times New Roman"/>
          <w:sz w:val="28"/>
          <w:szCs w:val="28"/>
          <w:lang w:eastAsia="ru-RU"/>
        </w:rPr>
        <w:t>Конвенции, было принято несколько важных решений, в том числе:</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стороны договор</w:t>
      </w:r>
      <w:r w:rsidR="00BF6CB2">
        <w:rPr>
          <w:rFonts w:ascii="Times New Roman" w:eastAsia="Times New Roman" w:hAnsi="Times New Roman" w:cs="Times New Roman"/>
          <w:sz w:val="28"/>
          <w:szCs w:val="28"/>
          <w:lang w:eastAsia="ru-RU"/>
        </w:rPr>
        <w:t>ились продолжать работу над 19 с</w:t>
      </w:r>
      <w:r w:rsidRPr="00BA156A">
        <w:rPr>
          <w:rFonts w:ascii="Times New Roman" w:eastAsia="Times New Roman" w:hAnsi="Times New Roman" w:cs="Times New Roman"/>
          <w:sz w:val="28"/>
          <w:szCs w:val="28"/>
          <w:lang w:eastAsia="ru-RU"/>
        </w:rPr>
        <w:t>татьей</w:t>
      </w:r>
      <w:r w:rsidR="00BF6CB2">
        <w:rPr>
          <w:rFonts w:ascii="Times New Roman" w:eastAsia="Times New Roman" w:hAnsi="Times New Roman" w:cs="Times New Roman"/>
          <w:sz w:val="28"/>
          <w:szCs w:val="28"/>
          <w:lang w:eastAsia="ru-RU"/>
        </w:rPr>
        <w:t xml:space="preserve"> Конвенции</w:t>
      </w:r>
      <w:r w:rsidRPr="00BA156A">
        <w:rPr>
          <w:rFonts w:ascii="Times New Roman" w:eastAsia="Times New Roman" w:hAnsi="Times New Roman" w:cs="Times New Roman"/>
          <w:sz w:val="28"/>
          <w:szCs w:val="28"/>
          <w:lang w:eastAsia="ru-RU"/>
        </w:rPr>
        <w:t xml:space="preserve"> об ответственности табачных компаний;</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решение о вступлении в силу протокола о ликвидации незаконной торговли табачными изделиями;</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оценка влияния Конвенции на табачную эпидемию;</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торговые и инвестиционные воп</w:t>
      </w:r>
      <w:r w:rsidR="00BF6CB2">
        <w:rPr>
          <w:rFonts w:ascii="Times New Roman" w:eastAsia="Times New Roman" w:hAnsi="Times New Roman" w:cs="Times New Roman"/>
          <w:sz w:val="28"/>
          <w:szCs w:val="28"/>
          <w:lang w:eastAsia="ru-RU"/>
        </w:rPr>
        <w:t>росы, касающиеся реализации Конвенции</w:t>
      </w:r>
      <w:r w:rsidRPr="00BA156A">
        <w:rPr>
          <w:rFonts w:ascii="Times New Roman" w:eastAsia="Times New Roman" w:hAnsi="Times New Roman" w:cs="Times New Roman"/>
          <w:sz w:val="28"/>
          <w:szCs w:val="28"/>
          <w:lang w:eastAsia="ru-RU"/>
        </w:rPr>
        <w:t>;</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единогласно всеми </w:t>
      </w:r>
      <w:proofErr w:type="spellStart"/>
      <w:r w:rsidRPr="00BA156A">
        <w:rPr>
          <w:rFonts w:ascii="Times New Roman" w:eastAsia="Times New Roman" w:hAnsi="Times New Roman" w:cs="Times New Roman"/>
          <w:sz w:val="28"/>
          <w:szCs w:val="28"/>
          <w:lang w:eastAsia="ru-RU"/>
        </w:rPr>
        <w:t>Cторонами</w:t>
      </w:r>
      <w:proofErr w:type="spellEnd"/>
      <w:r w:rsidRPr="00BA156A">
        <w:rPr>
          <w:rFonts w:ascii="Times New Roman" w:eastAsia="Times New Roman" w:hAnsi="Times New Roman" w:cs="Times New Roman"/>
          <w:sz w:val="28"/>
          <w:szCs w:val="28"/>
          <w:lang w:eastAsia="ru-RU"/>
        </w:rPr>
        <w:t xml:space="preserve"> была принята Московская декларация, которая призывает Стороны укреплять сотрудничество по вопросам борьбы против табака;</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 xml:space="preserve">решения, принятые Сторонами в части принципов, посвященных налоговым мерам по сокращению спроса на табак.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Успешное проведение данного мероприятия в Российской Федерации способствует укреплению положения Российской Федерации на международной арене и формированию положительного имиджа государства в глазах международной общественности.</w:t>
      </w:r>
    </w:p>
    <w:p w:rsidR="008E3706" w:rsidRPr="00BA156A" w:rsidRDefault="008E3706" w:rsidP="008E3706">
      <w:pPr>
        <w:pBdr>
          <w:bottom w:val="single" w:sz="6" w:space="31" w:color="FFFFFF"/>
        </w:pBdr>
        <w:spacing w:after="0" w:line="312" w:lineRule="auto"/>
        <w:ind w:firstLine="709"/>
        <w:contextualSpacing/>
        <w:jc w:val="both"/>
        <w:rPr>
          <w:rFonts w:ascii="Times New Roman" w:eastAsia="Calibri" w:hAnsi="Times New Roman" w:cs="Times New Roman"/>
          <w:i/>
          <w:sz w:val="28"/>
          <w:szCs w:val="28"/>
          <w:lang w:eastAsia="ru-RU"/>
        </w:rPr>
      </w:pPr>
      <w:r w:rsidRPr="00BA156A">
        <w:rPr>
          <w:rFonts w:ascii="Times New Roman" w:eastAsia="Calibri" w:hAnsi="Times New Roman" w:cs="Times New Roman"/>
          <w:i/>
          <w:sz w:val="28"/>
          <w:szCs w:val="28"/>
          <w:lang w:eastAsia="ru-RU"/>
        </w:rPr>
        <w:t>БРИКС</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Делегация Российской Федерации приняла участие в 4-ой встрече министров здравоохранения стран БРИКС с 2 по 5 декабря 2014 г. в Бразилии.</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Министры приняли ряд решений, в том числе одобрили план доступа к противотуберкулезным препаратам первой линии для всех пациентов стран БРИКС и стран с низким уровнем дохода, призвали к укреплению сотрудничества по борьбе с вирусом </w:t>
      </w:r>
      <w:proofErr w:type="spellStart"/>
      <w:r w:rsidRPr="00BA156A">
        <w:rPr>
          <w:rFonts w:ascii="Times New Roman" w:eastAsia="Times New Roman" w:hAnsi="Times New Roman" w:cs="Times New Roman"/>
          <w:sz w:val="28"/>
          <w:szCs w:val="28"/>
          <w:lang w:eastAsia="ru-RU"/>
        </w:rPr>
        <w:t>Эбола</w:t>
      </w:r>
      <w:proofErr w:type="spellEnd"/>
      <w:r w:rsidRPr="00BA156A">
        <w:rPr>
          <w:rFonts w:ascii="Times New Roman" w:eastAsia="Times New Roman" w:hAnsi="Times New Roman" w:cs="Times New Roman"/>
          <w:sz w:val="28"/>
          <w:szCs w:val="28"/>
          <w:lang w:eastAsia="ru-RU"/>
        </w:rPr>
        <w:t xml:space="preserve">, подтвердили свои усилия в реализации глобального плана действий ВОЗ по профилактике и контролю неинфекционных заболеваний на 2013–2020 гг.,  а также обязательства, обозначенные в Рамочной Конвенции ВОЗ по борьбе против табака, в качестве основной меры отказа от </w:t>
      </w:r>
      <w:proofErr w:type="spellStart"/>
      <w:r w:rsidRPr="00BA156A">
        <w:rPr>
          <w:rFonts w:ascii="Times New Roman" w:eastAsia="Times New Roman" w:hAnsi="Times New Roman" w:cs="Times New Roman"/>
          <w:sz w:val="28"/>
          <w:szCs w:val="28"/>
          <w:lang w:eastAsia="ru-RU"/>
        </w:rPr>
        <w:t>табакокурения</w:t>
      </w:r>
      <w:proofErr w:type="spellEnd"/>
      <w:r w:rsidRPr="00BA156A">
        <w:rPr>
          <w:rFonts w:ascii="Times New Roman" w:eastAsia="Times New Roman" w:hAnsi="Times New Roman" w:cs="Times New Roman"/>
          <w:sz w:val="28"/>
          <w:szCs w:val="28"/>
          <w:lang w:eastAsia="ru-RU"/>
        </w:rPr>
        <w:t xml:space="preserve">, приняли решение о достижении цели 90-90-90 к 2020 г. в борьбе с ВИЧ/СПИД.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По итогам мероприятия запланирована следующая встреча министр</w:t>
      </w:r>
      <w:r w:rsidR="00BF6CB2">
        <w:rPr>
          <w:rFonts w:ascii="Times New Roman" w:eastAsia="Times New Roman" w:hAnsi="Times New Roman" w:cs="Times New Roman"/>
          <w:sz w:val="28"/>
          <w:szCs w:val="28"/>
          <w:lang w:eastAsia="ru-RU"/>
        </w:rPr>
        <w:t xml:space="preserve">ов здравоохранения стран БРИКС </w:t>
      </w:r>
      <w:r w:rsidRPr="00BA156A">
        <w:rPr>
          <w:rFonts w:ascii="Times New Roman" w:eastAsia="Times New Roman" w:hAnsi="Times New Roman" w:cs="Times New Roman"/>
          <w:sz w:val="28"/>
          <w:szCs w:val="28"/>
          <w:lang w:eastAsia="ru-RU"/>
        </w:rPr>
        <w:t>в 2015 г. в г. Москве.</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sz w:val="28"/>
          <w:szCs w:val="28"/>
          <w:lang w:eastAsia="ru-RU"/>
        </w:rPr>
      </w:pPr>
      <w:r w:rsidRPr="00BA156A">
        <w:rPr>
          <w:rFonts w:ascii="Times New Roman" w:eastAsia="Times New Roman" w:hAnsi="Times New Roman" w:cs="Times New Roman"/>
          <w:i/>
          <w:sz w:val="28"/>
          <w:szCs w:val="28"/>
          <w:lang w:eastAsia="ru-RU"/>
        </w:rPr>
        <w:t>Шанхайская организация сотрудничества (ШОС)</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Calibri" w:hAnsi="Times New Roman" w:cs="Times New Roman"/>
          <w:sz w:val="28"/>
          <w:szCs w:val="28"/>
          <w:lang w:eastAsia="ru-RU"/>
        </w:rPr>
        <w:t xml:space="preserve">В 2014 году проводилась активная подготовка к встрече министров здравоохранения государств-членов ШОС в рамках Концепции председательства Российской Федерации в Шанхайской организации сотрудничества в </w:t>
      </w:r>
      <w:r w:rsidRPr="00BA156A">
        <w:rPr>
          <w:rFonts w:ascii="Times New Roman" w:eastAsia="Calibri" w:hAnsi="Times New Roman" w:cs="Times New Roman"/>
          <w:sz w:val="28"/>
          <w:szCs w:val="28"/>
          <w:lang w:eastAsia="ru-RU"/>
        </w:rPr>
        <w:br/>
        <w:t>2014–2015 годах.</w:t>
      </w:r>
      <w:r w:rsidRPr="00BA156A">
        <w:rPr>
          <w:rFonts w:ascii="Times New Roman" w:eastAsia="Times New Roman" w:hAnsi="Times New Roman" w:cs="Times New Roman"/>
          <w:sz w:val="28"/>
          <w:szCs w:val="28"/>
          <w:lang w:eastAsia="ru-RU"/>
        </w:rPr>
        <w:t xml:space="preserve"> Сотрудничество осуществляется по таким направлениям, как санитарно-эпидемиологическая безопасность населения, противодействие обращению фальсифицированных лекарственных средств, ликвидация медицинских последствий чрезвычайных ситуаций.</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sz w:val="28"/>
          <w:szCs w:val="28"/>
          <w:lang w:eastAsia="ru-RU"/>
        </w:rPr>
      </w:pPr>
      <w:r w:rsidRPr="00BA156A">
        <w:rPr>
          <w:rFonts w:ascii="Times New Roman" w:eastAsia="Times New Roman" w:hAnsi="Times New Roman" w:cs="Times New Roman"/>
          <w:i/>
          <w:sz w:val="28"/>
          <w:szCs w:val="28"/>
          <w:lang w:eastAsia="ru-RU"/>
        </w:rPr>
        <w:t>Таможенный союз в рамках Евразийского экономического сообщества</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Министерство здравоохранения Российской Федерации принимало активное участие в сотрудничестве в сфере охраны здоровья в рамках Таможенного союза и Единого экономического пространства.</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Органами государственной власти Российской Федерации, Республики Беларусь, Республики Казахстан совместно с Евразийской экономической комиссией подготовлен Договор о Евразийском экономическом союзе, который </w:t>
      </w:r>
      <w:r w:rsidRPr="00BA156A">
        <w:rPr>
          <w:rFonts w:ascii="Times New Roman" w:eastAsia="Times New Roman" w:hAnsi="Times New Roman" w:cs="Times New Roman"/>
          <w:sz w:val="28"/>
          <w:szCs w:val="28"/>
          <w:lang w:eastAsia="ru-RU"/>
        </w:rPr>
        <w:lastRenderedPageBreak/>
        <w:t>подписан на заседании Высшего Евразийского экономического совета на уровне глав государств 29 мая 2014 года.</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рамках Евразийского экономического союза подписаны Соглашения о единых принципах и правилах обращения медицинских изделий (изделий медицинского назначения и медицинской техники) и о единых принципах и правилах обращения лекарственных средств.</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 учетом происходящих изменений законодательства и международного права в области донорства органов, в рамках Евразийской экономической комиссии Минздрав принимает участие в работе по внесению изменений в Положение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w:t>
      </w:r>
    </w:p>
    <w:p w:rsidR="008E3706" w:rsidRPr="00BA156A" w:rsidRDefault="008E3706" w:rsidP="008E3706">
      <w:pPr>
        <w:pBdr>
          <w:bottom w:val="single" w:sz="6" w:space="31" w:color="FFFFFF"/>
        </w:pBdr>
        <w:spacing w:after="0" w:line="312" w:lineRule="auto"/>
        <w:ind w:firstLine="709"/>
        <w:jc w:val="both"/>
        <w:rPr>
          <w:rFonts w:ascii="Times New Roman" w:eastAsia="Calibri" w:hAnsi="Times New Roman" w:cs="Times New Roman"/>
          <w:i/>
          <w:sz w:val="28"/>
          <w:szCs w:val="28"/>
          <w:lang w:eastAsia="ru-RU"/>
        </w:rPr>
      </w:pPr>
      <w:r w:rsidRPr="00BA156A">
        <w:rPr>
          <w:rFonts w:ascii="Times New Roman" w:eastAsia="Calibri" w:hAnsi="Times New Roman" w:cs="Times New Roman"/>
          <w:i/>
          <w:sz w:val="28"/>
          <w:szCs w:val="28"/>
          <w:lang w:eastAsia="ru-RU"/>
        </w:rPr>
        <w:t>Азиатско-Тихоокеанское экономическое сотрудничество (АТЭС)</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АТЭС является крупнейшим мировым форумом торгово-экономического сотрудничества. Население государств-участников организации превышает </w:t>
      </w:r>
      <w:r w:rsidRPr="00BA156A">
        <w:rPr>
          <w:rFonts w:ascii="Times New Roman" w:eastAsia="Times New Roman" w:hAnsi="Times New Roman" w:cs="Times New Roman"/>
          <w:sz w:val="28"/>
          <w:szCs w:val="28"/>
          <w:lang w:eastAsia="ru-RU"/>
        </w:rPr>
        <w:br/>
        <w:t xml:space="preserve">2,5 миллиарда человек.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Делегация Минздрава России приняла участие:</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5 февраля 2014 года в г. Джакарта (Индонезия) в предварительном рабочем совещании АТЭС по контролю факторов риска неинфекционных заболеваний при проведении мероприятий по их профилактике и снижению в обществе;</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22–24 февраля 2014 г. в г. </w:t>
      </w:r>
      <w:proofErr w:type="spellStart"/>
      <w:r w:rsidRPr="00BA156A">
        <w:rPr>
          <w:rFonts w:ascii="Times New Roman" w:eastAsia="Times New Roman" w:hAnsi="Times New Roman" w:cs="Times New Roman"/>
          <w:sz w:val="28"/>
          <w:szCs w:val="28"/>
          <w:lang w:eastAsia="ru-RU"/>
        </w:rPr>
        <w:t>Нингбо</w:t>
      </w:r>
      <w:proofErr w:type="spellEnd"/>
      <w:r w:rsidRPr="00BA156A">
        <w:rPr>
          <w:rFonts w:ascii="Times New Roman" w:eastAsia="Times New Roman" w:hAnsi="Times New Roman" w:cs="Times New Roman"/>
          <w:sz w:val="28"/>
          <w:szCs w:val="28"/>
          <w:lang w:eastAsia="ru-RU"/>
        </w:rPr>
        <w:t xml:space="preserve"> в первом заседании рабочей группы по здравоохранению в рамках работы первого съезда старших должностных лиц;</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29–30 апреля 2014 г. на Бали и в Индонезии в рабочем Совещание АТЭС по Контролю факторов риска неинфекционных заболеваний посредством проведения мероприятий по их профилактике и снижению в обществе. Представители Минздрава России выступили в поддержку Концептуальной Записки по контролю и профилактике факторов риска неинфекционных заболеваний среди населения, представленной Индонезией, а также  приняла участие в обсуждении проектов предложений экономик АТР.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Calibri" w:hAnsi="Times New Roman" w:cs="Times New Roman"/>
          <w:i/>
          <w:sz w:val="28"/>
          <w:szCs w:val="28"/>
          <w:lang w:eastAsia="ru-RU"/>
        </w:rPr>
      </w:pPr>
      <w:r w:rsidRPr="00BA156A">
        <w:rPr>
          <w:rFonts w:ascii="Times New Roman" w:eastAsia="Calibri" w:hAnsi="Times New Roman" w:cs="Times New Roman"/>
          <w:i/>
          <w:sz w:val="28"/>
          <w:szCs w:val="28"/>
          <w:lang w:eastAsia="ru-RU"/>
        </w:rPr>
        <w:t>Черноморское экономическое сотрудничество (ЧЭС)</w:t>
      </w:r>
    </w:p>
    <w:p w:rsidR="008E3706" w:rsidRPr="00BA156A" w:rsidRDefault="008E3706" w:rsidP="008E3706">
      <w:pPr>
        <w:pBdr>
          <w:bottom w:val="single" w:sz="6" w:space="31" w:color="FFFFFF"/>
        </w:pBdr>
        <w:spacing w:after="0" w:line="312" w:lineRule="auto"/>
        <w:ind w:firstLine="709"/>
        <w:contextualSpacing/>
        <w:jc w:val="both"/>
        <w:rPr>
          <w:rFonts w:ascii="Times New Roman" w:eastAsia="Calibri"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2014 году осуществлялась активная подготовка к </w:t>
      </w:r>
      <w:r w:rsidRPr="00BA156A">
        <w:rPr>
          <w:rFonts w:ascii="Times New Roman" w:eastAsia="Calibri" w:hAnsi="Times New Roman" w:cs="Times New Roman"/>
          <w:sz w:val="28"/>
          <w:szCs w:val="28"/>
          <w:lang w:eastAsia="ru-RU"/>
        </w:rPr>
        <w:t>председательству Российской Федерации в Организации Черноморского экономического сотрудничества в 2016 г.</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 xml:space="preserve">25 марта 2014 года в г. София (Болгария) представители Минздрава России приняли участие в очередном заседании Рабочей группы по здравоохранению и фармацевтике Организации ЧЭС и круглом столе «Задачи систем здравоохранения стран черноморского региона в отношение потока беженцев и нелегальных иммигрантов».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18 сентября 2014 года в г. Стамбул (Турция) представители Минздрава России приняли участие в очередном заседании Рабочей группы ЧЭС по здравоохранению и фармацевтике.</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19 сентября 2014 года в г. Афины (Греция) состоялась встреча Министров здравоохранения государств-участников Черноморского экономического сотрудничества. На встрече обсуждались вопросы организации готовности и реагированию на чрезвычайные ситуации. Итогом встречи стало подписание Декларации Министров, ответственных за здравоохранение и фармацевтику государств-участников ЧЭС, в которой подтверждается приверженность государств-участников ЧЭС общим принципам в области здравоохранения и декларируется установление в рамках региона Сети по готовности к чрезвычайным ситуациям и реагированию на угрозы здоровью населения.</w:t>
      </w:r>
    </w:p>
    <w:p w:rsidR="008E3706" w:rsidRPr="00BA156A" w:rsidRDefault="008E3706" w:rsidP="008E3706">
      <w:pPr>
        <w:pBdr>
          <w:bottom w:val="single" w:sz="6" w:space="31" w:color="FFFFFF"/>
        </w:pBdr>
        <w:spacing w:after="0" w:line="312" w:lineRule="auto"/>
        <w:contextualSpacing/>
        <w:jc w:val="both"/>
        <w:rPr>
          <w:rFonts w:ascii="Times New Roman" w:eastAsia="Times New Roman" w:hAnsi="Times New Roman" w:cs="Times New Roman"/>
          <w:sz w:val="28"/>
          <w:szCs w:val="28"/>
          <w:lang w:eastAsia="ru-RU"/>
        </w:rPr>
      </w:pPr>
    </w:p>
    <w:p w:rsidR="008E3706" w:rsidRPr="00BA156A" w:rsidRDefault="005602BA" w:rsidP="008E3706">
      <w:pPr>
        <w:pBdr>
          <w:bottom w:val="single" w:sz="6" w:space="31" w:color="FFFFFF"/>
        </w:pBdr>
        <w:spacing w:after="0" w:line="312" w:lineRule="auto"/>
        <w:ind w:firstLine="709"/>
        <w:contextualSpacing/>
        <w:jc w:val="both"/>
        <w:rPr>
          <w:rFonts w:ascii="Times New Roman" w:hAnsi="Times New Roman" w:cs="Times New Roman"/>
          <w:b/>
          <w:sz w:val="28"/>
          <w:szCs w:val="28"/>
        </w:rPr>
      </w:pPr>
      <w:r w:rsidRPr="00BA156A">
        <w:rPr>
          <w:rFonts w:ascii="Times New Roman" w:hAnsi="Times New Roman" w:cs="Times New Roman"/>
          <w:b/>
          <w:sz w:val="28"/>
          <w:szCs w:val="28"/>
        </w:rPr>
        <w:t>П</w:t>
      </w:r>
      <w:r w:rsidR="008E3706" w:rsidRPr="00BA156A">
        <w:rPr>
          <w:rFonts w:ascii="Times New Roman" w:hAnsi="Times New Roman" w:cs="Times New Roman"/>
          <w:b/>
          <w:sz w:val="28"/>
          <w:szCs w:val="28"/>
        </w:rPr>
        <w:t>одраздел</w:t>
      </w:r>
      <w:r>
        <w:rPr>
          <w:rFonts w:ascii="Times New Roman" w:hAnsi="Times New Roman" w:cs="Times New Roman"/>
          <w:b/>
          <w:sz w:val="28"/>
          <w:szCs w:val="28"/>
        </w:rPr>
        <w:t xml:space="preserve"> </w:t>
      </w:r>
      <w:r w:rsidR="008E3706" w:rsidRPr="00BA156A">
        <w:rPr>
          <w:rFonts w:ascii="Times New Roman" w:hAnsi="Times New Roman" w:cs="Times New Roman"/>
          <w:b/>
          <w:sz w:val="28"/>
          <w:szCs w:val="28"/>
        </w:rPr>
        <w:t xml:space="preserve">6.10 </w:t>
      </w:r>
      <w:r w:rsidR="008E3706">
        <w:rPr>
          <w:rFonts w:ascii="Times New Roman" w:hAnsi="Times New Roman" w:cs="Times New Roman"/>
          <w:b/>
          <w:sz w:val="28"/>
          <w:szCs w:val="28"/>
        </w:rPr>
        <w:t xml:space="preserve"> </w:t>
      </w:r>
      <w:r w:rsidR="008E3706" w:rsidRPr="00BA156A">
        <w:rPr>
          <w:rFonts w:ascii="Times New Roman" w:hAnsi="Times New Roman" w:cs="Times New Roman"/>
          <w:b/>
          <w:sz w:val="28"/>
          <w:szCs w:val="28"/>
        </w:rPr>
        <w:t xml:space="preserve">Экспертиза и контрольно-надзорные </w:t>
      </w:r>
      <w:r w:rsidR="008E3706">
        <w:rPr>
          <w:rFonts w:ascii="Times New Roman" w:hAnsi="Times New Roman" w:cs="Times New Roman"/>
          <w:b/>
          <w:sz w:val="28"/>
          <w:szCs w:val="28"/>
        </w:rPr>
        <w:t>функции в сфере охраны здоровья</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По итогам 2014 года всего по Российской Федерац</w:t>
      </w:r>
      <w:r w:rsidR="00BF6CB2">
        <w:rPr>
          <w:rFonts w:ascii="Times New Roman" w:hAnsi="Times New Roman" w:cs="Times New Roman"/>
          <w:sz w:val="28"/>
          <w:szCs w:val="28"/>
        </w:rPr>
        <w:t>ии к оплате по программам ОМС</w:t>
      </w:r>
      <w:r w:rsidRPr="00BA156A">
        <w:rPr>
          <w:rFonts w:ascii="Times New Roman" w:hAnsi="Times New Roman" w:cs="Times New Roman"/>
          <w:sz w:val="28"/>
          <w:szCs w:val="28"/>
        </w:rPr>
        <w:t xml:space="preserve"> предъявлено 910,2 млн. счетов, по которым проведен медико-экономический контроль (в 2013 году – 935,2 млн. счетов). По результатам медико-экономического контроля в 4,3 % счетов выявлены нарушения от общего числа предъявленных счетов, что сопоставимо с аналогичным периодом 2013 года.</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Основными нарушениями являются нарушения, связанные с включением в реестры счетов медицинской помощи, не входящей в </w:t>
      </w:r>
      <w:r w:rsidR="00BF6CB2">
        <w:rPr>
          <w:rFonts w:ascii="Times New Roman" w:hAnsi="Times New Roman" w:cs="Times New Roman"/>
          <w:sz w:val="28"/>
          <w:szCs w:val="28"/>
        </w:rPr>
        <w:t>территориальную программу ОМС,</w:t>
      </w:r>
      <w:r w:rsidRPr="00BA156A">
        <w:rPr>
          <w:rFonts w:ascii="Times New Roman" w:hAnsi="Times New Roman" w:cs="Times New Roman"/>
          <w:sz w:val="28"/>
          <w:szCs w:val="28"/>
        </w:rPr>
        <w:t xml:space="preserve"> и неверным оформлением счетов и реестров счетов (29,1% и 25,3% соответственно от общего количества нарушений).</w:t>
      </w:r>
    </w:p>
    <w:p w:rsidR="008E3706" w:rsidRPr="00BA156A" w:rsidRDefault="00BF6CB2" w:rsidP="00422233">
      <w:pPr>
        <w:pBdr>
          <w:bottom w:val="single" w:sz="6" w:space="31" w:color="FFFFFF"/>
        </w:pBd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В течение</w:t>
      </w:r>
      <w:r w:rsidR="008E3706" w:rsidRPr="00BA156A">
        <w:rPr>
          <w:rFonts w:ascii="Times New Roman" w:hAnsi="Times New Roman" w:cs="Times New Roman"/>
          <w:sz w:val="28"/>
          <w:szCs w:val="28"/>
        </w:rPr>
        <w:t xml:space="preserve"> 2014 года медико-экономические экспертизы проведены по </w:t>
      </w:r>
      <w:r w:rsidR="00422233">
        <w:rPr>
          <w:rFonts w:ascii="Times New Roman" w:hAnsi="Times New Roman" w:cs="Times New Roman"/>
          <w:sz w:val="28"/>
          <w:szCs w:val="28"/>
        </w:rPr>
        <w:t xml:space="preserve">    </w:t>
      </w:r>
      <w:r w:rsidR="008E3706" w:rsidRPr="00BA156A">
        <w:rPr>
          <w:rFonts w:ascii="Times New Roman" w:hAnsi="Times New Roman" w:cs="Times New Roman"/>
          <w:sz w:val="28"/>
          <w:szCs w:val="28"/>
        </w:rPr>
        <w:t xml:space="preserve">19,5 </w:t>
      </w:r>
      <w:proofErr w:type="gramStart"/>
      <w:r w:rsidR="008E3706" w:rsidRPr="00BA156A">
        <w:rPr>
          <w:rFonts w:ascii="Times New Roman" w:hAnsi="Times New Roman" w:cs="Times New Roman"/>
          <w:sz w:val="28"/>
          <w:szCs w:val="28"/>
        </w:rPr>
        <w:t>млн</w:t>
      </w:r>
      <w:proofErr w:type="gramEnd"/>
      <w:r w:rsidR="008E3706" w:rsidRPr="00BA156A">
        <w:rPr>
          <w:rFonts w:ascii="Times New Roman" w:hAnsi="Times New Roman" w:cs="Times New Roman"/>
          <w:sz w:val="28"/>
          <w:szCs w:val="28"/>
        </w:rPr>
        <w:t xml:space="preserve">  законченных случаев лечения (в 2013 году – по 18,9 млн случаев).</w:t>
      </w:r>
      <w:r w:rsidR="00422233">
        <w:rPr>
          <w:rFonts w:ascii="Times New Roman" w:hAnsi="Times New Roman" w:cs="Times New Roman"/>
          <w:sz w:val="28"/>
          <w:szCs w:val="28"/>
        </w:rPr>
        <w:t xml:space="preserve"> </w:t>
      </w:r>
      <w:r w:rsidR="008E3706" w:rsidRPr="00BA156A">
        <w:rPr>
          <w:rFonts w:ascii="Times New Roman" w:hAnsi="Times New Roman" w:cs="Times New Roman"/>
          <w:sz w:val="28"/>
          <w:szCs w:val="28"/>
        </w:rPr>
        <w:t>По результатам проверенных медико-экономических экспертиз выявлено, что 25,3% страховых случаев, поданных к</w:t>
      </w:r>
      <w:r w:rsidR="00422233">
        <w:rPr>
          <w:rFonts w:ascii="Times New Roman" w:hAnsi="Times New Roman" w:cs="Times New Roman"/>
          <w:sz w:val="28"/>
          <w:szCs w:val="28"/>
        </w:rPr>
        <w:t xml:space="preserve"> оплате, содержали нарушения (в </w:t>
      </w:r>
      <w:r w:rsidR="008E3706" w:rsidRPr="00BA156A">
        <w:rPr>
          <w:rFonts w:ascii="Times New Roman" w:hAnsi="Times New Roman" w:cs="Times New Roman"/>
          <w:sz w:val="28"/>
          <w:szCs w:val="28"/>
        </w:rPr>
        <w:t>2013 году – 26,0%).</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lastRenderedPageBreak/>
        <w:t>В структуре основных нарушений, выявляемых при медико-экономической экспертизе, лидируют дефекты оформления первичной медицинской документации (50,7% от общего количества нарушений). На втором месте нарушения, связанные с предъявлением на оплату счетов и реестров счетов (32,7%).</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В период 2014 года в Российской Федерации проведены экспертизы качества медицинской помощи по 8,2 </w:t>
      </w:r>
      <w:proofErr w:type="gramStart"/>
      <w:r w:rsidRPr="00BA156A">
        <w:rPr>
          <w:rFonts w:ascii="Times New Roman" w:hAnsi="Times New Roman" w:cs="Times New Roman"/>
          <w:sz w:val="28"/>
          <w:szCs w:val="28"/>
        </w:rPr>
        <w:t>млн</w:t>
      </w:r>
      <w:proofErr w:type="gramEnd"/>
      <w:r w:rsidRPr="00BA156A">
        <w:rPr>
          <w:rFonts w:ascii="Times New Roman" w:hAnsi="Times New Roman" w:cs="Times New Roman"/>
          <w:sz w:val="28"/>
          <w:szCs w:val="28"/>
        </w:rPr>
        <w:t xml:space="preserve">  законченных случаев лечения (в </w:t>
      </w:r>
      <w:r w:rsidR="00422233">
        <w:rPr>
          <w:rFonts w:ascii="Times New Roman" w:hAnsi="Times New Roman" w:cs="Times New Roman"/>
          <w:sz w:val="28"/>
          <w:szCs w:val="28"/>
        </w:rPr>
        <w:t xml:space="preserve">      </w:t>
      </w:r>
      <w:r w:rsidRPr="00BA156A">
        <w:rPr>
          <w:rFonts w:ascii="Times New Roman" w:hAnsi="Times New Roman" w:cs="Times New Roman"/>
          <w:sz w:val="28"/>
          <w:szCs w:val="28"/>
        </w:rPr>
        <w:t>2013 году – по 7,6 млн). По результатам проведенных экспертиз качества медицинской помощи выявлено, что 23,2% страховых случаев, поданных к оплате, содержали нарушения (в 2013 году– 22,6%).</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Среди проведенных плановых экспертиз качества медицинской помощи продолжается рост доли тематических экспертиз качества медицинской помощи, которые составили 28,1% (в 2013 году – 25,1%).</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Среди проведенных целевых экспертиз качества медицинской помощи:</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47,9% </w:t>
      </w:r>
      <w:r w:rsidR="005602BA">
        <w:rPr>
          <w:rFonts w:ascii="Times New Roman" w:hAnsi="Times New Roman" w:cs="Times New Roman"/>
          <w:sz w:val="28"/>
          <w:szCs w:val="28"/>
        </w:rPr>
        <w:t>–</w:t>
      </w:r>
      <w:r w:rsidRPr="00BA156A">
        <w:rPr>
          <w:rFonts w:ascii="Times New Roman" w:hAnsi="Times New Roman" w:cs="Times New Roman"/>
          <w:sz w:val="28"/>
          <w:szCs w:val="28"/>
        </w:rPr>
        <w:t xml:space="preserve"> экспертизы, связанные с летальным исходом при оказании медицинской помощи;</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23,5% </w:t>
      </w:r>
      <w:r w:rsidR="005602BA">
        <w:rPr>
          <w:rFonts w:ascii="Times New Roman" w:hAnsi="Times New Roman" w:cs="Times New Roman"/>
          <w:sz w:val="28"/>
          <w:szCs w:val="28"/>
        </w:rPr>
        <w:t>–</w:t>
      </w:r>
      <w:r w:rsidRPr="00BA156A">
        <w:rPr>
          <w:rFonts w:ascii="Times New Roman" w:hAnsi="Times New Roman" w:cs="Times New Roman"/>
          <w:sz w:val="28"/>
          <w:szCs w:val="28"/>
        </w:rPr>
        <w:t xml:space="preserve"> экспертизы, связанные с повторным обоснованным обращением по поводу одного и того же заболевания;</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19,6% </w:t>
      </w:r>
      <w:r w:rsidR="005602BA">
        <w:rPr>
          <w:rFonts w:ascii="Times New Roman" w:hAnsi="Times New Roman" w:cs="Times New Roman"/>
          <w:sz w:val="28"/>
          <w:szCs w:val="28"/>
        </w:rPr>
        <w:t>–</w:t>
      </w:r>
      <w:r w:rsidRPr="00BA156A">
        <w:rPr>
          <w:rFonts w:ascii="Times New Roman" w:hAnsi="Times New Roman" w:cs="Times New Roman"/>
          <w:sz w:val="28"/>
          <w:szCs w:val="28"/>
        </w:rPr>
        <w:t xml:space="preserve"> экспертизы, проведенные по поводу заболевания с удлиненным или укороченным сроком лечения. </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В 2014 году в 1,6 раз выросло количество организованных очных экспертиз качества медицинской помощи и составило 3,2 тыс. по сравнению с  2,0 тыс. в 2013 году.</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Проведенный анализ нарушений, выявленных при проведении экспертиз качества медицинской помощи, свидетельствует о сохраняющемся преобладании нарушений при оказании медицинской помощи (54,2</w:t>
      </w:r>
      <w:r w:rsidR="00EE62C0">
        <w:rPr>
          <w:rFonts w:ascii="Times New Roman" w:hAnsi="Times New Roman" w:cs="Times New Roman"/>
          <w:sz w:val="28"/>
          <w:szCs w:val="28"/>
        </w:rPr>
        <w:t> </w:t>
      </w:r>
      <w:r w:rsidRPr="00BA156A">
        <w:rPr>
          <w:rFonts w:ascii="Times New Roman" w:hAnsi="Times New Roman" w:cs="Times New Roman"/>
          <w:sz w:val="28"/>
          <w:szCs w:val="28"/>
        </w:rPr>
        <w:t>% от общего количества нарушений), и в первую очередь – нарушений в выполнении необходимых мероприятий медицинской помощи, которые составляют 87,1</w:t>
      </w:r>
      <w:r w:rsidR="00EE62C0">
        <w:rPr>
          <w:rFonts w:ascii="Times New Roman" w:hAnsi="Times New Roman" w:cs="Times New Roman"/>
          <w:sz w:val="28"/>
          <w:szCs w:val="28"/>
        </w:rPr>
        <w:t> </w:t>
      </w:r>
      <w:r w:rsidRPr="00BA156A">
        <w:rPr>
          <w:rFonts w:ascii="Times New Roman" w:hAnsi="Times New Roman" w:cs="Times New Roman"/>
          <w:sz w:val="28"/>
          <w:szCs w:val="28"/>
        </w:rPr>
        <w:t>%.</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По сравнению с 2013 годом следует отметить рост числа нарушений, связанных с информированностью граждан (12 889 нарушений в 2014 году  по сравнению с 8 925 </w:t>
      </w:r>
      <w:r w:rsidR="00BF6CB2">
        <w:rPr>
          <w:rFonts w:ascii="Times New Roman" w:hAnsi="Times New Roman" w:cs="Times New Roman"/>
          <w:sz w:val="28"/>
          <w:szCs w:val="28"/>
        </w:rPr>
        <w:t xml:space="preserve">в 2013 году) и </w:t>
      </w:r>
      <w:r w:rsidRPr="00BA156A">
        <w:rPr>
          <w:rFonts w:ascii="Times New Roman" w:hAnsi="Times New Roman" w:cs="Times New Roman"/>
          <w:sz w:val="28"/>
          <w:szCs w:val="28"/>
        </w:rPr>
        <w:t>нарушений, связанных с взиманием платы с застрахованных лиц</w:t>
      </w:r>
      <w:r w:rsidR="00BF6CB2">
        <w:rPr>
          <w:rFonts w:ascii="Times New Roman" w:hAnsi="Times New Roman" w:cs="Times New Roman"/>
          <w:sz w:val="28"/>
          <w:szCs w:val="28"/>
        </w:rPr>
        <w:t>,</w:t>
      </w:r>
      <w:r w:rsidRPr="00BA156A">
        <w:rPr>
          <w:rFonts w:ascii="Times New Roman" w:hAnsi="Times New Roman" w:cs="Times New Roman"/>
          <w:sz w:val="28"/>
          <w:szCs w:val="28"/>
        </w:rPr>
        <w:t xml:space="preserve"> – 1 002 против 456 соответственно.</w:t>
      </w:r>
    </w:p>
    <w:p w:rsidR="00A32070" w:rsidRDefault="008E3706" w:rsidP="00A32070">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eastAsia="Calibri" w:hAnsi="Times New Roman" w:cs="Times New Roman"/>
          <w:sz w:val="28"/>
          <w:szCs w:val="28"/>
          <w:lang w:eastAsia="ru-RU"/>
        </w:rPr>
        <w:t>Федеральная служба по надзору в сфере здравоохранения (далее</w:t>
      </w:r>
      <w:r w:rsidR="00A32070">
        <w:rPr>
          <w:rFonts w:ascii="Times New Roman" w:eastAsia="Calibri" w:hAnsi="Times New Roman" w:cs="Times New Roman"/>
          <w:sz w:val="28"/>
          <w:szCs w:val="28"/>
          <w:lang w:eastAsia="ru-RU"/>
        </w:rPr>
        <w:t xml:space="preserve"> – Росздравнадзор) в рамках реализации</w:t>
      </w:r>
      <w:r w:rsidRPr="00BA156A">
        <w:rPr>
          <w:rFonts w:ascii="Times New Roman" w:eastAsia="Calibri" w:hAnsi="Times New Roman" w:cs="Times New Roman"/>
          <w:sz w:val="28"/>
          <w:szCs w:val="28"/>
          <w:lang w:eastAsia="ru-RU"/>
        </w:rPr>
        <w:t xml:space="preserve"> государственной политики в сфере охраны здоровья граждан, формируемой Министерством здравоохранения Российской </w:t>
      </w:r>
      <w:r w:rsidRPr="00BA156A">
        <w:rPr>
          <w:rFonts w:ascii="Times New Roman" w:eastAsia="Calibri" w:hAnsi="Times New Roman" w:cs="Times New Roman"/>
          <w:sz w:val="28"/>
          <w:szCs w:val="28"/>
          <w:lang w:eastAsia="ru-RU"/>
        </w:rPr>
        <w:lastRenderedPageBreak/>
        <w:t>Федерации, осуществляет деятельность в соответствии с постановлением Правительства Российской Федерации от 30 июня 2004 г. №</w:t>
      </w:r>
      <w:r w:rsidR="00EE62C0">
        <w:rPr>
          <w:rFonts w:ascii="Times New Roman" w:eastAsia="Calibri" w:hAnsi="Times New Roman" w:cs="Times New Roman"/>
          <w:sz w:val="28"/>
          <w:szCs w:val="28"/>
          <w:lang w:eastAsia="ru-RU"/>
        </w:rPr>
        <w:t> </w:t>
      </w:r>
      <w:r w:rsidRPr="00BA156A">
        <w:rPr>
          <w:rFonts w:ascii="Times New Roman" w:eastAsia="Calibri" w:hAnsi="Times New Roman" w:cs="Times New Roman"/>
          <w:sz w:val="28"/>
          <w:szCs w:val="28"/>
          <w:lang w:eastAsia="ru-RU"/>
        </w:rPr>
        <w:t>323 «Об утверждении Положения о Федеральной службе по надзору в сфере здравоохранения».</w:t>
      </w:r>
    </w:p>
    <w:p w:rsidR="00813DC5" w:rsidRDefault="00A32070" w:rsidP="00813DC5">
      <w:pPr>
        <w:pBdr>
          <w:bottom w:val="single" w:sz="6" w:space="31" w:color="FFFFFF"/>
        </w:pBdr>
        <w:spacing w:after="0" w:line="312" w:lineRule="auto"/>
        <w:ind w:firstLine="709"/>
        <w:jc w:val="both"/>
        <w:rPr>
          <w:rFonts w:ascii="Times New Roman" w:eastAsia="Calibri" w:hAnsi="Times New Roman" w:cs="Times New Roman"/>
          <w:sz w:val="28"/>
          <w:szCs w:val="28"/>
          <w:lang w:eastAsia="ru-RU"/>
        </w:rPr>
      </w:pPr>
      <w:proofErr w:type="gramStart"/>
      <w:r>
        <w:rPr>
          <w:rFonts w:ascii="Times New Roman" w:hAnsi="Times New Roman" w:cs="Times New Roman"/>
          <w:sz w:val="28"/>
          <w:szCs w:val="28"/>
        </w:rPr>
        <w:t xml:space="preserve">Формированию эффективной системы государственного контроля в сфере здравоохранения и защиты прав пациентов способствовало принятие  </w:t>
      </w:r>
      <w:r>
        <w:rPr>
          <w:rFonts w:ascii="Times New Roman" w:eastAsia="Calibri" w:hAnsi="Times New Roman" w:cs="Times New Roman"/>
          <w:sz w:val="28"/>
          <w:szCs w:val="28"/>
          <w:lang w:eastAsia="ru-RU"/>
        </w:rPr>
        <w:t>Федерального</w:t>
      </w:r>
      <w:r w:rsidR="008E3706" w:rsidRPr="00BA156A">
        <w:rPr>
          <w:rFonts w:ascii="Times New Roman" w:eastAsia="Calibri" w:hAnsi="Times New Roman" w:cs="Times New Roman"/>
          <w:sz w:val="28"/>
          <w:szCs w:val="28"/>
          <w:lang w:eastAsia="ru-RU"/>
        </w:rPr>
        <w:t xml:space="preserve"> закон</w:t>
      </w:r>
      <w:r>
        <w:rPr>
          <w:rFonts w:ascii="Times New Roman" w:eastAsia="Calibri" w:hAnsi="Times New Roman" w:cs="Times New Roman"/>
          <w:sz w:val="28"/>
          <w:szCs w:val="28"/>
          <w:lang w:eastAsia="ru-RU"/>
        </w:rPr>
        <w:t>а</w:t>
      </w:r>
      <w:r w:rsidR="008E3706" w:rsidRPr="00BA156A">
        <w:rPr>
          <w:rFonts w:ascii="Times New Roman" w:eastAsia="Calibri" w:hAnsi="Times New Roman" w:cs="Times New Roman"/>
          <w:sz w:val="28"/>
          <w:szCs w:val="28"/>
          <w:lang w:eastAsia="ru-RU"/>
        </w:rPr>
        <w:t xml:space="preserve"> от 25 ноября 2013 г. №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w:t>
      </w:r>
      <w:r>
        <w:rPr>
          <w:rFonts w:ascii="Times New Roman" w:eastAsia="Calibri" w:hAnsi="Times New Roman" w:cs="Times New Roman"/>
          <w:sz w:val="28"/>
          <w:szCs w:val="28"/>
          <w:lang w:eastAsia="ru-RU"/>
        </w:rPr>
        <w:t>граждан в Российской Федерации» (дале</w:t>
      </w:r>
      <w:r w:rsidR="00C23DDB">
        <w:rPr>
          <w:rFonts w:ascii="Times New Roman" w:eastAsia="Calibri" w:hAnsi="Times New Roman" w:cs="Times New Roman"/>
          <w:sz w:val="28"/>
          <w:szCs w:val="28"/>
          <w:lang w:eastAsia="ru-RU"/>
        </w:rPr>
        <w:t xml:space="preserve">е – Федеральный закон № 532-ФЗ) и Федерального </w:t>
      </w:r>
      <w:r w:rsidR="00C23DDB" w:rsidRPr="0082746A">
        <w:rPr>
          <w:rFonts w:ascii="Times New Roman" w:eastAsia="Calibri" w:hAnsi="Times New Roman" w:cs="Times New Roman"/>
          <w:sz w:val="28"/>
          <w:szCs w:val="28"/>
          <w:lang w:eastAsia="ru-RU"/>
        </w:rPr>
        <w:t xml:space="preserve"> закон</w:t>
      </w:r>
      <w:r w:rsidR="00C23DDB">
        <w:rPr>
          <w:rFonts w:ascii="Times New Roman" w:eastAsia="Calibri" w:hAnsi="Times New Roman" w:cs="Times New Roman"/>
          <w:sz w:val="28"/>
          <w:szCs w:val="28"/>
          <w:lang w:eastAsia="ru-RU"/>
        </w:rPr>
        <w:t>а</w:t>
      </w:r>
      <w:r w:rsidR="00C23DDB" w:rsidRPr="0082746A">
        <w:rPr>
          <w:rFonts w:ascii="Times New Roman" w:eastAsia="Calibri" w:hAnsi="Times New Roman" w:cs="Times New Roman"/>
          <w:sz w:val="28"/>
          <w:szCs w:val="28"/>
          <w:lang w:eastAsia="ru-RU"/>
        </w:rPr>
        <w:t xml:space="preserve"> от 22 декабря 2014</w:t>
      </w:r>
      <w:proofErr w:type="gramEnd"/>
      <w:r w:rsidR="00C23DDB" w:rsidRPr="0082746A">
        <w:rPr>
          <w:rFonts w:ascii="Times New Roman" w:eastAsia="Calibri" w:hAnsi="Times New Roman" w:cs="Times New Roman"/>
          <w:sz w:val="28"/>
          <w:szCs w:val="28"/>
          <w:lang w:eastAsia="ru-RU"/>
        </w:rPr>
        <w:t xml:space="preserve"> г. № 429-ФЗ «О внесении изменений в федеральный закон «Об обращении лекарственных средств», который вступает в силу с 1 июля 2015 года</w:t>
      </w:r>
      <w:r w:rsidR="00C23DDB">
        <w:rPr>
          <w:rFonts w:ascii="Times New Roman" w:eastAsia="Calibri" w:hAnsi="Times New Roman" w:cs="Times New Roman"/>
          <w:sz w:val="28"/>
          <w:szCs w:val="28"/>
          <w:lang w:eastAsia="ru-RU"/>
        </w:rPr>
        <w:t>.</w:t>
      </w:r>
    </w:p>
    <w:p w:rsidR="0082746A" w:rsidRPr="0082746A" w:rsidRDefault="0082746A" w:rsidP="00813DC5">
      <w:pPr>
        <w:pBdr>
          <w:bottom w:val="single" w:sz="6" w:space="31" w:color="FFFFFF"/>
        </w:pBdr>
        <w:spacing w:after="0" w:line="312" w:lineRule="auto"/>
        <w:ind w:firstLine="709"/>
        <w:jc w:val="both"/>
        <w:rPr>
          <w:rFonts w:ascii="Times New Roman" w:eastAsia="Calibri" w:hAnsi="Times New Roman" w:cs="Times New Roman"/>
          <w:sz w:val="28"/>
          <w:szCs w:val="28"/>
          <w:lang w:eastAsia="ru-RU"/>
        </w:rPr>
      </w:pPr>
      <w:r w:rsidRPr="0082746A">
        <w:rPr>
          <w:rFonts w:ascii="Times New Roman" w:eastAsia="Calibri" w:hAnsi="Times New Roman" w:cs="Times New Roman"/>
          <w:sz w:val="28"/>
          <w:szCs w:val="28"/>
          <w:lang w:eastAsia="ru-RU"/>
        </w:rPr>
        <w:t xml:space="preserve">Федеральным законом № 532-ФЗ внесены существенные положения, касающиеся организации контроля качества лекарственных средств, которые позволят Росздравнадзору осуществлять более действенный </w:t>
      </w:r>
      <w:proofErr w:type="gramStart"/>
      <w:r w:rsidRPr="0082746A">
        <w:rPr>
          <w:rFonts w:ascii="Times New Roman" w:eastAsia="Calibri" w:hAnsi="Times New Roman" w:cs="Times New Roman"/>
          <w:sz w:val="28"/>
          <w:szCs w:val="28"/>
          <w:lang w:eastAsia="ru-RU"/>
        </w:rPr>
        <w:t>контроль за</w:t>
      </w:r>
      <w:proofErr w:type="gramEnd"/>
      <w:r w:rsidRPr="0082746A">
        <w:rPr>
          <w:rFonts w:ascii="Times New Roman" w:eastAsia="Calibri" w:hAnsi="Times New Roman" w:cs="Times New Roman"/>
          <w:sz w:val="28"/>
          <w:szCs w:val="28"/>
          <w:lang w:eastAsia="ru-RU"/>
        </w:rPr>
        <w:t xml:space="preserve"> качеством лекарственных средств, поступающих в гражданский оборот</w:t>
      </w:r>
    </w:p>
    <w:p w:rsidR="008E3706" w:rsidRPr="0082746A" w:rsidRDefault="0082746A" w:rsidP="0082746A">
      <w:pPr>
        <w:pBdr>
          <w:bottom w:val="single" w:sz="6" w:space="31" w:color="FFFFFF"/>
        </w:pBdr>
        <w:spacing w:after="0" w:line="312" w:lineRule="auto"/>
        <w:ind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 xml:space="preserve">Указанные Федеральные законы </w:t>
      </w:r>
      <w:r w:rsidR="008E3706" w:rsidRPr="00BA156A">
        <w:rPr>
          <w:rFonts w:ascii="Times New Roman" w:eastAsia="Calibri" w:hAnsi="Times New Roman" w:cs="Times New Roman"/>
          <w:sz w:val="28"/>
          <w:szCs w:val="28"/>
          <w:lang w:eastAsia="ru-RU"/>
        </w:rPr>
        <w:t xml:space="preserve">предусматривают наделение Росздравнадзора полномочиями по самостоятельному рассмотрению дел об административных правонарушениях, таких как нарушение установленных правил в сфере обращения лекарственных средств и медицинских изделий, включая обращение фальсифицированной, недоброкачественной и контрафактной продукции, </w:t>
      </w:r>
      <w:proofErr w:type="spellStart"/>
      <w:r w:rsidR="008E3706" w:rsidRPr="00BA156A">
        <w:rPr>
          <w:rFonts w:ascii="Times New Roman" w:eastAsia="Calibri" w:hAnsi="Times New Roman" w:cs="Times New Roman"/>
          <w:sz w:val="28"/>
          <w:szCs w:val="28"/>
          <w:lang w:eastAsia="ru-RU"/>
        </w:rPr>
        <w:t>неинформирование</w:t>
      </w:r>
      <w:proofErr w:type="spellEnd"/>
      <w:r w:rsidR="008E3706" w:rsidRPr="00BA156A">
        <w:rPr>
          <w:rFonts w:ascii="Times New Roman" w:eastAsia="Calibri" w:hAnsi="Times New Roman" w:cs="Times New Roman"/>
          <w:sz w:val="28"/>
          <w:szCs w:val="28"/>
          <w:lang w:eastAsia="ru-RU"/>
        </w:rPr>
        <w:t xml:space="preserve">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roofErr w:type="gramEnd"/>
    </w:p>
    <w:p w:rsidR="008E3706" w:rsidRPr="00BA156A" w:rsidRDefault="008E3706" w:rsidP="008E3706">
      <w:pPr>
        <w:pBdr>
          <w:bottom w:val="single" w:sz="6" w:space="31" w:color="FFFFFF"/>
        </w:pBdr>
        <w:spacing w:after="0" w:line="312" w:lineRule="auto"/>
        <w:ind w:firstLine="709"/>
        <w:contextualSpacing/>
        <w:jc w:val="both"/>
        <w:rPr>
          <w:rFonts w:ascii="Times New Roman" w:hAnsi="Times New Roman" w:cs="Times New Roman"/>
          <w:b/>
          <w:sz w:val="28"/>
          <w:szCs w:val="28"/>
        </w:rPr>
      </w:pPr>
      <w:r w:rsidRPr="00BA156A">
        <w:rPr>
          <w:rFonts w:ascii="Times New Roman" w:eastAsia="Calibri" w:hAnsi="Times New Roman" w:cs="Times New Roman"/>
          <w:sz w:val="28"/>
          <w:szCs w:val="28"/>
          <w:lang w:eastAsia="ru-RU"/>
        </w:rPr>
        <w:t xml:space="preserve">Одновременно Федеральным законом № 523-ФЗ предусмотрено уголовное наказание за незаконное производство лекарственных средств и медицинских изделий обращение фальсифицированных, недоброкачественных и незарегистрированных лекарственных средств, медицинских изделий и оборот фальсифицированных биологически активных добавок, подделку документов на лекарственные средства или медицинские изделия или упаковки лекарственных средств или медицинских изделий. </w:t>
      </w:r>
    </w:p>
    <w:p w:rsidR="008E3706" w:rsidRDefault="008E3706" w:rsidP="008E3706">
      <w:pPr>
        <w:pBdr>
          <w:bottom w:val="single" w:sz="6" w:space="31" w:color="FFFFFF"/>
        </w:pBdr>
        <w:spacing w:after="0" w:line="312" w:lineRule="auto"/>
        <w:ind w:firstLine="709"/>
        <w:contextualSpacing/>
        <w:jc w:val="both"/>
        <w:rPr>
          <w:rFonts w:ascii="Times New Roman" w:eastAsia="Calibri" w:hAnsi="Times New Roman" w:cs="Times New Roman"/>
          <w:sz w:val="28"/>
          <w:szCs w:val="28"/>
          <w:lang w:eastAsia="ru-RU"/>
        </w:rPr>
      </w:pPr>
      <w:r w:rsidRPr="00BA156A">
        <w:rPr>
          <w:rFonts w:ascii="Times New Roman" w:eastAsia="Calibri" w:hAnsi="Times New Roman" w:cs="Times New Roman"/>
          <w:sz w:val="28"/>
          <w:szCs w:val="28"/>
          <w:lang w:eastAsia="ru-RU"/>
        </w:rPr>
        <w:lastRenderedPageBreak/>
        <w:t xml:space="preserve">Применение норм, введенных Федеральным законом № 532-ФЗ, позволит защитить фармацевтический рынок от фальсифицированных, контрафактных и недоброкачественных лекарственных средств, создаст благоприятные условия для законопослушных субъектов фармацевтического рынка (производителей и дистрибьюторов). </w:t>
      </w:r>
    </w:p>
    <w:p w:rsidR="00C23DDB" w:rsidRPr="00C23DDB" w:rsidRDefault="00C23DDB" w:rsidP="00C23DDB">
      <w:pPr>
        <w:pBdr>
          <w:bottom w:val="single" w:sz="6" w:space="31" w:color="FFFFFF"/>
        </w:pBdr>
        <w:spacing w:after="0" w:line="312" w:lineRule="auto"/>
        <w:ind w:firstLine="709"/>
        <w:jc w:val="both"/>
        <w:rPr>
          <w:rFonts w:ascii="Times New Roman" w:eastAsia="Calibri" w:hAnsi="Times New Roman" w:cs="Times New Roman"/>
          <w:sz w:val="28"/>
          <w:szCs w:val="28"/>
          <w:lang w:eastAsia="ru-RU"/>
        </w:rPr>
      </w:pPr>
      <w:proofErr w:type="gramStart"/>
      <w:r w:rsidRPr="0082746A">
        <w:rPr>
          <w:rFonts w:ascii="Times New Roman" w:eastAsia="Calibri" w:hAnsi="Times New Roman" w:cs="Times New Roman"/>
          <w:sz w:val="28"/>
          <w:szCs w:val="28"/>
          <w:lang w:eastAsia="ru-RU"/>
        </w:rPr>
        <w:t>Федеральным законом от 22 декабря 2014 г. № 429-ФЗ «О внесении изменений в федеральный закон «Об обращении лекарственных средств»  внесены существенные правки в статью 9 Федерального закона от 12 апреля 2010 г. № 61-ФЗ «Об обращении лекарственных средств – введен новый вид федерального государственного контроля (надзора) в сфере обращения лекарственных средств – выборочный контроль качества лекарственных средств.</w:t>
      </w:r>
      <w:proofErr w:type="gramEnd"/>
    </w:p>
    <w:p w:rsidR="008E3706" w:rsidRPr="00BA156A" w:rsidRDefault="008E3706" w:rsidP="008E3706">
      <w:pPr>
        <w:pBdr>
          <w:bottom w:val="single" w:sz="6" w:space="31" w:color="FFFFFF"/>
        </w:pBdr>
        <w:spacing w:after="0" w:line="312" w:lineRule="auto"/>
        <w:ind w:firstLine="709"/>
        <w:contextualSpacing/>
        <w:jc w:val="both"/>
        <w:rPr>
          <w:rFonts w:ascii="Times New Roman" w:hAnsi="Times New Roman" w:cs="Times New Roman"/>
          <w:b/>
          <w:sz w:val="28"/>
          <w:szCs w:val="28"/>
        </w:rPr>
      </w:pPr>
      <w:r w:rsidRPr="00BA156A">
        <w:rPr>
          <w:rFonts w:ascii="Times New Roman" w:eastAsia="Calibri" w:hAnsi="Times New Roman" w:cs="Times New Roman"/>
          <w:sz w:val="28"/>
          <w:szCs w:val="28"/>
        </w:rPr>
        <w:t xml:space="preserve">Общее количество проведенных </w:t>
      </w:r>
      <w:r w:rsidR="00C23DDB">
        <w:rPr>
          <w:rFonts w:ascii="Times New Roman" w:eastAsia="Calibri" w:hAnsi="Times New Roman" w:cs="Times New Roman"/>
          <w:sz w:val="28"/>
          <w:szCs w:val="28"/>
        </w:rPr>
        <w:t xml:space="preserve">Росздравнадзором </w:t>
      </w:r>
      <w:r w:rsidRPr="00BA156A">
        <w:rPr>
          <w:rFonts w:ascii="Times New Roman" w:eastAsia="Calibri" w:hAnsi="Times New Roman" w:cs="Times New Roman"/>
          <w:sz w:val="28"/>
          <w:szCs w:val="28"/>
        </w:rPr>
        <w:t>контрольных (надзорных) мероприятий в 2014 году составило 17 778.</w:t>
      </w:r>
    </w:p>
    <w:p w:rsidR="008E3706" w:rsidRPr="00BA156A" w:rsidRDefault="008E3706" w:rsidP="008E3706">
      <w:pPr>
        <w:pBdr>
          <w:bottom w:val="single" w:sz="6" w:space="31" w:color="FFFFFF"/>
        </w:pBdr>
        <w:spacing w:after="0" w:line="312" w:lineRule="auto"/>
        <w:ind w:firstLine="709"/>
        <w:contextualSpacing/>
        <w:jc w:val="both"/>
        <w:rPr>
          <w:rFonts w:ascii="Times New Roman" w:hAnsi="Times New Roman" w:cs="Times New Roman"/>
          <w:b/>
          <w:sz w:val="28"/>
          <w:szCs w:val="28"/>
        </w:rPr>
      </w:pPr>
      <w:r w:rsidRPr="00BA156A">
        <w:rPr>
          <w:rFonts w:ascii="Times New Roman" w:eastAsia="Calibri" w:hAnsi="Times New Roman" w:cs="Times New Roman"/>
          <w:sz w:val="28"/>
          <w:szCs w:val="28"/>
          <w:lang w:eastAsia="ru-RU"/>
        </w:rPr>
        <w:t xml:space="preserve">Контрольные мероприятия проводились 737 </w:t>
      </w:r>
      <w:r w:rsidR="00263D4F" w:rsidRPr="00BA156A">
        <w:rPr>
          <w:rFonts w:ascii="Times New Roman" w:eastAsia="Calibri" w:hAnsi="Times New Roman" w:cs="Times New Roman"/>
          <w:sz w:val="28"/>
          <w:szCs w:val="28"/>
          <w:lang w:eastAsia="ru-RU"/>
        </w:rPr>
        <w:t xml:space="preserve">государственными </w:t>
      </w:r>
      <w:r w:rsidRPr="00BA156A">
        <w:rPr>
          <w:rFonts w:ascii="Times New Roman" w:eastAsia="Calibri" w:hAnsi="Times New Roman" w:cs="Times New Roman"/>
          <w:sz w:val="28"/>
          <w:szCs w:val="28"/>
          <w:lang w:eastAsia="ru-RU"/>
        </w:rPr>
        <w:t xml:space="preserve">гражданскими служащими Росздравнадзора, в том числе, в составе комиссий с привлечением в установленном порядке экспертов и экспертных организаций.  </w:t>
      </w:r>
    </w:p>
    <w:p w:rsidR="008E3706" w:rsidRPr="00BA156A" w:rsidRDefault="008E3706" w:rsidP="008E3706">
      <w:pPr>
        <w:pBdr>
          <w:bottom w:val="single" w:sz="6" w:space="31" w:color="FFFFFF"/>
        </w:pBdr>
        <w:spacing w:after="0" w:line="312" w:lineRule="auto"/>
        <w:ind w:firstLine="709"/>
        <w:contextualSpacing/>
        <w:jc w:val="both"/>
        <w:rPr>
          <w:rFonts w:ascii="Times New Roman" w:hAnsi="Times New Roman" w:cs="Times New Roman"/>
          <w:b/>
          <w:sz w:val="28"/>
          <w:szCs w:val="28"/>
        </w:rPr>
      </w:pPr>
      <w:r w:rsidRPr="00BA156A">
        <w:rPr>
          <w:rFonts w:ascii="Times New Roman" w:eastAsia="Calibri" w:hAnsi="Times New Roman" w:cs="Times New Roman"/>
          <w:sz w:val="28"/>
          <w:szCs w:val="28"/>
          <w:lang w:eastAsia="ru-RU"/>
        </w:rPr>
        <w:t>Проведено 1</w:t>
      </w:r>
      <w:r w:rsidR="007A58F5">
        <w:rPr>
          <w:rFonts w:ascii="Times New Roman" w:eastAsia="Calibri" w:hAnsi="Times New Roman" w:cs="Times New Roman"/>
          <w:sz w:val="28"/>
          <w:szCs w:val="28"/>
          <w:lang w:eastAsia="ru-RU"/>
        </w:rPr>
        <w:t> </w:t>
      </w:r>
      <w:r w:rsidRPr="00BA156A">
        <w:rPr>
          <w:rFonts w:ascii="Times New Roman" w:eastAsia="Calibri" w:hAnsi="Times New Roman" w:cs="Times New Roman"/>
          <w:sz w:val="28"/>
          <w:szCs w:val="28"/>
          <w:lang w:eastAsia="ru-RU"/>
        </w:rPr>
        <w:t>366 контрольных мероприятий (7,7</w:t>
      </w:r>
      <w:r w:rsidR="007A58F5">
        <w:rPr>
          <w:rFonts w:ascii="Times New Roman" w:eastAsia="Calibri" w:hAnsi="Times New Roman" w:cs="Times New Roman"/>
          <w:sz w:val="28"/>
          <w:szCs w:val="28"/>
          <w:lang w:eastAsia="ru-RU"/>
        </w:rPr>
        <w:t> </w:t>
      </w:r>
      <w:r w:rsidRPr="00BA156A">
        <w:rPr>
          <w:rFonts w:ascii="Times New Roman" w:eastAsia="Calibri" w:hAnsi="Times New Roman" w:cs="Times New Roman"/>
          <w:sz w:val="28"/>
          <w:szCs w:val="28"/>
          <w:lang w:eastAsia="ru-RU"/>
        </w:rPr>
        <w:t>% от всех проведенных проверок) с привлечением экспертов и 754 контрольных мероприятия (4</w:t>
      </w:r>
      <w:r w:rsidR="007A58F5">
        <w:rPr>
          <w:rFonts w:ascii="Times New Roman" w:eastAsia="Calibri" w:hAnsi="Times New Roman" w:cs="Times New Roman"/>
          <w:sz w:val="28"/>
          <w:szCs w:val="28"/>
          <w:lang w:eastAsia="ru-RU"/>
        </w:rPr>
        <w:t> </w:t>
      </w:r>
      <w:r w:rsidRPr="00BA156A">
        <w:rPr>
          <w:rFonts w:ascii="Times New Roman" w:eastAsia="Calibri" w:hAnsi="Times New Roman" w:cs="Times New Roman"/>
          <w:sz w:val="28"/>
          <w:szCs w:val="28"/>
          <w:lang w:eastAsia="ru-RU"/>
        </w:rPr>
        <w:t>% от всех проведенных проверок) с привлечением экспертных организаций.</w:t>
      </w:r>
    </w:p>
    <w:p w:rsidR="008E3706" w:rsidRPr="00BA156A" w:rsidRDefault="008E3706" w:rsidP="008E3706">
      <w:pPr>
        <w:pBdr>
          <w:bottom w:val="single" w:sz="6" w:space="31" w:color="FFFFFF"/>
        </w:pBdr>
        <w:spacing w:after="0" w:line="312" w:lineRule="auto"/>
        <w:ind w:firstLine="709"/>
        <w:contextualSpacing/>
        <w:jc w:val="both"/>
        <w:rPr>
          <w:rFonts w:ascii="Times New Roman" w:hAnsi="Times New Roman" w:cs="Times New Roman"/>
          <w:b/>
          <w:sz w:val="28"/>
          <w:szCs w:val="28"/>
        </w:rPr>
      </w:pPr>
      <w:r w:rsidRPr="00BA156A">
        <w:rPr>
          <w:rFonts w:ascii="Times New Roman" w:eastAsia="Calibri" w:hAnsi="Times New Roman" w:cs="Times New Roman"/>
          <w:sz w:val="28"/>
          <w:szCs w:val="28"/>
        </w:rPr>
        <w:t xml:space="preserve">Основными приоритетами при проведении контрольных мероприятий в 2014 году  являлись соблюдение и защита прав граждан в сфере охраны здоровья, а также контроль за исполнением выданных предписаний и устранением выявленных нарушений. В связи с этим отмечается увеличение в 2014 году количества внеплановых проверок по сравнению с 2013 годом на </w:t>
      </w:r>
      <w:r w:rsidR="00422233">
        <w:rPr>
          <w:rFonts w:ascii="Times New Roman" w:eastAsia="Calibri" w:hAnsi="Times New Roman" w:cs="Times New Roman"/>
          <w:sz w:val="28"/>
          <w:szCs w:val="28"/>
        </w:rPr>
        <w:t xml:space="preserve">      </w:t>
      </w:r>
      <w:r w:rsidRPr="00BA156A">
        <w:rPr>
          <w:rFonts w:ascii="Times New Roman" w:eastAsia="Calibri" w:hAnsi="Times New Roman" w:cs="Times New Roman"/>
          <w:sz w:val="28"/>
          <w:szCs w:val="28"/>
        </w:rPr>
        <w:t xml:space="preserve">218 контрольно-надзорных мероприятий.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Calibri" w:hAnsi="Times New Roman" w:cs="Times New Roman"/>
          <w:sz w:val="28"/>
          <w:szCs w:val="28"/>
          <w:lang w:eastAsia="ru-RU"/>
        </w:rPr>
      </w:pPr>
      <w:proofErr w:type="gramStart"/>
      <w:r w:rsidRPr="00BA156A">
        <w:rPr>
          <w:rFonts w:ascii="Times New Roman" w:eastAsia="Calibri" w:hAnsi="Times New Roman" w:cs="Times New Roman"/>
          <w:sz w:val="28"/>
          <w:szCs w:val="28"/>
          <w:lang w:eastAsia="ru-RU"/>
        </w:rPr>
        <w:t>В ходе проведения 17</w:t>
      </w:r>
      <w:r w:rsidR="00F01D80">
        <w:rPr>
          <w:rFonts w:ascii="Times New Roman" w:eastAsia="Calibri" w:hAnsi="Times New Roman" w:cs="Times New Roman"/>
          <w:sz w:val="28"/>
          <w:szCs w:val="28"/>
          <w:lang w:eastAsia="ru-RU"/>
        </w:rPr>
        <w:t> </w:t>
      </w:r>
      <w:r w:rsidRPr="00BA156A">
        <w:rPr>
          <w:rFonts w:ascii="Times New Roman" w:eastAsia="Calibri" w:hAnsi="Times New Roman" w:cs="Times New Roman"/>
          <w:sz w:val="28"/>
          <w:szCs w:val="28"/>
          <w:lang w:eastAsia="ru-RU"/>
        </w:rPr>
        <w:t>778 комплексных проверок в 8</w:t>
      </w:r>
      <w:r w:rsidR="00F01D80">
        <w:rPr>
          <w:rFonts w:ascii="Times New Roman" w:eastAsia="Calibri" w:hAnsi="Times New Roman" w:cs="Times New Roman"/>
          <w:sz w:val="28"/>
          <w:szCs w:val="28"/>
          <w:lang w:eastAsia="ru-RU"/>
        </w:rPr>
        <w:t> </w:t>
      </w:r>
      <w:r w:rsidRPr="00BA156A">
        <w:rPr>
          <w:rFonts w:ascii="Times New Roman" w:eastAsia="Calibri" w:hAnsi="Times New Roman" w:cs="Times New Roman"/>
          <w:sz w:val="28"/>
          <w:szCs w:val="28"/>
          <w:lang w:eastAsia="ru-RU"/>
        </w:rPr>
        <w:t>287 случаях из них выявлено 22</w:t>
      </w:r>
      <w:r w:rsidR="00F01D80">
        <w:rPr>
          <w:rFonts w:ascii="Times New Roman" w:eastAsia="Calibri" w:hAnsi="Times New Roman" w:cs="Times New Roman"/>
          <w:sz w:val="28"/>
          <w:szCs w:val="28"/>
          <w:lang w:eastAsia="ru-RU"/>
        </w:rPr>
        <w:t> </w:t>
      </w:r>
      <w:r w:rsidRPr="00BA156A">
        <w:rPr>
          <w:rFonts w:ascii="Times New Roman" w:eastAsia="Calibri" w:hAnsi="Times New Roman" w:cs="Times New Roman"/>
          <w:sz w:val="28"/>
          <w:szCs w:val="28"/>
          <w:lang w:eastAsia="ru-RU"/>
        </w:rPr>
        <w:t>550 правонарушений, то есть в отно</w:t>
      </w:r>
      <w:r w:rsidR="00263D4F">
        <w:rPr>
          <w:rFonts w:ascii="Times New Roman" w:eastAsia="Calibri" w:hAnsi="Times New Roman" w:cs="Times New Roman"/>
          <w:sz w:val="28"/>
          <w:szCs w:val="28"/>
          <w:lang w:eastAsia="ru-RU"/>
        </w:rPr>
        <w:t xml:space="preserve">шении одного  юридического лица или </w:t>
      </w:r>
      <w:r w:rsidRPr="00BA156A">
        <w:rPr>
          <w:rFonts w:ascii="Times New Roman" w:eastAsia="Calibri" w:hAnsi="Times New Roman" w:cs="Times New Roman"/>
          <w:sz w:val="28"/>
          <w:szCs w:val="28"/>
          <w:lang w:eastAsia="ru-RU"/>
        </w:rPr>
        <w:t>индивидуального предпринимателя, осуществляющего деятельность в сфере охраны здоровья выявляло</w:t>
      </w:r>
      <w:r w:rsidR="00263D4F">
        <w:rPr>
          <w:rFonts w:ascii="Times New Roman" w:eastAsia="Calibri" w:hAnsi="Times New Roman" w:cs="Times New Roman"/>
          <w:sz w:val="28"/>
          <w:szCs w:val="28"/>
          <w:lang w:eastAsia="ru-RU"/>
        </w:rPr>
        <w:t xml:space="preserve">сь от двух до трех нарушений </w:t>
      </w:r>
      <w:r w:rsidRPr="00BA156A">
        <w:rPr>
          <w:rFonts w:ascii="Times New Roman" w:eastAsia="Calibri" w:hAnsi="Times New Roman" w:cs="Times New Roman"/>
          <w:sz w:val="28"/>
          <w:szCs w:val="28"/>
          <w:lang w:eastAsia="ru-RU"/>
        </w:rPr>
        <w:t xml:space="preserve"> законодательства</w:t>
      </w:r>
      <w:r w:rsidR="00263D4F">
        <w:rPr>
          <w:rFonts w:ascii="Times New Roman" w:eastAsia="Calibri" w:hAnsi="Times New Roman" w:cs="Times New Roman"/>
          <w:sz w:val="28"/>
          <w:szCs w:val="28"/>
          <w:lang w:eastAsia="ru-RU"/>
        </w:rPr>
        <w:t xml:space="preserve"> Российской Федерации, при этом </w:t>
      </w:r>
      <w:r w:rsidRPr="00BA156A">
        <w:rPr>
          <w:rFonts w:ascii="Times New Roman" w:eastAsia="Calibri" w:hAnsi="Times New Roman" w:cs="Times New Roman"/>
          <w:sz w:val="28"/>
          <w:szCs w:val="28"/>
          <w:lang w:eastAsia="ru-RU"/>
        </w:rPr>
        <w:t>в 2</w:t>
      </w:r>
      <w:r w:rsidR="00F01D80">
        <w:rPr>
          <w:rFonts w:ascii="Times New Roman" w:eastAsia="Calibri" w:hAnsi="Times New Roman" w:cs="Times New Roman"/>
          <w:sz w:val="28"/>
          <w:szCs w:val="28"/>
          <w:lang w:eastAsia="ru-RU"/>
        </w:rPr>
        <w:t> </w:t>
      </w:r>
      <w:r w:rsidRPr="00BA156A">
        <w:rPr>
          <w:rFonts w:ascii="Times New Roman" w:eastAsia="Calibri" w:hAnsi="Times New Roman" w:cs="Times New Roman"/>
          <w:sz w:val="28"/>
          <w:szCs w:val="28"/>
          <w:lang w:eastAsia="ru-RU"/>
        </w:rPr>
        <w:t>764 случаях выявлялись нарушения, представлявшие непосредственную угрозу причинения вреда жизни и здоровью граждан, а</w:t>
      </w:r>
      <w:proofErr w:type="gramEnd"/>
      <w:r w:rsidRPr="00BA156A">
        <w:rPr>
          <w:rFonts w:ascii="Times New Roman" w:eastAsia="Calibri" w:hAnsi="Times New Roman" w:cs="Times New Roman"/>
          <w:sz w:val="28"/>
          <w:szCs w:val="28"/>
          <w:lang w:eastAsia="ru-RU"/>
        </w:rPr>
        <w:t xml:space="preserve"> в 301 случае – нарушения, явившиеся причиной причинения вреда жизни и здоровью граждан.</w:t>
      </w:r>
    </w:p>
    <w:p w:rsidR="008E3706" w:rsidRPr="00BA156A" w:rsidRDefault="008E3706" w:rsidP="008E3706">
      <w:pPr>
        <w:pBdr>
          <w:bottom w:val="single" w:sz="6" w:space="31" w:color="FFFFFF"/>
        </w:pBdr>
        <w:spacing w:after="0" w:line="312" w:lineRule="auto"/>
        <w:ind w:firstLine="709"/>
        <w:contextualSpacing/>
        <w:jc w:val="both"/>
        <w:rPr>
          <w:rFonts w:ascii="Times New Roman" w:eastAsia="Calibri" w:hAnsi="Times New Roman" w:cs="Times New Roman"/>
          <w:sz w:val="28"/>
          <w:szCs w:val="28"/>
          <w:lang w:eastAsia="ru-RU"/>
        </w:rPr>
      </w:pPr>
      <w:r w:rsidRPr="00BA156A">
        <w:rPr>
          <w:rFonts w:ascii="Times New Roman" w:eastAsia="Calibri" w:hAnsi="Times New Roman" w:cs="Times New Roman"/>
          <w:sz w:val="28"/>
          <w:szCs w:val="28"/>
          <w:lang w:eastAsia="ru-RU"/>
        </w:rPr>
        <w:t>Правонарушения были выявлены у 7</w:t>
      </w:r>
      <w:r w:rsidR="00F01D80">
        <w:rPr>
          <w:rFonts w:ascii="Times New Roman" w:eastAsia="Calibri" w:hAnsi="Times New Roman" w:cs="Times New Roman"/>
          <w:sz w:val="28"/>
          <w:szCs w:val="28"/>
          <w:lang w:eastAsia="ru-RU"/>
        </w:rPr>
        <w:t> </w:t>
      </w:r>
      <w:r w:rsidRPr="00BA156A">
        <w:rPr>
          <w:rFonts w:ascii="Times New Roman" w:eastAsia="Calibri" w:hAnsi="Times New Roman" w:cs="Times New Roman"/>
          <w:sz w:val="28"/>
          <w:szCs w:val="28"/>
          <w:lang w:eastAsia="ru-RU"/>
        </w:rPr>
        <w:t xml:space="preserve">603 юридических лиц и индивидуальных предпринимателей, что свидетельствует о том, что 61% </w:t>
      </w:r>
      <w:r w:rsidRPr="00BA156A">
        <w:rPr>
          <w:rFonts w:ascii="Times New Roman" w:eastAsia="Calibri" w:hAnsi="Times New Roman" w:cs="Times New Roman"/>
          <w:sz w:val="28"/>
          <w:szCs w:val="28"/>
          <w:lang w:eastAsia="ru-RU"/>
        </w:rPr>
        <w:lastRenderedPageBreak/>
        <w:t>хозяйствующих с</w:t>
      </w:r>
      <w:r w:rsidR="00263D4F">
        <w:rPr>
          <w:rFonts w:ascii="Times New Roman" w:eastAsia="Calibri" w:hAnsi="Times New Roman" w:cs="Times New Roman"/>
          <w:sz w:val="28"/>
          <w:szCs w:val="28"/>
          <w:lang w:eastAsia="ru-RU"/>
        </w:rPr>
        <w:t xml:space="preserve">убъектов (медицинских </w:t>
      </w:r>
      <w:proofErr w:type="spellStart"/>
      <w:r w:rsidR="00263D4F">
        <w:rPr>
          <w:rFonts w:ascii="Times New Roman" w:eastAsia="Calibri" w:hAnsi="Times New Roman" w:cs="Times New Roman"/>
          <w:sz w:val="28"/>
          <w:szCs w:val="28"/>
          <w:lang w:eastAsia="ru-RU"/>
        </w:rPr>
        <w:t>ифармацевтических</w:t>
      </w:r>
      <w:proofErr w:type="spellEnd"/>
      <w:r w:rsidRPr="00BA156A">
        <w:rPr>
          <w:rFonts w:ascii="Times New Roman" w:eastAsia="Calibri" w:hAnsi="Times New Roman" w:cs="Times New Roman"/>
          <w:sz w:val="28"/>
          <w:szCs w:val="28"/>
          <w:lang w:eastAsia="ru-RU"/>
        </w:rPr>
        <w:t xml:space="preserve"> организаций), осуществляющих деятельность в сфере охраны здоровья, нарушали законодательство Российской Федерации (в 2013 году – 47</w:t>
      </w:r>
      <w:r w:rsidR="007A58F5">
        <w:rPr>
          <w:rFonts w:ascii="Times New Roman" w:eastAsia="Calibri" w:hAnsi="Times New Roman" w:cs="Times New Roman"/>
          <w:sz w:val="28"/>
          <w:szCs w:val="28"/>
          <w:lang w:eastAsia="ru-RU"/>
        </w:rPr>
        <w:t> </w:t>
      </w:r>
      <w:r w:rsidRPr="00BA156A">
        <w:rPr>
          <w:rFonts w:ascii="Times New Roman" w:eastAsia="Calibri" w:hAnsi="Times New Roman" w:cs="Times New Roman"/>
          <w:sz w:val="28"/>
          <w:szCs w:val="28"/>
          <w:lang w:eastAsia="ru-RU"/>
        </w:rPr>
        <w:t>%).</w:t>
      </w:r>
    </w:p>
    <w:p w:rsidR="008E3706" w:rsidRPr="00BA156A" w:rsidRDefault="008E3706" w:rsidP="008E3706">
      <w:pPr>
        <w:pBdr>
          <w:bottom w:val="single" w:sz="6" w:space="31" w:color="FFFFFF"/>
        </w:pBdr>
        <w:spacing w:after="0" w:line="312" w:lineRule="auto"/>
        <w:ind w:firstLine="709"/>
        <w:contextualSpacing/>
        <w:jc w:val="both"/>
        <w:rPr>
          <w:rFonts w:ascii="Times New Roman" w:eastAsia="Calibri" w:hAnsi="Times New Roman" w:cs="Times New Roman"/>
          <w:sz w:val="28"/>
          <w:szCs w:val="28"/>
          <w:lang w:eastAsia="ru-RU"/>
        </w:rPr>
      </w:pPr>
      <w:r w:rsidRPr="00BA156A">
        <w:rPr>
          <w:rFonts w:ascii="Times New Roman" w:eastAsia="Calibri" w:hAnsi="Times New Roman" w:cs="Times New Roman"/>
          <w:sz w:val="28"/>
          <w:szCs w:val="28"/>
        </w:rPr>
        <w:t xml:space="preserve">По результатам 3 262 проверок возбуждены дела об административных правонарушениях, наложены административные наказания по результатам          2 761 проверки.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Calibri" w:hAnsi="Times New Roman" w:cs="Times New Roman"/>
          <w:sz w:val="28"/>
          <w:szCs w:val="28"/>
          <w:lang w:eastAsia="ru-RU"/>
        </w:rPr>
      </w:pPr>
      <w:r w:rsidRPr="00BA156A">
        <w:rPr>
          <w:rFonts w:ascii="Times New Roman" w:eastAsia="Calibri" w:hAnsi="Times New Roman" w:cs="Times New Roman"/>
          <w:sz w:val="28"/>
          <w:szCs w:val="28"/>
          <w:lang w:eastAsia="ru-RU"/>
        </w:rPr>
        <w:t>В судебном порядке назначено административных штрафов на сумму 73047,47</w:t>
      </w:r>
      <w:r w:rsidRPr="00BA156A">
        <w:rPr>
          <w:rFonts w:ascii="Times New Roman" w:eastAsia="Calibri" w:hAnsi="Times New Roman" w:cs="Times New Roman"/>
          <w:sz w:val="16"/>
          <w:szCs w:val="16"/>
          <w:lang w:eastAsia="ru-RU"/>
        </w:rPr>
        <w:t xml:space="preserve"> </w:t>
      </w:r>
      <w:r w:rsidRPr="00BA156A">
        <w:rPr>
          <w:rFonts w:ascii="Times New Roman" w:eastAsia="Calibri" w:hAnsi="Times New Roman" w:cs="Times New Roman"/>
          <w:sz w:val="28"/>
          <w:szCs w:val="28"/>
          <w:lang w:eastAsia="ru-RU"/>
        </w:rPr>
        <w:t>тыс. руб., что в 1,6 раза больше, чем в 2013 году.</w:t>
      </w:r>
      <w:r w:rsidRPr="00BA156A">
        <w:rPr>
          <w:rFonts w:ascii="Calibri" w:eastAsia="Calibri" w:hAnsi="Calibri" w:cs="Times New Roman"/>
          <w:sz w:val="28"/>
          <w:szCs w:val="28"/>
          <w:lang w:eastAsia="ru-RU"/>
        </w:rPr>
        <w:t xml:space="preserve"> </w:t>
      </w:r>
      <w:r w:rsidRPr="00BA156A">
        <w:rPr>
          <w:rFonts w:ascii="Times New Roman" w:eastAsia="Calibri" w:hAnsi="Times New Roman" w:cs="Times New Roman"/>
          <w:sz w:val="28"/>
          <w:szCs w:val="28"/>
        </w:rPr>
        <w:t>Средняя сумма одного административного штрафа в 2014 году составила 20,8 тыс. руб.</w:t>
      </w:r>
    </w:p>
    <w:p w:rsidR="008E3706" w:rsidRPr="00BA156A" w:rsidRDefault="008E3706" w:rsidP="008E3706">
      <w:pPr>
        <w:pBdr>
          <w:bottom w:val="single" w:sz="6" w:space="31" w:color="FFFFFF"/>
        </w:pBdr>
        <w:spacing w:after="0" w:line="312" w:lineRule="auto"/>
        <w:ind w:firstLine="709"/>
        <w:contextualSpacing/>
        <w:jc w:val="both"/>
        <w:rPr>
          <w:rFonts w:ascii="Times New Roman" w:eastAsia="Calibri" w:hAnsi="Times New Roman" w:cs="Times New Roman"/>
          <w:sz w:val="28"/>
          <w:szCs w:val="28"/>
          <w:lang w:eastAsia="ru-RU"/>
        </w:rPr>
      </w:pPr>
      <w:r w:rsidRPr="00BA156A">
        <w:rPr>
          <w:rFonts w:ascii="Times New Roman" w:eastAsia="Calibri" w:hAnsi="Times New Roman" w:cs="Times New Roman"/>
          <w:sz w:val="28"/>
          <w:szCs w:val="28"/>
        </w:rPr>
        <w:t>В 2014 году в 2,8 раза отмечается увеличение количества наложенных административных штрафов.</w:t>
      </w:r>
      <w:r w:rsidRPr="00BA156A">
        <w:rPr>
          <w:rFonts w:ascii="Times New Roman" w:eastAsia="Calibri" w:hAnsi="Times New Roman" w:cs="Times New Roman"/>
          <w:sz w:val="28"/>
          <w:szCs w:val="28"/>
          <w:lang w:eastAsia="ru-RU"/>
        </w:rPr>
        <w:t xml:space="preserve"> </w:t>
      </w:r>
      <w:r w:rsidRPr="00BA156A">
        <w:rPr>
          <w:rFonts w:ascii="Times New Roman" w:eastAsia="Calibri" w:hAnsi="Times New Roman" w:cs="Times New Roman"/>
          <w:sz w:val="28"/>
          <w:szCs w:val="28"/>
        </w:rPr>
        <w:t>Доля штрафов, уплаченных в бюджет в 2014 году, возросла по сравнению с 2013 годом с 68% до 81% (табл. 1</w:t>
      </w:r>
      <w:r>
        <w:rPr>
          <w:rFonts w:ascii="Times New Roman" w:eastAsia="Calibri" w:hAnsi="Times New Roman" w:cs="Times New Roman"/>
          <w:sz w:val="28"/>
          <w:szCs w:val="28"/>
        </w:rPr>
        <w:t>.10</w:t>
      </w:r>
      <w:r w:rsidRPr="00BA156A">
        <w:rPr>
          <w:rFonts w:ascii="Times New Roman" w:eastAsia="Calibri" w:hAnsi="Times New Roman" w:cs="Times New Roman"/>
          <w:sz w:val="28"/>
          <w:szCs w:val="28"/>
        </w:rPr>
        <w:t>).</w:t>
      </w:r>
    </w:p>
    <w:p w:rsidR="008E3706" w:rsidRPr="00BA156A" w:rsidRDefault="008E3706" w:rsidP="008E3706">
      <w:pPr>
        <w:pBdr>
          <w:bottom w:val="single" w:sz="6" w:space="31" w:color="FFFFFF"/>
        </w:pBdr>
        <w:spacing w:after="0" w:line="312" w:lineRule="auto"/>
        <w:ind w:firstLine="709"/>
        <w:contextualSpacing/>
        <w:jc w:val="both"/>
        <w:rPr>
          <w:rFonts w:ascii="Times New Roman" w:eastAsia="Calibri" w:hAnsi="Times New Roman" w:cs="Times New Roman"/>
          <w:sz w:val="24"/>
          <w:szCs w:val="24"/>
          <w:lang w:eastAsia="ru-RU"/>
        </w:rPr>
      </w:pPr>
      <w:r w:rsidRPr="00BA156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w:t>
      </w:r>
      <w:r w:rsidRPr="00BA156A">
        <w:rPr>
          <w:rFonts w:ascii="Times New Roman" w:eastAsia="Times New Roman" w:hAnsi="Times New Roman" w:cs="Times New Roman"/>
          <w:sz w:val="24"/>
          <w:szCs w:val="24"/>
          <w:lang w:eastAsia="ru-RU"/>
        </w:rPr>
        <w:t>Таблица 1</w:t>
      </w:r>
      <w:r>
        <w:rPr>
          <w:rFonts w:ascii="Times New Roman" w:eastAsia="Times New Roman" w:hAnsi="Times New Roman" w:cs="Times New Roman"/>
          <w:sz w:val="24"/>
          <w:szCs w:val="24"/>
          <w:lang w:eastAsia="ru-RU"/>
        </w:rPr>
        <w:t>.10</w:t>
      </w:r>
    </w:p>
    <w:p w:rsidR="008E3706" w:rsidRPr="00BA156A" w:rsidRDefault="008E3706" w:rsidP="008E3706">
      <w:pPr>
        <w:pBdr>
          <w:bottom w:val="single" w:sz="6" w:space="31" w:color="FFFFFF"/>
        </w:pBdr>
        <w:spacing w:after="0" w:line="312" w:lineRule="auto"/>
        <w:ind w:firstLine="709"/>
        <w:contextualSpacing/>
        <w:jc w:val="center"/>
        <w:rPr>
          <w:rFonts w:ascii="Times New Roman" w:eastAsia="Calibri" w:hAnsi="Times New Roman" w:cs="Times New Roman"/>
          <w:sz w:val="24"/>
          <w:szCs w:val="24"/>
          <w:lang w:eastAsia="ru-RU"/>
        </w:rPr>
      </w:pPr>
      <w:r w:rsidRPr="00BA156A">
        <w:rPr>
          <w:rFonts w:ascii="Times New Roman" w:eastAsia="Calibri" w:hAnsi="Times New Roman" w:cs="Times New Roman"/>
          <w:b/>
          <w:sz w:val="24"/>
          <w:szCs w:val="24"/>
        </w:rPr>
        <w:t>Сведения о порядке и нарушениях проведения органами государственного контроля контрольных мероприятий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315"/>
        <w:gridCol w:w="3316"/>
      </w:tblGrid>
      <w:tr w:rsidR="008E3706" w:rsidRPr="00BA156A" w:rsidTr="00974F7B">
        <w:trPr>
          <w:jc w:val="center"/>
        </w:trPr>
        <w:tc>
          <w:tcPr>
            <w:tcW w:w="3426" w:type="dxa"/>
            <w:shd w:val="clear" w:color="auto" w:fill="auto"/>
            <w:vAlign w:val="center"/>
          </w:tcPr>
          <w:p w:rsidR="008E3706" w:rsidRPr="00BA156A" w:rsidRDefault="008E3706" w:rsidP="00974F7B">
            <w:pPr>
              <w:spacing w:after="160" w:line="259" w:lineRule="auto"/>
              <w:jc w:val="center"/>
              <w:rPr>
                <w:rFonts w:ascii="Times New Roman" w:eastAsia="Calibri" w:hAnsi="Times New Roman" w:cs="Times New Roman"/>
                <w:b/>
                <w:sz w:val="24"/>
                <w:szCs w:val="24"/>
              </w:rPr>
            </w:pPr>
            <w:r w:rsidRPr="00BA156A">
              <w:rPr>
                <w:rFonts w:ascii="Times New Roman" w:eastAsia="Calibri" w:hAnsi="Times New Roman" w:cs="Times New Roman"/>
                <w:b/>
                <w:sz w:val="24"/>
                <w:szCs w:val="24"/>
              </w:rPr>
              <w:t>Наименование показателя</w:t>
            </w:r>
          </w:p>
        </w:tc>
        <w:tc>
          <w:tcPr>
            <w:tcW w:w="3426" w:type="dxa"/>
            <w:shd w:val="clear" w:color="auto" w:fill="auto"/>
            <w:vAlign w:val="center"/>
          </w:tcPr>
          <w:p w:rsidR="008E3706" w:rsidRPr="00BA156A" w:rsidRDefault="008E3706" w:rsidP="00974F7B">
            <w:pPr>
              <w:spacing w:after="160" w:line="259" w:lineRule="auto"/>
              <w:jc w:val="center"/>
              <w:rPr>
                <w:rFonts w:ascii="Times New Roman" w:eastAsia="Calibri" w:hAnsi="Times New Roman" w:cs="Times New Roman"/>
                <w:b/>
                <w:sz w:val="24"/>
                <w:szCs w:val="24"/>
              </w:rPr>
            </w:pPr>
            <w:r w:rsidRPr="00BA156A">
              <w:rPr>
                <w:rFonts w:ascii="Times New Roman" w:eastAsia="Calibri" w:hAnsi="Times New Roman" w:cs="Times New Roman"/>
                <w:b/>
                <w:sz w:val="24"/>
                <w:szCs w:val="24"/>
                <w:lang w:val="en-US"/>
              </w:rPr>
              <w:t xml:space="preserve">I </w:t>
            </w:r>
            <w:r w:rsidRPr="00BA156A">
              <w:rPr>
                <w:rFonts w:ascii="Times New Roman" w:eastAsia="Calibri" w:hAnsi="Times New Roman" w:cs="Times New Roman"/>
                <w:b/>
                <w:sz w:val="24"/>
                <w:szCs w:val="24"/>
              </w:rPr>
              <w:t>полугодие 2014 г.</w:t>
            </w:r>
          </w:p>
        </w:tc>
        <w:tc>
          <w:tcPr>
            <w:tcW w:w="3427" w:type="dxa"/>
            <w:shd w:val="clear" w:color="auto" w:fill="auto"/>
            <w:vAlign w:val="center"/>
          </w:tcPr>
          <w:p w:rsidR="008E3706" w:rsidRPr="00BA156A" w:rsidRDefault="008E3706" w:rsidP="00974F7B">
            <w:pPr>
              <w:spacing w:after="160" w:line="259" w:lineRule="auto"/>
              <w:jc w:val="center"/>
              <w:rPr>
                <w:rFonts w:ascii="Times New Roman" w:eastAsia="Calibri" w:hAnsi="Times New Roman" w:cs="Times New Roman"/>
                <w:b/>
                <w:sz w:val="24"/>
                <w:szCs w:val="24"/>
              </w:rPr>
            </w:pPr>
            <w:r w:rsidRPr="00BA156A">
              <w:rPr>
                <w:rFonts w:ascii="Times New Roman" w:eastAsia="Calibri" w:hAnsi="Times New Roman" w:cs="Times New Roman"/>
                <w:b/>
                <w:sz w:val="24"/>
                <w:szCs w:val="24"/>
                <w:lang w:val="en-US"/>
              </w:rPr>
              <w:t>II</w:t>
            </w:r>
            <w:r w:rsidRPr="00BA156A">
              <w:rPr>
                <w:rFonts w:ascii="Times New Roman" w:eastAsia="Calibri" w:hAnsi="Times New Roman" w:cs="Times New Roman"/>
                <w:b/>
                <w:sz w:val="24"/>
                <w:szCs w:val="24"/>
              </w:rPr>
              <w:t xml:space="preserve"> полугодие 2014 г.</w:t>
            </w:r>
          </w:p>
        </w:tc>
      </w:tr>
      <w:tr w:rsidR="008E3706" w:rsidRPr="00BA156A" w:rsidTr="00974F7B">
        <w:trPr>
          <w:trHeight w:val="868"/>
          <w:jc w:val="center"/>
        </w:trPr>
        <w:tc>
          <w:tcPr>
            <w:tcW w:w="3426" w:type="dxa"/>
            <w:shd w:val="clear" w:color="auto" w:fill="auto"/>
            <w:vAlign w:val="center"/>
          </w:tcPr>
          <w:p w:rsidR="008E3706" w:rsidRPr="00BA156A" w:rsidRDefault="008E3706" w:rsidP="00974F7B">
            <w:pPr>
              <w:spacing w:after="160" w:line="259" w:lineRule="auto"/>
              <w:rPr>
                <w:rFonts w:ascii="Times New Roman" w:eastAsia="Calibri" w:hAnsi="Times New Roman" w:cs="Times New Roman"/>
                <w:sz w:val="24"/>
                <w:szCs w:val="24"/>
              </w:rPr>
            </w:pPr>
            <w:r w:rsidRPr="00BA156A">
              <w:rPr>
                <w:rFonts w:ascii="Times New Roman" w:eastAsia="Calibri" w:hAnsi="Times New Roman" w:cs="Times New Roman"/>
                <w:sz w:val="24"/>
                <w:szCs w:val="24"/>
              </w:rPr>
              <w:t xml:space="preserve">Количество заявлений, направленных в органы прокуратуры о согласовании проведения внеплановых выездных проверок </w:t>
            </w:r>
          </w:p>
        </w:tc>
        <w:tc>
          <w:tcPr>
            <w:tcW w:w="3426" w:type="dxa"/>
            <w:shd w:val="clear" w:color="auto" w:fill="auto"/>
            <w:vAlign w:val="center"/>
          </w:tcPr>
          <w:p w:rsidR="008E3706" w:rsidRPr="00BA156A" w:rsidRDefault="008E3706" w:rsidP="00974F7B">
            <w:pPr>
              <w:spacing w:after="160" w:line="259" w:lineRule="auto"/>
              <w:jc w:val="center"/>
              <w:rPr>
                <w:rFonts w:ascii="Times New Roman" w:eastAsia="Calibri" w:hAnsi="Times New Roman" w:cs="Times New Roman"/>
                <w:sz w:val="24"/>
                <w:szCs w:val="24"/>
              </w:rPr>
            </w:pPr>
            <w:r w:rsidRPr="00BA156A">
              <w:rPr>
                <w:rFonts w:ascii="Times New Roman" w:eastAsia="Calibri" w:hAnsi="Times New Roman" w:cs="Times New Roman"/>
                <w:sz w:val="24"/>
                <w:szCs w:val="24"/>
              </w:rPr>
              <w:t>302</w:t>
            </w:r>
          </w:p>
        </w:tc>
        <w:tc>
          <w:tcPr>
            <w:tcW w:w="3427" w:type="dxa"/>
            <w:shd w:val="clear" w:color="auto" w:fill="auto"/>
            <w:vAlign w:val="center"/>
          </w:tcPr>
          <w:p w:rsidR="008E3706" w:rsidRPr="00BA156A" w:rsidRDefault="008E3706" w:rsidP="00974F7B">
            <w:pPr>
              <w:spacing w:after="160" w:line="259" w:lineRule="auto"/>
              <w:jc w:val="center"/>
              <w:rPr>
                <w:rFonts w:ascii="Times New Roman" w:eastAsia="Calibri" w:hAnsi="Times New Roman" w:cs="Times New Roman"/>
                <w:sz w:val="24"/>
                <w:szCs w:val="24"/>
              </w:rPr>
            </w:pPr>
            <w:r w:rsidRPr="00BA156A">
              <w:rPr>
                <w:rFonts w:ascii="Times New Roman" w:eastAsia="Calibri" w:hAnsi="Times New Roman" w:cs="Times New Roman"/>
                <w:sz w:val="24"/>
                <w:szCs w:val="24"/>
              </w:rPr>
              <w:t>688</w:t>
            </w:r>
          </w:p>
        </w:tc>
      </w:tr>
      <w:tr w:rsidR="008E3706" w:rsidRPr="00BA156A" w:rsidTr="00974F7B">
        <w:trPr>
          <w:trHeight w:val="515"/>
          <w:jc w:val="center"/>
        </w:trPr>
        <w:tc>
          <w:tcPr>
            <w:tcW w:w="3426" w:type="dxa"/>
            <w:shd w:val="clear" w:color="auto" w:fill="auto"/>
            <w:vAlign w:val="center"/>
          </w:tcPr>
          <w:p w:rsidR="008E3706" w:rsidRPr="00BA156A" w:rsidRDefault="008E3706" w:rsidP="00974F7B">
            <w:pPr>
              <w:spacing w:after="160" w:line="259" w:lineRule="auto"/>
              <w:rPr>
                <w:rFonts w:ascii="Times New Roman" w:eastAsia="Calibri" w:hAnsi="Times New Roman" w:cs="Times New Roman"/>
                <w:sz w:val="24"/>
                <w:szCs w:val="24"/>
              </w:rPr>
            </w:pPr>
            <w:r w:rsidRPr="00BA156A">
              <w:rPr>
                <w:rFonts w:ascii="Times New Roman" w:eastAsia="Calibri" w:hAnsi="Times New Roman" w:cs="Times New Roman"/>
                <w:sz w:val="24"/>
                <w:szCs w:val="24"/>
              </w:rPr>
              <w:t>Количество заявлений, в согласовании которых было отказано</w:t>
            </w:r>
          </w:p>
        </w:tc>
        <w:tc>
          <w:tcPr>
            <w:tcW w:w="3426" w:type="dxa"/>
            <w:shd w:val="clear" w:color="auto" w:fill="auto"/>
            <w:vAlign w:val="center"/>
          </w:tcPr>
          <w:p w:rsidR="008E3706" w:rsidRPr="00BA156A" w:rsidRDefault="008E3706" w:rsidP="00974F7B">
            <w:pPr>
              <w:spacing w:after="160" w:line="259" w:lineRule="auto"/>
              <w:jc w:val="center"/>
              <w:rPr>
                <w:rFonts w:ascii="Times New Roman" w:eastAsia="Calibri" w:hAnsi="Times New Roman" w:cs="Times New Roman"/>
                <w:sz w:val="24"/>
                <w:szCs w:val="24"/>
              </w:rPr>
            </w:pPr>
            <w:r w:rsidRPr="00BA156A">
              <w:rPr>
                <w:rFonts w:ascii="Times New Roman" w:eastAsia="Calibri" w:hAnsi="Times New Roman" w:cs="Times New Roman"/>
                <w:sz w:val="24"/>
                <w:szCs w:val="24"/>
              </w:rPr>
              <w:t>77 (25%)</w:t>
            </w:r>
          </w:p>
        </w:tc>
        <w:tc>
          <w:tcPr>
            <w:tcW w:w="3427" w:type="dxa"/>
            <w:shd w:val="clear" w:color="auto" w:fill="auto"/>
            <w:vAlign w:val="center"/>
          </w:tcPr>
          <w:p w:rsidR="008E3706" w:rsidRPr="00BA156A" w:rsidRDefault="008E3706" w:rsidP="00974F7B">
            <w:pPr>
              <w:spacing w:after="160" w:line="259" w:lineRule="auto"/>
              <w:jc w:val="center"/>
              <w:rPr>
                <w:rFonts w:ascii="Times New Roman" w:eastAsia="Calibri" w:hAnsi="Times New Roman" w:cs="Times New Roman"/>
                <w:sz w:val="24"/>
                <w:szCs w:val="24"/>
              </w:rPr>
            </w:pPr>
            <w:r w:rsidRPr="00BA156A">
              <w:rPr>
                <w:rFonts w:ascii="Times New Roman" w:eastAsia="Calibri" w:hAnsi="Times New Roman" w:cs="Times New Roman"/>
                <w:sz w:val="24"/>
                <w:szCs w:val="24"/>
              </w:rPr>
              <w:t>214 (31%)</w:t>
            </w:r>
          </w:p>
        </w:tc>
      </w:tr>
      <w:tr w:rsidR="008E3706" w:rsidRPr="00BA156A" w:rsidTr="00974F7B">
        <w:trPr>
          <w:trHeight w:val="467"/>
          <w:jc w:val="center"/>
        </w:trPr>
        <w:tc>
          <w:tcPr>
            <w:tcW w:w="3426" w:type="dxa"/>
            <w:shd w:val="clear" w:color="auto" w:fill="auto"/>
            <w:vAlign w:val="center"/>
          </w:tcPr>
          <w:p w:rsidR="008E3706" w:rsidRPr="00BA156A" w:rsidRDefault="008E3706" w:rsidP="00974F7B">
            <w:pPr>
              <w:spacing w:after="160" w:line="259" w:lineRule="auto"/>
              <w:rPr>
                <w:rFonts w:ascii="Times New Roman" w:eastAsia="Calibri" w:hAnsi="Times New Roman" w:cs="Times New Roman"/>
                <w:sz w:val="24"/>
                <w:szCs w:val="24"/>
              </w:rPr>
            </w:pPr>
            <w:r w:rsidRPr="00BA156A">
              <w:rPr>
                <w:rFonts w:ascii="Times New Roman" w:eastAsia="Calibri" w:hAnsi="Times New Roman" w:cs="Times New Roman"/>
                <w:sz w:val="24"/>
                <w:szCs w:val="24"/>
              </w:rPr>
              <w:t xml:space="preserve">Количество проверок, результаты которых признаны недействительными </w:t>
            </w:r>
          </w:p>
        </w:tc>
        <w:tc>
          <w:tcPr>
            <w:tcW w:w="3426" w:type="dxa"/>
            <w:shd w:val="clear" w:color="auto" w:fill="auto"/>
            <w:vAlign w:val="center"/>
          </w:tcPr>
          <w:p w:rsidR="008E3706" w:rsidRPr="00BA156A" w:rsidRDefault="008E3706" w:rsidP="00974F7B">
            <w:pPr>
              <w:spacing w:after="160" w:line="259" w:lineRule="auto"/>
              <w:jc w:val="center"/>
              <w:rPr>
                <w:rFonts w:ascii="Times New Roman" w:eastAsia="Calibri" w:hAnsi="Times New Roman" w:cs="Times New Roman"/>
                <w:sz w:val="24"/>
                <w:szCs w:val="24"/>
              </w:rPr>
            </w:pPr>
            <w:r w:rsidRPr="00BA156A">
              <w:rPr>
                <w:rFonts w:ascii="Times New Roman" w:eastAsia="Calibri" w:hAnsi="Times New Roman" w:cs="Times New Roman"/>
                <w:sz w:val="24"/>
                <w:szCs w:val="24"/>
              </w:rPr>
              <w:t>0</w:t>
            </w:r>
          </w:p>
        </w:tc>
        <w:tc>
          <w:tcPr>
            <w:tcW w:w="3427" w:type="dxa"/>
            <w:shd w:val="clear" w:color="auto" w:fill="auto"/>
            <w:vAlign w:val="center"/>
          </w:tcPr>
          <w:p w:rsidR="008E3706" w:rsidRPr="00BA156A" w:rsidRDefault="008E3706" w:rsidP="00974F7B">
            <w:pPr>
              <w:spacing w:after="160" w:line="259" w:lineRule="auto"/>
              <w:jc w:val="center"/>
              <w:rPr>
                <w:rFonts w:ascii="Times New Roman" w:eastAsia="Calibri" w:hAnsi="Times New Roman" w:cs="Times New Roman"/>
                <w:i/>
                <w:sz w:val="24"/>
                <w:szCs w:val="24"/>
              </w:rPr>
            </w:pPr>
            <w:r w:rsidRPr="00BA156A">
              <w:rPr>
                <w:rFonts w:ascii="Times New Roman" w:eastAsia="Calibri" w:hAnsi="Times New Roman" w:cs="Times New Roman"/>
                <w:sz w:val="24"/>
                <w:szCs w:val="24"/>
              </w:rPr>
              <w:t>15 (0,08%)</w:t>
            </w:r>
          </w:p>
        </w:tc>
      </w:tr>
      <w:tr w:rsidR="008E3706" w:rsidRPr="00BA156A" w:rsidTr="00974F7B">
        <w:trPr>
          <w:trHeight w:val="1114"/>
          <w:jc w:val="center"/>
        </w:trPr>
        <w:tc>
          <w:tcPr>
            <w:tcW w:w="3426" w:type="dxa"/>
            <w:shd w:val="clear" w:color="auto" w:fill="auto"/>
            <w:vAlign w:val="center"/>
          </w:tcPr>
          <w:p w:rsidR="008E3706" w:rsidRPr="00BA156A" w:rsidRDefault="008E3706" w:rsidP="00974F7B">
            <w:pPr>
              <w:spacing w:after="160" w:line="259" w:lineRule="auto"/>
              <w:rPr>
                <w:rFonts w:ascii="Times New Roman" w:eastAsia="Calibri" w:hAnsi="Times New Roman" w:cs="Times New Roman"/>
                <w:sz w:val="24"/>
                <w:szCs w:val="24"/>
              </w:rPr>
            </w:pPr>
            <w:r w:rsidRPr="00BA156A">
              <w:rPr>
                <w:rFonts w:ascii="Times New Roman" w:eastAsia="Calibri" w:hAnsi="Times New Roman" w:cs="Times New Roman"/>
                <w:sz w:val="24"/>
                <w:szCs w:val="24"/>
              </w:rPr>
              <w:t>Количество проверок, по результатам которых применены меры дисциплинарного, административного наказания к органам государственного контроля (надзора)</w:t>
            </w:r>
          </w:p>
        </w:tc>
        <w:tc>
          <w:tcPr>
            <w:tcW w:w="3426" w:type="dxa"/>
            <w:shd w:val="clear" w:color="auto" w:fill="auto"/>
            <w:vAlign w:val="center"/>
          </w:tcPr>
          <w:p w:rsidR="008E3706" w:rsidRPr="00BA156A" w:rsidRDefault="008E3706" w:rsidP="00974F7B">
            <w:pPr>
              <w:spacing w:after="160" w:line="259" w:lineRule="auto"/>
              <w:jc w:val="center"/>
              <w:rPr>
                <w:rFonts w:ascii="Times New Roman" w:eastAsia="Calibri" w:hAnsi="Times New Roman" w:cs="Times New Roman"/>
                <w:sz w:val="24"/>
                <w:szCs w:val="24"/>
              </w:rPr>
            </w:pPr>
            <w:r w:rsidRPr="00BA156A">
              <w:rPr>
                <w:rFonts w:ascii="Times New Roman" w:eastAsia="Calibri" w:hAnsi="Times New Roman" w:cs="Times New Roman"/>
                <w:sz w:val="24"/>
                <w:szCs w:val="24"/>
              </w:rPr>
              <w:t>0</w:t>
            </w:r>
          </w:p>
        </w:tc>
        <w:tc>
          <w:tcPr>
            <w:tcW w:w="3427" w:type="dxa"/>
            <w:shd w:val="clear" w:color="auto" w:fill="auto"/>
            <w:vAlign w:val="center"/>
          </w:tcPr>
          <w:p w:rsidR="008E3706" w:rsidRPr="00BA156A" w:rsidRDefault="008E3706" w:rsidP="00974F7B">
            <w:pPr>
              <w:spacing w:after="160" w:line="259" w:lineRule="auto"/>
              <w:jc w:val="center"/>
              <w:rPr>
                <w:rFonts w:ascii="Times New Roman" w:eastAsia="Calibri" w:hAnsi="Times New Roman" w:cs="Times New Roman"/>
                <w:sz w:val="24"/>
                <w:szCs w:val="24"/>
              </w:rPr>
            </w:pPr>
            <w:r w:rsidRPr="00BA156A">
              <w:rPr>
                <w:rFonts w:ascii="Times New Roman" w:eastAsia="Calibri" w:hAnsi="Times New Roman" w:cs="Times New Roman"/>
                <w:sz w:val="24"/>
                <w:szCs w:val="24"/>
              </w:rPr>
              <w:t>14 (0,07)</w:t>
            </w:r>
          </w:p>
        </w:tc>
      </w:tr>
    </w:tbl>
    <w:p w:rsidR="008E3706" w:rsidRPr="00BA156A" w:rsidRDefault="008E3706" w:rsidP="008E3706">
      <w:pPr>
        <w:spacing w:after="0" w:line="240" w:lineRule="auto"/>
        <w:ind w:firstLine="709"/>
        <w:jc w:val="both"/>
        <w:rPr>
          <w:rFonts w:ascii="Times New Roman" w:eastAsia="Times New Roman" w:hAnsi="Times New Roman" w:cs="Times New Roman"/>
          <w:sz w:val="24"/>
          <w:szCs w:val="24"/>
          <w:lang w:eastAsia="ru-RU"/>
        </w:rPr>
      </w:pPr>
    </w:p>
    <w:p w:rsidR="008E3706" w:rsidRPr="00BA156A" w:rsidRDefault="008E3706" w:rsidP="008E3706">
      <w:pPr>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sz w:val="28"/>
          <w:szCs w:val="28"/>
        </w:rPr>
        <w:t>Анализ нормативных правовых актов, регламентирующих деятельность Росздравнадзора и его должностных лиц, устанавливающих обязательные требования, выявил следующие проблемы:</w:t>
      </w:r>
    </w:p>
    <w:p w:rsidR="008E3706" w:rsidRPr="00BA156A" w:rsidRDefault="008E3706" w:rsidP="008E3706">
      <w:pPr>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sz w:val="28"/>
          <w:szCs w:val="28"/>
        </w:rPr>
        <w:lastRenderedPageBreak/>
        <w:t>наличие дублирования полномочий Росздравнадзора и органов исполнительной власти субъектов Российской Федерации, относящихся к государственному контролю качества и безопасности медицинской деятельности;</w:t>
      </w:r>
    </w:p>
    <w:p w:rsidR="008E3706" w:rsidRPr="00BA156A" w:rsidRDefault="008E3706" w:rsidP="008E3706">
      <w:pPr>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sz w:val="28"/>
          <w:szCs w:val="28"/>
        </w:rPr>
        <w:t>наличие ограничений в отношении проверок юридических лиц и индивидуальных предпринимателей при осуществлении контрольно-надзорной деятельности в сфере охраны здоровья граждан, влияющих на оперативное принятие мер по недопущению причинения вреда здоровью и жизни граждан;</w:t>
      </w:r>
    </w:p>
    <w:p w:rsidR="008E3706" w:rsidRPr="00BA156A" w:rsidRDefault="008E3706" w:rsidP="008E3706">
      <w:pPr>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sz w:val="28"/>
          <w:szCs w:val="28"/>
        </w:rPr>
        <w:t>отсутствие возможности применения мер административного воздействия на юридических лиц и должностных лиц, допустивших нарушения качества и безопасности медицинской деятельности.</w:t>
      </w:r>
    </w:p>
    <w:p w:rsidR="008E3706" w:rsidRPr="00BA156A" w:rsidRDefault="008E3706" w:rsidP="008E3706">
      <w:pPr>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sz w:val="28"/>
          <w:szCs w:val="28"/>
        </w:rPr>
        <w:t>Для изменения ситуации целесообразно обеспечить:</w:t>
      </w:r>
    </w:p>
    <w:p w:rsidR="008E3706" w:rsidRPr="00BA156A" w:rsidRDefault="008E3706" w:rsidP="008E3706">
      <w:pPr>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sz w:val="28"/>
          <w:szCs w:val="28"/>
        </w:rPr>
        <w:t>1) исключение дублирующих контрольно-надзорных функций и полномочий между Росздравнадзором и органами власти субъектов Российской Федерации по реализации полномочий, относящихся к государственному контролю качества и безопа</w:t>
      </w:r>
      <w:r w:rsidR="00263D4F">
        <w:rPr>
          <w:rFonts w:ascii="Times New Roman" w:eastAsia="Calibri" w:hAnsi="Times New Roman" w:cs="Times New Roman"/>
          <w:sz w:val="28"/>
          <w:szCs w:val="28"/>
        </w:rPr>
        <w:t>сности медицинской деятельности;</w:t>
      </w:r>
    </w:p>
    <w:p w:rsidR="008E3706" w:rsidRPr="00407A8E" w:rsidRDefault="008E3706" w:rsidP="00407A8E">
      <w:pPr>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sz w:val="28"/>
          <w:szCs w:val="28"/>
        </w:rPr>
        <w:t xml:space="preserve">2) </w:t>
      </w:r>
      <w:r w:rsidR="00D04E6F">
        <w:rPr>
          <w:rFonts w:ascii="Times New Roman" w:eastAsia="Calibri" w:hAnsi="Times New Roman" w:cs="Times New Roman"/>
          <w:sz w:val="28"/>
          <w:szCs w:val="28"/>
        </w:rPr>
        <w:t xml:space="preserve">установление принципа </w:t>
      </w:r>
      <w:r w:rsidR="00D04E6F" w:rsidRPr="007D26A4">
        <w:rPr>
          <w:rFonts w:ascii="Times New Roman" w:eastAsia="Calibri" w:hAnsi="Times New Roman" w:cs="Times New Roman"/>
          <w:sz w:val="28"/>
          <w:szCs w:val="28"/>
        </w:rPr>
        <w:t>«</w:t>
      </w:r>
      <w:r w:rsidR="007D26A4" w:rsidRPr="007D26A4">
        <w:rPr>
          <w:rFonts w:ascii="Times New Roman" w:eastAsia="Calibri" w:hAnsi="Times New Roman" w:cs="Times New Roman"/>
          <w:sz w:val="28"/>
          <w:szCs w:val="28"/>
        </w:rPr>
        <w:t>внезап</w:t>
      </w:r>
      <w:r w:rsidR="00407A8E" w:rsidRPr="007D26A4">
        <w:rPr>
          <w:rFonts w:ascii="Times New Roman" w:eastAsia="Calibri" w:hAnsi="Times New Roman" w:cs="Times New Roman"/>
          <w:sz w:val="28"/>
          <w:szCs w:val="28"/>
        </w:rPr>
        <w:t xml:space="preserve">ности» </w:t>
      </w:r>
      <w:r w:rsidR="00D04E6F">
        <w:rPr>
          <w:rFonts w:ascii="Times New Roman" w:eastAsia="Calibri" w:hAnsi="Times New Roman" w:cs="Times New Roman"/>
          <w:sz w:val="28"/>
          <w:szCs w:val="28"/>
        </w:rPr>
        <w:t>пров</w:t>
      </w:r>
      <w:r w:rsidR="00407A8E">
        <w:rPr>
          <w:rFonts w:ascii="Times New Roman" w:eastAsia="Calibri" w:hAnsi="Times New Roman" w:cs="Times New Roman"/>
          <w:sz w:val="28"/>
          <w:szCs w:val="28"/>
        </w:rPr>
        <w:t>ерок при осуществлении государст</w:t>
      </w:r>
      <w:r w:rsidR="00D04E6F">
        <w:rPr>
          <w:rFonts w:ascii="Times New Roman" w:eastAsia="Calibri" w:hAnsi="Times New Roman" w:cs="Times New Roman"/>
          <w:sz w:val="28"/>
          <w:szCs w:val="28"/>
        </w:rPr>
        <w:t>венного контроля качества и безопа</w:t>
      </w:r>
      <w:r w:rsidR="00407A8E">
        <w:rPr>
          <w:rFonts w:ascii="Times New Roman" w:eastAsia="Calibri" w:hAnsi="Times New Roman" w:cs="Times New Roman"/>
          <w:sz w:val="28"/>
          <w:szCs w:val="28"/>
        </w:rPr>
        <w:t>сности медицинской деятельности;</w:t>
      </w:r>
    </w:p>
    <w:p w:rsidR="00D04E6F" w:rsidRDefault="008E3706" w:rsidP="00D04E6F">
      <w:pPr>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sz w:val="28"/>
          <w:szCs w:val="28"/>
        </w:rPr>
        <w:t xml:space="preserve">3) внесение изменений в </w:t>
      </w:r>
      <w:r w:rsidR="00263D4F">
        <w:rPr>
          <w:rFonts w:ascii="Times New Roman" w:eastAsia="Calibri" w:hAnsi="Times New Roman" w:cs="Times New Roman"/>
          <w:sz w:val="28"/>
          <w:szCs w:val="28"/>
        </w:rPr>
        <w:t xml:space="preserve">Кодекс Российской Федерации об административных правонарушениях </w:t>
      </w:r>
      <w:r w:rsidRPr="00BA156A">
        <w:rPr>
          <w:rFonts w:ascii="Times New Roman" w:eastAsia="Calibri" w:hAnsi="Times New Roman" w:cs="Times New Roman"/>
          <w:sz w:val="28"/>
          <w:szCs w:val="28"/>
        </w:rPr>
        <w:t xml:space="preserve">в части </w:t>
      </w:r>
      <w:r w:rsidR="00263D4F">
        <w:rPr>
          <w:rFonts w:ascii="Times New Roman" w:eastAsia="Calibri" w:hAnsi="Times New Roman" w:cs="Times New Roman"/>
          <w:sz w:val="28"/>
          <w:szCs w:val="28"/>
        </w:rPr>
        <w:t xml:space="preserve">усиления </w:t>
      </w:r>
      <w:r w:rsidR="00D04E6F">
        <w:rPr>
          <w:rFonts w:ascii="Times New Roman" w:eastAsia="Calibri" w:hAnsi="Times New Roman" w:cs="Times New Roman"/>
          <w:sz w:val="28"/>
          <w:szCs w:val="28"/>
        </w:rPr>
        <w:t xml:space="preserve">административной ответственности за нарушения. </w:t>
      </w:r>
    </w:p>
    <w:p w:rsidR="008E3706" w:rsidRPr="00BA156A" w:rsidRDefault="008E3706" w:rsidP="008E3706">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i/>
          <w:sz w:val="28"/>
          <w:szCs w:val="28"/>
          <w:lang w:eastAsia="ru-RU"/>
        </w:rPr>
        <w:t>Соблюдение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а также индивидуальными предпринимателями, осуществляющими медицинскую и фармацевтическую деятельность, прав граждан в сфере охраны здоровья</w:t>
      </w:r>
      <w:r w:rsidRPr="00BA156A">
        <w:rPr>
          <w:rFonts w:ascii="Times New Roman" w:eastAsia="Times New Roman" w:hAnsi="Times New Roman" w:cs="Times New Roman"/>
          <w:sz w:val="28"/>
          <w:szCs w:val="28"/>
          <w:lang w:eastAsia="ru-RU"/>
        </w:rPr>
        <w:t xml:space="preserve"> </w:t>
      </w:r>
    </w:p>
    <w:p w:rsidR="008E3706" w:rsidRPr="00BA156A" w:rsidRDefault="008E3706" w:rsidP="008E3706">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По данному направлению Росздравнадзором проведена 5 561 проверка (в 1,87 раза больше чем в 2013 году).</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Число внеплановых проверок составило 3822 (68,7 % от общего количества проведенных проверок), в том числе 84,3 % документарных проверок.</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отсутствовали проверки, результаты которых были признаны недействительными.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 xml:space="preserve">В результате проверок в деятельности </w:t>
      </w:r>
      <w:r w:rsidRPr="00BA156A">
        <w:rPr>
          <w:rFonts w:ascii="Times New Roman" w:eastAsia="Times New Roman" w:hAnsi="Times New Roman" w:cs="Times New Roman"/>
          <w:bCs/>
          <w:sz w:val="28"/>
          <w:szCs w:val="28"/>
          <w:lang w:eastAsia="ru-RU"/>
        </w:rPr>
        <w:t xml:space="preserve">каждого второго проверенного учреждения </w:t>
      </w:r>
      <w:r w:rsidRPr="00BA156A">
        <w:rPr>
          <w:rFonts w:ascii="Times New Roman" w:eastAsia="Times New Roman" w:hAnsi="Times New Roman" w:cs="Times New Roman"/>
          <w:sz w:val="28"/>
          <w:szCs w:val="28"/>
          <w:lang w:eastAsia="ru-RU"/>
        </w:rPr>
        <w:t xml:space="preserve">выявлены нарушения прав граждан в сфере охраны здоровья             </w:t>
      </w:r>
      <w:r w:rsidRPr="00BA156A">
        <w:rPr>
          <w:rFonts w:ascii="Times New Roman" w:eastAsia="Times New Roman" w:hAnsi="Times New Roman" w:cs="Times New Roman"/>
          <w:bCs/>
          <w:sz w:val="28"/>
          <w:szCs w:val="28"/>
          <w:lang w:eastAsia="ru-RU"/>
        </w:rPr>
        <w:t xml:space="preserve">(2 517 нарушений в  2429 </w:t>
      </w:r>
      <w:r w:rsidRPr="00BA156A">
        <w:rPr>
          <w:rFonts w:ascii="Times New Roman" w:eastAsia="Times New Roman" w:hAnsi="Times New Roman" w:cs="Times New Roman"/>
          <w:sz w:val="28"/>
          <w:szCs w:val="28"/>
          <w:lang w:eastAsia="ru-RU"/>
        </w:rPr>
        <w:t>организациях), в том числе:</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iCs/>
          <w:sz w:val="28"/>
          <w:szCs w:val="28"/>
          <w:lang w:eastAsia="ru-RU"/>
        </w:rPr>
        <w:t>на охрану здоровья в части оказания гражданам доступной и качественной медицинской помощи –</w:t>
      </w:r>
      <w:r w:rsidRPr="00BA156A">
        <w:rPr>
          <w:rFonts w:ascii="Times New Roman" w:eastAsia="Times New Roman" w:hAnsi="Times New Roman" w:cs="Times New Roman"/>
          <w:sz w:val="28"/>
          <w:szCs w:val="28"/>
          <w:lang w:eastAsia="ru-RU"/>
        </w:rPr>
        <w:t xml:space="preserve"> 1141 случай (в 20,5 % проведенных проверок);</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на информированное добровольное согласие</w:t>
      </w:r>
      <w:r w:rsidRPr="00BA156A">
        <w:rPr>
          <w:rFonts w:ascii="Times New Roman" w:eastAsia="Times New Roman" w:hAnsi="Times New Roman" w:cs="Times New Roman"/>
          <w:iCs/>
          <w:sz w:val="28"/>
          <w:szCs w:val="28"/>
          <w:lang w:eastAsia="ru-RU"/>
        </w:rPr>
        <w:t xml:space="preserve"> на медицинское вмешательство и на отказ от медицинского вмешательства –</w:t>
      </w:r>
      <w:r w:rsidRPr="00BA156A">
        <w:rPr>
          <w:rFonts w:ascii="Times New Roman" w:eastAsia="Times New Roman" w:hAnsi="Times New Roman" w:cs="Times New Roman"/>
          <w:sz w:val="28"/>
          <w:szCs w:val="28"/>
          <w:lang w:eastAsia="ru-RU"/>
        </w:rPr>
        <w:t xml:space="preserve"> 688 случаев               (в 12,4 % проведенных проверок);</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на медицинскую помощь – 285 случаев (в 5,1 % проведенных проверок);</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на получение информации о состоянии здоровья – в 33 случаях (в 0,6 % проведенных проверок);</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iCs/>
          <w:sz w:val="28"/>
          <w:szCs w:val="28"/>
          <w:lang w:eastAsia="ru-RU"/>
        </w:rPr>
        <w:t xml:space="preserve">на получение информации о факторах, влияющих на здоровье, из них в медицинских организациях – </w:t>
      </w:r>
      <w:r w:rsidRPr="00BA156A">
        <w:rPr>
          <w:rFonts w:ascii="Times New Roman" w:eastAsia="Times New Roman" w:hAnsi="Times New Roman" w:cs="Times New Roman"/>
          <w:sz w:val="28"/>
          <w:szCs w:val="28"/>
          <w:lang w:eastAsia="ru-RU"/>
        </w:rPr>
        <w:t>23 случая (в 0,4 % проведенных проверок);</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iCs/>
          <w:sz w:val="28"/>
          <w:szCs w:val="28"/>
          <w:lang w:eastAsia="ru-RU"/>
        </w:rPr>
        <w:t>на выбор врача и медицинской организации</w:t>
      </w:r>
      <w:r w:rsidRPr="00BA156A">
        <w:rPr>
          <w:rFonts w:ascii="Times New Roman" w:eastAsia="Times New Roman" w:hAnsi="Times New Roman" w:cs="Times New Roman"/>
          <w:sz w:val="28"/>
          <w:szCs w:val="28"/>
          <w:lang w:eastAsia="ru-RU"/>
        </w:rPr>
        <w:t xml:space="preserve"> – 10 случаев (в 0,18</w:t>
      </w:r>
      <w:r w:rsidRPr="00BA156A">
        <w:t> </w:t>
      </w:r>
      <w:r w:rsidRPr="00BA156A">
        <w:rPr>
          <w:rFonts w:ascii="Times New Roman" w:eastAsia="Times New Roman" w:hAnsi="Times New Roman" w:cs="Times New Roman"/>
          <w:sz w:val="28"/>
          <w:szCs w:val="28"/>
          <w:lang w:eastAsia="ru-RU"/>
        </w:rPr>
        <w:t>% проведенных проверок);</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несоблюдение врачебной тайны – 6 случаев (в 0,1 % проведенных проверок).</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iCs/>
          <w:sz w:val="28"/>
          <w:szCs w:val="28"/>
          <w:lang w:eastAsia="ru-RU"/>
        </w:rPr>
        <w:t>Нарушения при оказании медицинской помощи в рамках программы государственных гарантий бесплатного оказания гражданам медицинской помощи выявлены в 331 случае (в 5,9 % проведенных проверок).</w:t>
      </w:r>
    </w:p>
    <w:p w:rsidR="008E3706" w:rsidRPr="00BA156A" w:rsidRDefault="008E3706" w:rsidP="008E3706">
      <w:pPr>
        <w:spacing w:after="0" w:line="312" w:lineRule="auto"/>
        <w:ind w:firstLine="709"/>
        <w:jc w:val="both"/>
        <w:rPr>
          <w:rFonts w:ascii="Times New Roman" w:eastAsia="Times New Roman" w:hAnsi="Times New Roman" w:cs="Times New Roman"/>
          <w:i/>
          <w:sz w:val="28"/>
          <w:szCs w:val="28"/>
          <w:lang w:eastAsia="ru-RU"/>
        </w:rPr>
      </w:pPr>
      <w:r w:rsidRPr="00BA156A">
        <w:rPr>
          <w:rFonts w:ascii="Times New Roman" w:eastAsia="Times New Roman" w:hAnsi="Times New Roman" w:cs="Times New Roman"/>
          <w:i/>
          <w:sz w:val="28"/>
          <w:szCs w:val="28"/>
          <w:lang w:eastAsia="ru-RU"/>
        </w:rPr>
        <w:t xml:space="preserve">Соблюдение медицинскими организациями и индивидуальными предпринимателями, осуществляющими медицинскую деятельность, порядков оказания медицинской помощи и стандартов медицинской помощи </w:t>
      </w:r>
    </w:p>
    <w:p w:rsidR="008E3706" w:rsidRPr="00BA156A" w:rsidRDefault="008E3706" w:rsidP="008E3706">
      <w:pPr>
        <w:spacing w:after="0" w:line="312" w:lineRule="auto"/>
        <w:ind w:firstLine="709"/>
        <w:jc w:val="both"/>
        <w:rPr>
          <w:rFonts w:ascii="Times New Roman" w:eastAsia="Times New Roman" w:hAnsi="Times New Roman" w:cs="Times New Roman"/>
          <w:b/>
          <w:sz w:val="28"/>
          <w:szCs w:val="28"/>
          <w:lang w:eastAsia="ru-RU"/>
        </w:rPr>
      </w:pPr>
      <w:r w:rsidRPr="00BA156A">
        <w:rPr>
          <w:rFonts w:ascii="Times New Roman" w:eastAsia="Times New Roman" w:hAnsi="Times New Roman" w:cs="Times New Roman"/>
          <w:sz w:val="28"/>
          <w:szCs w:val="28"/>
          <w:lang w:eastAsia="ru-RU"/>
        </w:rPr>
        <w:t xml:space="preserve">В 2014 году по данному направлению Росздравнадзором </w:t>
      </w:r>
      <w:proofErr w:type="gramStart"/>
      <w:r w:rsidRPr="00BA156A">
        <w:rPr>
          <w:rFonts w:ascii="Times New Roman" w:eastAsia="Times New Roman" w:hAnsi="Times New Roman" w:cs="Times New Roman"/>
          <w:sz w:val="28"/>
          <w:szCs w:val="28"/>
          <w:lang w:eastAsia="ru-RU"/>
        </w:rPr>
        <w:t>проведены</w:t>
      </w:r>
      <w:proofErr w:type="gramEnd"/>
      <w:r w:rsidRPr="00BA156A">
        <w:rPr>
          <w:rFonts w:ascii="Times New Roman" w:eastAsia="Times New Roman" w:hAnsi="Times New Roman" w:cs="Times New Roman"/>
          <w:sz w:val="28"/>
          <w:szCs w:val="28"/>
          <w:lang w:eastAsia="ru-RU"/>
        </w:rPr>
        <w:t xml:space="preserve">              6 890 проверок </w:t>
      </w:r>
      <w:r w:rsidR="00407A8E">
        <w:rPr>
          <w:rFonts w:ascii="Times New Roman" w:eastAsia="Times New Roman" w:hAnsi="Times New Roman" w:cs="Times New Roman"/>
          <w:sz w:val="28"/>
          <w:szCs w:val="28"/>
          <w:lang w:eastAsia="ru-RU"/>
        </w:rPr>
        <w:t xml:space="preserve">в отношении </w:t>
      </w:r>
      <w:r w:rsidRPr="00BA156A">
        <w:rPr>
          <w:rFonts w:ascii="Times New Roman" w:eastAsia="Times New Roman" w:hAnsi="Times New Roman" w:cs="Times New Roman"/>
          <w:sz w:val="28"/>
          <w:szCs w:val="28"/>
          <w:lang w:eastAsia="ru-RU"/>
        </w:rPr>
        <w:t>5 994 юридических лиц.</w:t>
      </w:r>
      <w:r w:rsidRPr="00BA156A">
        <w:rPr>
          <w:rFonts w:ascii="Times New Roman" w:eastAsia="Times New Roman" w:hAnsi="Times New Roman" w:cs="Times New Roman"/>
          <w:b/>
          <w:sz w:val="28"/>
          <w:szCs w:val="28"/>
          <w:lang w:eastAsia="ru-RU"/>
        </w:rPr>
        <w:t xml:space="preserve"> </w:t>
      </w:r>
      <w:r w:rsidRPr="00BA156A">
        <w:rPr>
          <w:rFonts w:ascii="Times New Roman" w:eastAsia="Times New Roman" w:hAnsi="Times New Roman" w:cs="Times New Roman"/>
          <w:sz w:val="28"/>
          <w:szCs w:val="28"/>
          <w:lang w:eastAsia="ru-RU"/>
        </w:rPr>
        <w:t xml:space="preserve">Число внеплановых проверок составило 4 347 (63,1 % от общего количества проверок).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Нарушения порядков оказания медицинской помощи выявлены в                    4 914 случаях (71,3 % от общего количества проверок).</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структуре нарушений порядков оказания медицинской помощи преобладающее количество составили профили: акушерство и гинекология, анестезиология и реаниматология, кардиология, наркология, неврология, офтальмология, оториноларингология, педиатрия, скорая медицинская помощь, стоматология взрослого населения, травматология и ортопедия, терапия, туберкулез, урология, хирургия, эндокринология.</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Основными проблемами при исполнении медицинскими организациями порядков оказания медицинской помощи являлись:</w:t>
      </w:r>
    </w:p>
    <w:p w:rsidR="00407A8E" w:rsidRDefault="00407A8E" w:rsidP="008E3706">
      <w:pPr>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нарушение</w:t>
      </w:r>
      <w:r w:rsidR="008E3706" w:rsidRPr="00BA156A">
        <w:rPr>
          <w:rFonts w:ascii="Times New Roman" w:eastAsia="Times New Roman" w:hAnsi="Times New Roman" w:cs="Times New Roman"/>
          <w:sz w:val="28"/>
          <w:szCs w:val="28"/>
          <w:lang w:eastAsia="ru-RU"/>
        </w:rPr>
        <w:t xml:space="preserve"> стандартов оснащения</w:t>
      </w:r>
      <w:r>
        <w:rPr>
          <w:rFonts w:ascii="Times New Roman" w:eastAsia="Times New Roman" w:hAnsi="Times New Roman" w:cs="Times New Roman"/>
          <w:sz w:val="28"/>
          <w:szCs w:val="28"/>
          <w:lang w:eastAsia="ru-RU"/>
        </w:rPr>
        <w:t xml:space="preserve"> медицинских организаций</w:t>
      </w:r>
      <w:r w:rsidR="008E3706" w:rsidRPr="00BA156A">
        <w:rPr>
          <w:rFonts w:ascii="Times New Roman" w:eastAsia="Times New Roman" w:hAnsi="Times New Roman" w:cs="Times New Roman"/>
          <w:sz w:val="28"/>
          <w:szCs w:val="28"/>
          <w:lang w:eastAsia="ru-RU"/>
        </w:rPr>
        <w:t xml:space="preserve"> – 3 248 (в 47,1 % проведенных проверок);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нарушение требований к организации деятельности медицинской организации – 1 085 (в 15,7 % проведенных проверок);</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несоблюдение рекомендуемых штатных нормативов – 581 (в 8,4 % проведенных проверок).</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результате всех проведенных проверок выявлены нарушения</w:t>
      </w:r>
      <w:r w:rsidRPr="00BA156A">
        <w:rPr>
          <w:rFonts w:ascii="Calibri" w:eastAsia="Times New Roman" w:hAnsi="Calibri" w:cs="Times New Roman"/>
          <w:lang w:eastAsia="ru-RU"/>
        </w:rPr>
        <w:t xml:space="preserve"> </w:t>
      </w:r>
      <w:r w:rsidRPr="00BA156A">
        <w:rPr>
          <w:rFonts w:ascii="Times New Roman" w:eastAsia="Times New Roman" w:hAnsi="Times New Roman" w:cs="Times New Roman"/>
          <w:sz w:val="28"/>
          <w:szCs w:val="28"/>
          <w:lang w:eastAsia="ru-RU"/>
        </w:rPr>
        <w:t>порядков оказания медицинской помощи, выданы предписания об устранении выявленных нарушений, приняты меры по предотвращению причинения вреда жизни, здоровью граждан.</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нарушения стандартов медицинской помощи выявлены в результате 922 проведенных проверок, в том числе по причине:</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отсутствия диагностических методик, внесенных в стандарт медицинской помощи – 309 (в 4,5 % проведенных проверок);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нарушения в части обоснованности и полноты назначения лекарственных препаратов, имплантируемых в организм человека медицинских изделий, компонентов крови, лечебного питания, включая специализированные продукты лечебного питания – 304 (в 4,4 % проведенных проверок);</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необоснованного назначения медицинских услуг, имеющих усредненную част</w:t>
      </w:r>
      <w:r w:rsidR="00407A8E">
        <w:rPr>
          <w:rFonts w:ascii="Times New Roman" w:eastAsia="Times New Roman" w:hAnsi="Times New Roman" w:cs="Times New Roman"/>
          <w:sz w:val="28"/>
          <w:szCs w:val="28"/>
          <w:lang w:eastAsia="ru-RU"/>
        </w:rPr>
        <w:t>оту предоставления менее 1</w:t>
      </w:r>
      <w:r w:rsidRPr="00BA156A">
        <w:rPr>
          <w:rFonts w:ascii="Times New Roman" w:eastAsia="Times New Roman" w:hAnsi="Times New Roman" w:cs="Times New Roman"/>
          <w:sz w:val="28"/>
          <w:szCs w:val="28"/>
          <w:lang w:eastAsia="ru-RU"/>
        </w:rPr>
        <w:t xml:space="preserve"> – 209 (в 3,0 % проведенных проверок);</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отсутствия лечебных методик, внесенных в стандарт медицинской помощи – 53 (в 0,77 % проведенных проверок);</w:t>
      </w:r>
    </w:p>
    <w:p w:rsidR="008E3706" w:rsidRDefault="008E3706" w:rsidP="00407A8E">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отсутствия лекарственных препаратов, внесенных в стандарт медицинской помощи</w:t>
      </w:r>
      <w:r w:rsidR="00407A8E">
        <w:rPr>
          <w:rFonts w:ascii="Times New Roman" w:eastAsia="Times New Roman" w:hAnsi="Times New Roman" w:cs="Times New Roman"/>
          <w:sz w:val="28"/>
          <w:szCs w:val="28"/>
          <w:lang w:eastAsia="ru-RU"/>
        </w:rPr>
        <w:t>,</w:t>
      </w:r>
      <w:r w:rsidRPr="00BA156A">
        <w:rPr>
          <w:rFonts w:ascii="Times New Roman" w:eastAsia="Times New Roman" w:hAnsi="Times New Roman" w:cs="Times New Roman"/>
          <w:sz w:val="28"/>
          <w:szCs w:val="28"/>
          <w:lang w:eastAsia="ru-RU"/>
        </w:rPr>
        <w:t xml:space="preserve"> – 47 </w:t>
      </w:r>
      <w:r w:rsidR="00407A8E">
        <w:rPr>
          <w:rFonts w:ascii="Times New Roman" w:eastAsia="Times New Roman" w:hAnsi="Times New Roman" w:cs="Times New Roman"/>
          <w:sz w:val="28"/>
          <w:szCs w:val="28"/>
          <w:lang w:eastAsia="ru-RU"/>
        </w:rPr>
        <w:t>(в 0,68 % проведенных проверок)</w:t>
      </w:r>
      <w:r w:rsidR="001C6C2B">
        <w:rPr>
          <w:rFonts w:ascii="Times New Roman" w:eastAsia="Times New Roman" w:hAnsi="Times New Roman" w:cs="Times New Roman"/>
          <w:sz w:val="28"/>
          <w:szCs w:val="28"/>
          <w:lang w:eastAsia="ru-RU"/>
        </w:rPr>
        <w:t>.</w:t>
      </w:r>
    </w:p>
    <w:p w:rsidR="00407A8E" w:rsidRPr="001C6C2B" w:rsidRDefault="001C6C2B" w:rsidP="001C6C2B">
      <w:pPr>
        <w:spacing w:after="0" w:line="312" w:lineRule="auto"/>
        <w:ind w:firstLine="709"/>
        <w:jc w:val="both"/>
        <w:rPr>
          <w:rFonts w:ascii="Times New Roman" w:eastAsia="Times New Roman" w:hAnsi="Times New Roman" w:cs="Times New Roman"/>
          <w:b/>
          <w:sz w:val="28"/>
          <w:szCs w:val="28"/>
          <w:lang w:eastAsia="ru-RU"/>
        </w:rPr>
      </w:pPr>
      <w:r w:rsidRPr="00BA156A">
        <w:rPr>
          <w:rFonts w:ascii="Times New Roman" w:eastAsia="Times New Roman" w:hAnsi="Times New Roman" w:cs="Times New Roman"/>
          <w:sz w:val="28"/>
          <w:szCs w:val="28"/>
          <w:lang w:eastAsia="ru-RU"/>
        </w:rPr>
        <w:t xml:space="preserve">По результатам проверок порядков оказания медицинской помощи и стандартов медицинской помощи выдано 5 836 предписаний об устранении выявленных нарушений, составлено 585 протоколов об административном правонарушении. </w:t>
      </w:r>
    </w:p>
    <w:p w:rsidR="008E3706" w:rsidRPr="00BA156A" w:rsidRDefault="008E3706" w:rsidP="008E3706">
      <w:pPr>
        <w:spacing w:after="0" w:line="312" w:lineRule="auto"/>
        <w:ind w:firstLine="709"/>
        <w:jc w:val="both"/>
        <w:rPr>
          <w:rFonts w:ascii="Times New Roman" w:eastAsia="Times New Roman" w:hAnsi="Times New Roman" w:cs="Times New Roman"/>
          <w:i/>
          <w:sz w:val="28"/>
          <w:szCs w:val="28"/>
          <w:lang w:eastAsia="ru-RU"/>
        </w:rPr>
      </w:pPr>
      <w:r w:rsidRPr="00BA156A">
        <w:rPr>
          <w:rFonts w:ascii="Times New Roman" w:eastAsia="Times New Roman" w:hAnsi="Times New Roman" w:cs="Times New Roman"/>
          <w:i/>
          <w:sz w:val="28"/>
          <w:szCs w:val="28"/>
          <w:lang w:eastAsia="ru-RU"/>
        </w:rPr>
        <w:t xml:space="preserve">Соблюдение медицинскими организациями и индивидуальными предпринимателями, осуществляющими медицинскую деятельность, порядков проведения медицинских экспертиз, медицинских осмотров и медицинских освидетельствований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 xml:space="preserve">По данному полномочию осуществлено 6 188 проверок (в 2013 г. – 5 667) в отношении 6 067 юридических лиц (в 2013 г. – 5 498).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По направлениям проверки распределились следующим образом:</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соблюдение порядков проведения медицинских экспертиз –</w:t>
      </w:r>
      <w:r w:rsidR="00F01D80">
        <w:rPr>
          <w:rFonts w:ascii="Times New Roman" w:eastAsia="Times New Roman" w:hAnsi="Times New Roman" w:cs="Times New Roman"/>
          <w:sz w:val="28"/>
          <w:szCs w:val="28"/>
          <w:lang w:eastAsia="ru-RU"/>
        </w:rPr>
        <w:t xml:space="preserve"> </w:t>
      </w:r>
      <w:r w:rsidR="00F01D80">
        <w:rPr>
          <w:rFonts w:ascii="Times New Roman" w:eastAsia="Times New Roman" w:hAnsi="Times New Roman" w:cs="Times New Roman"/>
          <w:sz w:val="28"/>
          <w:szCs w:val="28"/>
          <w:lang w:eastAsia="ru-RU"/>
        </w:rPr>
        <w:br/>
      </w:r>
      <w:r w:rsidRPr="00BA156A">
        <w:rPr>
          <w:rFonts w:ascii="Times New Roman" w:eastAsia="Times New Roman" w:hAnsi="Times New Roman" w:cs="Times New Roman"/>
          <w:sz w:val="28"/>
          <w:szCs w:val="28"/>
          <w:lang w:eastAsia="ru-RU"/>
        </w:rPr>
        <w:t>2 222 проверки (в 2013 г. – 2 738);</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соблюдение порядков проведения медицинских осмотров –                            2 419  проверок (в 2013 г. – 1751);</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соблюдение порядков проведения медицинских освидетельствований –        1 547 проверок (в 2013 г. – 1 178).</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По сравнению  с 2013 годом  в 2014 году в 1,3 раза уменьшилось количество проверок соблюдения порядков проведения медицинских экспертиз, однако в 1,2 раза возросло количество проверок соблюдения порядков медицинских освидетельствований и в 1,3 раза проверок соблюдения порядков медицинских осмотров.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Среди общего числа (4 328) нарушений в 1,5 раза уменьшилась доля нарушений порядков проведения медицинских экспертиз (с 51,8% от общего числа случаев в 2013 году до 33,8% в 2014 году). Вместе с тем, доли нарушений соблюдений порядков проведения медицинских осмотров и медицинских освидетельствований увеличились в 1,5 раза: с 29,8% от общего числа случаев в 2013 году до 45,2% в 2014 году, и в 1,1 раза: с 18,4% от общего числа случаев в 2013 году до 21% в 2014 году, соответственно.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было осуществлено 2 222 проверки (в 2013 г. –                           2 738 проверок) соблюдения порядков проведения медицинских экспертиз.</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Из общего числа проверок 838 проверок были внеплановыми, что составило 37,7% от общего количества проверок (в 2013 г. – 1 332 проверки,  48,6 % от общего количества проверок).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2014 году Росздравнадзором проведены проверки соблюдения порядков проведения медицинских экспертиз в отношении 2 135 юридических лиц             (в 2013 г. – 2 602 юридических лица).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Анализ итогов контрольных мероприятий показал, что количество учреждений, в деятельности которых выявлены нарушения нормативных документов, регламентирующих порядок проведения медицинских экспертиз, уменьшилось почти в 2 раза: с 84,0 % (2 187 организаций) от числа проверенных организаций в 2013 году до 41,1 % (877) в 2014 году.</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В 2014 году среди общего числа (1 460) нарушений в 2 раза уме</w:t>
      </w:r>
      <w:r w:rsidR="001C6C2B">
        <w:rPr>
          <w:rFonts w:ascii="Times New Roman" w:eastAsia="Times New Roman" w:hAnsi="Times New Roman" w:cs="Times New Roman"/>
          <w:sz w:val="28"/>
          <w:szCs w:val="28"/>
          <w:lang w:eastAsia="ru-RU"/>
        </w:rPr>
        <w:t xml:space="preserve">ньшилась доля </w:t>
      </w:r>
      <w:proofErr w:type="gramStart"/>
      <w:r w:rsidR="001C6C2B">
        <w:rPr>
          <w:rFonts w:ascii="Times New Roman" w:eastAsia="Times New Roman" w:hAnsi="Times New Roman" w:cs="Times New Roman"/>
          <w:sz w:val="28"/>
          <w:szCs w:val="28"/>
          <w:lang w:eastAsia="ru-RU"/>
        </w:rPr>
        <w:t>нарушений порядка</w:t>
      </w:r>
      <w:r w:rsidRPr="00BA156A">
        <w:rPr>
          <w:rFonts w:ascii="Times New Roman" w:eastAsia="Times New Roman" w:hAnsi="Times New Roman" w:cs="Times New Roman"/>
          <w:sz w:val="28"/>
          <w:szCs w:val="28"/>
          <w:lang w:eastAsia="ru-RU"/>
        </w:rPr>
        <w:t xml:space="preserve"> проведения экспертизы связи заболевания</w:t>
      </w:r>
      <w:proofErr w:type="gramEnd"/>
      <w:r w:rsidRPr="00BA156A">
        <w:rPr>
          <w:rFonts w:ascii="Times New Roman" w:eastAsia="Times New Roman" w:hAnsi="Times New Roman" w:cs="Times New Roman"/>
          <w:sz w:val="28"/>
          <w:szCs w:val="28"/>
          <w:lang w:eastAsia="ru-RU"/>
        </w:rPr>
        <w:t xml:space="preserve"> с пр</w:t>
      </w:r>
      <w:r w:rsidR="001C6C2B">
        <w:rPr>
          <w:rFonts w:ascii="Times New Roman" w:eastAsia="Times New Roman" w:hAnsi="Times New Roman" w:cs="Times New Roman"/>
          <w:sz w:val="28"/>
          <w:szCs w:val="28"/>
          <w:lang w:eastAsia="ru-RU"/>
        </w:rPr>
        <w:t>офессией и в 1,1 раза – порядка</w:t>
      </w:r>
      <w:r w:rsidRPr="00BA156A">
        <w:rPr>
          <w:rFonts w:ascii="Times New Roman" w:eastAsia="Times New Roman" w:hAnsi="Times New Roman" w:cs="Times New Roman"/>
          <w:sz w:val="28"/>
          <w:szCs w:val="28"/>
          <w:lang w:eastAsia="ru-RU"/>
        </w:rPr>
        <w:t xml:space="preserve"> проведения экспертизы временной нетрудоспособности. </w:t>
      </w:r>
    </w:p>
    <w:p w:rsidR="008E3706" w:rsidRPr="00BA156A" w:rsidRDefault="001C6C2B" w:rsidP="008E3706">
      <w:pPr>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Нарушений порядка</w:t>
      </w:r>
      <w:r w:rsidR="008E3706" w:rsidRPr="00BA156A">
        <w:rPr>
          <w:rFonts w:ascii="Times New Roman" w:eastAsia="Times New Roman" w:hAnsi="Times New Roman" w:cs="Times New Roman"/>
          <w:sz w:val="28"/>
          <w:szCs w:val="28"/>
          <w:lang w:eastAsia="ru-RU"/>
        </w:rPr>
        <w:t xml:space="preserve"> проведения военно-врачебной экспертизы стало меньше в 1,5 раза, а </w:t>
      </w:r>
      <w:r>
        <w:rPr>
          <w:rFonts w:ascii="Times New Roman" w:eastAsia="Times New Roman" w:hAnsi="Times New Roman" w:cs="Times New Roman"/>
          <w:sz w:val="28"/>
          <w:szCs w:val="28"/>
          <w:lang w:eastAsia="ru-RU"/>
        </w:rPr>
        <w:t xml:space="preserve">порядков </w:t>
      </w:r>
      <w:proofErr w:type="gramStart"/>
      <w:r w:rsidR="008E3706" w:rsidRPr="00BA156A">
        <w:rPr>
          <w:rFonts w:ascii="Times New Roman" w:eastAsia="Times New Roman" w:hAnsi="Times New Roman" w:cs="Times New Roman"/>
          <w:sz w:val="28"/>
          <w:szCs w:val="28"/>
          <w:lang w:eastAsia="ru-RU"/>
        </w:rPr>
        <w:t>медико-социальной</w:t>
      </w:r>
      <w:proofErr w:type="gramEnd"/>
      <w:r w:rsidR="008E3706" w:rsidRPr="00BA156A">
        <w:rPr>
          <w:rFonts w:ascii="Times New Roman" w:eastAsia="Times New Roman" w:hAnsi="Times New Roman" w:cs="Times New Roman"/>
          <w:sz w:val="28"/>
          <w:szCs w:val="28"/>
          <w:lang w:eastAsia="ru-RU"/>
        </w:rPr>
        <w:t xml:space="preserve"> экспертизы и экспертизы профпригодности в 1,3 раза. Однако ув</w:t>
      </w:r>
      <w:r>
        <w:rPr>
          <w:rFonts w:ascii="Times New Roman" w:eastAsia="Times New Roman" w:hAnsi="Times New Roman" w:cs="Times New Roman"/>
          <w:sz w:val="28"/>
          <w:szCs w:val="28"/>
          <w:lang w:eastAsia="ru-RU"/>
        </w:rPr>
        <w:t>еличилась доля нарушений порядков</w:t>
      </w:r>
      <w:r w:rsidR="008E3706" w:rsidRPr="00BA156A">
        <w:rPr>
          <w:rFonts w:ascii="Times New Roman" w:eastAsia="Times New Roman" w:hAnsi="Times New Roman" w:cs="Times New Roman"/>
          <w:sz w:val="28"/>
          <w:szCs w:val="28"/>
          <w:lang w:eastAsia="ru-RU"/>
        </w:rPr>
        <w:t xml:space="preserve"> проведения судебно-медицинской и судебно-психиатрической экспертиз в 4 раза и в 2 раза соответственно.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по результатам проверок соблюдения осуществляющими медицинскую деятельность организациями и индивидуал</w:t>
      </w:r>
      <w:r w:rsidR="001C6C2B">
        <w:rPr>
          <w:rFonts w:ascii="Times New Roman" w:eastAsia="Times New Roman" w:hAnsi="Times New Roman" w:cs="Times New Roman"/>
          <w:sz w:val="28"/>
          <w:szCs w:val="28"/>
          <w:lang w:eastAsia="ru-RU"/>
        </w:rPr>
        <w:t>ьными предпринимателями порядка</w:t>
      </w:r>
      <w:r w:rsidRPr="00BA156A">
        <w:rPr>
          <w:rFonts w:ascii="Times New Roman" w:eastAsia="Times New Roman" w:hAnsi="Times New Roman" w:cs="Times New Roman"/>
          <w:sz w:val="28"/>
          <w:szCs w:val="28"/>
          <w:lang w:eastAsia="ru-RU"/>
        </w:rPr>
        <w:t xml:space="preserve"> проведения медицинских экспертиз:</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выдано 877 предписаний об устранении выявленных нарушений (в 2013 г. – 2 187 предписаний);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связи с выявлением в ходе проверок </w:t>
      </w:r>
      <w:r w:rsidR="001C6C2B">
        <w:rPr>
          <w:rFonts w:ascii="Times New Roman" w:eastAsia="Times New Roman" w:hAnsi="Times New Roman" w:cs="Times New Roman"/>
          <w:sz w:val="28"/>
          <w:szCs w:val="28"/>
          <w:lang w:eastAsia="ru-RU"/>
        </w:rPr>
        <w:t xml:space="preserve">осуществления </w:t>
      </w:r>
      <w:r w:rsidRPr="00BA156A">
        <w:rPr>
          <w:rFonts w:ascii="Times New Roman" w:eastAsia="Times New Roman" w:hAnsi="Times New Roman" w:cs="Times New Roman"/>
          <w:sz w:val="28"/>
          <w:szCs w:val="28"/>
          <w:lang w:eastAsia="ru-RU"/>
        </w:rPr>
        <w:t xml:space="preserve">медицинской деятельности </w:t>
      </w:r>
      <w:r w:rsidR="001C6C2B">
        <w:rPr>
          <w:rFonts w:ascii="Times New Roman" w:eastAsia="Times New Roman" w:hAnsi="Times New Roman" w:cs="Times New Roman"/>
          <w:sz w:val="28"/>
          <w:szCs w:val="28"/>
          <w:lang w:eastAsia="ru-RU"/>
        </w:rPr>
        <w:t xml:space="preserve">без лицензии </w:t>
      </w:r>
      <w:r w:rsidRPr="00BA156A">
        <w:rPr>
          <w:rFonts w:ascii="Times New Roman" w:eastAsia="Times New Roman" w:hAnsi="Times New Roman" w:cs="Times New Roman"/>
          <w:sz w:val="28"/>
          <w:szCs w:val="28"/>
          <w:lang w:eastAsia="ru-RU"/>
        </w:rPr>
        <w:t>составлено и направлено в суд 136 протоколов об административном правонарушении (в 2013 г.– 191).</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осуществлено 2 419 проверок соблюдения порядков проведения медицинских осмотров (в 2013 г. – 1 751).</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Из общего числа проверок 467 проверок были внеплановые, что составило 19,3 % от общего количества проверок (в 2013 г. – 281 проверка, 16 % от общего количества проверок).</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В ходе анализа итогов контрольных мероприятий установлено, что количество учреждений, в деятельности кото</w:t>
      </w:r>
      <w:r w:rsidR="00965C46">
        <w:rPr>
          <w:rFonts w:ascii="Times New Roman" w:eastAsia="Times New Roman" w:hAnsi="Times New Roman" w:cs="Times New Roman"/>
          <w:sz w:val="28"/>
          <w:szCs w:val="28"/>
          <w:lang w:eastAsia="ru-RU"/>
        </w:rPr>
        <w:t>рых выявлены нарушения поряд</w:t>
      </w:r>
      <w:r w:rsidRPr="00BA156A">
        <w:rPr>
          <w:rFonts w:ascii="Times New Roman" w:eastAsia="Times New Roman" w:hAnsi="Times New Roman" w:cs="Times New Roman"/>
          <w:sz w:val="28"/>
          <w:szCs w:val="28"/>
          <w:lang w:eastAsia="ru-RU"/>
        </w:rPr>
        <w:t>к</w:t>
      </w:r>
      <w:r w:rsidR="00965C46">
        <w:rPr>
          <w:rFonts w:ascii="Times New Roman" w:eastAsia="Times New Roman" w:hAnsi="Times New Roman" w:cs="Times New Roman"/>
          <w:sz w:val="28"/>
          <w:szCs w:val="28"/>
          <w:lang w:eastAsia="ru-RU"/>
        </w:rPr>
        <w:t>ов</w:t>
      </w:r>
      <w:r w:rsidRPr="00BA156A">
        <w:rPr>
          <w:rFonts w:ascii="Times New Roman" w:eastAsia="Times New Roman" w:hAnsi="Times New Roman" w:cs="Times New Roman"/>
          <w:sz w:val="28"/>
          <w:szCs w:val="28"/>
          <w:lang w:eastAsia="ru-RU"/>
        </w:rPr>
        <w:t xml:space="preserve"> проведения медицинских осмотров, увеличилось в 1,1 раза с 36,9 % </w:t>
      </w:r>
      <w:r w:rsidR="00965C46">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(633 организации) от числа проверенных организаций в 2013 году до 39,3 % </w:t>
      </w:r>
      <w:r w:rsidR="00965C46">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(941 организация) в 2014 году за счет </w:t>
      </w:r>
      <w:r w:rsidR="00965C46">
        <w:rPr>
          <w:rFonts w:ascii="Times New Roman" w:eastAsia="Times New Roman" w:hAnsi="Times New Roman" w:cs="Times New Roman"/>
          <w:sz w:val="28"/>
          <w:szCs w:val="28"/>
          <w:lang w:eastAsia="ru-RU"/>
        </w:rPr>
        <w:t>медицинских организаций</w:t>
      </w:r>
      <w:r w:rsidRPr="00BA156A">
        <w:rPr>
          <w:rFonts w:ascii="Times New Roman" w:eastAsia="Times New Roman" w:hAnsi="Times New Roman" w:cs="Times New Roman"/>
          <w:sz w:val="28"/>
          <w:szCs w:val="28"/>
          <w:lang w:eastAsia="ru-RU"/>
        </w:rPr>
        <w:t>, находящихся в ведении субъекта Рос</w:t>
      </w:r>
      <w:r w:rsidR="00965C46">
        <w:rPr>
          <w:rFonts w:ascii="Times New Roman" w:eastAsia="Times New Roman" w:hAnsi="Times New Roman" w:cs="Times New Roman"/>
          <w:sz w:val="28"/>
          <w:szCs w:val="28"/>
          <w:lang w:eastAsia="ru-RU"/>
        </w:rPr>
        <w:t>сийской Федерации, частной системе здравоохранения</w:t>
      </w:r>
      <w:r w:rsidRPr="00BA156A">
        <w:rPr>
          <w:rFonts w:ascii="Times New Roman" w:eastAsia="Times New Roman" w:hAnsi="Times New Roman" w:cs="Times New Roman"/>
          <w:sz w:val="28"/>
          <w:szCs w:val="28"/>
          <w:lang w:eastAsia="ru-RU"/>
        </w:rPr>
        <w:t>, доля которых выросла в 1,1 и</w:t>
      </w:r>
      <w:proofErr w:type="gramEnd"/>
      <w:r w:rsidRPr="00BA156A">
        <w:rPr>
          <w:rFonts w:ascii="Times New Roman" w:eastAsia="Times New Roman" w:hAnsi="Times New Roman" w:cs="Times New Roman"/>
          <w:sz w:val="28"/>
          <w:szCs w:val="28"/>
          <w:lang w:eastAsia="ru-RU"/>
        </w:rPr>
        <w:t xml:space="preserve"> в 1,4 раза соответственно. Вместе с тем, увеличилось количество федерал</w:t>
      </w:r>
      <w:r w:rsidR="00965C46">
        <w:rPr>
          <w:rFonts w:ascii="Times New Roman" w:eastAsia="Times New Roman" w:hAnsi="Times New Roman" w:cs="Times New Roman"/>
          <w:sz w:val="28"/>
          <w:szCs w:val="28"/>
          <w:lang w:eastAsia="ru-RU"/>
        </w:rPr>
        <w:t>ьных медицинских организаций</w:t>
      </w:r>
      <w:r w:rsidRPr="00BA156A">
        <w:rPr>
          <w:rFonts w:ascii="Times New Roman" w:eastAsia="Times New Roman" w:hAnsi="Times New Roman" w:cs="Times New Roman"/>
          <w:sz w:val="28"/>
          <w:szCs w:val="28"/>
          <w:lang w:eastAsia="ru-RU"/>
        </w:rPr>
        <w:t>, соблюдающих установленный порядок проведения медицинских экспертиз.</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Результатом эффективности контрольно-надзорных мероприятий является уменьшение доли медицинских организаций, в деятельности которых выявлены нарушения нормативных документов, регламентирующих порядок проведения </w:t>
      </w:r>
      <w:r w:rsidRPr="00BA156A">
        <w:rPr>
          <w:rFonts w:ascii="Times New Roman" w:eastAsia="Times New Roman" w:hAnsi="Times New Roman" w:cs="Times New Roman"/>
          <w:sz w:val="28"/>
          <w:szCs w:val="28"/>
          <w:lang w:eastAsia="ru-RU"/>
        </w:rPr>
        <w:lastRenderedPageBreak/>
        <w:t>медицинских освидетельствований, с 30,5 % (353 организации) в 2013 году до 29,4 % (450 организаций) в 2014 году.</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среди общего числа нарушений (913) в 5 раз уме</w:t>
      </w:r>
      <w:r w:rsidR="00965C46">
        <w:rPr>
          <w:rFonts w:ascii="Times New Roman" w:eastAsia="Times New Roman" w:hAnsi="Times New Roman" w:cs="Times New Roman"/>
          <w:sz w:val="28"/>
          <w:szCs w:val="28"/>
          <w:lang w:eastAsia="ru-RU"/>
        </w:rPr>
        <w:t>ньшилась доля нарушений порядка</w:t>
      </w:r>
      <w:r w:rsidRPr="00BA156A">
        <w:rPr>
          <w:rFonts w:ascii="Times New Roman" w:eastAsia="Times New Roman" w:hAnsi="Times New Roman" w:cs="Times New Roman"/>
          <w:sz w:val="28"/>
          <w:szCs w:val="28"/>
          <w:lang w:eastAsia="ru-RU"/>
        </w:rPr>
        <w:t xml:space="preserve"> проведения психиатрического освидетел</w:t>
      </w:r>
      <w:r w:rsidR="00965C46">
        <w:rPr>
          <w:rFonts w:ascii="Times New Roman" w:eastAsia="Times New Roman" w:hAnsi="Times New Roman" w:cs="Times New Roman"/>
          <w:sz w:val="28"/>
          <w:szCs w:val="28"/>
          <w:lang w:eastAsia="ru-RU"/>
        </w:rPr>
        <w:t>ьствования и в 1,2 раза порядков</w:t>
      </w:r>
      <w:r w:rsidRPr="00BA156A">
        <w:rPr>
          <w:rFonts w:ascii="Times New Roman" w:eastAsia="Times New Roman" w:hAnsi="Times New Roman" w:cs="Times New Roman"/>
          <w:sz w:val="28"/>
          <w:szCs w:val="28"/>
          <w:lang w:eastAsia="ru-RU"/>
        </w:rPr>
        <w:t xml:space="preserve"> проведения медицинского освидетельствования на право владени</w:t>
      </w:r>
      <w:r w:rsidR="00965C46">
        <w:rPr>
          <w:rFonts w:ascii="Times New Roman" w:eastAsia="Times New Roman" w:hAnsi="Times New Roman" w:cs="Times New Roman"/>
          <w:sz w:val="28"/>
          <w:szCs w:val="28"/>
          <w:lang w:eastAsia="ru-RU"/>
        </w:rPr>
        <w:t xml:space="preserve">я оружием и </w:t>
      </w:r>
      <w:r w:rsidRPr="00BA156A">
        <w:rPr>
          <w:rFonts w:ascii="Times New Roman" w:eastAsia="Times New Roman" w:hAnsi="Times New Roman" w:cs="Times New Roman"/>
          <w:sz w:val="28"/>
          <w:szCs w:val="28"/>
          <w:lang w:eastAsia="ru-RU"/>
        </w:rPr>
        <w:t xml:space="preserve">медицинского освидетельствования на состояние опьянения. </w:t>
      </w:r>
      <w:proofErr w:type="gramStart"/>
      <w:r w:rsidRPr="00BA156A">
        <w:rPr>
          <w:rFonts w:ascii="Times New Roman" w:eastAsia="Times New Roman" w:hAnsi="Times New Roman" w:cs="Times New Roman"/>
          <w:sz w:val="28"/>
          <w:szCs w:val="28"/>
          <w:lang w:eastAsia="ru-RU"/>
        </w:rPr>
        <w:t>Тем не менее, доля медицинского освидетельствования на наличие инфекционных заболеваний, являющихся основанием для отказа</w:t>
      </w:r>
      <w:r w:rsidR="00111F5B">
        <w:rPr>
          <w:rFonts w:ascii="Times New Roman" w:eastAsia="Times New Roman" w:hAnsi="Times New Roman" w:cs="Times New Roman"/>
          <w:sz w:val="28"/>
          <w:szCs w:val="28"/>
          <w:lang w:eastAsia="ru-RU"/>
        </w:rPr>
        <w:t xml:space="preserve"> в выдаче</w:t>
      </w:r>
      <w:r w:rsidRPr="00BA156A">
        <w:rPr>
          <w:rFonts w:ascii="Times New Roman" w:eastAsia="Times New Roman" w:hAnsi="Times New Roman" w:cs="Times New Roman"/>
          <w:sz w:val="28"/>
          <w:szCs w:val="28"/>
          <w:lang w:eastAsia="ru-RU"/>
        </w:rPr>
        <w:t xml:space="preserve"> разрешения на временное проживание </w:t>
      </w:r>
      <w:r w:rsidR="00111F5B">
        <w:rPr>
          <w:rFonts w:ascii="Times New Roman" w:eastAsia="Times New Roman" w:hAnsi="Times New Roman" w:cs="Times New Roman"/>
          <w:sz w:val="28"/>
          <w:szCs w:val="28"/>
          <w:lang w:eastAsia="ru-RU"/>
        </w:rPr>
        <w:t xml:space="preserve">или виде на жительство, </w:t>
      </w:r>
      <w:r w:rsidRPr="00BA156A">
        <w:rPr>
          <w:rFonts w:ascii="Times New Roman" w:eastAsia="Times New Roman" w:hAnsi="Times New Roman" w:cs="Times New Roman"/>
          <w:sz w:val="28"/>
          <w:szCs w:val="28"/>
          <w:lang w:eastAsia="ru-RU"/>
        </w:rPr>
        <w:t>или разрешения на работу в Российской Федерации, выросла в 5 раз, медицинского освидетельствования кандидатов в усыновители, опекуны (попечители) или приемные родители – в 2,5 раза, медицинского освидетельствования на выявление ВИЧ-инфекции – в 1,7 раза, а на наличие противопоказаний</w:t>
      </w:r>
      <w:proofErr w:type="gramEnd"/>
      <w:r w:rsidRPr="00BA156A">
        <w:rPr>
          <w:rFonts w:ascii="Times New Roman" w:eastAsia="Times New Roman" w:hAnsi="Times New Roman" w:cs="Times New Roman"/>
          <w:sz w:val="28"/>
          <w:szCs w:val="28"/>
          <w:lang w:eastAsia="ru-RU"/>
        </w:rPr>
        <w:t xml:space="preserve"> к управлению трансп</w:t>
      </w:r>
      <w:r w:rsidR="00111F5B">
        <w:rPr>
          <w:rFonts w:ascii="Times New Roman" w:eastAsia="Times New Roman" w:hAnsi="Times New Roman" w:cs="Times New Roman"/>
          <w:sz w:val="28"/>
          <w:szCs w:val="28"/>
          <w:lang w:eastAsia="ru-RU"/>
        </w:rPr>
        <w:t xml:space="preserve">ортными средствами – </w:t>
      </w:r>
      <w:r w:rsidRPr="00BA156A">
        <w:rPr>
          <w:rFonts w:ascii="Times New Roman" w:eastAsia="Times New Roman" w:hAnsi="Times New Roman" w:cs="Times New Roman"/>
          <w:sz w:val="28"/>
          <w:szCs w:val="28"/>
          <w:lang w:eastAsia="ru-RU"/>
        </w:rPr>
        <w:t xml:space="preserve">в 1,2 раза. </w:t>
      </w:r>
    </w:p>
    <w:p w:rsidR="008E3706" w:rsidRPr="00BA156A" w:rsidRDefault="008E3706" w:rsidP="008E3706">
      <w:pPr>
        <w:spacing w:after="0" w:line="312" w:lineRule="auto"/>
        <w:ind w:firstLine="709"/>
        <w:jc w:val="both"/>
        <w:rPr>
          <w:rFonts w:ascii="Times New Roman" w:eastAsia="Times New Roman" w:hAnsi="Times New Roman" w:cs="Times New Roman"/>
          <w:bCs/>
          <w:iCs/>
          <w:sz w:val="28"/>
          <w:szCs w:val="28"/>
          <w:lang w:eastAsia="ru-RU"/>
        </w:rPr>
      </w:pPr>
      <w:r w:rsidRPr="00BA156A">
        <w:rPr>
          <w:rFonts w:ascii="Times New Roman" w:eastAsia="Times New Roman" w:hAnsi="Times New Roman" w:cs="Times New Roman"/>
          <w:sz w:val="28"/>
          <w:szCs w:val="28"/>
          <w:lang w:eastAsia="ru-RU"/>
        </w:rPr>
        <w:t>Результатом эффективности контрольно-надзорных мероприятий является уменьшение доли почти всех видов нарушений. Основной проблемой проверенных организаций стали нарушения по наличию оборудования и помещений п</w:t>
      </w:r>
      <w:r w:rsidRPr="00BA156A">
        <w:rPr>
          <w:rFonts w:ascii="Times New Roman" w:eastAsia="Times New Roman" w:hAnsi="Times New Roman" w:cs="Times New Roman"/>
          <w:bCs/>
          <w:iCs/>
          <w:sz w:val="28"/>
          <w:szCs w:val="28"/>
          <w:lang w:eastAsia="ru-RU"/>
        </w:rPr>
        <w:t>ри проведении медицинского освидетельствования, доля которых выросла почти в 2 раза.</w:t>
      </w:r>
    </w:p>
    <w:p w:rsidR="008E3706" w:rsidRPr="00BA156A" w:rsidRDefault="008E3706" w:rsidP="008E3706">
      <w:pPr>
        <w:widowControl w:val="0"/>
        <w:autoSpaceDE w:val="0"/>
        <w:autoSpaceDN w:val="0"/>
        <w:adjustRightInd w:val="0"/>
        <w:spacing w:after="0" w:line="312" w:lineRule="auto"/>
        <w:ind w:firstLine="709"/>
        <w:jc w:val="both"/>
        <w:rPr>
          <w:rFonts w:ascii="Times New Roman" w:eastAsia="Times New Roman" w:hAnsi="Times New Roman" w:cs="Times New Roman"/>
          <w:i/>
          <w:sz w:val="28"/>
          <w:szCs w:val="28"/>
          <w:lang w:eastAsia="ru-RU"/>
        </w:rPr>
      </w:pPr>
      <w:r w:rsidRPr="00BA156A">
        <w:rPr>
          <w:rFonts w:ascii="Times New Roman" w:eastAsia="Times New Roman" w:hAnsi="Times New Roman" w:cs="Times New Roman"/>
          <w:i/>
          <w:sz w:val="28"/>
          <w:szCs w:val="28"/>
          <w:lang w:eastAsia="ru-RU"/>
        </w:rPr>
        <w:t xml:space="preserve">Соблюдение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законодательством Российской Федерации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По данному направлению в 2014 году  Росздравнадзором проведено              1 536 проверок соблюдения медицинскими и фармацевтическими работниками профессиональных ограничений, что в 1,6 раза больше, чем в 2013 году (931). Число внеплановых проверок составило 6,6 % от общего количества проверок.</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Проверки, проведенные с нарушением требований законодательства Российской Федерации о порядке их проведения, по результатам выявления которых к должностным лицам, их осуществлявшим, применены меры дисциплинарного и административного наказания, отсутствовали.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По сравнению с 2013 годом в 2014 году: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2,4 раза увеличилось число выявленных нарушений предоставления руководителями медицинских и аптечных учреждений информации </w:t>
      </w:r>
      <w:r w:rsidRPr="00BA156A">
        <w:rPr>
          <w:rFonts w:ascii="Times New Roman" w:eastAsia="Times New Roman" w:hAnsi="Times New Roman" w:cs="Times New Roman"/>
          <w:sz w:val="28"/>
          <w:szCs w:val="28"/>
          <w:lang w:eastAsia="ru-RU"/>
        </w:rPr>
        <w:lastRenderedPageBreak/>
        <w:t xml:space="preserve">медицинским работникам, фармацевтическим работникам, компаниям, представителям компаний и гражданам об установленных запретах и ограничениях при осуществлении профессиональной деятельности;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3 раза увеличилось число выявленных нарушений оформления рецептов, осуществления назначений на бланках (рецептурных бланках), содержащих информацию рекламного характера, а также наличие в помещениях таких бланков.</w:t>
      </w:r>
    </w:p>
    <w:p w:rsidR="008E3706" w:rsidRPr="00BA156A" w:rsidRDefault="008E3706" w:rsidP="008E3706">
      <w:pPr>
        <w:widowControl w:val="0"/>
        <w:autoSpaceDE w:val="0"/>
        <w:autoSpaceDN w:val="0"/>
        <w:adjustRightInd w:val="0"/>
        <w:spacing w:after="0" w:line="312" w:lineRule="auto"/>
        <w:ind w:firstLine="709"/>
        <w:jc w:val="both"/>
        <w:rPr>
          <w:rFonts w:ascii="Times New Roman" w:eastAsia="Times New Roman" w:hAnsi="Times New Roman" w:cs="Times New Roman"/>
          <w:i/>
          <w:sz w:val="28"/>
          <w:szCs w:val="28"/>
          <w:lang w:eastAsia="ru-RU"/>
        </w:rPr>
      </w:pPr>
      <w:r w:rsidRPr="00BA156A">
        <w:rPr>
          <w:rFonts w:ascii="Times New Roman" w:eastAsia="Times New Roman" w:hAnsi="Times New Roman" w:cs="Times New Roman"/>
          <w:i/>
          <w:sz w:val="28"/>
          <w:szCs w:val="28"/>
          <w:lang w:eastAsia="ru-RU"/>
        </w:rPr>
        <w:t xml:space="preserve">Организация и осуществление ведомственного контроля и внутреннего контроля качества и безопасности медицинской деятельности соответственно федеральными органами исполнительной власти, органами исполнительной власти субъектов Российской Федерации и органами, организациями государственной, муниципальной и частной систем здравоохранения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территориальными органами Росздравнадзора проведена          1 проверка организации и осуществления ведомственного контроля качества и безопасности медицинской деятельности федеральных органов исполнительной власти и 179 проверок органов исполнительной власти субъектов Российской Федерации, из них 70 внеплановых проверок проводилось на основании обращений граждан, содержащих сведения о причинении вреда и возникновении угрозы жизни и здоровью.</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Число нарушений, выявленных в органах исполнительной власти субъектов Российской Федерации в 2014 году, составило 295.</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центральным аппаратом Росздравнадзора в рамках</w:t>
      </w:r>
      <w:r w:rsidRPr="00BA156A">
        <w:rPr>
          <w:rFonts w:ascii="Calibri" w:eastAsia="Times New Roman" w:hAnsi="Calibri" w:cs="Times New Roman"/>
          <w:lang w:eastAsia="ru-RU"/>
        </w:rPr>
        <w:t xml:space="preserve"> </w:t>
      </w:r>
      <w:r w:rsidRPr="00BA156A">
        <w:rPr>
          <w:rFonts w:ascii="Times New Roman" w:eastAsia="Times New Roman" w:hAnsi="Times New Roman" w:cs="Times New Roman"/>
          <w:sz w:val="28"/>
          <w:szCs w:val="28"/>
          <w:lang w:eastAsia="ru-RU"/>
        </w:rPr>
        <w:t>выездных комплексных проверок проведено 13 проверок организации и осуществления</w:t>
      </w:r>
      <w:r w:rsidRPr="00BA156A">
        <w:rPr>
          <w:rFonts w:ascii="Calibri" w:eastAsia="Times New Roman" w:hAnsi="Calibri" w:cs="Times New Roman"/>
          <w:lang w:eastAsia="ru-RU"/>
        </w:rPr>
        <w:t xml:space="preserve"> </w:t>
      </w:r>
      <w:r w:rsidRPr="00BA156A">
        <w:rPr>
          <w:rFonts w:ascii="Times New Roman" w:eastAsia="Times New Roman" w:hAnsi="Times New Roman" w:cs="Times New Roman"/>
          <w:sz w:val="28"/>
          <w:szCs w:val="28"/>
          <w:lang w:eastAsia="ru-RU"/>
        </w:rPr>
        <w:t xml:space="preserve">органами исполнительной власти субъектов Российской Федерации ведомственного контроля качества и безопасности медицинской деятельности в подведомственных им органах и организациях: 11 плановых проверок и </w:t>
      </w:r>
      <w:r w:rsidR="00422233">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2 внеплановых проверки.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В ряде субъектов Российской Федерации структура органов исполнительной власти в сфере охраны здоровья, положения о структурных подразделениях, должностные регламенты специалистов не соответствуют</w:t>
      </w:r>
      <w:r w:rsidR="00111F5B">
        <w:rPr>
          <w:rFonts w:ascii="Times New Roman" w:eastAsia="Times New Roman" w:hAnsi="Times New Roman" w:cs="Times New Roman"/>
          <w:sz w:val="28"/>
          <w:szCs w:val="28"/>
          <w:lang w:eastAsia="ru-RU"/>
        </w:rPr>
        <w:t xml:space="preserve"> требованиям, установленным </w:t>
      </w:r>
      <w:r w:rsidRPr="00BA156A">
        <w:rPr>
          <w:rFonts w:ascii="Times New Roman" w:eastAsia="Times New Roman" w:hAnsi="Times New Roman" w:cs="Times New Roman"/>
          <w:sz w:val="28"/>
          <w:szCs w:val="28"/>
          <w:lang w:eastAsia="ru-RU"/>
        </w:rPr>
        <w:t>Федера</w:t>
      </w:r>
      <w:r w:rsidR="00111F5B">
        <w:rPr>
          <w:rFonts w:ascii="Times New Roman" w:eastAsia="Times New Roman" w:hAnsi="Times New Roman" w:cs="Times New Roman"/>
          <w:sz w:val="28"/>
          <w:szCs w:val="28"/>
          <w:lang w:eastAsia="ru-RU"/>
        </w:rPr>
        <w:t>льным законом</w:t>
      </w:r>
      <w:r w:rsidRPr="00BA156A">
        <w:rPr>
          <w:rFonts w:ascii="Times New Roman" w:eastAsia="Times New Roman" w:hAnsi="Times New Roman" w:cs="Times New Roman"/>
          <w:sz w:val="28"/>
          <w:szCs w:val="28"/>
          <w:lang w:eastAsia="ru-RU"/>
        </w:rPr>
        <w:t xml:space="preserve"> от 21 ноября 2011 г. №</w:t>
      </w:r>
      <w:r w:rsidR="00111F5B">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323-ФЗ «Об основах охраны здоровья граждан в Российской Федерации».</w:t>
      </w:r>
      <w:proofErr w:type="gramEnd"/>
      <w:r w:rsidRPr="00BA156A">
        <w:rPr>
          <w:rFonts w:ascii="Times New Roman" w:eastAsia="Times New Roman" w:hAnsi="Times New Roman" w:cs="Times New Roman"/>
          <w:sz w:val="28"/>
          <w:szCs w:val="28"/>
          <w:lang w:eastAsia="ru-RU"/>
        </w:rPr>
        <w:t xml:space="preserve"> Функция организации ведомственного контроля</w:t>
      </w:r>
      <w:r w:rsidR="00111F5B">
        <w:rPr>
          <w:rFonts w:ascii="Times New Roman" w:eastAsia="Times New Roman" w:hAnsi="Times New Roman" w:cs="Times New Roman"/>
          <w:sz w:val="28"/>
          <w:szCs w:val="28"/>
          <w:lang w:eastAsia="ru-RU"/>
        </w:rPr>
        <w:t xml:space="preserve"> качества и безопасности </w:t>
      </w:r>
      <w:r w:rsidRPr="00BA156A">
        <w:rPr>
          <w:rFonts w:ascii="Times New Roman" w:eastAsia="Times New Roman" w:hAnsi="Times New Roman" w:cs="Times New Roman"/>
          <w:sz w:val="28"/>
          <w:szCs w:val="28"/>
          <w:lang w:eastAsia="ru-RU"/>
        </w:rPr>
        <w:t xml:space="preserve"> </w:t>
      </w:r>
      <w:r w:rsidR="00111F5B">
        <w:rPr>
          <w:rFonts w:ascii="Times New Roman" w:eastAsia="Times New Roman" w:hAnsi="Times New Roman" w:cs="Times New Roman"/>
          <w:sz w:val="28"/>
          <w:szCs w:val="28"/>
          <w:lang w:eastAsia="ru-RU"/>
        </w:rPr>
        <w:t xml:space="preserve">медицинской деятельности </w:t>
      </w:r>
      <w:r w:rsidRPr="00BA156A">
        <w:rPr>
          <w:rFonts w:ascii="Times New Roman" w:eastAsia="Times New Roman" w:hAnsi="Times New Roman" w:cs="Times New Roman"/>
          <w:sz w:val="28"/>
          <w:szCs w:val="28"/>
          <w:lang w:eastAsia="ru-RU"/>
        </w:rPr>
        <w:t xml:space="preserve">не возложена на конкретные структурные подразделения, не </w:t>
      </w:r>
      <w:r w:rsidRPr="00BA156A">
        <w:rPr>
          <w:rFonts w:ascii="Times New Roman" w:eastAsia="Times New Roman" w:hAnsi="Times New Roman" w:cs="Times New Roman"/>
          <w:sz w:val="28"/>
          <w:szCs w:val="28"/>
          <w:lang w:eastAsia="ru-RU"/>
        </w:rPr>
        <w:lastRenderedPageBreak/>
        <w:t>внесена в должностные регламенты специалистов (республики Дагестан, Ингушетия и Белгородская, Псковская области).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Несоблюдение установленного порядка проведения ведомственного контроля качества и безопасности медицинской деятельности выявлено в 61,5 % (8 из 13 проверенных органов исполнительной власти субъектов Российской Федерации).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54 %</w:t>
      </w:r>
      <w:r w:rsidR="00111F5B">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проверенных органов исполнительной власти субъектов Российской Федерации  мероприятия по осуществлению ведомственного контроля качества и безопасности медицинской деятельности в подведомственных им органах и организациях не были запланированы, не были включены в планы работы на 2014 год (республики Дагестан, Ингушетия, Чеченская; Белгородская, Калининградская и Псковская области; Еврейская автономная область).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Отсутствие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отмечено в органах исполнительной власти Республики Карелия и Псковской области.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Несоблюдение порядка оформления результатов  ведомственного контроля качества и безопасности медицинской деятельности выявлено почти в половине проверенных органов исполнительной власти субъектов Российской Федерации.</w:t>
      </w:r>
    </w:p>
    <w:p w:rsidR="008E3706" w:rsidRPr="00BA156A" w:rsidRDefault="008E3706" w:rsidP="008E3706">
      <w:pPr>
        <w:widowControl w:val="0"/>
        <w:tabs>
          <w:tab w:val="left" w:pos="993"/>
        </w:tabs>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территориальными органами Росздравнадзора проведено             2 870 проверок организации и осуществления внутреннего контроля качества и безопасности медицинской деятельности в отношении 2 716 юридических лиц.</w:t>
      </w:r>
    </w:p>
    <w:p w:rsidR="008E3706" w:rsidRPr="00BA156A" w:rsidRDefault="008E3706" w:rsidP="008E3706">
      <w:pPr>
        <w:widowControl w:val="0"/>
        <w:tabs>
          <w:tab w:val="left" w:pos="993"/>
        </w:tabs>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Проведено 1 308 внеплановых проверок, что составило 45,5 % от общего количества проверок, в том числе в 455 случаях (34,4 % от числа всех внеплановых проверок) основанием для проведения внеплановых проверок послужило поступление обращений граждан, а также информации от органов государственной власти, средств массовой информации о фактах возникновения угрозы причинения вреда жизни, либо причинения вреда жизни, здоровью граждан.</w:t>
      </w:r>
    </w:p>
    <w:p w:rsidR="008E3706" w:rsidRPr="00BA156A" w:rsidRDefault="008E3706" w:rsidP="008E3706">
      <w:pPr>
        <w:widowControl w:val="0"/>
        <w:tabs>
          <w:tab w:val="left" w:pos="993"/>
        </w:tabs>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w:t>
      </w:r>
      <w:proofErr w:type="gramStart"/>
      <w:r w:rsidRPr="00BA156A">
        <w:rPr>
          <w:rFonts w:ascii="Times New Roman" w:eastAsia="Times New Roman" w:hAnsi="Times New Roman" w:cs="Times New Roman"/>
          <w:sz w:val="28"/>
          <w:szCs w:val="28"/>
          <w:lang w:eastAsia="ru-RU"/>
        </w:rPr>
        <w:t>результате</w:t>
      </w:r>
      <w:proofErr w:type="gramEnd"/>
      <w:r w:rsidRPr="00BA156A">
        <w:rPr>
          <w:rFonts w:ascii="Times New Roman" w:eastAsia="Times New Roman" w:hAnsi="Times New Roman" w:cs="Times New Roman"/>
          <w:sz w:val="28"/>
          <w:szCs w:val="28"/>
          <w:lang w:eastAsia="ru-RU"/>
        </w:rPr>
        <w:t xml:space="preserve"> проведенных проверок осуществляющих медицинскую </w:t>
      </w:r>
      <w:r w:rsidR="00111F5B">
        <w:rPr>
          <w:rFonts w:ascii="Times New Roman" w:eastAsia="Times New Roman" w:hAnsi="Times New Roman" w:cs="Times New Roman"/>
          <w:sz w:val="28"/>
          <w:szCs w:val="28"/>
          <w:lang w:eastAsia="ru-RU"/>
        </w:rPr>
        <w:lastRenderedPageBreak/>
        <w:t>деятельность организациях и</w:t>
      </w:r>
      <w:r w:rsidRPr="00BA156A">
        <w:rPr>
          <w:rFonts w:ascii="Times New Roman" w:eastAsia="Times New Roman" w:hAnsi="Times New Roman" w:cs="Times New Roman"/>
          <w:sz w:val="28"/>
          <w:szCs w:val="28"/>
          <w:lang w:eastAsia="ru-RU"/>
        </w:rPr>
        <w:t xml:space="preserve"> индивидуальных предпринимателей в 1604 случаях были выявлены нарушения (табл</w:t>
      </w:r>
      <w:r>
        <w:rPr>
          <w:rFonts w:ascii="Times New Roman" w:eastAsia="Times New Roman" w:hAnsi="Times New Roman" w:cs="Times New Roman"/>
          <w:sz w:val="28"/>
          <w:szCs w:val="28"/>
          <w:lang w:eastAsia="ru-RU"/>
        </w:rPr>
        <w:t>.1.11</w:t>
      </w:r>
      <w:r w:rsidRPr="00BA156A">
        <w:rPr>
          <w:rFonts w:ascii="Times New Roman" w:eastAsia="Times New Roman" w:hAnsi="Times New Roman" w:cs="Times New Roman"/>
          <w:sz w:val="28"/>
          <w:szCs w:val="28"/>
          <w:lang w:eastAsia="ru-RU"/>
        </w:rPr>
        <w:t>).</w:t>
      </w:r>
    </w:p>
    <w:p w:rsidR="008E3706" w:rsidRPr="00BA156A" w:rsidRDefault="008E3706" w:rsidP="008E3706">
      <w:pPr>
        <w:spacing w:after="0" w:line="240" w:lineRule="auto"/>
        <w:ind w:firstLine="709"/>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1.11</w:t>
      </w:r>
    </w:p>
    <w:p w:rsidR="008E3706" w:rsidRPr="00BA156A" w:rsidRDefault="008E3706" w:rsidP="008E3706">
      <w:pPr>
        <w:spacing w:after="0" w:line="240" w:lineRule="auto"/>
        <w:jc w:val="center"/>
        <w:rPr>
          <w:rFonts w:ascii="Times New Roman" w:eastAsia="Times New Roman" w:hAnsi="Times New Roman" w:cs="Times New Roman"/>
          <w:b/>
          <w:sz w:val="24"/>
          <w:szCs w:val="24"/>
          <w:lang w:eastAsia="ru-RU"/>
        </w:rPr>
      </w:pPr>
      <w:r w:rsidRPr="00BA156A">
        <w:rPr>
          <w:rFonts w:ascii="Times New Roman" w:eastAsia="Times New Roman" w:hAnsi="Times New Roman" w:cs="Times New Roman"/>
          <w:b/>
          <w:sz w:val="24"/>
          <w:szCs w:val="24"/>
          <w:lang w:eastAsia="ru-RU"/>
        </w:rPr>
        <w:t>Виды нарушений внутреннего контроля качества оказания медицинской помощи</w:t>
      </w:r>
    </w:p>
    <w:p w:rsidR="008E3706" w:rsidRPr="00BA156A" w:rsidRDefault="008E3706" w:rsidP="008E3706">
      <w:pPr>
        <w:spacing w:after="0" w:line="240" w:lineRule="auto"/>
        <w:jc w:val="center"/>
        <w:rPr>
          <w:rFonts w:ascii="Times New Roman" w:eastAsia="Times New Roman" w:hAnsi="Times New Roman" w:cs="Times New Roman"/>
          <w:i/>
          <w:sz w:val="24"/>
          <w:szCs w:val="24"/>
          <w:lang w:eastAsia="ru-RU"/>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0"/>
        <w:gridCol w:w="1951"/>
        <w:gridCol w:w="2359"/>
      </w:tblGrid>
      <w:tr w:rsidR="008E3706" w:rsidRPr="00BA156A" w:rsidTr="00974F7B">
        <w:trPr>
          <w:trHeight w:val="137"/>
        </w:trPr>
        <w:tc>
          <w:tcPr>
            <w:tcW w:w="5783" w:type="dxa"/>
            <w:vAlign w:val="center"/>
          </w:tcPr>
          <w:p w:rsidR="008E3706" w:rsidRPr="00BA156A" w:rsidRDefault="008E3706" w:rsidP="00974F7B">
            <w:pPr>
              <w:spacing w:after="0" w:line="240" w:lineRule="auto"/>
              <w:contextualSpacing/>
              <w:jc w:val="center"/>
              <w:rPr>
                <w:rFonts w:ascii="Times New Roman" w:eastAsia="Times New Roman" w:hAnsi="Times New Roman" w:cs="Times New Roman"/>
                <w:b/>
                <w:sz w:val="24"/>
                <w:szCs w:val="24"/>
                <w:lang w:eastAsia="ru-RU"/>
              </w:rPr>
            </w:pPr>
            <w:r w:rsidRPr="00BA156A">
              <w:rPr>
                <w:rFonts w:ascii="Times New Roman" w:eastAsia="Times New Roman" w:hAnsi="Times New Roman" w:cs="Times New Roman"/>
                <w:b/>
                <w:sz w:val="24"/>
                <w:szCs w:val="24"/>
                <w:lang w:eastAsia="ru-RU"/>
              </w:rPr>
              <w:t>Виды нарушений</w:t>
            </w:r>
          </w:p>
        </w:tc>
        <w:tc>
          <w:tcPr>
            <w:tcW w:w="1985" w:type="dxa"/>
            <w:vAlign w:val="center"/>
          </w:tcPr>
          <w:p w:rsidR="008E3706" w:rsidRPr="00BA156A" w:rsidRDefault="008E3706" w:rsidP="00974F7B">
            <w:pPr>
              <w:spacing w:after="0" w:line="240" w:lineRule="auto"/>
              <w:contextualSpacing/>
              <w:jc w:val="center"/>
              <w:rPr>
                <w:rFonts w:ascii="Times New Roman" w:eastAsia="Times New Roman" w:hAnsi="Times New Roman" w:cs="Times New Roman"/>
                <w:b/>
                <w:sz w:val="24"/>
                <w:szCs w:val="24"/>
                <w:lang w:eastAsia="ru-RU"/>
              </w:rPr>
            </w:pPr>
            <w:r w:rsidRPr="00BA156A">
              <w:rPr>
                <w:rFonts w:ascii="Times New Roman" w:eastAsia="Times New Roman" w:hAnsi="Times New Roman" w:cs="Times New Roman"/>
                <w:b/>
                <w:sz w:val="24"/>
                <w:szCs w:val="24"/>
                <w:lang w:eastAsia="ru-RU"/>
              </w:rPr>
              <w:t>Число нарушений</w:t>
            </w:r>
          </w:p>
        </w:tc>
        <w:tc>
          <w:tcPr>
            <w:tcW w:w="2409" w:type="dxa"/>
            <w:vAlign w:val="center"/>
          </w:tcPr>
          <w:p w:rsidR="008E3706" w:rsidRPr="00BA156A" w:rsidRDefault="008E3706" w:rsidP="00974F7B">
            <w:pPr>
              <w:spacing w:after="0" w:line="240" w:lineRule="auto"/>
              <w:contextualSpacing/>
              <w:jc w:val="center"/>
              <w:rPr>
                <w:rFonts w:ascii="Times New Roman" w:eastAsia="Times New Roman" w:hAnsi="Times New Roman" w:cs="Times New Roman"/>
                <w:b/>
                <w:sz w:val="24"/>
                <w:szCs w:val="24"/>
                <w:lang w:eastAsia="ru-RU"/>
              </w:rPr>
            </w:pPr>
            <w:r w:rsidRPr="00BA156A">
              <w:rPr>
                <w:rFonts w:ascii="Times New Roman" w:eastAsia="Times New Roman" w:hAnsi="Times New Roman" w:cs="Times New Roman"/>
                <w:b/>
                <w:sz w:val="24"/>
                <w:szCs w:val="24"/>
                <w:lang w:eastAsia="ru-RU"/>
              </w:rPr>
              <w:t xml:space="preserve">% от выявленных нарушений </w:t>
            </w:r>
          </w:p>
        </w:tc>
      </w:tr>
      <w:tr w:rsidR="008E3706" w:rsidRPr="00BA156A" w:rsidTr="00974F7B">
        <w:trPr>
          <w:trHeight w:val="136"/>
        </w:trPr>
        <w:tc>
          <w:tcPr>
            <w:tcW w:w="5783" w:type="dxa"/>
            <w:vAlign w:val="center"/>
          </w:tcPr>
          <w:p w:rsidR="008E3706" w:rsidRPr="00BA156A" w:rsidRDefault="008E3706" w:rsidP="00974F7B">
            <w:pPr>
              <w:spacing w:after="0" w:line="240" w:lineRule="auto"/>
              <w:contextualSpacing/>
              <w:jc w:val="both"/>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В работе врачебных комиссий медицинских организаций</w:t>
            </w:r>
          </w:p>
        </w:tc>
        <w:tc>
          <w:tcPr>
            <w:tcW w:w="1985" w:type="dxa"/>
            <w:vAlign w:val="center"/>
          </w:tcPr>
          <w:p w:rsidR="008E3706" w:rsidRPr="00BA156A" w:rsidRDefault="008E3706" w:rsidP="00974F7B">
            <w:pPr>
              <w:spacing w:after="0" w:line="240" w:lineRule="auto"/>
              <w:contextualSpacing/>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777</w:t>
            </w:r>
          </w:p>
        </w:tc>
        <w:tc>
          <w:tcPr>
            <w:tcW w:w="2409" w:type="dxa"/>
            <w:vAlign w:val="center"/>
          </w:tcPr>
          <w:p w:rsidR="008E3706" w:rsidRPr="00BA156A" w:rsidRDefault="008E3706" w:rsidP="00974F7B">
            <w:pPr>
              <w:spacing w:after="0" w:line="240" w:lineRule="auto"/>
              <w:contextualSpacing/>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48,4</w:t>
            </w:r>
          </w:p>
        </w:tc>
      </w:tr>
      <w:tr w:rsidR="008E3706" w:rsidRPr="00BA156A" w:rsidTr="00974F7B">
        <w:trPr>
          <w:trHeight w:val="136"/>
        </w:trPr>
        <w:tc>
          <w:tcPr>
            <w:tcW w:w="5783" w:type="dxa"/>
            <w:vAlign w:val="center"/>
          </w:tcPr>
          <w:p w:rsidR="008E3706" w:rsidRPr="00BA156A" w:rsidRDefault="008E3706" w:rsidP="00974F7B">
            <w:pPr>
              <w:spacing w:after="0" w:line="240" w:lineRule="auto"/>
              <w:contextualSpacing/>
              <w:jc w:val="both"/>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Несоблюдение установленного порядка проведения внутреннего контроля качества и безопасности медицинской деятельности</w:t>
            </w:r>
          </w:p>
        </w:tc>
        <w:tc>
          <w:tcPr>
            <w:tcW w:w="1985" w:type="dxa"/>
            <w:vAlign w:val="center"/>
          </w:tcPr>
          <w:p w:rsidR="008E3706" w:rsidRPr="00BA156A" w:rsidRDefault="008E3706" w:rsidP="00974F7B">
            <w:pPr>
              <w:spacing w:after="0" w:line="240" w:lineRule="auto"/>
              <w:contextualSpacing/>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416</w:t>
            </w:r>
          </w:p>
        </w:tc>
        <w:tc>
          <w:tcPr>
            <w:tcW w:w="2409" w:type="dxa"/>
            <w:vAlign w:val="center"/>
          </w:tcPr>
          <w:p w:rsidR="008E3706" w:rsidRPr="00BA156A" w:rsidRDefault="008E3706" w:rsidP="00974F7B">
            <w:pPr>
              <w:spacing w:after="0" w:line="240" w:lineRule="auto"/>
              <w:contextualSpacing/>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25,9</w:t>
            </w:r>
          </w:p>
        </w:tc>
      </w:tr>
      <w:tr w:rsidR="008E3706" w:rsidRPr="00BA156A" w:rsidTr="00974F7B">
        <w:trPr>
          <w:trHeight w:val="136"/>
        </w:trPr>
        <w:tc>
          <w:tcPr>
            <w:tcW w:w="5783" w:type="dxa"/>
            <w:vAlign w:val="center"/>
          </w:tcPr>
          <w:p w:rsidR="008E3706" w:rsidRPr="00BA156A" w:rsidRDefault="008E3706" w:rsidP="00974F7B">
            <w:pPr>
              <w:spacing w:after="0" w:line="240" w:lineRule="auto"/>
              <w:contextualSpacing/>
              <w:jc w:val="both"/>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Несоблюдение порядка оформления результатов внутреннего контроля качества и безопасности медицинской деятельности</w:t>
            </w:r>
          </w:p>
        </w:tc>
        <w:tc>
          <w:tcPr>
            <w:tcW w:w="1985" w:type="dxa"/>
            <w:vAlign w:val="center"/>
          </w:tcPr>
          <w:p w:rsidR="008E3706" w:rsidRPr="00BA156A" w:rsidRDefault="008E3706" w:rsidP="00974F7B">
            <w:pPr>
              <w:spacing w:after="0" w:line="240" w:lineRule="auto"/>
              <w:contextualSpacing/>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297</w:t>
            </w:r>
          </w:p>
        </w:tc>
        <w:tc>
          <w:tcPr>
            <w:tcW w:w="2409" w:type="dxa"/>
            <w:vAlign w:val="center"/>
          </w:tcPr>
          <w:p w:rsidR="008E3706" w:rsidRPr="00BA156A" w:rsidRDefault="008E3706" w:rsidP="00974F7B">
            <w:pPr>
              <w:spacing w:after="0" w:line="240" w:lineRule="auto"/>
              <w:contextualSpacing/>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18,6</w:t>
            </w:r>
          </w:p>
        </w:tc>
      </w:tr>
      <w:tr w:rsidR="008E3706" w:rsidRPr="00BA156A" w:rsidTr="00974F7B">
        <w:trPr>
          <w:trHeight w:val="136"/>
        </w:trPr>
        <w:tc>
          <w:tcPr>
            <w:tcW w:w="5783" w:type="dxa"/>
            <w:vAlign w:val="center"/>
          </w:tcPr>
          <w:p w:rsidR="008E3706" w:rsidRPr="00BA156A" w:rsidRDefault="008E3706" w:rsidP="00974F7B">
            <w:pPr>
              <w:spacing w:after="0" w:line="240" w:lineRule="auto"/>
              <w:contextualSpacing/>
              <w:jc w:val="both"/>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Необоснованность мер, принимаемых по результатам проведения внутреннего контроля качества и безопасности медицинской деятельности</w:t>
            </w:r>
          </w:p>
        </w:tc>
        <w:tc>
          <w:tcPr>
            <w:tcW w:w="1985" w:type="dxa"/>
            <w:vAlign w:val="center"/>
          </w:tcPr>
          <w:p w:rsidR="008E3706" w:rsidRPr="00BA156A" w:rsidRDefault="008E3706" w:rsidP="00974F7B">
            <w:pPr>
              <w:spacing w:after="0" w:line="240" w:lineRule="auto"/>
              <w:contextualSpacing/>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114</w:t>
            </w:r>
          </w:p>
        </w:tc>
        <w:tc>
          <w:tcPr>
            <w:tcW w:w="2409" w:type="dxa"/>
            <w:vAlign w:val="center"/>
          </w:tcPr>
          <w:p w:rsidR="008E3706" w:rsidRPr="00BA156A" w:rsidRDefault="008E3706" w:rsidP="00974F7B">
            <w:pPr>
              <w:tabs>
                <w:tab w:val="left" w:pos="376"/>
              </w:tabs>
              <w:spacing w:after="0" w:line="240" w:lineRule="auto"/>
              <w:contextualSpacing/>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7,1</w:t>
            </w:r>
          </w:p>
        </w:tc>
      </w:tr>
      <w:tr w:rsidR="008E3706" w:rsidRPr="00BA156A" w:rsidTr="00974F7B">
        <w:trPr>
          <w:trHeight w:val="136"/>
        </w:trPr>
        <w:tc>
          <w:tcPr>
            <w:tcW w:w="5783" w:type="dxa"/>
            <w:vAlign w:val="center"/>
          </w:tcPr>
          <w:p w:rsidR="008E3706" w:rsidRPr="00BA156A" w:rsidRDefault="008E3706" w:rsidP="00974F7B">
            <w:pPr>
              <w:spacing w:after="0" w:line="240" w:lineRule="auto"/>
              <w:contextualSpacing/>
              <w:jc w:val="both"/>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В с е г о</w:t>
            </w:r>
          </w:p>
        </w:tc>
        <w:tc>
          <w:tcPr>
            <w:tcW w:w="1985" w:type="dxa"/>
            <w:vAlign w:val="center"/>
          </w:tcPr>
          <w:p w:rsidR="008E3706" w:rsidRPr="00BA156A" w:rsidRDefault="008E3706" w:rsidP="00974F7B">
            <w:pPr>
              <w:spacing w:after="0" w:line="240" w:lineRule="auto"/>
              <w:contextualSpacing/>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1604</w:t>
            </w:r>
          </w:p>
        </w:tc>
        <w:tc>
          <w:tcPr>
            <w:tcW w:w="2409" w:type="dxa"/>
            <w:vAlign w:val="center"/>
          </w:tcPr>
          <w:p w:rsidR="008E3706" w:rsidRPr="00BA156A" w:rsidRDefault="008E3706" w:rsidP="00974F7B">
            <w:pPr>
              <w:spacing w:after="0" w:line="240" w:lineRule="auto"/>
              <w:contextualSpacing/>
              <w:jc w:val="center"/>
              <w:rPr>
                <w:rFonts w:ascii="Times New Roman" w:eastAsia="Times New Roman" w:hAnsi="Times New Roman" w:cs="Times New Roman"/>
                <w:sz w:val="24"/>
                <w:szCs w:val="24"/>
                <w:lang w:eastAsia="ru-RU"/>
              </w:rPr>
            </w:pPr>
            <w:r w:rsidRPr="00BA156A">
              <w:rPr>
                <w:rFonts w:ascii="Times New Roman" w:eastAsia="Times New Roman" w:hAnsi="Times New Roman" w:cs="Times New Roman"/>
                <w:sz w:val="24"/>
                <w:szCs w:val="24"/>
                <w:lang w:eastAsia="ru-RU"/>
              </w:rPr>
              <w:t>100,0</w:t>
            </w:r>
          </w:p>
        </w:tc>
      </w:tr>
    </w:tbl>
    <w:p w:rsidR="008E3706" w:rsidRPr="00BA156A" w:rsidRDefault="008E3706" w:rsidP="008E3706">
      <w:pPr>
        <w:widowControl w:val="0"/>
        <w:tabs>
          <w:tab w:val="left" w:pos="993"/>
        </w:tabs>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p>
    <w:p w:rsidR="00927B44" w:rsidRPr="00BA156A" w:rsidRDefault="008E3706" w:rsidP="00927B44">
      <w:pPr>
        <w:widowControl w:val="0"/>
        <w:tabs>
          <w:tab w:val="left" w:pos="993"/>
        </w:tabs>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Наибольшее количество случаев (1 054) составили нарушения организации и осуществления внутреннего контроля качества и безопасности медицинской деятельности в медицинских организациях.</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2014 году проведено 3 862 проверки, в том числе плановых – </w:t>
      </w:r>
      <w:r w:rsidR="00422233">
        <w:rPr>
          <w:rFonts w:ascii="Times New Roman" w:eastAsia="Times New Roman" w:hAnsi="Times New Roman" w:cs="Times New Roman"/>
          <w:sz w:val="28"/>
          <w:szCs w:val="28"/>
          <w:lang w:eastAsia="ru-RU"/>
        </w:rPr>
        <w:t xml:space="preserve">              2 474 </w:t>
      </w:r>
      <w:r w:rsidRPr="00BA156A">
        <w:rPr>
          <w:rFonts w:ascii="Times New Roman" w:eastAsia="Times New Roman" w:hAnsi="Times New Roman" w:cs="Times New Roman"/>
          <w:sz w:val="28"/>
          <w:szCs w:val="28"/>
          <w:lang w:eastAsia="ru-RU"/>
        </w:rPr>
        <w:t xml:space="preserve">(64 %), в отношении 2 999 юридических лиц и индивидуальных предпринимателей, деятельность которых подлежит государственному контролю в сфере </w:t>
      </w:r>
      <w:r w:rsidR="00927B44">
        <w:rPr>
          <w:rFonts w:ascii="Times New Roman" w:eastAsia="Times New Roman" w:hAnsi="Times New Roman" w:cs="Times New Roman"/>
          <w:sz w:val="28"/>
          <w:szCs w:val="28"/>
          <w:lang w:eastAsia="ru-RU"/>
        </w:rPr>
        <w:t xml:space="preserve">обращения лекарственных средств, </w:t>
      </w:r>
      <w:r w:rsidR="00927B44" w:rsidRPr="00BA156A">
        <w:rPr>
          <w:rFonts w:ascii="Times New Roman" w:eastAsia="Times New Roman" w:hAnsi="Times New Roman" w:cs="Times New Roman"/>
          <w:sz w:val="28"/>
          <w:szCs w:val="28"/>
          <w:lang w:eastAsia="ru-RU"/>
        </w:rPr>
        <w:t xml:space="preserve">что составляет 1% от общего количества субъектов фармацевтического рынка. </w:t>
      </w:r>
      <w:r w:rsidRPr="00BA156A">
        <w:rPr>
          <w:rFonts w:ascii="Times New Roman" w:eastAsia="Times New Roman" w:hAnsi="Times New Roman" w:cs="Times New Roman"/>
          <w:sz w:val="28"/>
          <w:szCs w:val="28"/>
          <w:lang w:eastAsia="ru-RU"/>
        </w:rPr>
        <w:t xml:space="preserve"> Выявлено 18 случаев причинения вреда жизни и здоровью граждан Российской Федерации, произошедших по причине нарушения требований действующего законодательства в сфере обращения лекарственных средств.</w:t>
      </w:r>
    </w:p>
    <w:p w:rsidR="008E3706" w:rsidRPr="00BA156A" w:rsidRDefault="008E3706" w:rsidP="008E3706">
      <w:pPr>
        <w:autoSpaceDE w:val="0"/>
        <w:autoSpaceDN w:val="0"/>
        <w:adjustRightInd w:val="0"/>
        <w:spacing w:after="0" w:line="312" w:lineRule="auto"/>
        <w:ind w:firstLine="709"/>
        <w:jc w:val="both"/>
        <w:outlineLvl w:val="1"/>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Росздравнадзором проведен анализ результатов контрольных мероприятий в сфере обращения лекарственных средств в части хранения, перевозки, отпуска, реализации, применения, который позволил установить типичные нарушения, допускаемые юридическими лицами и индивидуальными предпринимателями при обращении лекарственных средств, а именно:</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не соблюдаются условия хранения лекарственных препаратов, в том числе требующие защиты от повышенной температуры, от действия света и других факторов окружающей среды – 895 случаев нарушения законодательства (42 %);</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в ряде медицинских организаций выявлены лекарственные препараты с истекшими сроками годности, а также лекарственные препараты неподтвержденного качества – 492 случая (23 %);</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не организовано получение информации о недоброкачественных и фальсифицированных лекарственных средствах – 97 случаев (5</w:t>
      </w:r>
      <w:r w:rsidRPr="00BA156A">
        <w:t xml:space="preserve"> </w:t>
      </w:r>
      <w:r w:rsidRPr="00BA156A">
        <w:rPr>
          <w:rFonts w:ascii="Times New Roman" w:eastAsia="Times New Roman" w:hAnsi="Times New Roman" w:cs="Times New Roman"/>
          <w:sz w:val="28"/>
          <w:szCs w:val="28"/>
          <w:lang w:eastAsia="ru-RU"/>
        </w:rPr>
        <w:t xml:space="preserve">%); </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не соблюдаются правила отпуска и реализации лекарственных средств – 183 случая (8 %); </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не соблюдаются правила применения лекарственных препаратов –              84 случая (4 %);</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требуют текущего ремонта помещения для хранения лекарственных препаратов – 385 случаев (18 %).</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Большая доля принятых административных мер в 2014 году (42 %), как и в 2013 году (39 %), связана с нарушениями, предусматривающими ответственность за несоблюдение правил хранения лекарственных средств,</w:t>
      </w:r>
      <w:r w:rsidRPr="00BA156A">
        <w:rPr>
          <w:rFonts w:ascii="Calibri" w:eastAsia="Calibri" w:hAnsi="Calibri" w:cs="Times New Roman"/>
        </w:rPr>
        <w:t xml:space="preserve"> </w:t>
      </w:r>
      <w:r w:rsidRPr="00BA156A">
        <w:rPr>
          <w:rFonts w:ascii="Times New Roman" w:eastAsia="Times New Roman" w:hAnsi="Times New Roman" w:cs="Times New Roman"/>
          <w:sz w:val="28"/>
          <w:szCs w:val="28"/>
          <w:lang w:eastAsia="ru-RU"/>
        </w:rPr>
        <w:t>квалифиц</w:t>
      </w:r>
      <w:r w:rsidR="00927B44">
        <w:rPr>
          <w:rFonts w:ascii="Times New Roman" w:eastAsia="Times New Roman" w:hAnsi="Times New Roman" w:cs="Times New Roman"/>
          <w:sz w:val="28"/>
          <w:szCs w:val="28"/>
          <w:lang w:eastAsia="ru-RU"/>
        </w:rPr>
        <w:t>ируемыми по статье 14.43 Кодекса Российской Федерации об административных правонарушениях</w:t>
      </w:r>
      <w:r w:rsidRPr="00BA156A">
        <w:rPr>
          <w:rFonts w:ascii="Times New Roman" w:eastAsia="Times New Roman" w:hAnsi="Times New Roman" w:cs="Times New Roman"/>
          <w:sz w:val="28"/>
          <w:szCs w:val="28"/>
          <w:lang w:eastAsia="ru-RU"/>
        </w:rPr>
        <w:t>.</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По результатам проверок приняты меры контрольного и надзорного реагирования:</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выдано 2 136 предписаний об устранении выявленных нарушений               (в 2013 г. – 2537); </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составлено 687 протоколов об административных правонарушениях            (в 2013 г. – 365).</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Продолжена практика открытости результатов контрольных мероприятий, так, на официальном сайте Росздравнадзора ежеквартально размещается информация о результатах как плановых, так и внеплановых проверок. Информация содержит данные о проверенных юридических лицах и индивидуальных предпринимателях, перечень выявленных нарушений с указанием лиц, их допустивших, меры административной ответственности, сумму начисленных административных штрафов. Также Росздравнадзором ежеквартально публикуется список организаций оптовой торговли лекарственными средствами, торгующих «с колес», осуществляющих свою деятельность незаконно и создающих непосредственную угрозу причинения вреда здоровью и жизни граждан на территории Российской Федерации.</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Меры административного реагирования, принятые по результатам контрольных мероприятий в 20</w:t>
      </w:r>
      <w:r>
        <w:rPr>
          <w:rFonts w:ascii="Times New Roman" w:eastAsia="Times New Roman" w:hAnsi="Times New Roman" w:cs="Times New Roman"/>
          <w:sz w:val="28"/>
          <w:szCs w:val="28"/>
          <w:lang w:eastAsia="ru-RU"/>
        </w:rPr>
        <w:t>13-2014 годы приведены в табл. 1.12</w:t>
      </w:r>
      <w:r w:rsidRPr="00BA156A">
        <w:rPr>
          <w:rFonts w:ascii="Times New Roman" w:eastAsia="Times New Roman" w:hAnsi="Times New Roman" w:cs="Times New Roman"/>
          <w:sz w:val="28"/>
          <w:szCs w:val="28"/>
          <w:lang w:eastAsia="ru-RU"/>
        </w:rPr>
        <w:t>.</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4"/>
          <w:szCs w:val="24"/>
        </w:rPr>
      </w:pPr>
      <w:r w:rsidRPr="00BA156A">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sz w:val="24"/>
          <w:szCs w:val="24"/>
          <w:lang w:eastAsia="ru-RU"/>
        </w:rPr>
        <w:t>Таблица 1.12</w:t>
      </w:r>
    </w:p>
    <w:p w:rsidR="008E3706" w:rsidRPr="00BA156A" w:rsidRDefault="008E3706" w:rsidP="008E3706">
      <w:pPr>
        <w:autoSpaceDE w:val="0"/>
        <w:autoSpaceDN w:val="0"/>
        <w:adjustRightInd w:val="0"/>
        <w:spacing w:after="0" w:line="240" w:lineRule="auto"/>
        <w:ind w:firstLine="142"/>
        <w:jc w:val="center"/>
        <w:rPr>
          <w:rFonts w:ascii="Times New Roman" w:eastAsia="Calibri" w:hAnsi="Times New Roman" w:cs="Times New Roman"/>
          <w:b/>
          <w:sz w:val="24"/>
          <w:szCs w:val="24"/>
        </w:rPr>
      </w:pPr>
      <w:r w:rsidRPr="00BA156A">
        <w:rPr>
          <w:rFonts w:ascii="Times New Roman" w:eastAsia="Calibri" w:hAnsi="Times New Roman" w:cs="Times New Roman"/>
          <w:b/>
          <w:sz w:val="24"/>
          <w:szCs w:val="24"/>
        </w:rPr>
        <w:t>Меры административного реагирования, принятые по результатам контрольных мероприятий в 2013-2014 годы</w:t>
      </w:r>
    </w:p>
    <w:p w:rsidR="008E3706" w:rsidRPr="00BA156A" w:rsidRDefault="008E3706" w:rsidP="008E3706">
      <w:pPr>
        <w:spacing w:after="0" w:line="240" w:lineRule="auto"/>
        <w:jc w:val="both"/>
        <w:rPr>
          <w:rFonts w:ascii="Times New Roman" w:eastAsia="Calibri"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409"/>
        <w:gridCol w:w="2410"/>
      </w:tblGrid>
      <w:tr w:rsidR="008E3706" w:rsidRPr="00BA156A" w:rsidTr="00974F7B">
        <w:tc>
          <w:tcPr>
            <w:tcW w:w="5070" w:type="dxa"/>
            <w:shd w:val="clear" w:color="auto" w:fill="auto"/>
            <w:vAlign w:val="center"/>
          </w:tcPr>
          <w:p w:rsidR="008E3706" w:rsidRPr="00BA156A" w:rsidRDefault="008E3706" w:rsidP="00974F7B">
            <w:pPr>
              <w:spacing w:after="0" w:line="240" w:lineRule="auto"/>
              <w:jc w:val="both"/>
              <w:rPr>
                <w:rFonts w:ascii="Times New Roman" w:eastAsia="Times New Roman" w:hAnsi="Times New Roman" w:cs="Times New Roman"/>
                <w:iCs/>
                <w:sz w:val="24"/>
                <w:szCs w:val="24"/>
                <w:lang w:eastAsia="ru-RU"/>
              </w:rPr>
            </w:pPr>
          </w:p>
        </w:tc>
        <w:tc>
          <w:tcPr>
            <w:tcW w:w="2409" w:type="dxa"/>
            <w:shd w:val="clear" w:color="auto" w:fill="auto"/>
            <w:vAlign w:val="center"/>
          </w:tcPr>
          <w:p w:rsidR="008E3706" w:rsidRPr="00BA156A" w:rsidRDefault="008E3706" w:rsidP="00974F7B">
            <w:pPr>
              <w:spacing w:after="0" w:line="240" w:lineRule="auto"/>
              <w:jc w:val="center"/>
              <w:rPr>
                <w:rFonts w:ascii="Times New Roman" w:eastAsia="Times New Roman" w:hAnsi="Times New Roman" w:cs="Times New Roman"/>
                <w:b/>
                <w:iCs/>
                <w:sz w:val="24"/>
                <w:szCs w:val="24"/>
                <w:lang w:eastAsia="ru-RU"/>
              </w:rPr>
            </w:pPr>
            <w:r w:rsidRPr="00BA156A">
              <w:rPr>
                <w:rFonts w:ascii="Times New Roman" w:eastAsia="Times New Roman" w:hAnsi="Times New Roman" w:cs="Times New Roman"/>
                <w:b/>
                <w:iCs/>
                <w:sz w:val="24"/>
                <w:szCs w:val="24"/>
                <w:lang w:eastAsia="ru-RU"/>
              </w:rPr>
              <w:t>2013 год</w:t>
            </w:r>
          </w:p>
        </w:tc>
        <w:tc>
          <w:tcPr>
            <w:tcW w:w="2410" w:type="dxa"/>
            <w:shd w:val="clear" w:color="auto" w:fill="auto"/>
            <w:vAlign w:val="center"/>
          </w:tcPr>
          <w:p w:rsidR="008E3706" w:rsidRPr="00BA156A" w:rsidRDefault="008E3706" w:rsidP="00974F7B">
            <w:pPr>
              <w:spacing w:after="0" w:line="240" w:lineRule="auto"/>
              <w:jc w:val="center"/>
              <w:rPr>
                <w:rFonts w:ascii="Times New Roman" w:eastAsia="Times New Roman" w:hAnsi="Times New Roman" w:cs="Times New Roman"/>
                <w:b/>
                <w:iCs/>
                <w:sz w:val="24"/>
                <w:szCs w:val="24"/>
                <w:lang w:eastAsia="ru-RU"/>
              </w:rPr>
            </w:pPr>
            <w:r w:rsidRPr="00BA156A">
              <w:rPr>
                <w:rFonts w:ascii="Times New Roman" w:eastAsia="Times New Roman" w:hAnsi="Times New Roman" w:cs="Times New Roman"/>
                <w:b/>
                <w:iCs/>
                <w:sz w:val="24"/>
                <w:szCs w:val="24"/>
                <w:lang w:eastAsia="ru-RU"/>
              </w:rPr>
              <w:t>2014 год</w:t>
            </w:r>
          </w:p>
        </w:tc>
      </w:tr>
      <w:tr w:rsidR="008E3706" w:rsidRPr="00BA156A" w:rsidTr="00974F7B">
        <w:tc>
          <w:tcPr>
            <w:tcW w:w="5070" w:type="dxa"/>
            <w:shd w:val="clear" w:color="auto" w:fill="auto"/>
            <w:vAlign w:val="center"/>
          </w:tcPr>
          <w:p w:rsidR="008E3706" w:rsidRPr="00BA156A" w:rsidRDefault="008E3706" w:rsidP="00974F7B">
            <w:pPr>
              <w:spacing w:after="0" w:line="240" w:lineRule="auto"/>
              <w:jc w:val="both"/>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Выдано предписаний</w:t>
            </w:r>
          </w:p>
        </w:tc>
        <w:tc>
          <w:tcPr>
            <w:tcW w:w="2409" w:type="dxa"/>
            <w:shd w:val="clear" w:color="auto" w:fill="auto"/>
            <w:vAlign w:val="center"/>
          </w:tcPr>
          <w:p w:rsidR="008E3706" w:rsidRPr="00BA156A" w:rsidRDefault="008E3706" w:rsidP="00974F7B">
            <w:pPr>
              <w:spacing w:after="0" w:line="240" w:lineRule="auto"/>
              <w:jc w:val="center"/>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2537</w:t>
            </w:r>
          </w:p>
        </w:tc>
        <w:tc>
          <w:tcPr>
            <w:tcW w:w="2410" w:type="dxa"/>
            <w:shd w:val="clear" w:color="auto" w:fill="auto"/>
            <w:vAlign w:val="center"/>
          </w:tcPr>
          <w:p w:rsidR="008E3706" w:rsidRPr="00BA156A" w:rsidRDefault="008E3706" w:rsidP="00974F7B">
            <w:pPr>
              <w:spacing w:after="0" w:line="240" w:lineRule="auto"/>
              <w:jc w:val="center"/>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2136</w:t>
            </w:r>
          </w:p>
        </w:tc>
      </w:tr>
      <w:tr w:rsidR="008E3706" w:rsidRPr="00BA156A" w:rsidTr="00974F7B">
        <w:tc>
          <w:tcPr>
            <w:tcW w:w="5070" w:type="dxa"/>
            <w:shd w:val="clear" w:color="auto" w:fill="auto"/>
            <w:vAlign w:val="center"/>
          </w:tcPr>
          <w:p w:rsidR="008E3706" w:rsidRPr="00BA156A" w:rsidRDefault="008E3706" w:rsidP="00974F7B">
            <w:pPr>
              <w:spacing w:after="0" w:line="240" w:lineRule="auto"/>
              <w:jc w:val="both"/>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Не исполнено предписаний в срок</w:t>
            </w:r>
          </w:p>
        </w:tc>
        <w:tc>
          <w:tcPr>
            <w:tcW w:w="2409" w:type="dxa"/>
            <w:shd w:val="clear" w:color="auto" w:fill="auto"/>
            <w:vAlign w:val="center"/>
          </w:tcPr>
          <w:p w:rsidR="008E3706" w:rsidRPr="00BA156A" w:rsidRDefault="008E3706" w:rsidP="00974F7B">
            <w:pPr>
              <w:spacing w:after="0" w:line="240" w:lineRule="auto"/>
              <w:jc w:val="center"/>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165 (6%)</w:t>
            </w:r>
          </w:p>
        </w:tc>
        <w:tc>
          <w:tcPr>
            <w:tcW w:w="2410" w:type="dxa"/>
            <w:shd w:val="clear" w:color="auto" w:fill="auto"/>
            <w:vAlign w:val="center"/>
          </w:tcPr>
          <w:p w:rsidR="008E3706" w:rsidRPr="00BA156A" w:rsidRDefault="008E3706" w:rsidP="00974F7B">
            <w:pPr>
              <w:spacing w:after="0" w:line="240" w:lineRule="auto"/>
              <w:jc w:val="center"/>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140 (6%)</w:t>
            </w:r>
          </w:p>
        </w:tc>
      </w:tr>
      <w:tr w:rsidR="008E3706" w:rsidRPr="00BA156A" w:rsidTr="00974F7B">
        <w:tc>
          <w:tcPr>
            <w:tcW w:w="5070" w:type="dxa"/>
            <w:shd w:val="clear" w:color="auto" w:fill="auto"/>
            <w:vAlign w:val="center"/>
          </w:tcPr>
          <w:p w:rsidR="008E3706" w:rsidRPr="00BA156A" w:rsidRDefault="008E3706" w:rsidP="00974F7B">
            <w:pPr>
              <w:spacing w:after="0" w:line="240" w:lineRule="auto"/>
              <w:jc w:val="both"/>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 xml:space="preserve">Составлено протоколов </w:t>
            </w:r>
          </w:p>
        </w:tc>
        <w:tc>
          <w:tcPr>
            <w:tcW w:w="2409" w:type="dxa"/>
            <w:shd w:val="clear" w:color="auto" w:fill="auto"/>
            <w:vAlign w:val="center"/>
          </w:tcPr>
          <w:p w:rsidR="008E3706" w:rsidRPr="00BA156A" w:rsidRDefault="008E3706" w:rsidP="00974F7B">
            <w:pPr>
              <w:spacing w:after="0" w:line="240" w:lineRule="auto"/>
              <w:jc w:val="center"/>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365</w:t>
            </w:r>
          </w:p>
        </w:tc>
        <w:tc>
          <w:tcPr>
            <w:tcW w:w="2410" w:type="dxa"/>
            <w:shd w:val="clear" w:color="auto" w:fill="auto"/>
            <w:vAlign w:val="center"/>
          </w:tcPr>
          <w:p w:rsidR="008E3706" w:rsidRPr="00BA156A" w:rsidRDefault="008E3706" w:rsidP="00974F7B">
            <w:pPr>
              <w:spacing w:after="0" w:line="240" w:lineRule="auto"/>
              <w:jc w:val="center"/>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687</w:t>
            </w:r>
          </w:p>
        </w:tc>
      </w:tr>
      <w:tr w:rsidR="008E3706" w:rsidRPr="00BA156A" w:rsidTr="00974F7B">
        <w:tc>
          <w:tcPr>
            <w:tcW w:w="5070" w:type="dxa"/>
            <w:shd w:val="clear" w:color="auto" w:fill="auto"/>
            <w:vAlign w:val="center"/>
          </w:tcPr>
          <w:p w:rsidR="008E3706" w:rsidRPr="00BA156A" w:rsidRDefault="008E3706" w:rsidP="00974F7B">
            <w:pPr>
              <w:spacing w:after="0" w:line="240" w:lineRule="auto"/>
              <w:jc w:val="both"/>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Решением суда наложено административных штрафов (на сумму)</w:t>
            </w:r>
          </w:p>
        </w:tc>
        <w:tc>
          <w:tcPr>
            <w:tcW w:w="2409" w:type="dxa"/>
            <w:shd w:val="clear" w:color="auto" w:fill="auto"/>
            <w:vAlign w:val="center"/>
          </w:tcPr>
          <w:p w:rsidR="008E3706" w:rsidRPr="00BA156A" w:rsidRDefault="008E3706" w:rsidP="00974F7B">
            <w:pPr>
              <w:spacing w:after="0" w:line="240" w:lineRule="auto"/>
              <w:jc w:val="center"/>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5884 тыс. руб.</w:t>
            </w:r>
          </w:p>
        </w:tc>
        <w:tc>
          <w:tcPr>
            <w:tcW w:w="2410" w:type="dxa"/>
            <w:shd w:val="clear" w:color="auto" w:fill="auto"/>
            <w:vAlign w:val="center"/>
          </w:tcPr>
          <w:p w:rsidR="008E3706" w:rsidRPr="00BA156A" w:rsidRDefault="008E3706" w:rsidP="00974F7B">
            <w:pPr>
              <w:spacing w:after="0" w:line="240" w:lineRule="auto"/>
              <w:jc w:val="center"/>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21728,0 тыс. руб.</w:t>
            </w:r>
          </w:p>
        </w:tc>
      </w:tr>
      <w:tr w:rsidR="008E3706" w:rsidRPr="00BA156A" w:rsidTr="00974F7B">
        <w:tc>
          <w:tcPr>
            <w:tcW w:w="5070" w:type="dxa"/>
            <w:shd w:val="clear" w:color="auto" w:fill="auto"/>
            <w:vAlign w:val="center"/>
          </w:tcPr>
          <w:p w:rsidR="008E3706" w:rsidRPr="00BA156A" w:rsidRDefault="008E3706" w:rsidP="00974F7B">
            <w:pPr>
              <w:spacing w:after="0" w:line="240" w:lineRule="auto"/>
              <w:jc w:val="both"/>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Взыскано административных штрафов (на сумму)</w:t>
            </w:r>
          </w:p>
        </w:tc>
        <w:tc>
          <w:tcPr>
            <w:tcW w:w="2409" w:type="dxa"/>
            <w:shd w:val="clear" w:color="auto" w:fill="auto"/>
            <w:vAlign w:val="center"/>
          </w:tcPr>
          <w:p w:rsidR="008E3706" w:rsidRPr="00BA156A" w:rsidRDefault="008E3706" w:rsidP="00974F7B">
            <w:pPr>
              <w:spacing w:after="0" w:line="240" w:lineRule="auto"/>
              <w:jc w:val="center"/>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3900 тыс. руб. (66%)</w:t>
            </w:r>
          </w:p>
        </w:tc>
        <w:tc>
          <w:tcPr>
            <w:tcW w:w="2410" w:type="dxa"/>
            <w:shd w:val="clear" w:color="auto" w:fill="auto"/>
            <w:vAlign w:val="center"/>
          </w:tcPr>
          <w:p w:rsidR="008E3706" w:rsidRPr="00BA156A" w:rsidRDefault="008E3706" w:rsidP="00974F7B">
            <w:pPr>
              <w:spacing w:after="0" w:line="240" w:lineRule="auto"/>
              <w:jc w:val="center"/>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18654,2 тыс. руб. (59%)</w:t>
            </w:r>
          </w:p>
        </w:tc>
      </w:tr>
      <w:tr w:rsidR="008E3706" w:rsidRPr="00BA156A" w:rsidTr="00974F7B">
        <w:tc>
          <w:tcPr>
            <w:tcW w:w="5070" w:type="dxa"/>
            <w:shd w:val="clear" w:color="auto" w:fill="auto"/>
            <w:vAlign w:val="center"/>
          </w:tcPr>
          <w:p w:rsidR="008E3706" w:rsidRPr="00BA156A" w:rsidRDefault="008E3706" w:rsidP="00974F7B">
            <w:pPr>
              <w:spacing w:after="0" w:line="240" w:lineRule="auto"/>
              <w:jc w:val="both"/>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Средняя сумма штрафа</w:t>
            </w:r>
          </w:p>
        </w:tc>
        <w:tc>
          <w:tcPr>
            <w:tcW w:w="2409" w:type="dxa"/>
            <w:shd w:val="clear" w:color="auto" w:fill="auto"/>
            <w:vAlign w:val="center"/>
          </w:tcPr>
          <w:p w:rsidR="008E3706" w:rsidRPr="00BA156A" w:rsidRDefault="008E3706" w:rsidP="00974F7B">
            <w:pPr>
              <w:spacing w:after="0" w:line="240" w:lineRule="auto"/>
              <w:jc w:val="center"/>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16120 руб.</w:t>
            </w:r>
          </w:p>
        </w:tc>
        <w:tc>
          <w:tcPr>
            <w:tcW w:w="2410" w:type="dxa"/>
            <w:shd w:val="clear" w:color="auto" w:fill="auto"/>
            <w:vAlign w:val="center"/>
          </w:tcPr>
          <w:p w:rsidR="008E3706" w:rsidRPr="00BA156A" w:rsidRDefault="008E3706" w:rsidP="00974F7B">
            <w:pPr>
              <w:spacing w:after="0" w:line="240" w:lineRule="auto"/>
              <w:jc w:val="center"/>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15766,0 руб.</w:t>
            </w:r>
          </w:p>
        </w:tc>
      </w:tr>
      <w:tr w:rsidR="008E3706" w:rsidRPr="00BA156A" w:rsidTr="00974F7B">
        <w:tc>
          <w:tcPr>
            <w:tcW w:w="5070" w:type="dxa"/>
            <w:shd w:val="clear" w:color="auto" w:fill="auto"/>
            <w:vAlign w:val="center"/>
          </w:tcPr>
          <w:p w:rsidR="008E3706" w:rsidRPr="00BA156A" w:rsidRDefault="008E3706" w:rsidP="00974F7B">
            <w:pPr>
              <w:spacing w:after="0" w:line="240" w:lineRule="auto"/>
              <w:jc w:val="both"/>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Решением суда приостановлена деятельность</w:t>
            </w:r>
          </w:p>
        </w:tc>
        <w:tc>
          <w:tcPr>
            <w:tcW w:w="2409" w:type="dxa"/>
            <w:shd w:val="clear" w:color="auto" w:fill="auto"/>
            <w:vAlign w:val="center"/>
          </w:tcPr>
          <w:p w:rsidR="008E3706" w:rsidRPr="00BA156A" w:rsidRDefault="008E3706" w:rsidP="00974F7B">
            <w:pPr>
              <w:spacing w:after="0" w:line="240" w:lineRule="auto"/>
              <w:jc w:val="center"/>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0</w:t>
            </w:r>
          </w:p>
        </w:tc>
        <w:tc>
          <w:tcPr>
            <w:tcW w:w="2410" w:type="dxa"/>
            <w:shd w:val="clear" w:color="auto" w:fill="auto"/>
            <w:vAlign w:val="center"/>
          </w:tcPr>
          <w:p w:rsidR="008E3706" w:rsidRPr="00BA156A" w:rsidRDefault="008E3706" w:rsidP="00974F7B">
            <w:pPr>
              <w:spacing w:after="0" w:line="240" w:lineRule="auto"/>
              <w:jc w:val="center"/>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0</w:t>
            </w:r>
          </w:p>
        </w:tc>
      </w:tr>
      <w:tr w:rsidR="008E3706" w:rsidRPr="00BA156A" w:rsidTr="00974F7B">
        <w:tc>
          <w:tcPr>
            <w:tcW w:w="5070" w:type="dxa"/>
            <w:shd w:val="clear" w:color="auto" w:fill="auto"/>
            <w:vAlign w:val="center"/>
          </w:tcPr>
          <w:p w:rsidR="008E3706" w:rsidRPr="00BA156A" w:rsidRDefault="008E3706" w:rsidP="00974F7B">
            <w:pPr>
              <w:spacing w:after="0" w:line="240" w:lineRule="auto"/>
              <w:jc w:val="both"/>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Решением суда аннулировано лицензий</w:t>
            </w:r>
          </w:p>
        </w:tc>
        <w:tc>
          <w:tcPr>
            <w:tcW w:w="2409" w:type="dxa"/>
            <w:shd w:val="clear" w:color="auto" w:fill="auto"/>
            <w:vAlign w:val="center"/>
          </w:tcPr>
          <w:p w:rsidR="008E3706" w:rsidRPr="00BA156A" w:rsidRDefault="008E3706" w:rsidP="00974F7B">
            <w:pPr>
              <w:spacing w:after="0" w:line="240" w:lineRule="auto"/>
              <w:jc w:val="center"/>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0</w:t>
            </w:r>
          </w:p>
        </w:tc>
        <w:tc>
          <w:tcPr>
            <w:tcW w:w="2410" w:type="dxa"/>
            <w:shd w:val="clear" w:color="auto" w:fill="auto"/>
            <w:vAlign w:val="center"/>
          </w:tcPr>
          <w:p w:rsidR="008E3706" w:rsidRPr="00BA156A" w:rsidRDefault="008E3706" w:rsidP="00974F7B">
            <w:pPr>
              <w:spacing w:after="0" w:line="240" w:lineRule="auto"/>
              <w:jc w:val="center"/>
              <w:rPr>
                <w:rFonts w:ascii="Times New Roman" w:eastAsia="Times New Roman" w:hAnsi="Times New Roman" w:cs="Times New Roman"/>
                <w:iCs/>
                <w:sz w:val="24"/>
                <w:szCs w:val="24"/>
                <w:lang w:eastAsia="ru-RU"/>
              </w:rPr>
            </w:pPr>
            <w:r w:rsidRPr="00BA156A">
              <w:rPr>
                <w:rFonts w:ascii="Times New Roman" w:eastAsia="Times New Roman" w:hAnsi="Times New Roman" w:cs="Times New Roman"/>
                <w:iCs/>
                <w:sz w:val="24"/>
                <w:szCs w:val="24"/>
                <w:lang w:eastAsia="ru-RU"/>
              </w:rPr>
              <w:t>0</w:t>
            </w:r>
          </w:p>
        </w:tc>
      </w:tr>
    </w:tbl>
    <w:p w:rsidR="008E3706" w:rsidRPr="00BA156A" w:rsidRDefault="008E3706" w:rsidP="008E3706">
      <w:pPr>
        <w:spacing w:after="0" w:line="240" w:lineRule="auto"/>
        <w:ind w:firstLine="709"/>
        <w:jc w:val="both"/>
        <w:rPr>
          <w:rFonts w:ascii="Times New Roman CYR" w:eastAsia="Times New Roman" w:hAnsi="Times New Roman CYR" w:cs="Times New Roman CYR"/>
          <w:iCs/>
          <w:sz w:val="24"/>
          <w:szCs w:val="24"/>
          <w:lang w:eastAsia="ru-RU"/>
        </w:rPr>
      </w:pPr>
    </w:p>
    <w:p w:rsidR="008E3706" w:rsidRPr="00BA156A" w:rsidRDefault="008E3706" w:rsidP="008E3706">
      <w:pPr>
        <w:spacing w:after="0" w:line="312" w:lineRule="auto"/>
        <w:ind w:firstLine="709"/>
        <w:jc w:val="both"/>
        <w:rPr>
          <w:rFonts w:ascii="Times New Roman" w:eastAsia="Times New Roman" w:hAnsi="Times New Roman" w:cs="Times New Roman"/>
          <w:iCs/>
          <w:sz w:val="28"/>
          <w:szCs w:val="28"/>
          <w:lang w:eastAsia="ru-RU"/>
        </w:rPr>
      </w:pPr>
      <w:r w:rsidRPr="00BA156A">
        <w:rPr>
          <w:rFonts w:ascii="Times New Roman" w:eastAsia="Times New Roman" w:hAnsi="Times New Roman" w:cs="Times New Roman"/>
          <w:iCs/>
          <w:sz w:val="28"/>
          <w:szCs w:val="28"/>
          <w:lang w:eastAsia="ru-RU"/>
        </w:rPr>
        <w:t>Сумма наложенных административных штрафов по выявленным нарушениям в 2014 году увеличилась в 4 раза по сравнению с 2013 годом и составила 21728,0 тыс. руб.</w:t>
      </w:r>
    </w:p>
    <w:p w:rsidR="008E3706" w:rsidRPr="00BA156A" w:rsidRDefault="008E3706" w:rsidP="008E3706">
      <w:pPr>
        <w:widowControl w:val="0"/>
        <w:autoSpaceDE w:val="0"/>
        <w:autoSpaceDN w:val="0"/>
        <w:adjustRightInd w:val="0"/>
        <w:spacing w:after="0" w:line="312" w:lineRule="auto"/>
        <w:ind w:firstLine="709"/>
        <w:jc w:val="both"/>
        <w:rPr>
          <w:rFonts w:ascii="Times New Roman" w:eastAsia="Calibri" w:hAnsi="Times New Roman" w:cs="Times New Roman"/>
          <w:sz w:val="28"/>
          <w:szCs w:val="28"/>
        </w:rPr>
      </w:pPr>
      <w:proofErr w:type="gramStart"/>
      <w:r w:rsidRPr="00BA156A">
        <w:rPr>
          <w:rFonts w:ascii="Times New Roman" w:eastAsia="Calibri" w:hAnsi="Times New Roman" w:cs="Times New Roman"/>
          <w:sz w:val="28"/>
          <w:szCs w:val="28"/>
        </w:rPr>
        <w:t xml:space="preserve">На базе передвижных лабораторий </w:t>
      </w:r>
      <w:r w:rsidR="00A64819">
        <w:rPr>
          <w:rFonts w:ascii="Times New Roman" w:eastAsia="Calibri" w:hAnsi="Times New Roman" w:cs="Times New Roman"/>
          <w:sz w:val="28"/>
          <w:szCs w:val="28"/>
        </w:rPr>
        <w:t xml:space="preserve">федерального государственного бюджетного учреждения «Информационно-методический центр по экспертизе, учету и анализу обращения средств медицинского применения» Федеральной службы по надзору в сфере здравоохранения </w:t>
      </w:r>
      <w:r w:rsidRPr="00BA156A">
        <w:rPr>
          <w:rFonts w:ascii="Times New Roman" w:eastAsia="Calibri" w:hAnsi="Times New Roman" w:cs="Times New Roman"/>
          <w:sz w:val="28"/>
          <w:szCs w:val="28"/>
        </w:rPr>
        <w:t>проведен скрининг качества с использованием неразрушающего метода БИК – спектрометрии в отношении 481 образца лекарственных средств, организовано проведение анализа 17 сомнительных образцов лекарственных препаратов (25 экспертиз).</w:t>
      </w:r>
      <w:proofErr w:type="gramEnd"/>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рамках государственного контроля качества лекарственных средств территориальными органами Росздравнадзора в 2014 году проведено                      4 518 проверок юридических лиц и индивидуальных предпринимателей, осуществляющих деятельность в сфере обращения лекарственных средств           (в 2013 году – 5 100).</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территориальными органами Росздравнадзора по фактам выявления в обращении фальсифицированных лекарственных препаратов и контрафактных лекарственных средств в отношении организаций, участвующих в обращении данной продукции, проведено 20 проверок (в 2013 г. –                      34 проверки), выявлены три организации, отсутствующие по адресам осуществления фармацевтической деятельности.</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Объем государственного контроля качества лекарственных средств в 2014 году по сравнению с 2013 годом планомерно увеличен на 11,8 %.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Доля проверенных лекарственных средств в 2014 году составила 16,3 % от общего количества серий лекарственных средств, поступающих в обращение, что соответствует запланированному показателю.</w:t>
      </w:r>
    </w:p>
    <w:p w:rsidR="008E3706" w:rsidRPr="00BA156A" w:rsidRDefault="008E3706" w:rsidP="008E3706">
      <w:pPr>
        <w:spacing w:after="0" w:line="312" w:lineRule="auto"/>
        <w:ind w:firstLine="709"/>
        <w:jc w:val="both"/>
        <w:rPr>
          <w:rFonts w:ascii="Times New Roman" w:eastAsia="Times New Roman" w:hAnsi="Times New Roman" w:cs="Times New Roman"/>
          <w:b/>
          <w:sz w:val="28"/>
          <w:szCs w:val="28"/>
          <w:lang w:eastAsia="ru-RU"/>
        </w:rPr>
      </w:pPr>
      <w:r w:rsidRPr="00BA156A">
        <w:rPr>
          <w:rFonts w:ascii="Times New Roman" w:eastAsia="Times New Roman" w:hAnsi="Times New Roman" w:cs="Times New Roman"/>
          <w:sz w:val="28"/>
          <w:szCs w:val="28"/>
          <w:lang w:eastAsia="ru-RU"/>
        </w:rPr>
        <w:t>Мероприятия по государственному контролю качества лекарственных средств, проводимые в 2014 году Росздравнадзором и его территориальными органами во всех федеральных округах, включая Республику Крым и город Севастополь, сопровождались отбором образцов лекарственных средств в целях проверки их качества.</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скрининг качества лекарственных средств с использованием неразрушающего метода на базе восьми передвижных лабораторий проводился Росздравнадзором в 69 субъектах Российской Федерации всех федеральных округов, включая Республику Крым и город Севастополь.</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Библиотека БИК-спектров лекарственных препаратов в 2014 году расширена до 810 наименований (в 2013 г. – 536 наименований). </w:t>
      </w:r>
    </w:p>
    <w:p w:rsidR="008E3706" w:rsidRPr="00BA156A" w:rsidRDefault="008E3706" w:rsidP="008E3706">
      <w:pPr>
        <w:tabs>
          <w:tab w:val="left" w:pos="720"/>
        </w:tabs>
        <w:spacing w:after="0" w:line="312" w:lineRule="auto"/>
        <w:ind w:firstLine="709"/>
        <w:jc w:val="both"/>
        <w:rPr>
          <w:rFonts w:ascii="Times New Roman" w:eastAsia="Batang" w:hAnsi="Times New Roman" w:cs="Times New Roman"/>
          <w:sz w:val="28"/>
          <w:szCs w:val="28"/>
          <w:lang w:eastAsia="ko-KR"/>
        </w:rPr>
      </w:pPr>
      <w:proofErr w:type="gramStart"/>
      <w:r w:rsidRPr="00BA156A">
        <w:rPr>
          <w:rFonts w:ascii="Times New Roman" w:eastAsia="Times New Roman" w:hAnsi="Times New Roman" w:cs="Times New Roman"/>
          <w:sz w:val="28"/>
          <w:szCs w:val="28"/>
          <w:lang w:eastAsia="ru-RU"/>
        </w:rPr>
        <w:t xml:space="preserve">В работу передвижных лабораторий внедрено проведение предварительной идентификации образцов лекарственных средств по показателям нормативной документации с оформлением результатов испытаний непосредственно в проверяемой организации, что </w:t>
      </w:r>
      <w:r w:rsidRPr="00BA156A">
        <w:rPr>
          <w:rFonts w:ascii="Times New Roman" w:eastAsia="Batang" w:hAnsi="Times New Roman" w:cs="Times New Roman"/>
          <w:sz w:val="28"/>
          <w:szCs w:val="28"/>
          <w:lang w:eastAsia="ko-KR"/>
        </w:rPr>
        <w:t>позволило территори</w:t>
      </w:r>
      <w:r w:rsidR="00A64819">
        <w:rPr>
          <w:rFonts w:ascii="Times New Roman" w:eastAsia="Batang" w:hAnsi="Times New Roman" w:cs="Times New Roman"/>
          <w:sz w:val="28"/>
          <w:szCs w:val="28"/>
          <w:lang w:eastAsia="ko-KR"/>
        </w:rPr>
        <w:t>альным органам Росздравнадзора</w:t>
      </w:r>
      <w:r w:rsidRPr="00BA156A">
        <w:rPr>
          <w:rFonts w:ascii="Times New Roman" w:eastAsia="Batang" w:hAnsi="Times New Roman" w:cs="Times New Roman"/>
          <w:sz w:val="28"/>
          <w:szCs w:val="28"/>
          <w:lang w:eastAsia="ko-KR"/>
        </w:rPr>
        <w:t xml:space="preserve"> при выявлении в проверяемой организации лекарственных средств, не</w:t>
      </w:r>
      <w:r w:rsidR="00A64819">
        <w:rPr>
          <w:rFonts w:ascii="Times New Roman" w:eastAsia="Batang" w:hAnsi="Times New Roman" w:cs="Times New Roman"/>
          <w:sz w:val="28"/>
          <w:szCs w:val="28"/>
          <w:lang w:eastAsia="ko-KR"/>
        </w:rPr>
        <w:t xml:space="preserve"> </w:t>
      </w:r>
      <w:r w:rsidRPr="00BA156A">
        <w:rPr>
          <w:rFonts w:ascii="Times New Roman" w:eastAsia="Batang" w:hAnsi="Times New Roman" w:cs="Times New Roman"/>
          <w:sz w:val="28"/>
          <w:szCs w:val="28"/>
          <w:lang w:eastAsia="ko-KR"/>
        </w:rPr>
        <w:t>соответствующих установленным требованиям к качеству,  незам</w:t>
      </w:r>
      <w:r w:rsidR="00A64819">
        <w:rPr>
          <w:rFonts w:ascii="Times New Roman" w:eastAsia="Batang" w:hAnsi="Times New Roman" w:cs="Times New Roman"/>
          <w:sz w:val="28"/>
          <w:szCs w:val="28"/>
          <w:lang w:eastAsia="ko-KR"/>
        </w:rPr>
        <w:t xml:space="preserve">едлительно принимать  решения  </w:t>
      </w:r>
      <w:r w:rsidRPr="00BA156A">
        <w:rPr>
          <w:rFonts w:ascii="Times New Roman" w:eastAsia="Batang" w:hAnsi="Times New Roman" w:cs="Times New Roman"/>
          <w:sz w:val="28"/>
          <w:szCs w:val="28"/>
          <w:lang w:eastAsia="ko-KR"/>
        </w:rPr>
        <w:t>об изъятии их  из обращения с последующим возбуждением дел об административном правонарушении по статье</w:t>
      </w:r>
      <w:r w:rsidRPr="00BA156A">
        <w:rPr>
          <w:rFonts w:ascii="Times New Roman" w:eastAsia="Times New Roman" w:hAnsi="Times New Roman" w:cs="Times New Roman"/>
          <w:sz w:val="28"/>
          <w:szCs w:val="28"/>
          <w:lang w:eastAsia="ru-RU"/>
        </w:rPr>
        <w:t xml:space="preserve"> 14.4.2 </w:t>
      </w:r>
      <w:r w:rsidR="00A64819">
        <w:rPr>
          <w:rFonts w:ascii="Times New Roman" w:eastAsia="Times New Roman" w:hAnsi="Times New Roman" w:cs="Times New Roman"/>
          <w:sz w:val="28"/>
          <w:szCs w:val="28"/>
          <w:lang w:eastAsia="ru-RU"/>
        </w:rPr>
        <w:t>Кодекса</w:t>
      </w:r>
      <w:proofErr w:type="gramEnd"/>
      <w:r w:rsidR="00A64819">
        <w:rPr>
          <w:rFonts w:ascii="Times New Roman" w:eastAsia="Times New Roman" w:hAnsi="Times New Roman" w:cs="Times New Roman"/>
          <w:sz w:val="28"/>
          <w:szCs w:val="28"/>
          <w:lang w:eastAsia="ru-RU"/>
        </w:rPr>
        <w:t xml:space="preserve"> Российской Федерации об административных правонарушениях</w:t>
      </w:r>
      <w:r w:rsidRPr="00BA156A">
        <w:rPr>
          <w:rFonts w:ascii="Times New Roman" w:eastAsia="Times New Roman" w:hAnsi="Times New Roman" w:cs="Times New Roman"/>
          <w:sz w:val="28"/>
          <w:szCs w:val="28"/>
          <w:lang w:eastAsia="ru-RU"/>
        </w:rPr>
        <w:t xml:space="preserve">.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общем объеме государственного контроля в 2014 г. количество экспертиз с использованием неразрушающих методов увеличилось на 12%.</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результате государственного контроля качества лекарственных средств по показателям нормативной документации в 2014 г. выявлено и изъято из обращения 404 партии лекарственных средств 177 торговых наименований        385 серий, не отвечающих установленным требованиям к качеству (в 2013 году – 84 торговых наименований 158 серий). </w:t>
      </w:r>
    </w:p>
    <w:p w:rsidR="008E3706" w:rsidRPr="00BA156A" w:rsidRDefault="008E3706" w:rsidP="008E3706">
      <w:pPr>
        <w:widowControl w:val="0"/>
        <w:tabs>
          <w:tab w:val="left" w:pos="720"/>
        </w:tabs>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 xml:space="preserve">Доля недоброкачественных лекарственных средств, выявленных в </w:t>
      </w:r>
      <w:r w:rsidR="00DE7668">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2014 году в рамках государственного контроля качества (385 серий), в общем объеме  образцов, проверенных на соответствие требованиям нормативной документации (15 620 –</w:t>
      </w:r>
      <w:r w:rsidR="00D073DE">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образцов), составила 2,5 %, что превышает данный </w:t>
      </w:r>
      <w:r w:rsidRPr="00BA156A">
        <w:rPr>
          <w:rFonts w:ascii="Times New Roman" w:eastAsia="Times New Roman" w:hAnsi="Times New Roman" w:cs="Times New Roman"/>
          <w:sz w:val="28"/>
          <w:szCs w:val="28"/>
          <w:lang w:eastAsia="ru-RU"/>
        </w:rPr>
        <w:lastRenderedPageBreak/>
        <w:t>показатель за 2013 год (1,2 %) и с</w:t>
      </w:r>
      <w:r w:rsidR="00D073DE">
        <w:rPr>
          <w:rFonts w:ascii="Times New Roman" w:eastAsia="Times New Roman" w:hAnsi="Times New Roman" w:cs="Times New Roman"/>
          <w:sz w:val="28"/>
          <w:szCs w:val="28"/>
          <w:lang w:eastAsia="ru-RU"/>
        </w:rPr>
        <w:t xml:space="preserve">видетельствует об эффективности принимаемых </w:t>
      </w:r>
      <w:r w:rsidRPr="00BA156A">
        <w:rPr>
          <w:rFonts w:ascii="Times New Roman" w:eastAsia="Times New Roman" w:hAnsi="Times New Roman" w:cs="Times New Roman"/>
          <w:sz w:val="28"/>
          <w:szCs w:val="28"/>
          <w:lang w:eastAsia="ru-RU"/>
        </w:rPr>
        <w:t>Росздравнадзором мер по государственному контролю качества лекарственных средств.</w:t>
      </w:r>
      <w:proofErr w:type="gramEnd"/>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По результатам проверок в рамках </w:t>
      </w:r>
      <w:r w:rsidRPr="00BA156A">
        <w:rPr>
          <w:rFonts w:ascii="Times New Roman" w:eastAsia="Times New Roman" w:hAnsi="Times New Roman" w:cs="Times New Roman"/>
          <w:sz w:val="28"/>
          <w:szCs w:val="28"/>
          <w:shd w:val="clear" w:color="auto" w:fill="FFFFFF"/>
          <w:lang w:eastAsia="ru-RU"/>
        </w:rPr>
        <w:t xml:space="preserve">федерального </w:t>
      </w:r>
      <w:r w:rsidRPr="00BA156A">
        <w:rPr>
          <w:rFonts w:ascii="Times New Roman" w:eastAsia="Calibri" w:hAnsi="Times New Roman" w:cs="Times New Roman"/>
          <w:sz w:val="28"/>
          <w:szCs w:val="28"/>
        </w:rPr>
        <w:t xml:space="preserve">государственного </w:t>
      </w:r>
      <w:proofErr w:type="gramStart"/>
      <w:r w:rsidRPr="00BA156A">
        <w:rPr>
          <w:rFonts w:ascii="Times New Roman" w:eastAsia="Calibri" w:hAnsi="Times New Roman" w:cs="Times New Roman"/>
          <w:sz w:val="28"/>
          <w:szCs w:val="28"/>
        </w:rPr>
        <w:t>контроля за</w:t>
      </w:r>
      <w:proofErr w:type="gramEnd"/>
      <w:r w:rsidRPr="00BA156A">
        <w:rPr>
          <w:rFonts w:ascii="Times New Roman" w:eastAsia="Calibri" w:hAnsi="Times New Roman" w:cs="Times New Roman"/>
          <w:sz w:val="28"/>
          <w:szCs w:val="28"/>
        </w:rPr>
        <w:t xml:space="preserve"> соответствием лекарственных средств, находящихся в обращении, установленным обязательным требованиям к их качеству, </w:t>
      </w:r>
      <w:r w:rsidRPr="00BA156A">
        <w:rPr>
          <w:rFonts w:ascii="Times New Roman" w:eastAsia="Times New Roman" w:hAnsi="Times New Roman" w:cs="Times New Roman"/>
          <w:sz w:val="28"/>
          <w:szCs w:val="28"/>
          <w:lang w:eastAsia="ru-RU"/>
        </w:rPr>
        <w:t xml:space="preserve">Росздравнадзором выдано 2 239 предписаний, составлено 1 294 протокола об административных правонарушениях (в 2013 г.  – 2 160 предписаний и 1 089 протоколов). </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рамках осуществлении федерального государственного контроля за соответствием лекарственных </w:t>
      </w:r>
      <w:proofErr w:type="gramStart"/>
      <w:r w:rsidRPr="00BA156A">
        <w:rPr>
          <w:rFonts w:ascii="Times New Roman" w:eastAsia="Times New Roman" w:hAnsi="Times New Roman" w:cs="Times New Roman"/>
          <w:sz w:val="28"/>
          <w:szCs w:val="28"/>
          <w:lang w:eastAsia="ru-RU"/>
        </w:rPr>
        <w:t>средств</w:t>
      </w:r>
      <w:proofErr w:type="gramEnd"/>
      <w:r w:rsidRPr="00BA156A">
        <w:rPr>
          <w:rFonts w:ascii="Times New Roman" w:eastAsia="Times New Roman" w:hAnsi="Times New Roman" w:cs="Times New Roman"/>
          <w:sz w:val="28"/>
          <w:szCs w:val="28"/>
          <w:lang w:eastAsia="ru-RU"/>
        </w:rPr>
        <w:t xml:space="preserve"> установленным обязательным требованиям к их качеству</w:t>
      </w:r>
      <w:r w:rsidR="00D073DE">
        <w:rPr>
          <w:rFonts w:ascii="Times New Roman" w:eastAsia="Times New Roman" w:hAnsi="Times New Roman" w:cs="Times New Roman"/>
          <w:sz w:val="28"/>
          <w:szCs w:val="28"/>
          <w:lang w:eastAsia="ru-RU"/>
        </w:rPr>
        <w:t>,</w:t>
      </w:r>
      <w:r w:rsidRPr="00BA156A">
        <w:rPr>
          <w:rFonts w:ascii="Times New Roman" w:eastAsia="Times New Roman" w:hAnsi="Times New Roman" w:cs="Times New Roman"/>
          <w:sz w:val="28"/>
          <w:szCs w:val="28"/>
          <w:lang w:eastAsia="ru-RU"/>
        </w:rPr>
        <w:t xml:space="preserve"> проверено 3</w:t>
      </w:r>
      <w:r w:rsidR="00D073DE">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687 юридических лиц и индивидуальных предпринимателей, что составляет 1,1 % от общего количества субъектов фармацевтического рынка (в 2013 году – 3 544, что составило 1,1 %).</w:t>
      </w:r>
    </w:p>
    <w:p w:rsidR="008E3706" w:rsidRPr="00BA156A" w:rsidRDefault="008E3706" w:rsidP="008E3706">
      <w:pPr>
        <w:widowControl w:val="0"/>
        <w:autoSpaceDE w:val="0"/>
        <w:autoSpaceDN w:val="0"/>
        <w:adjustRightInd w:val="0"/>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sz w:val="28"/>
          <w:szCs w:val="28"/>
        </w:rPr>
        <w:t>Доля правонарушений, выявленных в результате внеплановых проверок Росздрав</w:t>
      </w:r>
      <w:r w:rsidR="00D073DE">
        <w:rPr>
          <w:rFonts w:ascii="Times New Roman" w:eastAsia="Calibri" w:hAnsi="Times New Roman" w:cs="Times New Roman"/>
          <w:sz w:val="28"/>
          <w:szCs w:val="28"/>
        </w:rPr>
        <w:t xml:space="preserve">надзора, составила в 2014 году </w:t>
      </w:r>
      <w:r w:rsidRPr="00BA156A">
        <w:rPr>
          <w:rFonts w:ascii="Times New Roman" w:eastAsia="Calibri" w:hAnsi="Times New Roman" w:cs="Times New Roman"/>
          <w:sz w:val="28"/>
          <w:szCs w:val="28"/>
        </w:rPr>
        <w:t xml:space="preserve"> 30% (420 проверок из 1372).</w:t>
      </w:r>
    </w:p>
    <w:p w:rsidR="008E3706" w:rsidRPr="00BA156A" w:rsidRDefault="00D073DE" w:rsidP="008E3706">
      <w:pPr>
        <w:widowControl w:val="0"/>
        <w:autoSpaceDE w:val="0"/>
        <w:autoSpaceDN w:val="0"/>
        <w:adjustRightInd w:val="0"/>
        <w:spacing w:after="0" w:line="312" w:lineRule="auto"/>
        <w:ind w:firstLine="709"/>
        <w:jc w:val="both"/>
        <w:rPr>
          <w:rFonts w:ascii="Times New Roman" w:eastAsia="Calibri" w:hAnsi="Times New Roman" w:cs="Times New Roman"/>
          <w:i/>
          <w:sz w:val="28"/>
          <w:szCs w:val="28"/>
          <w:u w:val="single"/>
        </w:rPr>
      </w:pPr>
      <w:r>
        <w:rPr>
          <w:rFonts w:ascii="Times New Roman" w:eastAsia="Calibri" w:hAnsi="Times New Roman" w:cs="Times New Roman"/>
          <w:sz w:val="28"/>
          <w:szCs w:val="28"/>
        </w:rPr>
        <w:t>Средний размер наложенных административных штрафов</w:t>
      </w:r>
      <w:r w:rsidR="008E3706" w:rsidRPr="00BA156A">
        <w:rPr>
          <w:rFonts w:ascii="Times New Roman" w:eastAsia="Calibri" w:hAnsi="Times New Roman" w:cs="Times New Roman"/>
          <w:sz w:val="28"/>
          <w:szCs w:val="28"/>
        </w:rPr>
        <w:t>, в том числе на должностных лиц и юридических лиц</w:t>
      </w:r>
      <w:r>
        <w:rPr>
          <w:rFonts w:ascii="Times New Roman" w:eastAsia="Calibri" w:hAnsi="Times New Roman" w:cs="Times New Roman"/>
          <w:sz w:val="28"/>
          <w:szCs w:val="28"/>
        </w:rPr>
        <w:t>,</w:t>
      </w:r>
      <w:r w:rsidR="008E3706" w:rsidRPr="00BA156A">
        <w:rPr>
          <w:rFonts w:ascii="Times New Roman" w:eastAsia="Calibri" w:hAnsi="Times New Roman" w:cs="Times New Roman"/>
          <w:sz w:val="28"/>
          <w:szCs w:val="28"/>
        </w:rPr>
        <w:t xml:space="preserve"> составил 61,1 тыс. рублей.</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результате совместной работы Росздравнадзора и Федеральной таможенной службы в 2014 году удалось добиться:</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отсутствия случаев выявления недоброкачественных лекарственных средств, на которые установлен профиль риска, на этапе их ввоза;</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значительного снижения случаев выявления недоброкачественных лекарственных средств, на которые установлен профиль риска, на этапе обращения.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 xml:space="preserve">В результате проведенных контрольно-надзорных мероприятий </w:t>
      </w:r>
      <w:r w:rsidR="00D073DE">
        <w:rPr>
          <w:rFonts w:ascii="Times New Roman" w:eastAsia="Times New Roman" w:hAnsi="Times New Roman" w:cs="Times New Roman"/>
          <w:sz w:val="28"/>
          <w:szCs w:val="28"/>
          <w:lang w:eastAsia="ru-RU"/>
        </w:rPr>
        <w:t xml:space="preserve">в течение </w:t>
      </w:r>
      <w:r w:rsidRPr="00BA156A">
        <w:rPr>
          <w:rFonts w:ascii="Times New Roman" w:eastAsia="Times New Roman" w:hAnsi="Times New Roman" w:cs="Times New Roman"/>
          <w:sz w:val="28"/>
          <w:szCs w:val="28"/>
          <w:lang w:eastAsia="ru-RU"/>
        </w:rPr>
        <w:t xml:space="preserve">последних трёх лет удалось добиться тенденции снижения </w:t>
      </w:r>
      <w:r w:rsidR="00D073DE">
        <w:rPr>
          <w:rFonts w:ascii="Times New Roman" w:eastAsia="Times New Roman" w:hAnsi="Times New Roman" w:cs="Times New Roman"/>
          <w:sz w:val="28"/>
          <w:szCs w:val="28"/>
          <w:lang w:eastAsia="ru-RU"/>
        </w:rPr>
        <w:t xml:space="preserve">наличия </w:t>
      </w:r>
      <w:r w:rsidRPr="00BA156A">
        <w:rPr>
          <w:rFonts w:ascii="Times New Roman" w:eastAsia="Times New Roman" w:hAnsi="Times New Roman" w:cs="Times New Roman"/>
          <w:sz w:val="28"/>
          <w:szCs w:val="28"/>
          <w:lang w:eastAsia="ru-RU"/>
        </w:rPr>
        <w:t>в обороте лекарственных средств, создающих угрозу причинения вреда жизни и здоровью граждан, что свидетельствует о действенности мер, принимаемых Росздравнадзором в рамках государственного контроля качества лекарственных средств.</w:t>
      </w:r>
      <w:proofErr w:type="gramEnd"/>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Всего в 2014 году государственными гражданскими служащими Росздравнадзора (территориальных органов) проведено 4 055 проверок в рамках исполнения функции по федеральному государственному контролю за соблюдением субъектами обращения лекарственных средств требований к </w:t>
      </w:r>
      <w:r w:rsidRPr="00BA156A">
        <w:rPr>
          <w:rFonts w:ascii="Times New Roman" w:eastAsia="Times New Roman" w:hAnsi="Times New Roman" w:cs="Times New Roman"/>
          <w:sz w:val="28"/>
          <w:szCs w:val="28"/>
          <w:lang w:eastAsia="ru-RU"/>
        </w:rPr>
        <w:lastRenderedPageBreak/>
        <w:t xml:space="preserve">уничтожению лекарственных средств, </w:t>
      </w:r>
      <w:r w:rsidRPr="00BA156A">
        <w:rPr>
          <w:rFonts w:ascii="Times New Roman" w:eastAsia="Calibri" w:hAnsi="Times New Roman" w:cs="Times New Roman"/>
          <w:sz w:val="28"/>
          <w:szCs w:val="28"/>
        </w:rPr>
        <w:t>изъято из обращения 2 332 911 упаковок</w:t>
      </w:r>
      <w:r w:rsidRPr="00BA156A">
        <w:rPr>
          <w:rFonts w:ascii="Times New Roman" w:eastAsia="Calibri" w:hAnsi="Times New Roman" w:cs="Times New Roman"/>
          <w:b/>
          <w:sz w:val="28"/>
          <w:szCs w:val="28"/>
        </w:rPr>
        <w:t xml:space="preserve"> </w:t>
      </w:r>
      <w:r w:rsidRPr="00BA156A">
        <w:rPr>
          <w:rFonts w:ascii="Times New Roman" w:eastAsia="Calibri" w:hAnsi="Times New Roman" w:cs="Times New Roman"/>
          <w:sz w:val="28"/>
          <w:szCs w:val="28"/>
        </w:rPr>
        <w:t xml:space="preserve">недоброкачественных и фальсифицированных лекарственных средств.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Calibri" w:hAnsi="Times New Roman" w:cs="Times New Roman"/>
          <w:sz w:val="28"/>
          <w:szCs w:val="28"/>
        </w:rPr>
        <w:t>По результатам 2 029 проверок выданы предписания об устранении выявленных недостатков (50</w:t>
      </w:r>
      <w:r w:rsidRPr="00BA156A">
        <w:t> </w:t>
      </w:r>
      <w:r w:rsidRPr="00BA156A">
        <w:rPr>
          <w:rFonts w:ascii="Times New Roman" w:eastAsia="Calibri" w:hAnsi="Times New Roman" w:cs="Times New Roman"/>
          <w:sz w:val="28"/>
          <w:szCs w:val="28"/>
        </w:rPr>
        <w:t xml:space="preserve">% от общего количества проведенных проверок), составлено 1 218 протоколов об административных правонарушениях (30 % от общего количества проведенных проверок).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С июля 2014 года на </w:t>
      </w:r>
      <w:r w:rsidR="00D073DE">
        <w:rPr>
          <w:rFonts w:ascii="Times New Roman" w:eastAsia="Times New Roman" w:hAnsi="Times New Roman" w:cs="Times New Roman"/>
          <w:sz w:val="28"/>
          <w:szCs w:val="28"/>
          <w:lang w:eastAsia="ru-RU"/>
        </w:rPr>
        <w:t xml:space="preserve">официальном </w:t>
      </w:r>
      <w:r w:rsidRPr="00BA156A">
        <w:rPr>
          <w:rFonts w:ascii="Times New Roman" w:eastAsia="Times New Roman" w:hAnsi="Times New Roman" w:cs="Times New Roman"/>
          <w:sz w:val="28"/>
          <w:szCs w:val="28"/>
          <w:lang w:eastAsia="ru-RU"/>
        </w:rPr>
        <w:t xml:space="preserve">сайте Росздравнадзора </w:t>
      </w:r>
      <w:r w:rsidR="00D073DE">
        <w:rPr>
          <w:rFonts w:ascii="Times New Roman" w:eastAsia="Times New Roman" w:hAnsi="Times New Roman" w:cs="Times New Roman"/>
          <w:sz w:val="28"/>
          <w:szCs w:val="28"/>
          <w:lang w:eastAsia="ru-RU"/>
        </w:rPr>
        <w:t xml:space="preserve">в сети Интернет </w:t>
      </w:r>
      <w:r w:rsidRPr="00BA156A">
        <w:rPr>
          <w:rFonts w:ascii="Times New Roman" w:eastAsia="Times New Roman" w:hAnsi="Times New Roman" w:cs="Times New Roman"/>
          <w:sz w:val="28"/>
          <w:szCs w:val="28"/>
          <w:lang w:eastAsia="ru-RU"/>
        </w:rPr>
        <w:t>начал функционировать электронный сервис «Поиск изъятых из обращения лекарственных средств», позволяющий пользователям сайта получать обобщенную информацию, касающуюся изъятия недоброкачественных и фальсифицированных лекарственных средств.</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в рамках осуществлении функции по федеральному государственному контролю за соблюдением субъектами обращения лекарственных средств требований к уничтожению лекарственных средств проверено 3 310 юридических лиц и индивидуальных предпринимателей, что составляет 1 % от общего количества субъектов фармацевтического рынка) (в 2013 г. – 3228, что составило 1% от общего количества субъектов фармацевтического рынка).</w:t>
      </w:r>
    </w:p>
    <w:p w:rsidR="008E3706" w:rsidRPr="00BA156A" w:rsidRDefault="008E3706" w:rsidP="008E3706">
      <w:pPr>
        <w:autoSpaceDE w:val="0"/>
        <w:autoSpaceDN w:val="0"/>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sz w:val="28"/>
          <w:szCs w:val="28"/>
        </w:rPr>
        <w:t>Всего в 2014 году от общего количества проверок,</w:t>
      </w:r>
      <w:r w:rsidR="00A762E4">
        <w:rPr>
          <w:rFonts w:ascii="Times New Roman" w:eastAsia="Calibri" w:hAnsi="Times New Roman" w:cs="Times New Roman"/>
          <w:sz w:val="28"/>
          <w:szCs w:val="28"/>
        </w:rPr>
        <w:t xml:space="preserve"> проведенных Росздравнадзором в рамках осуществления указанной</w:t>
      </w:r>
      <w:r w:rsidRPr="00BA156A">
        <w:rPr>
          <w:rFonts w:ascii="Times New Roman" w:eastAsia="Calibri" w:hAnsi="Times New Roman" w:cs="Times New Roman"/>
          <w:sz w:val="28"/>
          <w:szCs w:val="28"/>
        </w:rPr>
        <w:t xml:space="preserve"> государственной функции, доля внеплановых проверок составила 25% (995 из 4 055), в 2013 г. – 14% </w:t>
      </w:r>
      <w:r w:rsidR="00DE7668">
        <w:rPr>
          <w:rFonts w:ascii="Times New Roman" w:eastAsia="Calibri" w:hAnsi="Times New Roman" w:cs="Times New Roman"/>
          <w:sz w:val="28"/>
          <w:szCs w:val="28"/>
        </w:rPr>
        <w:t xml:space="preserve">       </w:t>
      </w:r>
      <w:r w:rsidRPr="00BA156A">
        <w:rPr>
          <w:rFonts w:ascii="Times New Roman" w:eastAsia="Calibri" w:hAnsi="Times New Roman" w:cs="Times New Roman"/>
          <w:sz w:val="28"/>
          <w:szCs w:val="28"/>
        </w:rPr>
        <w:t>(493 проверки из 3 641) .</w:t>
      </w:r>
    </w:p>
    <w:p w:rsidR="008E3706" w:rsidRPr="00BA156A" w:rsidRDefault="008E3706" w:rsidP="008E3706">
      <w:pPr>
        <w:widowControl w:val="0"/>
        <w:autoSpaceDE w:val="0"/>
        <w:autoSpaceDN w:val="0"/>
        <w:adjustRightInd w:val="0"/>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sz w:val="28"/>
          <w:szCs w:val="28"/>
        </w:rPr>
        <w:t>Доля правонарушений, выявленных по итогам проведения внеплановых проверок составила в 2014 году 24</w:t>
      </w:r>
      <w:r w:rsidR="003F71E5">
        <w:rPr>
          <w:rFonts w:ascii="Times New Roman" w:eastAsia="Calibri" w:hAnsi="Times New Roman" w:cs="Times New Roman"/>
          <w:sz w:val="28"/>
          <w:szCs w:val="28"/>
        </w:rPr>
        <w:t> </w:t>
      </w:r>
      <w:r w:rsidRPr="00BA156A">
        <w:rPr>
          <w:rFonts w:ascii="Times New Roman" w:eastAsia="Calibri" w:hAnsi="Times New Roman" w:cs="Times New Roman"/>
          <w:sz w:val="28"/>
          <w:szCs w:val="28"/>
        </w:rPr>
        <w:t xml:space="preserve">% </w:t>
      </w:r>
      <w:r w:rsidR="003F71E5" w:rsidRPr="00BA156A">
        <w:rPr>
          <w:rFonts w:ascii="Times New Roman" w:eastAsia="Calibri" w:hAnsi="Times New Roman" w:cs="Times New Roman"/>
          <w:sz w:val="28"/>
          <w:szCs w:val="28"/>
        </w:rPr>
        <w:t xml:space="preserve">от общего числа правонарушений, выявленных по итогам проверок </w:t>
      </w:r>
      <w:r w:rsidRPr="00BA156A">
        <w:rPr>
          <w:rFonts w:ascii="Times New Roman" w:eastAsia="Calibri" w:hAnsi="Times New Roman" w:cs="Times New Roman"/>
          <w:sz w:val="28"/>
          <w:szCs w:val="28"/>
        </w:rPr>
        <w:t>(238 из 995).</w:t>
      </w:r>
    </w:p>
    <w:p w:rsidR="008E3706" w:rsidRPr="00BA156A" w:rsidRDefault="008E3706" w:rsidP="008E3706">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проверками Росздравнадзора были охвачены все виды субъектов обращения лекарственных средств, осуществляющих и/или организующих проведение доклинических исследований лекарственных средств и клинических исследований лекарственных препаратов для медицинского применения.</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В рамках исполнения государственной функции по мониторингу безопасности лекарственных препаратов, находящихся в обращении на территории Российской Федерации, в 2014 году в Автоматизированную информационную систему</w:t>
      </w:r>
      <w:r w:rsidR="00A762E4">
        <w:rPr>
          <w:rFonts w:ascii="Times New Roman" w:eastAsia="Times New Roman" w:hAnsi="Times New Roman" w:cs="Times New Roman"/>
          <w:sz w:val="28"/>
          <w:szCs w:val="28"/>
          <w:lang w:eastAsia="ru-RU"/>
        </w:rPr>
        <w:t xml:space="preserve"> (АИС) Росздравнадзора поступили и рассмотрены</w:t>
      </w:r>
      <w:r w:rsidRPr="00BA156A">
        <w:rPr>
          <w:rFonts w:ascii="Times New Roman" w:eastAsia="Times New Roman" w:hAnsi="Times New Roman" w:cs="Times New Roman"/>
          <w:sz w:val="28"/>
          <w:szCs w:val="28"/>
          <w:lang w:eastAsia="ru-RU"/>
        </w:rPr>
        <w:t xml:space="preserve"> 21</w:t>
      </w:r>
      <w:r w:rsidR="00650875">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 xml:space="preserve">642 сообщения о побочных действиях, серьезных нежелательных </w:t>
      </w:r>
      <w:r w:rsidR="00650875">
        <w:rPr>
          <w:rFonts w:ascii="Times New Roman" w:eastAsia="Times New Roman" w:hAnsi="Times New Roman" w:cs="Times New Roman"/>
          <w:sz w:val="28"/>
          <w:szCs w:val="28"/>
          <w:lang w:eastAsia="ru-RU"/>
        </w:rPr>
        <w:t>и</w:t>
      </w:r>
      <w:r w:rsidRPr="00BA156A">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lastRenderedPageBreak/>
        <w:t>непредвиденных нежелательных реакциях</w:t>
      </w:r>
      <w:r w:rsidR="00650875">
        <w:rPr>
          <w:rFonts w:ascii="Times New Roman" w:eastAsia="Times New Roman" w:hAnsi="Times New Roman" w:cs="Times New Roman"/>
          <w:sz w:val="28"/>
          <w:szCs w:val="28"/>
          <w:lang w:eastAsia="ru-RU"/>
        </w:rPr>
        <w:t>,</w:t>
      </w:r>
      <w:r w:rsidRPr="00BA156A">
        <w:rPr>
          <w:rFonts w:ascii="Times New Roman" w:eastAsia="Times New Roman" w:hAnsi="Times New Roman" w:cs="Times New Roman"/>
          <w:sz w:val="28"/>
          <w:szCs w:val="28"/>
          <w:lang w:eastAsia="ru-RU"/>
        </w:rPr>
        <w:t xml:space="preserve"> эпизодах терапевтической неэффективности лекарственных препаратов. </w:t>
      </w:r>
      <w:proofErr w:type="gramEnd"/>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Анализ сообщений, поступивших в АИС Росздравнадзора в течение </w:t>
      </w:r>
      <w:r w:rsidR="00DE7668">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2014 года, показал, что наиболее распространенными нежелательными реакциями при применении лекарственных препаратов по-прежнему остаются аллергические реакции, информация о которых содержалась в 24,3% сообщений. В основном  развитие аллергических реакций было обусловлено применением антибактериальных препаратов </w:t>
      </w:r>
      <w:proofErr w:type="spellStart"/>
      <w:r w:rsidRPr="00BA156A">
        <w:rPr>
          <w:rFonts w:ascii="Times New Roman" w:eastAsia="Times New Roman" w:hAnsi="Times New Roman" w:cs="Times New Roman"/>
          <w:sz w:val="28"/>
          <w:szCs w:val="28"/>
          <w:lang w:eastAsia="ru-RU"/>
        </w:rPr>
        <w:t>цефалоспоринового</w:t>
      </w:r>
      <w:proofErr w:type="spellEnd"/>
      <w:r w:rsidRPr="00BA156A">
        <w:rPr>
          <w:rFonts w:ascii="Times New Roman" w:eastAsia="Times New Roman" w:hAnsi="Times New Roman" w:cs="Times New Roman"/>
          <w:sz w:val="28"/>
          <w:szCs w:val="28"/>
          <w:lang w:eastAsia="ru-RU"/>
        </w:rPr>
        <w:t xml:space="preserve">, пенициллинового и </w:t>
      </w:r>
      <w:proofErr w:type="spellStart"/>
      <w:r w:rsidRPr="00BA156A">
        <w:rPr>
          <w:rFonts w:ascii="Times New Roman" w:eastAsia="Times New Roman" w:hAnsi="Times New Roman" w:cs="Times New Roman"/>
          <w:sz w:val="28"/>
          <w:szCs w:val="28"/>
          <w:lang w:eastAsia="ru-RU"/>
        </w:rPr>
        <w:t>фторхинолонового</w:t>
      </w:r>
      <w:proofErr w:type="spellEnd"/>
      <w:r w:rsidRPr="00BA156A">
        <w:rPr>
          <w:rFonts w:ascii="Times New Roman" w:eastAsia="Times New Roman" w:hAnsi="Times New Roman" w:cs="Times New Roman"/>
          <w:sz w:val="28"/>
          <w:szCs w:val="28"/>
          <w:lang w:eastAsia="ru-RU"/>
        </w:rPr>
        <w:t xml:space="preserve"> ряда.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Наибольшее число сообщений о нежелательных реакциях было представлено в Росздравнадзор субъектами обращения лекарственных средств     г. Москвы (5 392 извещения) и Московской области (423 извещения), г. Санкт-Петербурга (451 извещение), Свердловской области (1 069 извещений), Алтайского края (1 041 извещение), Красноярского края (418 извещений), Псковской (464 извещения), Астраханской (451 извещение), Амурской               (453 извещения) областей.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Среди фармакотерапевтических групп по количеству сообщений лидируют антимикробные препараты (31,8%) и лекарственные препараты, влияющие на сердечно-сосудистую систему (18,5%). В значительной степени это обусловлено проведением активного мониторинга нежелательных реакций на </w:t>
      </w:r>
      <w:proofErr w:type="spellStart"/>
      <w:r w:rsidRPr="00BA156A">
        <w:rPr>
          <w:rFonts w:ascii="Times New Roman" w:eastAsia="Times New Roman" w:hAnsi="Times New Roman" w:cs="Times New Roman"/>
          <w:sz w:val="28"/>
          <w:szCs w:val="28"/>
          <w:lang w:eastAsia="ru-RU"/>
        </w:rPr>
        <w:t>антикоагулянтные</w:t>
      </w:r>
      <w:proofErr w:type="spellEnd"/>
      <w:r w:rsidRPr="00BA156A">
        <w:rPr>
          <w:rFonts w:ascii="Times New Roman" w:eastAsia="Times New Roman" w:hAnsi="Times New Roman" w:cs="Times New Roman"/>
          <w:sz w:val="28"/>
          <w:szCs w:val="28"/>
          <w:lang w:eastAsia="ru-RU"/>
        </w:rPr>
        <w:t xml:space="preserve"> препараты, проводимого компаниями-производителями.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По результатам экспертизы в связи с выявлением нежелательных реакций, потенциально связанных с качеством лекарственных средств, Росздравнадзором изъято из обращения 5 серий лекарственных препаратов.</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рамках мероприятий по контролю за обращением медицинских изделий с целью проведения экспертизы и испытаний медицинских изделий по вопросам их качества, эффективности и безопасности Росздравнадзором направлено в подведомственные экспертные организации 649 государственных заданий.</w:t>
      </w:r>
    </w:p>
    <w:p w:rsidR="008E3706" w:rsidRPr="00BA156A" w:rsidRDefault="008E3706" w:rsidP="008E3706">
      <w:pPr>
        <w:spacing w:after="0" w:line="312" w:lineRule="auto"/>
        <w:ind w:firstLine="709"/>
        <w:jc w:val="both"/>
        <w:rPr>
          <w:rFonts w:ascii="Times New Roman" w:eastAsia="Calibri" w:hAnsi="Times New Roman" w:cs="Times New Roman"/>
          <w:i/>
          <w:sz w:val="28"/>
          <w:szCs w:val="28"/>
          <w:u w:val="single"/>
        </w:rPr>
      </w:pPr>
      <w:r w:rsidRPr="00BA156A">
        <w:rPr>
          <w:rFonts w:ascii="Times New Roman" w:eastAsia="Times New Roman" w:hAnsi="Times New Roman" w:cs="Times New Roman"/>
          <w:sz w:val="28"/>
          <w:szCs w:val="28"/>
          <w:lang w:eastAsia="ru-RU"/>
        </w:rPr>
        <w:t xml:space="preserve">В ходе контрольных мероприятий Росздравнадзором выявлено в </w:t>
      </w:r>
      <w:r w:rsidRPr="00BA156A">
        <w:rPr>
          <w:rFonts w:ascii="Times New Roman" w:eastAsia="Calibri" w:hAnsi="Times New Roman" w:cs="Times New Roman"/>
          <w:sz w:val="28"/>
          <w:szCs w:val="28"/>
        </w:rPr>
        <w:t>обращении</w:t>
      </w:r>
      <w:r w:rsidRPr="00BA156A">
        <w:rPr>
          <w:rFonts w:ascii="Times New Roman" w:eastAsia="Times New Roman" w:hAnsi="Times New Roman" w:cs="Times New Roman"/>
          <w:sz w:val="28"/>
          <w:szCs w:val="28"/>
          <w:lang w:eastAsia="ru-RU"/>
        </w:rPr>
        <w:t xml:space="preserve"> 602 095 незарегистрированных медицинских изделий, в результате чего на официальном сайте Росздравнадзора опубликованы информационные письма о 724 наименованиях медицинских изделий.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2014 </w:t>
      </w:r>
      <w:r w:rsidRPr="00BA156A">
        <w:rPr>
          <w:rFonts w:ascii="Times New Roman" w:eastAsia="Calibri" w:hAnsi="Times New Roman" w:cs="Times New Roman"/>
          <w:sz w:val="28"/>
          <w:szCs w:val="28"/>
        </w:rPr>
        <w:t>году</w:t>
      </w:r>
      <w:r w:rsidRPr="00BA156A">
        <w:rPr>
          <w:rFonts w:ascii="Times New Roman" w:eastAsia="Times New Roman" w:hAnsi="Times New Roman" w:cs="Times New Roman"/>
          <w:sz w:val="28"/>
          <w:szCs w:val="28"/>
          <w:lang w:eastAsia="ru-RU"/>
        </w:rPr>
        <w:t xml:space="preserve"> в 5 раз увеличен объем проведенных экспертиз качества, эффективности и безопасности медицинских изделий по сравнению с 2013 годом, в ходе анализа которых установлено увеличение обращения </w:t>
      </w:r>
      <w:r w:rsidRPr="00BA156A">
        <w:rPr>
          <w:rFonts w:ascii="Times New Roman" w:eastAsia="Times New Roman" w:hAnsi="Times New Roman" w:cs="Times New Roman"/>
          <w:sz w:val="28"/>
          <w:szCs w:val="28"/>
          <w:lang w:eastAsia="ru-RU"/>
        </w:rPr>
        <w:lastRenderedPageBreak/>
        <w:t xml:space="preserve">медицинских изделий, несоответствующих установленным требованиям, в </w:t>
      </w:r>
      <w:r w:rsidR="00650875">
        <w:rPr>
          <w:rFonts w:ascii="Times New Roman" w:eastAsia="Times New Roman" w:hAnsi="Times New Roman" w:cs="Times New Roman"/>
          <w:sz w:val="28"/>
          <w:szCs w:val="28"/>
          <w:lang w:eastAsia="ru-RU"/>
        </w:rPr>
        <w:br/>
      </w:r>
      <w:r w:rsidRPr="00BA156A">
        <w:rPr>
          <w:rFonts w:ascii="Times New Roman" w:eastAsia="Times New Roman" w:hAnsi="Times New Roman" w:cs="Times New Roman"/>
          <w:sz w:val="28"/>
          <w:szCs w:val="28"/>
          <w:lang w:eastAsia="ru-RU"/>
        </w:rPr>
        <w:t>1,5 раза –  с 50</w:t>
      </w:r>
      <w:r w:rsidR="00650875">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  в 2013 году, до 76</w:t>
      </w:r>
      <w:r w:rsidR="00650875">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 – в 2014 году.</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kern w:val="24"/>
          <w:sz w:val="28"/>
          <w:szCs w:val="28"/>
          <w:lang w:eastAsia="ru-RU"/>
        </w:rPr>
      </w:pPr>
      <w:r w:rsidRPr="00BA156A">
        <w:rPr>
          <w:rFonts w:ascii="Times New Roman" w:eastAsia="+mn-ea" w:hAnsi="Times New Roman" w:cs="Times New Roman"/>
          <w:bCs/>
          <w:kern w:val="24"/>
          <w:sz w:val="28"/>
          <w:szCs w:val="28"/>
          <w:lang w:eastAsia="ru-RU"/>
        </w:rPr>
        <w:t xml:space="preserve">По результатам проведенных мероприятий Росздравнадзором в 2014 году </w:t>
      </w:r>
      <w:r w:rsidRPr="00BA156A">
        <w:rPr>
          <w:rFonts w:ascii="Times New Roman" w:eastAsia="Times New Roman" w:hAnsi="Times New Roman" w:cs="Times New Roman"/>
          <w:kern w:val="24"/>
          <w:sz w:val="28"/>
          <w:szCs w:val="28"/>
          <w:lang w:eastAsia="ru-RU"/>
        </w:rPr>
        <w:t xml:space="preserve">опубликовано </w:t>
      </w:r>
      <w:r w:rsidRPr="00BA156A">
        <w:rPr>
          <w:rFonts w:ascii="Times New Roman" w:eastAsia="Times New Roman" w:hAnsi="Times New Roman" w:cs="Times New Roman"/>
          <w:bCs/>
          <w:kern w:val="24"/>
          <w:sz w:val="28"/>
          <w:szCs w:val="28"/>
          <w:lang w:eastAsia="ru-RU"/>
        </w:rPr>
        <w:t>113 информационных писем</w:t>
      </w:r>
      <w:r w:rsidRPr="00BA156A">
        <w:rPr>
          <w:rFonts w:ascii="Times New Roman" w:eastAsia="Times New Roman" w:hAnsi="Times New Roman" w:cs="Times New Roman"/>
          <w:kern w:val="24"/>
          <w:sz w:val="28"/>
          <w:szCs w:val="28"/>
          <w:lang w:eastAsia="ru-RU"/>
        </w:rPr>
        <w:t xml:space="preserve"> для специалистов здравоохранения по новым данным о безопасности медицинских изделий.</w:t>
      </w:r>
    </w:p>
    <w:p w:rsidR="008E3706" w:rsidRPr="00BA156A" w:rsidRDefault="008E3706" w:rsidP="008E3706">
      <w:pPr>
        <w:spacing w:after="0" w:line="312" w:lineRule="auto"/>
        <w:ind w:firstLine="709"/>
        <w:jc w:val="both"/>
        <w:rPr>
          <w:rFonts w:ascii="Times New Roman" w:eastAsia="Calibri" w:hAnsi="Times New Roman" w:cs="Times New Roman"/>
          <w:i/>
          <w:sz w:val="28"/>
          <w:szCs w:val="28"/>
          <w:u w:val="single"/>
        </w:rPr>
      </w:pPr>
      <w:r w:rsidRPr="00BA156A">
        <w:rPr>
          <w:rFonts w:ascii="Times New Roman" w:eastAsia="Times New Roman" w:hAnsi="Times New Roman" w:cs="Times New Roman"/>
          <w:sz w:val="28"/>
          <w:szCs w:val="28"/>
          <w:lang w:eastAsia="ru-RU"/>
        </w:rPr>
        <w:t>В течение 2014 года количество поступивших заявлений на ввоз медицинских изделий возросло более чем в три раза по сравнению с 2013 годом и составило 1 896 заявлений, по результатам рассмотрения которых выдано 1</w:t>
      </w:r>
      <w:r w:rsidR="00650875">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 xml:space="preserve">150 разрешений и подготовлено 746 отказов. </w:t>
      </w:r>
    </w:p>
    <w:p w:rsidR="008E3706" w:rsidRPr="00BA156A" w:rsidRDefault="008E3706" w:rsidP="008E3706">
      <w:pPr>
        <w:spacing w:after="0" w:line="312" w:lineRule="auto"/>
        <w:ind w:firstLine="709"/>
        <w:jc w:val="both"/>
        <w:rPr>
          <w:rFonts w:ascii="Times New Roman" w:eastAsia="Calibri" w:hAnsi="Times New Roman" w:cs="Times New Roman"/>
          <w:sz w:val="28"/>
          <w:szCs w:val="28"/>
          <w:lang w:eastAsia="ru-RU"/>
        </w:rPr>
      </w:pPr>
      <w:r w:rsidRPr="00BA156A">
        <w:rPr>
          <w:rFonts w:ascii="Times New Roman" w:eastAsia="Calibri" w:hAnsi="Times New Roman" w:cs="Times New Roman"/>
          <w:sz w:val="28"/>
          <w:szCs w:val="28"/>
          <w:lang w:eastAsia="ru-RU"/>
        </w:rPr>
        <w:t xml:space="preserve">В рамках деятельности Росздравнадзора по контролю за реализацией программы модернизации проверено 828 медицинских организаций (в 2013 г.  </w:t>
      </w:r>
      <w:r w:rsidR="00650875">
        <w:rPr>
          <w:rFonts w:ascii="Times New Roman" w:eastAsia="Calibri" w:hAnsi="Times New Roman" w:cs="Times New Roman"/>
          <w:sz w:val="28"/>
          <w:szCs w:val="28"/>
          <w:lang w:eastAsia="ru-RU"/>
        </w:rPr>
        <w:t>–</w:t>
      </w:r>
      <w:r w:rsidRPr="00BA156A">
        <w:rPr>
          <w:rFonts w:ascii="Times New Roman" w:eastAsia="Calibri" w:hAnsi="Times New Roman" w:cs="Times New Roman"/>
          <w:sz w:val="28"/>
          <w:szCs w:val="28"/>
          <w:lang w:eastAsia="ru-RU"/>
        </w:rPr>
        <w:t xml:space="preserve"> 1</w:t>
      </w:r>
      <w:r w:rsidR="00650875">
        <w:rPr>
          <w:rFonts w:ascii="Times New Roman" w:eastAsia="Calibri" w:hAnsi="Times New Roman" w:cs="Times New Roman"/>
          <w:sz w:val="28"/>
          <w:szCs w:val="28"/>
          <w:lang w:eastAsia="ru-RU"/>
        </w:rPr>
        <w:t> </w:t>
      </w:r>
      <w:r w:rsidRPr="00BA156A">
        <w:rPr>
          <w:rFonts w:ascii="Times New Roman" w:eastAsia="Calibri" w:hAnsi="Times New Roman" w:cs="Times New Roman"/>
          <w:sz w:val="28"/>
          <w:szCs w:val="28"/>
          <w:lang w:eastAsia="ru-RU"/>
        </w:rPr>
        <w:t>227). Нарушения выявлены в 328 медицинских организациях (40,5</w:t>
      </w:r>
      <w:r w:rsidR="00650875">
        <w:rPr>
          <w:rFonts w:ascii="Times New Roman" w:eastAsia="Calibri" w:hAnsi="Times New Roman" w:cs="Times New Roman"/>
          <w:sz w:val="28"/>
          <w:szCs w:val="28"/>
          <w:lang w:eastAsia="ru-RU"/>
        </w:rPr>
        <w:t> </w:t>
      </w:r>
      <w:r w:rsidRPr="00BA156A">
        <w:rPr>
          <w:rFonts w:ascii="Times New Roman" w:eastAsia="Calibri" w:hAnsi="Times New Roman" w:cs="Times New Roman"/>
          <w:sz w:val="28"/>
          <w:szCs w:val="28"/>
          <w:lang w:eastAsia="ru-RU"/>
        </w:rPr>
        <w:t xml:space="preserve">% от проверенных организаций) (в 2013 г. – 585 </w:t>
      </w:r>
      <w:r w:rsidR="00650875">
        <w:rPr>
          <w:rFonts w:ascii="Times New Roman" w:eastAsia="Calibri" w:hAnsi="Times New Roman" w:cs="Times New Roman"/>
          <w:sz w:val="28"/>
          <w:szCs w:val="28"/>
          <w:lang w:eastAsia="ru-RU"/>
        </w:rPr>
        <w:t xml:space="preserve">или </w:t>
      </w:r>
      <w:r w:rsidRPr="00BA156A">
        <w:rPr>
          <w:rFonts w:ascii="Times New Roman" w:eastAsia="Calibri" w:hAnsi="Times New Roman" w:cs="Times New Roman"/>
          <w:sz w:val="28"/>
          <w:szCs w:val="28"/>
          <w:lang w:eastAsia="ru-RU"/>
        </w:rPr>
        <w:t>48</w:t>
      </w:r>
      <w:r w:rsidR="00650875">
        <w:rPr>
          <w:rFonts w:ascii="Times New Roman" w:eastAsia="Calibri" w:hAnsi="Times New Roman" w:cs="Times New Roman"/>
          <w:sz w:val="28"/>
          <w:szCs w:val="28"/>
          <w:lang w:eastAsia="ru-RU"/>
        </w:rPr>
        <w:t> </w:t>
      </w:r>
      <w:r w:rsidRPr="00BA156A">
        <w:rPr>
          <w:rFonts w:ascii="Times New Roman" w:eastAsia="Calibri" w:hAnsi="Times New Roman" w:cs="Times New Roman"/>
          <w:sz w:val="28"/>
          <w:szCs w:val="28"/>
          <w:lang w:eastAsia="ru-RU"/>
        </w:rPr>
        <w:t xml:space="preserve">% от всех проверенных организаций). </w:t>
      </w:r>
    </w:p>
    <w:p w:rsidR="008E3706" w:rsidRPr="00BA156A" w:rsidRDefault="008E3706" w:rsidP="008E3706">
      <w:pPr>
        <w:spacing w:after="0" w:line="312" w:lineRule="auto"/>
        <w:ind w:firstLine="709"/>
        <w:jc w:val="both"/>
        <w:rPr>
          <w:rFonts w:ascii="Times New Roman" w:eastAsia="Calibri" w:hAnsi="Times New Roman" w:cs="Times New Roman"/>
          <w:sz w:val="28"/>
          <w:szCs w:val="28"/>
          <w:lang w:eastAsia="ru-RU"/>
        </w:rPr>
      </w:pPr>
      <w:r w:rsidRPr="00BA156A">
        <w:rPr>
          <w:rFonts w:ascii="Times New Roman" w:eastAsia="Calibri" w:hAnsi="Times New Roman" w:cs="Times New Roman"/>
          <w:sz w:val="28"/>
          <w:szCs w:val="28"/>
          <w:lang w:eastAsia="ru-RU"/>
        </w:rPr>
        <w:t xml:space="preserve">По состоянию на 31 декабря 2014 г. фактически поставлено 99,5% от запланированного к поставке медицинского оборудования. Наибольшее количество </w:t>
      </w:r>
      <w:proofErr w:type="spellStart"/>
      <w:r w:rsidRPr="00BA156A">
        <w:rPr>
          <w:rFonts w:ascii="Times New Roman" w:eastAsia="Calibri" w:hAnsi="Times New Roman" w:cs="Times New Roman"/>
          <w:sz w:val="28"/>
          <w:szCs w:val="28"/>
          <w:lang w:eastAsia="ru-RU"/>
        </w:rPr>
        <w:t>непоставленного</w:t>
      </w:r>
      <w:proofErr w:type="spellEnd"/>
      <w:r w:rsidRPr="00BA156A">
        <w:rPr>
          <w:rFonts w:ascii="Times New Roman" w:eastAsia="Calibri" w:hAnsi="Times New Roman" w:cs="Times New Roman"/>
          <w:sz w:val="28"/>
          <w:szCs w:val="28"/>
          <w:lang w:eastAsia="ru-RU"/>
        </w:rPr>
        <w:t xml:space="preserve"> медицинского оборудования в г. Москве, Приморском крае, Тверской области. Из фактически поставленного медицинского оборудования в медицинских организациях Российской Федерации введено в эксплуатацию 99,8%. Наибольшее количество не введённого в эксплуатацию оборудования отмечено в Республике Коми, Еврейской автономной области, Чукотском автономном округе, Тамбовской области. </w:t>
      </w:r>
    </w:p>
    <w:p w:rsidR="008E3706" w:rsidRPr="00BA156A" w:rsidRDefault="008E3706" w:rsidP="008E3706">
      <w:pPr>
        <w:spacing w:after="0" w:line="312" w:lineRule="auto"/>
        <w:ind w:firstLine="709"/>
        <w:jc w:val="both"/>
        <w:rPr>
          <w:rFonts w:ascii="Times New Roman" w:eastAsia="Calibri" w:hAnsi="Times New Roman" w:cs="Times New Roman"/>
          <w:sz w:val="28"/>
          <w:szCs w:val="28"/>
          <w:lang w:eastAsia="ru-RU"/>
        </w:rPr>
      </w:pPr>
      <w:r w:rsidRPr="00BA156A">
        <w:rPr>
          <w:rFonts w:ascii="Times New Roman" w:eastAsia="Calibri" w:hAnsi="Times New Roman" w:cs="Times New Roman"/>
          <w:sz w:val="28"/>
          <w:szCs w:val="28"/>
          <w:lang w:eastAsia="ru-RU"/>
        </w:rPr>
        <w:t xml:space="preserve">По результатам проверок выдано 444 предписания об устранении выявленных нарушений (в 2013 г. – 336), составлено 68 протоколов об административном правонарушении (в 2013 г. – 25). </w:t>
      </w:r>
    </w:p>
    <w:p w:rsidR="008E3706" w:rsidRPr="00BA156A" w:rsidRDefault="008E3706" w:rsidP="008E3706">
      <w:pPr>
        <w:spacing w:after="0" w:line="312" w:lineRule="auto"/>
        <w:ind w:firstLine="709"/>
        <w:jc w:val="both"/>
        <w:rPr>
          <w:rFonts w:ascii="Times New Roman" w:eastAsia="Calibri" w:hAnsi="Times New Roman" w:cs="Times New Roman"/>
          <w:sz w:val="28"/>
          <w:szCs w:val="28"/>
          <w:lang w:eastAsia="ru-RU"/>
        </w:rPr>
      </w:pPr>
      <w:r w:rsidRPr="00BA156A">
        <w:rPr>
          <w:rFonts w:ascii="Times New Roman" w:eastAsia="Calibri" w:hAnsi="Times New Roman" w:cs="Times New Roman"/>
          <w:sz w:val="28"/>
          <w:szCs w:val="28"/>
          <w:lang w:eastAsia="ru-RU"/>
        </w:rPr>
        <w:t>Материалы об итогах проверок направлялись: в Генеральную прокуратуру Российской Федерации, прокуратуру субъектов Российской Федерации (128), в правоохранительные органы (1), в органы государственной власти субъектов Российской Федерации (237), в прочие организации (36).</w:t>
      </w:r>
    </w:p>
    <w:p w:rsidR="008E3706" w:rsidRPr="00BA156A" w:rsidRDefault="008E3706" w:rsidP="008E3706">
      <w:pPr>
        <w:spacing w:after="0" w:line="312" w:lineRule="auto"/>
        <w:ind w:firstLine="709"/>
        <w:jc w:val="both"/>
        <w:rPr>
          <w:rFonts w:ascii="Times New Roman" w:eastAsia="Calibri" w:hAnsi="Times New Roman" w:cs="Times New Roman"/>
          <w:sz w:val="28"/>
          <w:szCs w:val="28"/>
          <w:lang w:eastAsia="ru-RU"/>
        </w:rPr>
      </w:pPr>
      <w:r w:rsidRPr="00BA156A">
        <w:rPr>
          <w:rFonts w:ascii="Times New Roman" w:eastAsia="Times New Roman" w:hAnsi="Times New Roman" w:cs="Times New Roman"/>
          <w:sz w:val="28"/>
          <w:szCs w:val="28"/>
          <w:lang w:eastAsia="ru-RU"/>
        </w:rPr>
        <w:t>Проведенные мероприятия по контролю демонстрируют рост выявляемых нарушений, что обуславливает необходимость усиления применения мер административного воздействия при выявлении нарушений.</w:t>
      </w:r>
    </w:p>
    <w:p w:rsidR="008E3706" w:rsidRPr="00BA156A" w:rsidRDefault="008E3706" w:rsidP="008E3706">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По результатам проверок в рамках </w:t>
      </w:r>
      <w:r w:rsidRPr="00BA156A">
        <w:rPr>
          <w:rFonts w:ascii="Times New Roman" w:eastAsia="Times New Roman" w:hAnsi="Times New Roman" w:cs="Times New Roman"/>
          <w:sz w:val="28"/>
          <w:szCs w:val="28"/>
          <w:shd w:val="clear" w:color="auto" w:fill="FFFFFF"/>
          <w:lang w:eastAsia="ru-RU"/>
        </w:rPr>
        <w:t xml:space="preserve">федерального </w:t>
      </w:r>
      <w:r w:rsidRPr="00BA156A">
        <w:rPr>
          <w:rFonts w:ascii="Times New Roman" w:eastAsia="Calibri" w:hAnsi="Times New Roman" w:cs="Times New Roman"/>
          <w:sz w:val="28"/>
          <w:szCs w:val="28"/>
        </w:rPr>
        <w:t xml:space="preserve">государственного  контроля за </w:t>
      </w:r>
      <w:r w:rsidRPr="00BA156A">
        <w:rPr>
          <w:rFonts w:ascii="Times New Roman" w:eastAsia="Times New Roman" w:hAnsi="Times New Roman" w:cs="Times New Roman"/>
          <w:sz w:val="28"/>
          <w:szCs w:val="28"/>
          <w:lang w:eastAsia="ru-RU"/>
        </w:rPr>
        <w:t xml:space="preserve">расходованием средств федерального бюджета, предоставленных </w:t>
      </w:r>
      <w:r w:rsidRPr="00BA156A">
        <w:rPr>
          <w:rFonts w:ascii="Times New Roman" w:eastAsia="Times New Roman" w:hAnsi="Times New Roman" w:cs="Times New Roman"/>
          <w:sz w:val="28"/>
          <w:szCs w:val="28"/>
          <w:lang w:eastAsia="ru-RU"/>
        </w:rPr>
        <w:lastRenderedPageBreak/>
        <w:t>бюджетам субъектов Российской Федерации, на осуществление полномочий Российской Федерации</w:t>
      </w:r>
      <w:r w:rsidRPr="00BA156A">
        <w:rPr>
          <w:rFonts w:ascii="Times New Roman" w:eastAsia="Calibri" w:hAnsi="Times New Roman" w:cs="Times New Roman"/>
          <w:sz w:val="28"/>
          <w:szCs w:val="28"/>
        </w:rPr>
        <w:t xml:space="preserve"> выделены следующие </w:t>
      </w:r>
      <w:r w:rsidRPr="00BA156A">
        <w:rPr>
          <w:rFonts w:ascii="Times New Roman" w:eastAsia="Times New Roman" w:hAnsi="Times New Roman" w:cs="Times New Roman"/>
          <w:sz w:val="28"/>
          <w:szCs w:val="28"/>
          <w:lang w:eastAsia="ru-RU"/>
        </w:rPr>
        <w:t xml:space="preserve">нарушения: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нецелевое и/или необоснованное расходование средств;</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несоответствие производимых выплат размерам</w:t>
      </w:r>
      <w:r w:rsidR="00A762E4">
        <w:rPr>
          <w:rFonts w:ascii="Times New Roman" w:eastAsia="Times New Roman" w:hAnsi="Times New Roman" w:cs="Times New Roman"/>
          <w:sz w:val="28"/>
          <w:szCs w:val="28"/>
          <w:lang w:eastAsia="ru-RU"/>
        </w:rPr>
        <w:t>,</w:t>
      </w:r>
      <w:r w:rsidRPr="00BA156A">
        <w:rPr>
          <w:rFonts w:ascii="Times New Roman" w:eastAsia="Times New Roman" w:hAnsi="Times New Roman" w:cs="Times New Roman"/>
          <w:sz w:val="28"/>
          <w:szCs w:val="28"/>
          <w:lang w:eastAsia="ru-RU"/>
        </w:rPr>
        <w:t xml:space="preserve"> установленным законодательством;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превыш</w:t>
      </w:r>
      <w:r w:rsidR="00A762E4">
        <w:rPr>
          <w:rFonts w:ascii="Times New Roman" w:eastAsia="Times New Roman" w:hAnsi="Times New Roman" w:cs="Times New Roman"/>
          <w:sz w:val="28"/>
          <w:szCs w:val="28"/>
          <w:lang w:eastAsia="ru-RU"/>
        </w:rPr>
        <w:t>ение нормативов, установленных м</w:t>
      </w:r>
      <w:r w:rsidRPr="00BA156A">
        <w:rPr>
          <w:rFonts w:ascii="Times New Roman" w:eastAsia="Times New Roman" w:hAnsi="Times New Roman" w:cs="Times New Roman"/>
          <w:sz w:val="28"/>
          <w:szCs w:val="28"/>
          <w:lang w:eastAsia="ru-RU"/>
        </w:rPr>
        <w:t>етодиками расчета объема субвенций;</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нарушение бюджетного законодательства при исполнении бюджета;</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разработаны не все нормативные правовые акты субъектов </w:t>
      </w:r>
      <w:r w:rsidR="00650875">
        <w:rPr>
          <w:rFonts w:ascii="Times New Roman" w:eastAsia="Times New Roman" w:hAnsi="Times New Roman" w:cs="Times New Roman"/>
          <w:sz w:val="28"/>
          <w:szCs w:val="28"/>
          <w:lang w:eastAsia="ru-RU"/>
        </w:rPr>
        <w:t>Р</w:t>
      </w:r>
      <w:r w:rsidRPr="00BA156A">
        <w:rPr>
          <w:rFonts w:ascii="Times New Roman" w:eastAsia="Times New Roman" w:hAnsi="Times New Roman" w:cs="Times New Roman"/>
          <w:sz w:val="28"/>
          <w:szCs w:val="28"/>
          <w:lang w:eastAsia="ru-RU"/>
        </w:rPr>
        <w:t>оссийской Федерации, необходимые для осуществления переданных полномочий;</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нарушение сроков назначения/предоставления выплат;</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нарушение при заполнении отчетов о расходовании субвенций;</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нарушение порядка оформления первичных учетных документов;</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не определен порядок осуществления органом исполнительной власти субъекта Российской Федерации контроля за расходованием субвенций.</w:t>
      </w:r>
    </w:p>
    <w:p w:rsidR="008E3706" w:rsidRPr="00BA156A" w:rsidRDefault="00A762E4" w:rsidP="008E3706">
      <w:pPr>
        <w:tabs>
          <w:tab w:val="left" w:pos="1134"/>
        </w:tabs>
        <w:spacing w:after="0" w:line="312"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По результатам проверок  Росздравнадзором</w:t>
      </w:r>
      <w:r w:rsidR="008E3706" w:rsidRPr="00BA156A">
        <w:rPr>
          <w:rFonts w:ascii="Times New Roman" w:eastAsia="Calibri" w:hAnsi="Times New Roman" w:cs="Times New Roman"/>
          <w:sz w:val="28"/>
          <w:szCs w:val="28"/>
        </w:rPr>
        <w:t xml:space="preserve"> и </w:t>
      </w:r>
      <w:r>
        <w:rPr>
          <w:rFonts w:ascii="Times New Roman" w:eastAsia="Calibri" w:hAnsi="Times New Roman" w:cs="Times New Roman"/>
          <w:sz w:val="28"/>
          <w:szCs w:val="28"/>
        </w:rPr>
        <w:t xml:space="preserve">его </w:t>
      </w:r>
      <w:r w:rsidR="008E3706" w:rsidRPr="00BA156A">
        <w:rPr>
          <w:rFonts w:ascii="Times New Roman" w:eastAsia="Times New Roman" w:hAnsi="Times New Roman" w:cs="Times New Roman"/>
          <w:bCs/>
          <w:sz w:val="28"/>
          <w:szCs w:val="28"/>
          <w:lang w:eastAsia="ru-RU"/>
        </w:rPr>
        <w:t xml:space="preserve">территориальными органами </w:t>
      </w:r>
      <w:r w:rsidR="008E3706" w:rsidRPr="00BA156A">
        <w:rPr>
          <w:rFonts w:ascii="Times New Roman" w:eastAsia="Calibri" w:hAnsi="Times New Roman" w:cs="Times New Roman"/>
          <w:sz w:val="28"/>
          <w:szCs w:val="28"/>
        </w:rPr>
        <w:t>выдано 36 предписаний об устранении выявленных нарушений</w:t>
      </w:r>
      <w:r w:rsidR="008E3706" w:rsidRPr="00BA156A">
        <w:rPr>
          <w:rFonts w:ascii="Times New Roman" w:eastAsia="Times New Roman" w:hAnsi="Times New Roman" w:cs="Times New Roman"/>
          <w:sz w:val="28"/>
          <w:szCs w:val="28"/>
          <w:lang w:eastAsia="ru-RU"/>
        </w:rPr>
        <w:t>.</w:t>
      </w:r>
    </w:p>
    <w:p w:rsidR="008E3706" w:rsidRPr="00BA156A" w:rsidRDefault="008E3706" w:rsidP="008E3706">
      <w:pPr>
        <w:spacing w:after="0" w:line="312" w:lineRule="auto"/>
        <w:ind w:firstLine="709"/>
        <w:jc w:val="both"/>
        <w:rPr>
          <w:rFonts w:ascii="Times New Roman" w:eastAsia="Calibri" w:hAnsi="Times New Roman" w:cs="Times New Roman"/>
          <w:sz w:val="28"/>
          <w:szCs w:val="28"/>
          <w:lang w:eastAsia="ru-RU"/>
        </w:rPr>
      </w:pPr>
      <w:r w:rsidRPr="00BA156A">
        <w:rPr>
          <w:rFonts w:ascii="Times New Roman" w:eastAsia="Calibri" w:hAnsi="Times New Roman" w:cs="Times New Roman"/>
          <w:sz w:val="28"/>
          <w:szCs w:val="28"/>
          <w:lang w:eastAsia="ru-RU"/>
        </w:rPr>
        <w:t xml:space="preserve">В 2014 году приоритетом работы Росздравнадзора явилась организация комплексного, системного подхода к совершенствованию существующих форм проведения контрольных мероприятий с учетом полномочий о рассмотрении дел об административных правонарушениях. В целях исполнения административных актов было заключено соглашение с Федеральной службой судебных приставов. </w:t>
      </w:r>
    </w:p>
    <w:p w:rsidR="008E3706" w:rsidRPr="00BA156A" w:rsidRDefault="008E3706" w:rsidP="008E3706">
      <w:pPr>
        <w:spacing w:after="0" w:line="312" w:lineRule="auto"/>
        <w:ind w:firstLine="709"/>
        <w:jc w:val="both"/>
        <w:rPr>
          <w:rFonts w:ascii="Times New Roman" w:eastAsia="Calibri" w:hAnsi="Times New Roman" w:cs="Times New Roman"/>
          <w:sz w:val="28"/>
          <w:szCs w:val="28"/>
          <w:lang w:eastAsia="ru-RU"/>
        </w:rPr>
      </w:pPr>
      <w:r w:rsidRPr="00BA156A">
        <w:rPr>
          <w:rFonts w:ascii="Times New Roman" w:eastAsia="Calibri" w:hAnsi="Times New Roman" w:cs="Times New Roman"/>
          <w:sz w:val="28"/>
          <w:szCs w:val="28"/>
          <w:lang w:eastAsia="ru-RU"/>
        </w:rPr>
        <w:t>Проведённые в 2014 году контрольно-надзорные мероприятия выявили нарушения прав граждан на охрану здоровья и медицинскую помощь. Факты нарушения прав гр</w:t>
      </w:r>
      <w:r w:rsidR="00A762E4">
        <w:rPr>
          <w:rFonts w:ascii="Times New Roman" w:eastAsia="Calibri" w:hAnsi="Times New Roman" w:cs="Times New Roman"/>
          <w:sz w:val="28"/>
          <w:szCs w:val="28"/>
          <w:lang w:eastAsia="ru-RU"/>
        </w:rPr>
        <w:t>аждан в сфере охраны здоровья</w:t>
      </w:r>
      <w:r w:rsidRPr="00BA156A">
        <w:rPr>
          <w:rFonts w:ascii="Times New Roman" w:eastAsia="Calibri" w:hAnsi="Times New Roman" w:cs="Times New Roman"/>
          <w:sz w:val="28"/>
          <w:szCs w:val="28"/>
          <w:lang w:eastAsia="ru-RU"/>
        </w:rPr>
        <w:t xml:space="preserve"> допущены органами исполнительной власти субъектов Российской Федерации и медицинскими организациями в части необеспечения организации и функционирования чёткого механизма выполнения возложенных полномочий и их ответственности.</w:t>
      </w:r>
    </w:p>
    <w:p w:rsidR="008E3706" w:rsidRPr="00BA156A" w:rsidRDefault="008E3706" w:rsidP="008E3706">
      <w:pPr>
        <w:spacing w:after="0" w:line="312" w:lineRule="auto"/>
        <w:ind w:firstLine="709"/>
        <w:jc w:val="both"/>
        <w:rPr>
          <w:rFonts w:ascii="Times New Roman" w:eastAsia="Calibri" w:hAnsi="Times New Roman" w:cs="Times New Roman"/>
          <w:sz w:val="28"/>
          <w:szCs w:val="28"/>
          <w:lang w:eastAsia="ru-RU"/>
        </w:rPr>
      </w:pPr>
      <w:r w:rsidRPr="00BA156A">
        <w:rPr>
          <w:rFonts w:ascii="Times New Roman" w:eastAsia="Calibri" w:hAnsi="Times New Roman" w:cs="Times New Roman"/>
          <w:sz w:val="28"/>
          <w:szCs w:val="28"/>
          <w:lang w:eastAsia="ru-RU"/>
        </w:rPr>
        <w:t>Основными причинами нарушений прав граждан в сфере охраны здоровья является низкая доступность и качество медицинской помощи, а также отказы в её оказании.</w:t>
      </w:r>
    </w:p>
    <w:p w:rsidR="008E3706" w:rsidRPr="00BA156A" w:rsidRDefault="008E3706" w:rsidP="008E3706">
      <w:pPr>
        <w:spacing w:after="0" w:line="312" w:lineRule="auto"/>
        <w:ind w:firstLine="709"/>
        <w:jc w:val="both"/>
        <w:rPr>
          <w:rFonts w:ascii="Times New Roman" w:eastAsia="Calibri" w:hAnsi="Times New Roman" w:cs="Times New Roman"/>
          <w:sz w:val="28"/>
          <w:szCs w:val="28"/>
          <w:lang w:eastAsia="ru-RU"/>
        </w:rPr>
      </w:pPr>
      <w:r w:rsidRPr="00BA156A">
        <w:rPr>
          <w:rFonts w:ascii="Times New Roman" w:eastAsia="Calibri" w:hAnsi="Times New Roman" w:cs="Times New Roman"/>
          <w:sz w:val="28"/>
          <w:szCs w:val="28"/>
          <w:lang w:eastAsia="ru-RU"/>
        </w:rPr>
        <w:t xml:space="preserve">Дальнейшее совершенствование системы государственного контроля качества лекарственных средств и государственного контроля за обращением медицинских изделий на территории Российской Федерации было направлено на соблюдение хозяйствующими субъектами в сфере здравоохранения </w:t>
      </w:r>
      <w:r w:rsidRPr="00BA156A">
        <w:rPr>
          <w:rFonts w:ascii="Times New Roman" w:eastAsia="Calibri" w:hAnsi="Times New Roman" w:cs="Times New Roman"/>
          <w:sz w:val="28"/>
          <w:szCs w:val="28"/>
          <w:lang w:eastAsia="ru-RU"/>
        </w:rPr>
        <w:lastRenderedPageBreak/>
        <w:t>обязательных требований в целях повышения эффективности безопасности граждан Российской Федерации.</w:t>
      </w:r>
    </w:p>
    <w:p w:rsidR="008E3706" w:rsidRPr="00BA156A" w:rsidRDefault="008E3706" w:rsidP="008E3706">
      <w:pPr>
        <w:spacing w:after="0" w:line="312" w:lineRule="auto"/>
        <w:ind w:firstLine="709"/>
        <w:jc w:val="both"/>
        <w:rPr>
          <w:rFonts w:ascii="Times New Roman" w:eastAsia="Calibri" w:hAnsi="Times New Roman" w:cs="Times New Roman"/>
          <w:sz w:val="28"/>
          <w:szCs w:val="28"/>
          <w:lang w:eastAsia="ru-RU"/>
        </w:rPr>
      </w:pPr>
      <w:r w:rsidRPr="00BA156A">
        <w:rPr>
          <w:rFonts w:ascii="Times New Roman" w:eastAsia="Calibri" w:hAnsi="Times New Roman" w:cs="Times New Roman"/>
          <w:sz w:val="28"/>
          <w:szCs w:val="28"/>
          <w:lang w:eastAsia="ru-RU"/>
        </w:rPr>
        <w:t xml:space="preserve">В 2014 году </w:t>
      </w:r>
      <w:proofErr w:type="spellStart"/>
      <w:r w:rsidRPr="00BA156A">
        <w:rPr>
          <w:rFonts w:ascii="Times New Roman" w:eastAsia="Calibri" w:hAnsi="Times New Roman" w:cs="Times New Roman"/>
          <w:sz w:val="28"/>
          <w:szCs w:val="28"/>
          <w:lang w:eastAsia="ru-RU"/>
        </w:rPr>
        <w:t>выявляемость</w:t>
      </w:r>
      <w:proofErr w:type="spellEnd"/>
      <w:r w:rsidRPr="00BA156A">
        <w:rPr>
          <w:rFonts w:ascii="Times New Roman" w:eastAsia="Calibri" w:hAnsi="Times New Roman" w:cs="Times New Roman"/>
          <w:sz w:val="28"/>
          <w:szCs w:val="28"/>
          <w:lang w:eastAsia="ru-RU"/>
        </w:rPr>
        <w:t xml:space="preserve"> правонарушений в сфере охраны здоровья составила 47% (в 2013 г. – 40%). </w:t>
      </w:r>
      <w:r w:rsidRPr="00BA156A">
        <w:rPr>
          <w:rFonts w:ascii="Times New Roman" w:eastAsia="Calibri" w:hAnsi="Times New Roman" w:cs="Times New Roman"/>
          <w:sz w:val="28"/>
          <w:szCs w:val="28"/>
          <w:lang w:eastAsia="ru-RU"/>
        </w:rPr>
        <w:tab/>
        <w:t>Доля организаций, в которых выявлялись правонарушения увеличилась до 61% (в 2013 г. – 40%). По результатам контрольных мероприятий назначено административных штрафов на сумму более 73 млн рублей, что в 1,6 раза больше, чем в 2013 году.</w:t>
      </w:r>
    </w:p>
    <w:p w:rsidR="008E3706" w:rsidRPr="00BA156A" w:rsidRDefault="008E3706" w:rsidP="008E3706">
      <w:pPr>
        <w:spacing w:after="0" w:line="312" w:lineRule="auto"/>
        <w:ind w:firstLine="709"/>
        <w:jc w:val="both"/>
        <w:rPr>
          <w:rFonts w:ascii="Times New Roman" w:eastAsia="Calibri" w:hAnsi="Times New Roman" w:cs="Times New Roman"/>
          <w:sz w:val="28"/>
          <w:szCs w:val="28"/>
          <w:lang w:eastAsia="ru-RU"/>
        </w:rPr>
      </w:pPr>
      <w:r w:rsidRPr="00BA156A">
        <w:rPr>
          <w:rFonts w:ascii="Times New Roman" w:eastAsia="Calibri" w:hAnsi="Times New Roman" w:cs="Times New Roman"/>
          <w:sz w:val="28"/>
          <w:szCs w:val="28"/>
          <w:lang w:eastAsia="ru-RU"/>
        </w:rPr>
        <w:t xml:space="preserve">В 2014 году доля штрафов, уплаченных в бюджет, возросла до 81%. </w:t>
      </w:r>
    </w:p>
    <w:p w:rsidR="008E3706" w:rsidRDefault="008E3706" w:rsidP="008E3706">
      <w:pPr>
        <w:spacing w:after="0" w:line="312" w:lineRule="auto"/>
        <w:ind w:firstLine="709"/>
        <w:jc w:val="both"/>
        <w:rPr>
          <w:rFonts w:ascii="Times New Roman" w:eastAsia="Calibri" w:hAnsi="Times New Roman" w:cs="Times New Roman"/>
          <w:sz w:val="28"/>
          <w:szCs w:val="28"/>
          <w:lang w:eastAsia="ru-RU"/>
        </w:rPr>
      </w:pPr>
      <w:r w:rsidRPr="00BA156A">
        <w:rPr>
          <w:rFonts w:ascii="Times New Roman" w:eastAsia="Calibri" w:hAnsi="Times New Roman" w:cs="Times New Roman"/>
          <w:sz w:val="28"/>
          <w:szCs w:val="28"/>
          <w:lang w:eastAsia="ru-RU"/>
        </w:rPr>
        <w:t>В связи с этим, представленные итоги деятельности в 2014 году свидетельствуют о повышении результативности и эффективности государственного контроля в сфере охраны здоровья и необходимости усиления комплексных мер воздействия государства при выявлении нарушений обязательных требований, связанных с правами граждан в сфере охраны здоровья.</w:t>
      </w:r>
    </w:p>
    <w:p w:rsidR="008E3706" w:rsidRPr="00BA156A" w:rsidRDefault="008E3706" w:rsidP="008E3706">
      <w:pPr>
        <w:spacing w:after="0" w:line="312" w:lineRule="auto"/>
        <w:ind w:firstLine="709"/>
        <w:jc w:val="both"/>
        <w:rPr>
          <w:rFonts w:ascii="Times New Roman" w:eastAsia="Calibri" w:hAnsi="Times New Roman" w:cs="Times New Roman"/>
          <w:sz w:val="28"/>
          <w:szCs w:val="28"/>
          <w:lang w:eastAsia="ru-RU"/>
        </w:rPr>
      </w:pPr>
    </w:p>
    <w:p w:rsidR="008E3706" w:rsidRPr="00BA156A" w:rsidRDefault="008E3706" w:rsidP="008E3706">
      <w:pPr>
        <w:autoSpaceDE w:val="0"/>
        <w:autoSpaceDN w:val="0"/>
        <w:adjustRightInd w:val="0"/>
        <w:spacing w:after="0" w:line="312" w:lineRule="auto"/>
        <w:ind w:firstLine="709"/>
        <w:jc w:val="both"/>
        <w:rPr>
          <w:rFonts w:ascii="Times New Roman" w:hAnsi="Times New Roman" w:cs="Times New Roman"/>
          <w:b/>
          <w:sz w:val="28"/>
          <w:szCs w:val="28"/>
        </w:rPr>
      </w:pPr>
      <w:r w:rsidRPr="00BA156A">
        <w:rPr>
          <w:rFonts w:ascii="Times New Roman" w:hAnsi="Times New Roman" w:cs="Times New Roman"/>
          <w:b/>
          <w:sz w:val="28"/>
          <w:szCs w:val="28"/>
        </w:rPr>
        <w:t>подраздел 6.11.</w:t>
      </w:r>
      <w:r>
        <w:rPr>
          <w:rFonts w:ascii="Times New Roman" w:hAnsi="Times New Roman" w:cs="Times New Roman"/>
          <w:b/>
          <w:sz w:val="28"/>
          <w:szCs w:val="28"/>
        </w:rPr>
        <w:t xml:space="preserve">  </w:t>
      </w:r>
      <w:r w:rsidRPr="00BA156A">
        <w:rPr>
          <w:rFonts w:ascii="Times New Roman" w:hAnsi="Times New Roman" w:cs="Times New Roman"/>
          <w:b/>
          <w:sz w:val="28"/>
          <w:szCs w:val="28"/>
        </w:rPr>
        <w:t>Медико-санитарное обеспечен</w:t>
      </w:r>
      <w:r>
        <w:rPr>
          <w:rFonts w:ascii="Times New Roman" w:hAnsi="Times New Roman" w:cs="Times New Roman"/>
          <w:b/>
          <w:sz w:val="28"/>
          <w:szCs w:val="28"/>
        </w:rPr>
        <w:t>ие отдельных категорий граждан</w:t>
      </w:r>
    </w:p>
    <w:p w:rsidR="008E3706" w:rsidRPr="00BA156A" w:rsidRDefault="008E3706" w:rsidP="008E3706">
      <w:pPr>
        <w:autoSpaceDE w:val="0"/>
        <w:autoSpaceDN w:val="0"/>
        <w:adjustRightInd w:val="0"/>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Во исполнение статьи 42 Федерального закона от 21 ноября 2011 г.             № 323-ФЗ «Об основах охраны здоровья граждан в Российской Федерации» издано постановление Правительства Российской Федерации  от 26 декабря      2014 г. №</w:t>
      </w:r>
      <w:r w:rsidR="00650875">
        <w:rPr>
          <w:rFonts w:ascii="Times New Roman" w:hAnsi="Times New Roman" w:cs="Times New Roman"/>
          <w:sz w:val="28"/>
          <w:szCs w:val="28"/>
        </w:rPr>
        <w:t> </w:t>
      </w:r>
      <w:r w:rsidRPr="00BA156A">
        <w:rPr>
          <w:rFonts w:ascii="Times New Roman" w:hAnsi="Times New Roman" w:cs="Times New Roman"/>
          <w:sz w:val="28"/>
          <w:szCs w:val="28"/>
        </w:rPr>
        <w:t xml:space="preserve">1540 «Об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w:t>
      </w:r>
    </w:p>
    <w:p w:rsidR="008E3706" w:rsidRPr="00BA156A" w:rsidRDefault="008E3706" w:rsidP="008E3706">
      <w:pPr>
        <w:autoSpaceDE w:val="0"/>
        <w:autoSpaceDN w:val="0"/>
        <w:adjustRightInd w:val="0"/>
        <w:spacing w:after="0" w:line="312" w:lineRule="auto"/>
        <w:ind w:firstLine="709"/>
        <w:jc w:val="both"/>
        <w:rPr>
          <w:rFonts w:ascii="Times New Roman" w:hAnsi="Times New Roman" w:cs="Times New Roman"/>
          <w:sz w:val="28"/>
          <w:szCs w:val="28"/>
        </w:rPr>
      </w:pPr>
      <w:proofErr w:type="gramStart"/>
      <w:r w:rsidRPr="00BA156A">
        <w:rPr>
          <w:rFonts w:ascii="Times New Roman" w:hAnsi="Times New Roman" w:cs="Times New Roman"/>
          <w:sz w:val="28"/>
          <w:szCs w:val="28"/>
        </w:rPr>
        <w:t xml:space="preserve">Во исполнение указанного  постановления </w:t>
      </w:r>
      <w:r w:rsidR="001F149E">
        <w:rPr>
          <w:rFonts w:ascii="Times New Roman" w:hAnsi="Times New Roman" w:cs="Times New Roman"/>
          <w:sz w:val="28"/>
          <w:szCs w:val="28"/>
        </w:rPr>
        <w:t xml:space="preserve">Правительства Российской Федерации </w:t>
      </w:r>
      <w:r w:rsidRPr="00BA156A">
        <w:rPr>
          <w:rFonts w:ascii="Times New Roman" w:hAnsi="Times New Roman" w:cs="Times New Roman"/>
          <w:sz w:val="28"/>
          <w:szCs w:val="28"/>
        </w:rPr>
        <w:t>приказ</w:t>
      </w:r>
      <w:r w:rsidR="001F149E">
        <w:rPr>
          <w:rFonts w:ascii="Times New Roman" w:hAnsi="Times New Roman" w:cs="Times New Roman"/>
          <w:sz w:val="28"/>
          <w:szCs w:val="28"/>
        </w:rPr>
        <w:t>ом</w:t>
      </w:r>
      <w:r w:rsidRPr="00BA156A">
        <w:rPr>
          <w:rFonts w:ascii="Times New Roman" w:hAnsi="Times New Roman" w:cs="Times New Roman"/>
          <w:sz w:val="28"/>
          <w:szCs w:val="28"/>
        </w:rPr>
        <w:t xml:space="preserve"> Минздрава России от 30 декабря 2014 г. №</w:t>
      </w:r>
      <w:r w:rsidR="00650875">
        <w:rPr>
          <w:rFonts w:ascii="Times New Roman" w:hAnsi="Times New Roman" w:cs="Times New Roman"/>
          <w:sz w:val="28"/>
          <w:szCs w:val="28"/>
        </w:rPr>
        <w:t> </w:t>
      </w:r>
      <w:r w:rsidRPr="00BA156A">
        <w:rPr>
          <w:rFonts w:ascii="Times New Roman" w:hAnsi="Times New Roman" w:cs="Times New Roman"/>
          <w:sz w:val="28"/>
          <w:szCs w:val="28"/>
        </w:rPr>
        <w:t xml:space="preserve">34с </w:t>
      </w:r>
      <w:r w:rsidR="001F149E">
        <w:rPr>
          <w:rFonts w:ascii="Times New Roman" w:hAnsi="Times New Roman" w:cs="Times New Roman"/>
          <w:sz w:val="28"/>
          <w:szCs w:val="28"/>
        </w:rPr>
        <w:t>утвержден Порядок</w:t>
      </w:r>
      <w:r w:rsidRPr="00BA156A">
        <w:rPr>
          <w:rFonts w:ascii="Times New Roman" w:hAnsi="Times New Roman" w:cs="Times New Roman"/>
          <w:sz w:val="28"/>
          <w:szCs w:val="28"/>
        </w:rPr>
        <w:t xml:space="preserve"> организации медицинской помощи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w:t>
      </w:r>
      <w:r w:rsidRPr="00BA156A">
        <w:rPr>
          <w:rFonts w:ascii="Times New Roman" w:hAnsi="Times New Roman" w:cs="Times New Roman"/>
          <w:sz w:val="28"/>
          <w:szCs w:val="28"/>
        </w:rPr>
        <w:lastRenderedPageBreak/>
        <w:t>включенных в перечень организаций отдельных отраслей промышленности с</w:t>
      </w:r>
      <w:r w:rsidR="001F149E">
        <w:rPr>
          <w:rFonts w:ascii="Times New Roman" w:hAnsi="Times New Roman" w:cs="Times New Roman"/>
          <w:sz w:val="28"/>
          <w:szCs w:val="28"/>
        </w:rPr>
        <w:t xml:space="preserve"> особо опасными условиями труда</w:t>
      </w:r>
      <w:r w:rsidRPr="00BA156A">
        <w:rPr>
          <w:rFonts w:ascii="Times New Roman" w:hAnsi="Times New Roman" w:cs="Times New Roman"/>
          <w:sz w:val="28"/>
          <w:szCs w:val="28"/>
        </w:rPr>
        <w:t xml:space="preserve">. </w:t>
      </w:r>
      <w:proofErr w:type="gramEnd"/>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Система медико-санитарного обслуживания работников опасных производств и населения отдельных территорий организована по цеховому принципу, обеспечивающему мониторинг состояния здоровья работников. Одной из основных задач здравпунктов является их постоянн</w:t>
      </w:r>
      <w:r w:rsidR="001F149E">
        <w:rPr>
          <w:rFonts w:ascii="Times New Roman" w:eastAsia="Times New Roman" w:hAnsi="Times New Roman" w:cs="Times New Roman"/>
          <w:sz w:val="28"/>
          <w:szCs w:val="28"/>
          <w:lang w:eastAsia="ru-RU"/>
        </w:rPr>
        <w:t xml:space="preserve">ая готовность к оказанию </w:t>
      </w:r>
      <w:r w:rsidRPr="00BA156A">
        <w:rPr>
          <w:rFonts w:ascii="Times New Roman" w:eastAsia="Times New Roman" w:hAnsi="Times New Roman" w:cs="Times New Roman"/>
          <w:sz w:val="28"/>
          <w:szCs w:val="28"/>
          <w:lang w:eastAsia="ru-RU"/>
        </w:rPr>
        <w:t>медицинской помощи при возникновении чрезвычайных, в том числе аварийных ситуаций</w:t>
      </w:r>
      <w:r w:rsidR="001F149E">
        <w:rPr>
          <w:rFonts w:ascii="Times New Roman" w:eastAsia="Times New Roman" w:hAnsi="Times New Roman" w:cs="Times New Roman"/>
          <w:sz w:val="28"/>
          <w:szCs w:val="28"/>
          <w:lang w:eastAsia="ru-RU"/>
        </w:rPr>
        <w:t>,</w:t>
      </w:r>
      <w:r w:rsidRPr="00BA156A">
        <w:rPr>
          <w:rFonts w:ascii="Times New Roman" w:eastAsia="Times New Roman" w:hAnsi="Times New Roman" w:cs="Times New Roman"/>
          <w:sz w:val="28"/>
          <w:szCs w:val="28"/>
          <w:lang w:eastAsia="ru-RU"/>
        </w:rPr>
        <w:t xml:space="preserve"> на курируемых объектах.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Система цехового здравоохранения ФМБА России имеет в своей структуре 480 фельдшерских и 127 врачебных здравпунктов, 545 цеховых участков. В системе работает 486 врачей-цеховых терапевтов.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Особая роль в оказании медицинской помощи обслуживаемому контингенту работающих в условиях  вредных производственных факторов отведена службе профессиональной патологии ФМБА России, которая  представлена 91 медицинской организацией, участвующей в проведении предварительных и периодических медицинских осмотров, и 13 центрами профессиональной патологии, в которых создано 19 </w:t>
      </w:r>
      <w:r w:rsidR="001F149E">
        <w:rPr>
          <w:rFonts w:ascii="Times New Roman" w:eastAsia="Times New Roman" w:hAnsi="Times New Roman" w:cs="Times New Roman"/>
          <w:sz w:val="28"/>
          <w:szCs w:val="28"/>
          <w:lang w:eastAsia="ru-RU"/>
        </w:rPr>
        <w:t xml:space="preserve">отделений </w:t>
      </w:r>
      <w:r w:rsidRPr="00BA156A">
        <w:rPr>
          <w:rFonts w:ascii="Times New Roman" w:eastAsia="Times New Roman" w:hAnsi="Times New Roman" w:cs="Times New Roman"/>
          <w:sz w:val="28"/>
          <w:szCs w:val="28"/>
          <w:lang w:eastAsia="ru-RU"/>
        </w:rPr>
        <w:t>профессио</w:t>
      </w:r>
      <w:r w:rsidR="001F149E">
        <w:rPr>
          <w:rFonts w:ascii="Times New Roman" w:eastAsia="Times New Roman" w:hAnsi="Times New Roman" w:cs="Times New Roman"/>
          <w:sz w:val="28"/>
          <w:szCs w:val="28"/>
          <w:lang w:eastAsia="ru-RU"/>
        </w:rPr>
        <w:t>нальной патологии</w:t>
      </w:r>
      <w:r w:rsidRPr="00BA156A">
        <w:rPr>
          <w:rFonts w:ascii="Times New Roman" w:eastAsia="Times New Roman" w:hAnsi="Times New Roman" w:cs="Times New Roman"/>
          <w:sz w:val="28"/>
          <w:szCs w:val="28"/>
          <w:lang w:eastAsia="ru-RU"/>
        </w:rPr>
        <w:t>. Коечная мощность центров профессиональной патологии составляет 644 койки круглосуточного стационара и 116 коек дневного стационара, на которых в 2014 году пролечено 17 257 пациентов в рамках круглосуточного стационара и 5</w:t>
      </w:r>
      <w:r w:rsidR="00650875">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 xml:space="preserve">297 пациентов в рамках дневного стационара.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bCs/>
          <w:sz w:val="28"/>
          <w:szCs w:val="28"/>
        </w:rPr>
        <w:t xml:space="preserve">Наряду с оказанием медицинской помощи в стационарных условиях во всех центрах профессиональной патологии ФМБА России организован </w:t>
      </w:r>
      <w:r w:rsidRPr="00BA156A">
        <w:rPr>
          <w:rFonts w:ascii="Times New Roman" w:eastAsia="Times New Roman" w:hAnsi="Times New Roman" w:cs="Times New Roman"/>
          <w:sz w:val="28"/>
          <w:szCs w:val="28"/>
        </w:rPr>
        <w:t>амбулаторный прием врача-</w:t>
      </w:r>
      <w:proofErr w:type="spellStart"/>
      <w:r w:rsidRPr="00BA156A">
        <w:rPr>
          <w:rFonts w:ascii="Times New Roman" w:eastAsia="Times New Roman" w:hAnsi="Times New Roman" w:cs="Times New Roman"/>
          <w:sz w:val="28"/>
          <w:szCs w:val="28"/>
        </w:rPr>
        <w:t>профпатолога</w:t>
      </w:r>
      <w:proofErr w:type="spellEnd"/>
      <w:r w:rsidRPr="00BA156A">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bCs/>
          <w:sz w:val="28"/>
          <w:szCs w:val="28"/>
        </w:rPr>
        <w:t>В центрах профессиональной патологии работают 65 врачей-</w:t>
      </w:r>
      <w:proofErr w:type="spellStart"/>
      <w:r w:rsidRPr="00BA156A">
        <w:rPr>
          <w:rFonts w:ascii="Times New Roman" w:eastAsia="Times New Roman" w:hAnsi="Times New Roman" w:cs="Times New Roman"/>
          <w:bCs/>
          <w:sz w:val="28"/>
          <w:szCs w:val="28"/>
        </w:rPr>
        <w:t>профпатологов</w:t>
      </w:r>
      <w:proofErr w:type="spellEnd"/>
      <w:r w:rsidRPr="00BA156A">
        <w:rPr>
          <w:rFonts w:ascii="Times New Roman" w:eastAsia="Times New Roman" w:hAnsi="Times New Roman" w:cs="Times New Roman"/>
          <w:bCs/>
          <w:sz w:val="28"/>
          <w:szCs w:val="28"/>
        </w:rPr>
        <w:t>, к</w:t>
      </w:r>
      <w:r w:rsidRPr="00BA156A">
        <w:rPr>
          <w:rFonts w:ascii="Times New Roman" w:eastAsia="Times New Roman" w:hAnsi="Times New Roman" w:cs="Times New Roman"/>
          <w:sz w:val="28"/>
          <w:szCs w:val="28"/>
        </w:rPr>
        <w:t>оличество прошедших амбулаторно-поликлинический прием врача-</w:t>
      </w:r>
      <w:proofErr w:type="spellStart"/>
      <w:r w:rsidRPr="00BA156A">
        <w:rPr>
          <w:rFonts w:ascii="Times New Roman" w:eastAsia="Times New Roman" w:hAnsi="Times New Roman" w:cs="Times New Roman"/>
          <w:sz w:val="28"/>
          <w:szCs w:val="28"/>
        </w:rPr>
        <w:t>профпатолога</w:t>
      </w:r>
      <w:proofErr w:type="spellEnd"/>
      <w:r w:rsidRPr="00BA156A">
        <w:rPr>
          <w:rFonts w:ascii="Times New Roman" w:eastAsia="Times New Roman" w:hAnsi="Times New Roman" w:cs="Times New Roman"/>
          <w:sz w:val="28"/>
          <w:szCs w:val="28"/>
        </w:rPr>
        <w:t xml:space="preserve"> в 2014 году  составило 30 647 пациентов</w:t>
      </w:r>
      <w:r w:rsidRPr="00BA156A">
        <w:rPr>
          <w:rFonts w:ascii="Times New Roman" w:eastAsia="Times New Roman" w:hAnsi="Times New Roman" w:cs="Times New Roman"/>
          <w:bCs/>
          <w:sz w:val="28"/>
          <w:szCs w:val="28"/>
        </w:rPr>
        <w:t>.</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 xml:space="preserve">Для проведения </w:t>
      </w:r>
      <w:r w:rsidR="001F149E">
        <w:rPr>
          <w:rFonts w:ascii="Times New Roman" w:eastAsia="Times New Roman" w:hAnsi="Times New Roman" w:cs="Times New Roman"/>
          <w:sz w:val="28"/>
          <w:szCs w:val="28"/>
          <w:lang w:eastAsia="ru-RU"/>
        </w:rPr>
        <w:t>экспертиз связи</w:t>
      </w:r>
      <w:r w:rsidRPr="00BA156A">
        <w:rPr>
          <w:rFonts w:ascii="Times New Roman" w:eastAsia="Times New Roman" w:hAnsi="Times New Roman" w:cs="Times New Roman"/>
          <w:sz w:val="28"/>
          <w:szCs w:val="28"/>
          <w:lang w:eastAsia="ru-RU"/>
        </w:rPr>
        <w:t xml:space="preserve"> заболевания с профессией и профессиональной пригодности, в том числе в сложных и конфликтных случаях, во всех центрах профессиональной патологии ФМБА России создана специализированная врачебная комиссия, которой рассмотрено 10 463 дела, принято 1 740 решений в рамках экспертизы связи заболевания с профессией, признано профессиональными 259 заболеваний, признано не связанными с профессией 1 481 заболевание, доля положительных решений</w:t>
      </w:r>
      <w:proofErr w:type="gramEnd"/>
      <w:r w:rsidRPr="00BA156A">
        <w:rPr>
          <w:rFonts w:ascii="Times New Roman" w:eastAsia="Times New Roman" w:hAnsi="Times New Roman" w:cs="Times New Roman"/>
          <w:sz w:val="28"/>
          <w:szCs w:val="28"/>
          <w:lang w:eastAsia="ru-RU"/>
        </w:rPr>
        <w:t xml:space="preserve"> – 17,5 %.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rPr>
        <w:lastRenderedPageBreak/>
        <w:t>Число зарегистрированных диагнозов профессиональных болезней у работников предприятий и организаций, обслуживаемых учреждениями здравоохранения ФМБА России, в 2014 г. составило 241. В структуре вредных факторов работы у больных профессиональными заболеваниями работников предприятий и организаций, обслуживаемых учреждениями здравоохранения ФМБА России, в 2014 г. первое место занимают ф</w:t>
      </w:r>
      <w:r w:rsidRPr="00BA156A">
        <w:rPr>
          <w:rFonts w:ascii="Times New Roman" w:eastAsia="Times New Roman" w:hAnsi="Times New Roman" w:cs="Times New Roman"/>
          <w:color w:val="000000"/>
          <w:sz w:val="28"/>
          <w:szCs w:val="28"/>
        </w:rPr>
        <w:t>изические перегрузки (22,7</w:t>
      </w:r>
      <w:r w:rsidR="00650875">
        <w:rPr>
          <w:rFonts w:ascii="Times New Roman" w:eastAsia="Times New Roman" w:hAnsi="Times New Roman" w:cs="Times New Roman"/>
          <w:color w:val="000000"/>
          <w:sz w:val="28"/>
          <w:szCs w:val="28"/>
        </w:rPr>
        <w:t> </w:t>
      </w:r>
      <w:r w:rsidRPr="00BA156A">
        <w:rPr>
          <w:rFonts w:ascii="Times New Roman" w:eastAsia="Times New Roman" w:hAnsi="Times New Roman" w:cs="Times New Roman"/>
          <w:color w:val="000000"/>
          <w:sz w:val="28"/>
          <w:szCs w:val="28"/>
        </w:rPr>
        <w:t>%), второе место – локальная вибрация (18,1</w:t>
      </w:r>
      <w:r w:rsidR="00650875">
        <w:rPr>
          <w:rFonts w:ascii="Times New Roman" w:eastAsia="Times New Roman" w:hAnsi="Times New Roman" w:cs="Times New Roman"/>
          <w:color w:val="000000"/>
          <w:sz w:val="28"/>
          <w:szCs w:val="28"/>
        </w:rPr>
        <w:t> </w:t>
      </w:r>
      <w:r w:rsidRPr="00BA156A">
        <w:rPr>
          <w:rFonts w:ascii="Times New Roman" w:eastAsia="Times New Roman" w:hAnsi="Times New Roman" w:cs="Times New Roman"/>
          <w:color w:val="000000"/>
          <w:sz w:val="28"/>
          <w:szCs w:val="28"/>
        </w:rPr>
        <w:t>%), на третьем месте – производственный шум (17,2</w:t>
      </w:r>
      <w:r w:rsidR="00650875">
        <w:rPr>
          <w:rFonts w:ascii="Times New Roman" w:eastAsia="Times New Roman" w:hAnsi="Times New Roman" w:cs="Times New Roman"/>
          <w:color w:val="000000"/>
          <w:sz w:val="28"/>
          <w:szCs w:val="28"/>
        </w:rPr>
        <w:t> </w:t>
      </w:r>
      <w:r w:rsidRPr="00BA156A">
        <w:rPr>
          <w:rFonts w:ascii="Times New Roman" w:eastAsia="Times New Roman" w:hAnsi="Times New Roman" w:cs="Times New Roman"/>
          <w:color w:val="000000"/>
          <w:sz w:val="28"/>
          <w:szCs w:val="28"/>
        </w:rPr>
        <w:t xml:space="preserve">%). </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Полнота охвата предварительными и периодическими медицинскими осмотрами работников предприятий</w:t>
      </w:r>
      <w:r w:rsidR="001F149E">
        <w:rPr>
          <w:rFonts w:ascii="Times New Roman" w:eastAsia="Times New Roman" w:hAnsi="Times New Roman" w:cs="Times New Roman"/>
          <w:sz w:val="28"/>
          <w:szCs w:val="28"/>
          <w:lang w:eastAsia="ru-RU"/>
        </w:rPr>
        <w:t>,</w:t>
      </w:r>
      <w:r w:rsidRPr="00BA156A">
        <w:rPr>
          <w:rFonts w:ascii="Times New Roman" w:eastAsia="Times New Roman" w:hAnsi="Times New Roman" w:cs="Times New Roman"/>
          <w:sz w:val="28"/>
          <w:szCs w:val="28"/>
          <w:lang w:eastAsia="ru-RU"/>
        </w:rPr>
        <w:t xml:space="preserve"> прикрепленных на медицинское обслуживание к ФМБА России</w:t>
      </w:r>
      <w:r w:rsidR="001F149E">
        <w:rPr>
          <w:rFonts w:ascii="Times New Roman" w:eastAsia="Times New Roman" w:hAnsi="Times New Roman" w:cs="Times New Roman"/>
          <w:sz w:val="28"/>
          <w:szCs w:val="28"/>
          <w:lang w:eastAsia="ru-RU"/>
        </w:rPr>
        <w:t>,</w:t>
      </w:r>
      <w:r w:rsidRPr="00BA156A">
        <w:rPr>
          <w:rFonts w:ascii="Times New Roman" w:eastAsia="Times New Roman" w:hAnsi="Times New Roman" w:cs="Times New Roman"/>
          <w:sz w:val="28"/>
          <w:szCs w:val="28"/>
          <w:lang w:eastAsia="ru-RU"/>
        </w:rPr>
        <w:t xml:space="preserve"> составила 98,6 %. Число работников со стажем </w:t>
      </w:r>
      <w:r w:rsidR="001F149E">
        <w:rPr>
          <w:rFonts w:ascii="Times New Roman" w:eastAsia="Times New Roman" w:hAnsi="Times New Roman" w:cs="Times New Roman"/>
          <w:sz w:val="28"/>
          <w:szCs w:val="28"/>
          <w:lang w:eastAsia="ru-RU"/>
        </w:rPr>
        <w:t xml:space="preserve">работы </w:t>
      </w:r>
      <w:r w:rsidRPr="00BA156A">
        <w:rPr>
          <w:rFonts w:ascii="Times New Roman" w:eastAsia="Times New Roman" w:hAnsi="Times New Roman" w:cs="Times New Roman"/>
          <w:sz w:val="28"/>
          <w:szCs w:val="28"/>
          <w:lang w:eastAsia="ru-RU"/>
        </w:rPr>
        <w:t>более 5 лет, прошедших периодический медицинский осмотр в центрах профессиональной  патологии, составило 52,8 тыс. человек.</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sz w:val="28"/>
          <w:szCs w:val="28"/>
          <w:lang w:eastAsia="ru-RU"/>
        </w:rPr>
      </w:pPr>
      <w:r w:rsidRPr="00BA156A">
        <w:rPr>
          <w:rFonts w:ascii="Times New Roman" w:eastAsia="Times New Roman" w:hAnsi="Times New Roman" w:cs="Times New Roman"/>
          <w:i/>
          <w:sz w:val="28"/>
          <w:szCs w:val="28"/>
          <w:lang w:eastAsia="ru-RU"/>
        </w:rPr>
        <w:t>Развитие космической медицины</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 xml:space="preserve">В 2014 году ФМБА России организовано медицинское обеспечение </w:t>
      </w:r>
      <w:r w:rsidR="00650875">
        <w:rPr>
          <w:rFonts w:ascii="Times New Roman" w:eastAsia="Times New Roman" w:hAnsi="Times New Roman" w:cs="Times New Roman"/>
          <w:sz w:val="28"/>
          <w:szCs w:val="28"/>
          <w:lang w:eastAsia="ru-RU"/>
        </w:rPr>
        <w:br/>
      </w:r>
      <w:r w:rsidRPr="00BA156A">
        <w:rPr>
          <w:rFonts w:ascii="Times New Roman" w:eastAsia="Times New Roman" w:hAnsi="Times New Roman" w:cs="Times New Roman"/>
          <w:sz w:val="28"/>
          <w:szCs w:val="28"/>
          <w:lang w:eastAsia="ru-RU"/>
        </w:rPr>
        <w:t xml:space="preserve">21 запуска космических аппаратов на космодроме «Байконур», из них по разделу пилотируемых программ 4 пилотируемых космических кораблей «Союз» с международными экипажами на борту и 4 грузовых космических кораблей «Прогресс», а также 13 автоматических космических аппаратов в рамках Федеральной космической программы </w:t>
      </w:r>
      <w:r w:rsidR="00022FE4">
        <w:rPr>
          <w:rFonts w:ascii="Times New Roman" w:eastAsia="Times New Roman" w:hAnsi="Times New Roman" w:cs="Times New Roman"/>
          <w:sz w:val="28"/>
          <w:szCs w:val="28"/>
          <w:lang w:eastAsia="ru-RU"/>
        </w:rPr>
        <w:t xml:space="preserve">России на 2006–2015 годы </w:t>
      </w:r>
      <w:r w:rsidRPr="00BA156A">
        <w:rPr>
          <w:rFonts w:ascii="Times New Roman" w:eastAsia="Times New Roman" w:hAnsi="Times New Roman" w:cs="Times New Roman"/>
          <w:sz w:val="28"/>
          <w:szCs w:val="28"/>
          <w:lang w:eastAsia="ru-RU"/>
        </w:rPr>
        <w:t>и Федеральной целевой программы «Глобальная навигационная система».</w:t>
      </w:r>
      <w:proofErr w:type="gramEnd"/>
      <w:r w:rsidRPr="00BA156A">
        <w:rPr>
          <w:rFonts w:ascii="Times New Roman" w:eastAsia="Times New Roman" w:hAnsi="Times New Roman" w:cs="Times New Roman"/>
          <w:sz w:val="28"/>
          <w:szCs w:val="28"/>
          <w:lang w:eastAsia="ru-RU"/>
        </w:rPr>
        <w:t xml:space="preserve"> Также принято участие в организации медицинского обеспечения 2 испытательных запусков новой ракеты космического назначения «Ангара» на космодроме «Плесецк».</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 xml:space="preserve">При всех запусках космических аппаратов с космодрома «Байконур» </w:t>
      </w:r>
      <w:r w:rsidR="00022FE4">
        <w:rPr>
          <w:rFonts w:ascii="Times New Roman" w:eastAsia="Times New Roman" w:hAnsi="Times New Roman" w:cs="Times New Roman"/>
          <w:sz w:val="28"/>
          <w:szCs w:val="28"/>
          <w:lang w:eastAsia="ru-RU"/>
        </w:rPr>
        <w:t xml:space="preserve">федеральное государственное бюджетное учреждение здравоохранения </w:t>
      </w:r>
      <w:r w:rsidRPr="00BA156A">
        <w:rPr>
          <w:rFonts w:ascii="Times New Roman" w:eastAsia="Times New Roman" w:hAnsi="Times New Roman" w:cs="Times New Roman"/>
          <w:sz w:val="28"/>
          <w:szCs w:val="28"/>
          <w:lang w:eastAsia="ru-RU"/>
        </w:rPr>
        <w:t xml:space="preserve"> </w:t>
      </w:r>
      <w:r w:rsidR="00022FE4">
        <w:rPr>
          <w:rFonts w:ascii="Times New Roman" w:eastAsia="Times New Roman" w:hAnsi="Times New Roman" w:cs="Times New Roman"/>
          <w:sz w:val="28"/>
          <w:szCs w:val="28"/>
          <w:lang w:eastAsia="ru-RU"/>
        </w:rPr>
        <w:t xml:space="preserve">«Центральная медико-санитарная часть </w:t>
      </w:r>
      <w:r w:rsidRPr="00BA156A">
        <w:rPr>
          <w:rFonts w:ascii="Times New Roman" w:eastAsia="Times New Roman" w:hAnsi="Times New Roman" w:cs="Times New Roman"/>
          <w:sz w:val="28"/>
          <w:szCs w:val="28"/>
          <w:lang w:eastAsia="ru-RU"/>
        </w:rPr>
        <w:t>№1</w:t>
      </w:r>
      <w:r w:rsidR="00022FE4">
        <w:rPr>
          <w:rFonts w:ascii="Times New Roman" w:eastAsia="Times New Roman" w:hAnsi="Times New Roman" w:cs="Times New Roman"/>
          <w:sz w:val="28"/>
          <w:szCs w:val="28"/>
          <w:lang w:eastAsia="ru-RU"/>
        </w:rPr>
        <w:t>» Федерального медико-биологического агентства</w:t>
      </w:r>
      <w:r w:rsidRPr="00BA156A">
        <w:rPr>
          <w:rFonts w:ascii="Times New Roman" w:eastAsia="Times New Roman" w:hAnsi="Times New Roman" w:cs="Times New Roman"/>
          <w:sz w:val="28"/>
          <w:szCs w:val="28"/>
          <w:lang w:eastAsia="ru-RU"/>
        </w:rPr>
        <w:t xml:space="preserve"> формировало функциональные медицинские подразделения для оказания медицинской помощи космонавтам и членам пусковых бригад в случае аварийных ситуаций, готовило резерв коечного фонда на 100 пострадавших, запасы медикаментов, крови и кровезаменителей, организовывало дежурство дополнительных врачебно-сестринских бригад в стационаре и бригад станции скорой</w:t>
      </w:r>
      <w:proofErr w:type="gramEnd"/>
      <w:r w:rsidRPr="00BA156A">
        <w:rPr>
          <w:rFonts w:ascii="Times New Roman" w:eastAsia="Times New Roman" w:hAnsi="Times New Roman" w:cs="Times New Roman"/>
          <w:sz w:val="28"/>
          <w:szCs w:val="28"/>
          <w:lang w:eastAsia="ru-RU"/>
        </w:rPr>
        <w:t xml:space="preserve"> медицинской помощи. В этих работах также участвовали специалисты Регионального управления ФМБА России комплекса «Байконур» и ФГБУЗ </w:t>
      </w:r>
      <w:proofErr w:type="spellStart"/>
      <w:r w:rsidRPr="00BA156A">
        <w:rPr>
          <w:rFonts w:ascii="Times New Roman" w:eastAsia="Times New Roman" w:hAnsi="Times New Roman" w:cs="Times New Roman"/>
          <w:sz w:val="28"/>
          <w:szCs w:val="28"/>
          <w:lang w:eastAsia="ru-RU"/>
        </w:rPr>
        <w:t>ЦГиЭ</w:t>
      </w:r>
      <w:proofErr w:type="spellEnd"/>
      <w:r w:rsidRPr="00BA156A">
        <w:rPr>
          <w:rFonts w:ascii="Times New Roman" w:eastAsia="Times New Roman" w:hAnsi="Times New Roman" w:cs="Times New Roman"/>
          <w:sz w:val="28"/>
          <w:szCs w:val="28"/>
          <w:lang w:eastAsia="ru-RU"/>
        </w:rPr>
        <w:t xml:space="preserve"> комплекса «Байконур» в рамках своих функциональных обязанностей.</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 xml:space="preserve">При запусках и посадках пилотируемых космических кораблей «Союз» </w:t>
      </w:r>
      <w:r w:rsidR="00650875">
        <w:rPr>
          <w:rFonts w:ascii="Times New Roman" w:eastAsia="Times New Roman" w:hAnsi="Times New Roman" w:cs="Times New Roman"/>
          <w:sz w:val="28"/>
          <w:szCs w:val="28"/>
          <w:lang w:eastAsia="ru-RU"/>
        </w:rPr>
        <w:br/>
      </w:r>
      <w:r w:rsidRPr="00BA156A">
        <w:rPr>
          <w:rFonts w:ascii="Times New Roman" w:eastAsia="Times New Roman" w:hAnsi="Times New Roman" w:cs="Times New Roman"/>
          <w:sz w:val="28"/>
          <w:szCs w:val="28"/>
          <w:lang w:eastAsia="ru-RU"/>
        </w:rPr>
        <w:t>10 медицинских организаций ФМБА России, расположенных по трассам выведения и посадки, развертывали силы и средства и во взаимодействии с региональными подразделениями службы авиационно-космического поиска и спасания находились в режиме готовности оказания медицинской помощи космонавтам в случае возникновения нештатной ситуации.</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 xml:space="preserve">Созданный в качестве структурного подразделения </w:t>
      </w:r>
      <w:r w:rsidR="00022FE4">
        <w:rPr>
          <w:rFonts w:ascii="Times New Roman" w:eastAsia="Times New Roman" w:hAnsi="Times New Roman" w:cs="Times New Roman"/>
          <w:sz w:val="28"/>
          <w:szCs w:val="28"/>
          <w:lang w:eastAsia="ru-RU"/>
        </w:rPr>
        <w:t xml:space="preserve">федерального государственного бюджетного учреждения здравоохранения, подведомственного </w:t>
      </w:r>
      <w:r w:rsidRPr="00BA156A">
        <w:rPr>
          <w:rFonts w:ascii="Times New Roman" w:eastAsia="Times New Roman" w:hAnsi="Times New Roman" w:cs="Times New Roman"/>
          <w:sz w:val="28"/>
          <w:szCs w:val="28"/>
          <w:lang w:eastAsia="ru-RU"/>
        </w:rPr>
        <w:t>ФМБА России</w:t>
      </w:r>
      <w:r w:rsidR="00022FE4">
        <w:rPr>
          <w:rFonts w:ascii="Times New Roman" w:eastAsia="Times New Roman" w:hAnsi="Times New Roman" w:cs="Times New Roman"/>
          <w:sz w:val="28"/>
          <w:szCs w:val="28"/>
          <w:lang w:eastAsia="ru-RU"/>
        </w:rPr>
        <w:t>,</w:t>
      </w:r>
      <w:r w:rsidRPr="00BA156A">
        <w:rPr>
          <w:rFonts w:ascii="Times New Roman" w:eastAsia="Times New Roman" w:hAnsi="Times New Roman" w:cs="Times New Roman"/>
          <w:sz w:val="28"/>
          <w:szCs w:val="28"/>
          <w:lang w:eastAsia="ru-RU"/>
        </w:rPr>
        <w:t xml:space="preserve"> Институт космической медицины ведет активную научно-исследовательскую работу в рамках государственного задания, направленную на реализацию достижений космической медицины в клиническую практику, а также внедрение достижений фундаментальных медицинских наук в медицинское обеспечение подготовки космонавтов и космических полетов.</w:t>
      </w:r>
      <w:proofErr w:type="gramEnd"/>
      <w:r w:rsidRPr="00BA156A">
        <w:rPr>
          <w:rFonts w:ascii="Times New Roman" w:eastAsia="Times New Roman" w:hAnsi="Times New Roman" w:cs="Times New Roman"/>
          <w:sz w:val="28"/>
          <w:szCs w:val="28"/>
          <w:lang w:eastAsia="ru-RU"/>
        </w:rPr>
        <w:t xml:space="preserve"> В рамках 4-х НИР выполнен большой объем экспериментальных и клинических исследований. </w:t>
      </w:r>
      <w:proofErr w:type="gramStart"/>
      <w:r w:rsidRPr="00BA156A">
        <w:rPr>
          <w:rFonts w:ascii="Times New Roman" w:eastAsia="Times New Roman" w:hAnsi="Times New Roman" w:cs="Times New Roman"/>
          <w:sz w:val="28"/>
          <w:szCs w:val="28"/>
          <w:lang w:eastAsia="ru-RU"/>
        </w:rPr>
        <w:t xml:space="preserve">Специалистами института подготовлены 4 медицинских эксперимента для включения в долгосрочную программу научно-прикладных исследований и экспериментов на Российском сегменте </w:t>
      </w:r>
      <w:r w:rsidR="00022FE4">
        <w:rPr>
          <w:rFonts w:ascii="Times New Roman" w:eastAsia="Times New Roman" w:hAnsi="Times New Roman" w:cs="Times New Roman"/>
          <w:sz w:val="28"/>
          <w:szCs w:val="28"/>
          <w:lang w:eastAsia="ru-RU"/>
        </w:rPr>
        <w:t>Международной космической станции (</w:t>
      </w:r>
      <w:r w:rsidRPr="00BA156A">
        <w:rPr>
          <w:rFonts w:ascii="Times New Roman" w:eastAsia="Times New Roman" w:hAnsi="Times New Roman" w:cs="Times New Roman"/>
          <w:sz w:val="28"/>
          <w:szCs w:val="28"/>
          <w:lang w:eastAsia="ru-RU"/>
        </w:rPr>
        <w:t>МКС</w:t>
      </w:r>
      <w:r w:rsidR="00022FE4">
        <w:rPr>
          <w:rFonts w:ascii="Times New Roman" w:eastAsia="Times New Roman" w:hAnsi="Times New Roman" w:cs="Times New Roman"/>
          <w:sz w:val="28"/>
          <w:szCs w:val="28"/>
          <w:lang w:eastAsia="ru-RU"/>
        </w:rPr>
        <w:t>)</w:t>
      </w:r>
      <w:r w:rsidRPr="00BA156A">
        <w:rPr>
          <w:rFonts w:ascii="Times New Roman" w:eastAsia="Times New Roman" w:hAnsi="Times New Roman" w:cs="Times New Roman"/>
          <w:sz w:val="28"/>
          <w:szCs w:val="28"/>
          <w:lang w:eastAsia="ru-RU"/>
        </w:rPr>
        <w:t>, часть из которых будет проведена российскими членами экипажа МКС в 2015 году.</w:t>
      </w:r>
      <w:proofErr w:type="gramEnd"/>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bCs/>
          <w:i/>
          <w:sz w:val="28"/>
          <w:szCs w:val="28"/>
          <w:lang w:eastAsia="ru-RU"/>
        </w:rPr>
      </w:pPr>
      <w:r w:rsidRPr="00BA156A">
        <w:rPr>
          <w:rFonts w:ascii="Times New Roman" w:eastAsia="Times New Roman" w:hAnsi="Times New Roman" w:cs="Times New Roman"/>
          <w:i/>
          <w:sz w:val="28"/>
          <w:szCs w:val="28"/>
        </w:rPr>
        <w:t>Развитие водолазной медицины</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2014 году совершенствовалась деятельность медицинских центров ФМБА России по медицинскому контролю состояния здоровья водолазов.</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Созданы 2 новые водолазно-медицинские комиссии в </w:t>
      </w:r>
      <w:r w:rsidR="00616888">
        <w:rPr>
          <w:rFonts w:ascii="Times New Roman" w:eastAsia="Times New Roman" w:hAnsi="Times New Roman" w:cs="Times New Roman"/>
          <w:sz w:val="28"/>
          <w:szCs w:val="28"/>
          <w:lang w:eastAsia="ru-RU"/>
        </w:rPr>
        <w:t>федеральном государственном бюджетном учреждении здравоохранения</w:t>
      </w:r>
      <w:r w:rsidR="00616888" w:rsidRPr="00BA156A">
        <w:rPr>
          <w:rFonts w:ascii="Times New Roman" w:eastAsia="Times New Roman" w:hAnsi="Times New Roman" w:cs="Times New Roman"/>
          <w:sz w:val="28"/>
          <w:szCs w:val="28"/>
          <w:lang w:eastAsia="ru-RU"/>
        </w:rPr>
        <w:t xml:space="preserve"> </w:t>
      </w:r>
      <w:r w:rsidR="00616888">
        <w:rPr>
          <w:rFonts w:ascii="Times New Roman" w:eastAsia="Times New Roman" w:hAnsi="Times New Roman" w:cs="Times New Roman"/>
          <w:sz w:val="28"/>
          <w:szCs w:val="28"/>
          <w:lang w:eastAsia="ru-RU"/>
        </w:rPr>
        <w:t xml:space="preserve">«Клиническая больница № 123» Федерального медико-биологического агентства </w:t>
      </w:r>
      <w:r w:rsidRPr="00BA156A">
        <w:rPr>
          <w:rFonts w:ascii="Times New Roman" w:eastAsia="Times New Roman" w:hAnsi="Times New Roman" w:cs="Times New Roman"/>
          <w:sz w:val="28"/>
          <w:szCs w:val="28"/>
          <w:lang w:eastAsia="ru-RU"/>
        </w:rPr>
        <w:t xml:space="preserve">и филиале </w:t>
      </w:r>
      <w:r w:rsidR="00616888">
        <w:rPr>
          <w:rFonts w:ascii="Times New Roman" w:eastAsia="Times New Roman" w:hAnsi="Times New Roman" w:cs="Times New Roman"/>
          <w:sz w:val="28"/>
          <w:szCs w:val="28"/>
          <w:lang w:eastAsia="ru-RU"/>
        </w:rPr>
        <w:t>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r w:rsidRPr="00BA156A">
        <w:rPr>
          <w:rFonts w:ascii="Times New Roman" w:eastAsia="Times New Roman" w:hAnsi="Times New Roman" w:cs="Times New Roman"/>
          <w:sz w:val="28"/>
          <w:szCs w:val="28"/>
          <w:lang w:eastAsia="ru-RU"/>
        </w:rPr>
        <w:t xml:space="preserve"> в г. Холмск</w:t>
      </w:r>
      <w:r w:rsidR="00616888">
        <w:rPr>
          <w:rFonts w:ascii="Times New Roman" w:eastAsia="Times New Roman" w:hAnsi="Times New Roman" w:cs="Times New Roman"/>
          <w:sz w:val="28"/>
          <w:szCs w:val="28"/>
          <w:lang w:eastAsia="ru-RU"/>
        </w:rPr>
        <w:t>е</w:t>
      </w:r>
      <w:r w:rsidRPr="00BA156A">
        <w:rPr>
          <w:rFonts w:ascii="Times New Roman" w:eastAsia="Times New Roman" w:hAnsi="Times New Roman" w:cs="Times New Roman"/>
          <w:sz w:val="28"/>
          <w:szCs w:val="28"/>
          <w:lang w:eastAsia="ru-RU"/>
        </w:rPr>
        <w:t xml:space="preserve"> Сахалинской области. Всего в медицинских организациях ФМБА России (включая филиалы) работают 23 водолазно-медицинские комиссии.</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Результатом деятельности водолазно-медицинских комиссий в 2014 году стало обследование 1 277 водолазов из 119 организаций, в том числе </w:t>
      </w:r>
      <w:r w:rsidRPr="00BA156A">
        <w:rPr>
          <w:rFonts w:ascii="Times New Roman" w:eastAsia="Times New Roman" w:hAnsi="Times New Roman" w:cs="Times New Roman"/>
          <w:sz w:val="28"/>
          <w:szCs w:val="28"/>
          <w:lang w:eastAsia="ru-RU"/>
        </w:rPr>
        <w:br/>
        <w:t xml:space="preserve">551 человек за счет средств федерального бюджета. По итогам этой работы </w:t>
      </w:r>
      <w:r w:rsidRPr="00BA156A">
        <w:rPr>
          <w:rFonts w:ascii="Times New Roman" w:eastAsia="Times New Roman" w:hAnsi="Times New Roman" w:cs="Times New Roman"/>
          <w:sz w:val="28"/>
          <w:szCs w:val="28"/>
          <w:lang w:eastAsia="ru-RU"/>
        </w:rPr>
        <w:br/>
        <w:t xml:space="preserve">7 человек признаны негодными к водолазным работам, для 40 человек </w:t>
      </w:r>
      <w:r w:rsidRPr="00BA156A">
        <w:rPr>
          <w:rFonts w:ascii="Times New Roman" w:eastAsia="Times New Roman" w:hAnsi="Times New Roman" w:cs="Times New Roman"/>
          <w:sz w:val="28"/>
          <w:szCs w:val="28"/>
          <w:lang w:eastAsia="ru-RU"/>
        </w:rPr>
        <w:lastRenderedPageBreak/>
        <w:t>уменьшена глубина погружений, 16 человек (89 %) направлены на санаторно-курортное лечение за счет средств федерального бюджета.</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bCs/>
          <w:sz w:val="28"/>
          <w:szCs w:val="28"/>
        </w:rPr>
        <w:t xml:space="preserve">23 октября 2014 г. руководителем ФМБА России утверждены Методические рекомендации  ФМБА России 12.64-2014 «Комплексные лечебно-восстановительные программы медицинской реабилитации водолазов и других работников, работающих в условиях повышенного давления газовой и водной среды, перенесших профессиональные и </w:t>
      </w:r>
      <w:proofErr w:type="spellStart"/>
      <w:r w:rsidRPr="00BA156A">
        <w:rPr>
          <w:rFonts w:ascii="Times New Roman" w:eastAsia="Times New Roman" w:hAnsi="Times New Roman" w:cs="Times New Roman"/>
          <w:bCs/>
          <w:sz w:val="28"/>
          <w:szCs w:val="28"/>
        </w:rPr>
        <w:t>производственно</w:t>
      </w:r>
      <w:proofErr w:type="spellEnd"/>
      <w:r w:rsidRPr="00BA156A">
        <w:rPr>
          <w:rFonts w:ascii="Times New Roman" w:eastAsia="Times New Roman" w:hAnsi="Times New Roman" w:cs="Times New Roman"/>
          <w:bCs/>
          <w:sz w:val="28"/>
          <w:szCs w:val="28"/>
        </w:rPr>
        <w:t xml:space="preserve"> обусловленные заболевания» (всего 16 заболеваний: 3 профессиональных + 13 </w:t>
      </w:r>
      <w:proofErr w:type="spellStart"/>
      <w:r w:rsidRPr="00BA156A">
        <w:rPr>
          <w:rFonts w:ascii="Times New Roman" w:eastAsia="Times New Roman" w:hAnsi="Times New Roman" w:cs="Times New Roman"/>
          <w:bCs/>
          <w:sz w:val="28"/>
          <w:szCs w:val="28"/>
        </w:rPr>
        <w:t>производственно</w:t>
      </w:r>
      <w:proofErr w:type="spellEnd"/>
      <w:r w:rsidRPr="00BA156A">
        <w:rPr>
          <w:rFonts w:ascii="Times New Roman" w:eastAsia="Times New Roman" w:hAnsi="Times New Roman" w:cs="Times New Roman"/>
          <w:bCs/>
          <w:sz w:val="28"/>
          <w:szCs w:val="28"/>
        </w:rPr>
        <w:t xml:space="preserve"> обусловленных).</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b/>
          <w:color w:val="002060"/>
          <w:sz w:val="28"/>
          <w:szCs w:val="28"/>
          <w:lang w:eastAsia="ru-RU"/>
        </w:rPr>
      </w:pPr>
      <w:r w:rsidRPr="00BA156A">
        <w:rPr>
          <w:rFonts w:ascii="Times New Roman" w:hAnsi="Times New Roman" w:cs="Times New Roman"/>
          <w:b/>
          <w:i/>
          <w:sz w:val="28"/>
          <w:szCs w:val="28"/>
        </w:rPr>
        <w:t>Санитарно-эпидемиологическое благополучие работников организаций отдельных отраслей экономики с особо опасными условиями труда и населения отдельных территорий</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b/>
          <w:color w:val="002060"/>
          <w:sz w:val="28"/>
          <w:szCs w:val="28"/>
          <w:lang w:eastAsia="ru-RU"/>
        </w:rPr>
      </w:pPr>
      <w:r w:rsidRPr="00BA156A">
        <w:rPr>
          <w:rFonts w:ascii="Times New Roman" w:hAnsi="Times New Roman" w:cs="Times New Roman"/>
          <w:i/>
          <w:sz w:val="28"/>
          <w:szCs w:val="28"/>
        </w:rPr>
        <w:t>Организация и проведение федерального государственного</w:t>
      </w:r>
      <w:r w:rsidRPr="00BA156A">
        <w:rPr>
          <w:rFonts w:ascii="Times New Roman" w:eastAsia="Times New Roman" w:hAnsi="Times New Roman" w:cs="Times New Roman"/>
          <w:b/>
          <w:color w:val="002060"/>
          <w:sz w:val="28"/>
          <w:szCs w:val="28"/>
          <w:lang w:eastAsia="ru-RU"/>
        </w:rPr>
        <w:t xml:space="preserve"> </w:t>
      </w:r>
      <w:r w:rsidRPr="00BA156A">
        <w:rPr>
          <w:rFonts w:ascii="Times New Roman" w:hAnsi="Times New Roman" w:cs="Times New Roman"/>
          <w:i/>
          <w:sz w:val="28"/>
          <w:szCs w:val="28"/>
        </w:rPr>
        <w:t>санитарно-эпидемиологического надзора</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b/>
          <w:color w:val="002060"/>
          <w:sz w:val="28"/>
          <w:szCs w:val="28"/>
          <w:lang w:eastAsia="ru-RU"/>
        </w:rPr>
      </w:pPr>
      <w:r w:rsidRPr="00BA156A">
        <w:rPr>
          <w:rFonts w:ascii="Times New Roman" w:hAnsi="Times New Roman" w:cs="Times New Roman"/>
          <w:sz w:val="28"/>
          <w:szCs w:val="28"/>
        </w:rPr>
        <w:t xml:space="preserve">Федеральный государственный санитарно-эпидемиологический надзор осуществляется ФМБА России и его территориальными органами в целях обеспечения санитарно-эпидемиологического благополучия работников организаций отдельных отраслей экономики с особо опасными условиями труда и населения отдельных территорий по </w:t>
      </w:r>
      <w:hyperlink r:id="rId25" w:history="1">
        <w:r w:rsidRPr="00BA156A">
          <w:rPr>
            <w:rFonts w:ascii="Times New Roman" w:hAnsi="Times New Roman" w:cs="Times New Roman"/>
            <w:sz w:val="28"/>
            <w:szCs w:val="28"/>
          </w:rPr>
          <w:t>перечню</w:t>
        </w:r>
      </w:hyperlink>
      <w:r w:rsidRPr="00BA156A">
        <w:rPr>
          <w:rFonts w:ascii="Times New Roman" w:hAnsi="Times New Roman" w:cs="Times New Roman"/>
          <w:sz w:val="28"/>
          <w:szCs w:val="28"/>
        </w:rPr>
        <w:t>, утверждаемому Правительством Российской Федерации.</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b/>
          <w:color w:val="002060"/>
          <w:sz w:val="28"/>
          <w:szCs w:val="28"/>
          <w:lang w:eastAsia="ru-RU"/>
        </w:rPr>
      </w:pPr>
      <w:r w:rsidRPr="00BA156A">
        <w:rPr>
          <w:rFonts w:ascii="Times New Roman" w:hAnsi="Times New Roman" w:cs="Times New Roman"/>
          <w:sz w:val="28"/>
          <w:szCs w:val="28"/>
        </w:rPr>
        <w:t>Основными задачами федерального государственного санитарно-эпидемиологического надзора являются предупреждение, выявление и пресечение нарушений законодательства Российской Федерации в области санитарно-эпидемиологического благополучия населения на территориях и в организациях, подлежащих обслуживанию ФМБА России.</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b/>
          <w:color w:val="002060"/>
          <w:sz w:val="28"/>
          <w:szCs w:val="28"/>
          <w:lang w:eastAsia="ru-RU"/>
        </w:rPr>
      </w:pPr>
      <w:r w:rsidRPr="00BA156A">
        <w:rPr>
          <w:rFonts w:ascii="Times New Roman" w:hAnsi="Times New Roman" w:cs="Times New Roman"/>
          <w:sz w:val="28"/>
          <w:szCs w:val="28"/>
        </w:rPr>
        <w:t>Деятельность ФМБА России и территориальных органов ФМБА России, осуществляющих федеральный государственный санитарно-эпидемиологический надзор, обеспечивают федеральные государственные бюджетные учреждения здравоохранения центры гигиены и эпидемиологии ФМБА России и научно-исследова</w:t>
      </w:r>
      <w:r w:rsidR="00C72DF1">
        <w:rPr>
          <w:rFonts w:ascii="Times New Roman" w:hAnsi="Times New Roman" w:cs="Times New Roman"/>
          <w:sz w:val="28"/>
          <w:szCs w:val="28"/>
        </w:rPr>
        <w:t>тельские учреждения ФМБА России</w:t>
      </w:r>
      <w:r w:rsidRPr="00BA156A">
        <w:rPr>
          <w:rFonts w:ascii="Times New Roman" w:hAnsi="Times New Roman" w:cs="Times New Roman"/>
          <w:sz w:val="28"/>
          <w:szCs w:val="28"/>
        </w:rPr>
        <w:t>.</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b/>
          <w:color w:val="002060"/>
          <w:sz w:val="28"/>
          <w:szCs w:val="28"/>
          <w:lang w:eastAsia="ru-RU"/>
        </w:rPr>
      </w:pPr>
      <w:r w:rsidRPr="00BA156A">
        <w:rPr>
          <w:rFonts w:ascii="Times New Roman" w:hAnsi="Times New Roman" w:cs="Times New Roman"/>
          <w:sz w:val="28"/>
          <w:szCs w:val="28"/>
        </w:rPr>
        <w:t>Количество территориальных органов ФМБА России (межрегиональных и региональных управлений) на 1 января 2015 г. – 38, федеральных государственных бюджетных учреждений здравоохранения – центров гигиены и эпидемиологии ФМБА России – 56.</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b/>
          <w:color w:val="002060"/>
          <w:sz w:val="28"/>
          <w:szCs w:val="28"/>
          <w:lang w:eastAsia="ru-RU"/>
        </w:rPr>
      </w:pPr>
      <w:r w:rsidRPr="00BA156A">
        <w:rPr>
          <w:rFonts w:ascii="Times New Roman" w:hAnsi="Times New Roman" w:cs="Times New Roman"/>
          <w:sz w:val="28"/>
          <w:szCs w:val="28"/>
        </w:rPr>
        <w:lastRenderedPageBreak/>
        <w:t>Организация и проведение федерального государственного санитарно-эпидемиологического надзора осуществляется в соответствии с требованиями  Федерального закона от 26 декабря 2008 г. № 294-ФЗ «О защите прав юридических лиц и индивидуальных предпринимателей при проведении государственного контроля (надзора) и муниципального контроля» (далее – Федеральный закон № 294-ФЗ).</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b/>
          <w:color w:val="002060"/>
          <w:sz w:val="28"/>
          <w:szCs w:val="28"/>
          <w:lang w:eastAsia="ru-RU"/>
        </w:rPr>
      </w:pPr>
      <w:r w:rsidRPr="00BA156A">
        <w:rPr>
          <w:rFonts w:ascii="Times New Roman" w:hAnsi="Times New Roman" w:cs="Times New Roman"/>
          <w:sz w:val="28"/>
          <w:szCs w:val="28"/>
        </w:rPr>
        <w:t>Общее количество проведенных в 2014 г. проверок за соблюдением законодательства в области обеспечения санитарно-эпидемиологического благополучия  – 6</w:t>
      </w:r>
      <w:r w:rsidR="00442F74">
        <w:rPr>
          <w:rFonts w:ascii="Times New Roman" w:hAnsi="Times New Roman" w:cs="Times New Roman"/>
          <w:sz w:val="28"/>
          <w:szCs w:val="28"/>
        </w:rPr>
        <w:t> </w:t>
      </w:r>
      <w:r w:rsidRPr="00BA156A">
        <w:rPr>
          <w:rFonts w:ascii="Times New Roman" w:hAnsi="Times New Roman" w:cs="Times New Roman"/>
          <w:sz w:val="28"/>
          <w:szCs w:val="28"/>
        </w:rPr>
        <w:t>160. Общее количество проведенных проверок снизилось на    15</w:t>
      </w:r>
      <w:r w:rsidR="00442F74">
        <w:rPr>
          <w:rFonts w:ascii="Times New Roman" w:hAnsi="Times New Roman" w:cs="Times New Roman"/>
          <w:sz w:val="28"/>
          <w:szCs w:val="28"/>
        </w:rPr>
        <w:t> </w:t>
      </w:r>
      <w:r w:rsidRPr="00BA156A">
        <w:rPr>
          <w:rFonts w:ascii="Times New Roman" w:hAnsi="Times New Roman" w:cs="Times New Roman"/>
          <w:sz w:val="28"/>
          <w:szCs w:val="28"/>
        </w:rPr>
        <w:t>% по сравнению с 2013 г.</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b/>
          <w:color w:val="002060"/>
          <w:sz w:val="28"/>
          <w:szCs w:val="28"/>
          <w:lang w:eastAsia="ru-RU"/>
        </w:rPr>
      </w:pPr>
      <w:r w:rsidRPr="00BA156A">
        <w:rPr>
          <w:rFonts w:ascii="Times New Roman" w:hAnsi="Times New Roman" w:cs="Times New Roman"/>
          <w:sz w:val="28"/>
          <w:szCs w:val="28"/>
        </w:rPr>
        <w:t>В 2014 году плановые проверки проводились по плану</w:t>
      </w:r>
      <w:r w:rsidR="00C72DF1">
        <w:rPr>
          <w:rFonts w:ascii="Times New Roman" w:hAnsi="Times New Roman" w:cs="Times New Roman"/>
          <w:sz w:val="28"/>
          <w:szCs w:val="28"/>
        </w:rPr>
        <w:t>,</w:t>
      </w:r>
      <w:r w:rsidRPr="00BA156A">
        <w:rPr>
          <w:rFonts w:ascii="Times New Roman" w:hAnsi="Times New Roman" w:cs="Times New Roman"/>
          <w:sz w:val="28"/>
          <w:szCs w:val="28"/>
        </w:rPr>
        <w:t xml:space="preserve"> согласованному с органами прокуратуры. Было запланировано 2</w:t>
      </w:r>
      <w:r w:rsidR="00442F74">
        <w:rPr>
          <w:rFonts w:ascii="Times New Roman" w:hAnsi="Times New Roman" w:cs="Times New Roman"/>
          <w:sz w:val="28"/>
          <w:szCs w:val="28"/>
        </w:rPr>
        <w:t> </w:t>
      </w:r>
      <w:r w:rsidRPr="00BA156A">
        <w:rPr>
          <w:rFonts w:ascii="Times New Roman" w:hAnsi="Times New Roman" w:cs="Times New Roman"/>
          <w:sz w:val="28"/>
          <w:szCs w:val="28"/>
        </w:rPr>
        <w:t>478 плановых проверок в отношении юридических лиц и индивидуальных предпринимателей. Плановых проверок проведено 2</w:t>
      </w:r>
      <w:r w:rsidR="00442F74">
        <w:rPr>
          <w:rFonts w:ascii="Times New Roman" w:hAnsi="Times New Roman" w:cs="Times New Roman"/>
          <w:sz w:val="28"/>
          <w:szCs w:val="28"/>
        </w:rPr>
        <w:t> </w:t>
      </w:r>
      <w:r w:rsidRPr="00BA156A">
        <w:rPr>
          <w:rFonts w:ascii="Times New Roman" w:hAnsi="Times New Roman" w:cs="Times New Roman"/>
          <w:sz w:val="28"/>
          <w:szCs w:val="28"/>
        </w:rPr>
        <w:t>377, по сравнению с 2013 г. количество плановых проверок уменьшилось на 17 %.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b/>
          <w:color w:val="002060"/>
          <w:sz w:val="28"/>
          <w:szCs w:val="28"/>
          <w:lang w:eastAsia="ru-RU"/>
        </w:rPr>
      </w:pPr>
      <w:r w:rsidRPr="00BA156A">
        <w:rPr>
          <w:rFonts w:ascii="Times New Roman" w:hAnsi="Times New Roman" w:cs="Times New Roman"/>
          <w:sz w:val="28"/>
          <w:szCs w:val="28"/>
        </w:rPr>
        <w:t>Выполнение утвержденного ежегодного плана проведения плановых проверок в 2014 г. составило 96 %, в 2013 г. – 96 %.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b/>
          <w:color w:val="002060"/>
          <w:sz w:val="28"/>
          <w:szCs w:val="28"/>
          <w:lang w:eastAsia="ru-RU"/>
        </w:rPr>
      </w:pPr>
      <w:r w:rsidRPr="00BA156A">
        <w:rPr>
          <w:rFonts w:ascii="Times New Roman" w:hAnsi="Times New Roman" w:cs="Times New Roman"/>
          <w:sz w:val="28"/>
          <w:szCs w:val="28"/>
        </w:rPr>
        <w:t>Внеплановых проверок в 2014 г. проведено 3783. Внеплановые прове</w:t>
      </w:r>
      <w:r w:rsidR="00FD4BA1">
        <w:rPr>
          <w:rFonts w:ascii="Times New Roman" w:hAnsi="Times New Roman" w:cs="Times New Roman"/>
          <w:sz w:val="28"/>
          <w:szCs w:val="28"/>
        </w:rPr>
        <w:t>рки проводились на основании статьи</w:t>
      </w:r>
      <w:r w:rsidRPr="00BA156A">
        <w:rPr>
          <w:rFonts w:ascii="Times New Roman" w:hAnsi="Times New Roman" w:cs="Times New Roman"/>
          <w:sz w:val="28"/>
          <w:szCs w:val="28"/>
        </w:rPr>
        <w:t xml:space="preserve"> 10 Федерального закона от 26 декабря 2008 г. №</w:t>
      </w:r>
      <w:r w:rsidR="00442F74">
        <w:rPr>
          <w:rFonts w:ascii="Times New Roman" w:hAnsi="Times New Roman" w:cs="Times New Roman"/>
          <w:sz w:val="28"/>
          <w:szCs w:val="28"/>
        </w:rPr>
        <w:t> </w:t>
      </w:r>
      <w:r w:rsidRPr="00BA156A">
        <w:rPr>
          <w:rFonts w:ascii="Times New Roman" w:hAnsi="Times New Roman" w:cs="Times New Roman"/>
          <w:sz w:val="28"/>
          <w:szCs w:val="28"/>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 сравнению с 2013 г. количество проверок снизилось на 13 %.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b/>
          <w:color w:val="002060"/>
          <w:sz w:val="28"/>
          <w:szCs w:val="28"/>
          <w:lang w:eastAsia="ru-RU"/>
        </w:rPr>
      </w:pPr>
      <w:r w:rsidRPr="00BA156A">
        <w:rPr>
          <w:rFonts w:ascii="Times New Roman" w:hAnsi="Times New Roman" w:cs="Times New Roman"/>
          <w:sz w:val="28"/>
          <w:szCs w:val="28"/>
        </w:rPr>
        <w:t>В органы прокуратуры в 2014 г. было направлено 396 заявления о согласовании проведения внеплановых выездных проверок, из них согласовано с органами прокуратуры 305 (77 %), отказано органами прокуратуры в согласовании – 91 заявление (23</w:t>
      </w:r>
      <w:r w:rsidR="00442F74">
        <w:rPr>
          <w:rFonts w:ascii="Times New Roman" w:hAnsi="Times New Roman" w:cs="Times New Roman"/>
          <w:sz w:val="28"/>
          <w:szCs w:val="28"/>
        </w:rPr>
        <w:t> </w:t>
      </w:r>
      <w:r w:rsidR="00FD4BA1">
        <w:rPr>
          <w:rFonts w:ascii="Times New Roman" w:hAnsi="Times New Roman" w:cs="Times New Roman"/>
          <w:sz w:val="28"/>
          <w:szCs w:val="28"/>
        </w:rPr>
        <w:t>%) (</w:t>
      </w:r>
      <w:r w:rsidRPr="00BA156A">
        <w:rPr>
          <w:rFonts w:ascii="Times New Roman" w:hAnsi="Times New Roman" w:cs="Times New Roman"/>
          <w:sz w:val="28"/>
          <w:szCs w:val="28"/>
        </w:rPr>
        <w:t>в 2013–15</w:t>
      </w:r>
      <w:r w:rsidR="00442F74">
        <w:rPr>
          <w:rFonts w:ascii="Times New Roman" w:hAnsi="Times New Roman" w:cs="Times New Roman"/>
          <w:sz w:val="28"/>
          <w:szCs w:val="28"/>
        </w:rPr>
        <w:t> </w:t>
      </w:r>
      <w:r w:rsidRPr="00BA156A">
        <w:rPr>
          <w:rFonts w:ascii="Times New Roman" w:hAnsi="Times New Roman" w:cs="Times New Roman"/>
          <w:sz w:val="28"/>
          <w:szCs w:val="28"/>
        </w:rPr>
        <w:t>%).</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b/>
          <w:color w:val="002060"/>
          <w:sz w:val="28"/>
          <w:szCs w:val="28"/>
          <w:lang w:eastAsia="ru-RU"/>
        </w:rPr>
      </w:pPr>
      <w:r w:rsidRPr="00BA156A">
        <w:rPr>
          <w:rFonts w:ascii="Times New Roman" w:hAnsi="Times New Roman" w:cs="Times New Roman"/>
          <w:sz w:val="28"/>
          <w:szCs w:val="28"/>
        </w:rPr>
        <w:t>Количество проверок, при которых привлекались экспертные организации</w:t>
      </w:r>
      <w:r w:rsidR="00FD4BA1">
        <w:rPr>
          <w:rFonts w:ascii="Times New Roman" w:hAnsi="Times New Roman" w:cs="Times New Roman"/>
          <w:sz w:val="28"/>
          <w:szCs w:val="28"/>
        </w:rPr>
        <w:t>,</w:t>
      </w:r>
      <w:r w:rsidRPr="00BA156A">
        <w:rPr>
          <w:rFonts w:ascii="Times New Roman" w:hAnsi="Times New Roman" w:cs="Times New Roman"/>
          <w:sz w:val="28"/>
          <w:szCs w:val="28"/>
        </w:rPr>
        <w:t xml:space="preserve">  – 2854, что составляет 46 % к общему числу проверок.</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b/>
          <w:color w:val="002060"/>
          <w:sz w:val="28"/>
          <w:szCs w:val="28"/>
          <w:lang w:eastAsia="ru-RU"/>
        </w:rPr>
      </w:pPr>
      <w:r w:rsidRPr="00BA156A">
        <w:rPr>
          <w:rFonts w:ascii="Times New Roman" w:hAnsi="Times New Roman" w:cs="Times New Roman"/>
          <w:sz w:val="28"/>
          <w:szCs w:val="28"/>
        </w:rPr>
        <w:t xml:space="preserve">Общее количество проверок по итогам </w:t>
      </w:r>
      <w:proofErr w:type="gramStart"/>
      <w:r w:rsidRPr="00BA156A">
        <w:rPr>
          <w:rFonts w:ascii="Times New Roman" w:hAnsi="Times New Roman" w:cs="Times New Roman"/>
          <w:sz w:val="28"/>
          <w:szCs w:val="28"/>
        </w:rPr>
        <w:t>проведения</w:t>
      </w:r>
      <w:proofErr w:type="gramEnd"/>
      <w:r w:rsidRPr="00BA156A">
        <w:rPr>
          <w:rFonts w:ascii="Times New Roman" w:hAnsi="Times New Roman" w:cs="Times New Roman"/>
          <w:sz w:val="28"/>
          <w:szCs w:val="28"/>
        </w:rPr>
        <w:t xml:space="preserve"> которых выявлены нарушения</w:t>
      </w:r>
      <w:r w:rsidR="00FD4BA1">
        <w:rPr>
          <w:rFonts w:ascii="Times New Roman" w:hAnsi="Times New Roman" w:cs="Times New Roman"/>
          <w:sz w:val="28"/>
          <w:szCs w:val="28"/>
        </w:rPr>
        <w:t>,</w:t>
      </w:r>
      <w:r w:rsidRPr="00BA156A">
        <w:rPr>
          <w:rFonts w:ascii="Times New Roman" w:hAnsi="Times New Roman" w:cs="Times New Roman"/>
          <w:sz w:val="28"/>
          <w:szCs w:val="28"/>
        </w:rPr>
        <w:t xml:space="preserve"> – 2</w:t>
      </w:r>
      <w:r w:rsidR="00442F74">
        <w:rPr>
          <w:rFonts w:ascii="Times New Roman" w:hAnsi="Times New Roman" w:cs="Times New Roman"/>
          <w:sz w:val="28"/>
          <w:szCs w:val="28"/>
        </w:rPr>
        <w:t> </w:t>
      </w:r>
      <w:r w:rsidRPr="00BA156A">
        <w:rPr>
          <w:rFonts w:ascii="Times New Roman" w:hAnsi="Times New Roman" w:cs="Times New Roman"/>
          <w:sz w:val="28"/>
          <w:szCs w:val="28"/>
        </w:rPr>
        <w:t>384, из них при плановых проверках – 1</w:t>
      </w:r>
      <w:r w:rsidR="00442F74">
        <w:rPr>
          <w:rFonts w:ascii="Times New Roman" w:hAnsi="Times New Roman" w:cs="Times New Roman"/>
          <w:sz w:val="28"/>
          <w:szCs w:val="28"/>
        </w:rPr>
        <w:t> </w:t>
      </w:r>
      <w:r w:rsidRPr="00BA156A">
        <w:rPr>
          <w:rFonts w:ascii="Times New Roman" w:hAnsi="Times New Roman" w:cs="Times New Roman"/>
          <w:sz w:val="28"/>
          <w:szCs w:val="28"/>
        </w:rPr>
        <w:t>314, при внеплановых проверках – 1</w:t>
      </w:r>
      <w:r w:rsidR="00442F74">
        <w:rPr>
          <w:rFonts w:ascii="Times New Roman" w:hAnsi="Times New Roman" w:cs="Times New Roman"/>
          <w:sz w:val="28"/>
          <w:szCs w:val="28"/>
        </w:rPr>
        <w:t> </w:t>
      </w:r>
      <w:r w:rsidRPr="00BA156A">
        <w:rPr>
          <w:rFonts w:ascii="Times New Roman" w:hAnsi="Times New Roman" w:cs="Times New Roman"/>
          <w:sz w:val="28"/>
          <w:szCs w:val="28"/>
        </w:rPr>
        <w:t>070.</w:t>
      </w:r>
      <w:r w:rsidR="00442F74">
        <w:rPr>
          <w:rFonts w:ascii="Times New Roman" w:hAnsi="Times New Roman" w:cs="Times New Roman"/>
          <w:sz w:val="28"/>
          <w:szCs w:val="28"/>
        </w:rPr>
        <w:t xml:space="preserve">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b/>
          <w:color w:val="002060"/>
          <w:sz w:val="28"/>
          <w:szCs w:val="28"/>
          <w:lang w:eastAsia="ru-RU"/>
        </w:rPr>
      </w:pPr>
      <w:r w:rsidRPr="00BA156A">
        <w:rPr>
          <w:rFonts w:ascii="Times New Roman" w:hAnsi="Times New Roman" w:cs="Times New Roman"/>
          <w:sz w:val="28"/>
          <w:szCs w:val="28"/>
        </w:rPr>
        <w:t>Плановые проверки, при проведении которых выявлены правонарушения</w:t>
      </w:r>
      <w:r w:rsidR="00FD4BA1">
        <w:rPr>
          <w:rFonts w:ascii="Times New Roman" w:hAnsi="Times New Roman" w:cs="Times New Roman"/>
          <w:sz w:val="28"/>
          <w:szCs w:val="28"/>
        </w:rPr>
        <w:t>, составляют 55 %. По результатам указанных проверок</w:t>
      </w:r>
      <w:r w:rsidRPr="00BA156A">
        <w:rPr>
          <w:rFonts w:ascii="Times New Roman" w:hAnsi="Times New Roman" w:cs="Times New Roman"/>
          <w:sz w:val="28"/>
          <w:szCs w:val="28"/>
        </w:rPr>
        <w:t xml:space="preserve"> с нарушениями выданы предписания об устранении выявленных нарушений санитарного </w:t>
      </w:r>
      <w:r w:rsidRPr="00BA156A">
        <w:rPr>
          <w:rFonts w:ascii="Times New Roman" w:hAnsi="Times New Roman" w:cs="Times New Roman"/>
          <w:sz w:val="28"/>
          <w:szCs w:val="28"/>
        </w:rPr>
        <w:lastRenderedPageBreak/>
        <w:t xml:space="preserve">законодательства. Удельный вес проверок, по </w:t>
      </w:r>
      <w:proofErr w:type="gramStart"/>
      <w:r w:rsidRPr="00BA156A">
        <w:rPr>
          <w:rFonts w:ascii="Times New Roman" w:hAnsi="Times New Roman" w:cs="Times New Roman"/>
          <w:sz w:val="28"/>
          <w:szCs w:val="28"/>
        </w:rPr>
        <w:t>итогам</w:t>
      </w:r>
      <w:proofErr w:type="gramEnd"/>
      <w:r w:rsidRPr="00BA156A">
        <w:rPr>
          <w:rFonts w:ascii="Times New Roman" w:hAnsi="Times New Roman" w:cs="Times New Roman"/>
          <w:sz w:val="28"/>
          <w:szCs w:val="28"/>
        </w:rPr>
        <w:t xml:space="preserve"> проведения которых по фактам выявленных нарушений возбуждены дела об административных правонарушениях</w:t>
      </w:r>
      <w:r w:rsidR="00FD4BA1">
        <w:rPr>
          <w:rFonts w:ascii="Times New Roman" w:hAnsi="Times New Roman" w:cs="Times New Roman"/>
          <w:sz w:val="28"/>
          <w:szCs w:val="28"/>
        </w:rPr>
        <w:t xml:space="preserve">, </w:t>
      </w:r>
      <w:r w:rsidRPr="00BA156A">
        <w:rPr>
          <w:rFonts w:ascii="Times New Roman" w:hAnsi="Times New Roman" w:cs="Times New Roman"/>
          <w:sz w:val="28"/>
          <w:szCs w:val="28"/>
        </w:rPr>
        <w:t xml:space="preserve"> к общему количеству плановых проверок с нарушениями – 79 %.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b/>
          <w:color w:val="002060"/>
          <w:sz w:val="28"/>
          <w:szCs w:val="28"/>
          <w:lang w:eastAsia="ru-RU"/>
        </w:rPr>
      </w:pPr>
      <w:r w:rsidRPr="00BA156A">
        <w:rPr>
          <w:rFonts w:ascii="Times New Roman" w:hAnsi="Times New Roman" w:cs="Times New Roman"/>
          <w:sz w:val="28"/>
          <w:szCs w:val="28"/>
        </w:rPr>
        <w:t>Внеплановые проверки, при проведении которых выявлены правонар</w:t>
      </w:r>
      <w:r w:rsidR="00FD4BA1">
        <w:rPr>
          <w:rFonts w:ascii="Times New Roman" w:hAnsi="Times New Roman" w:cs="Times New Roman"/>
          <w:sz w:val="28"/>
          <w:szCs w:val="28"/>
        </w:rPr>
        <w:t>ушения, составляют 28 %. По результатам таких проверок</w:t>
      </w:r>
      <w:r w:rsidRPr="00BA156A">
        <w:rPr>
          <w:rFonts w:ascii="Times New Roman" w:hAnsi="Times New Roman" w:cs="Times New Roman"/>
          <w:sz w:val="28"/>
          <w:szCs w:val="28"/>
        </w:rPr>
        <w:t xml:space="preserve"> с нарушениями выданы предписания об устранении выявленных нарушений санитарного законодательства. Удельный вес проверок, по </w:t>
      </w:r>
      <w:proofErr w:type="gramStart"/>
      <w:r w:rsidRPr="00BA156A">
        <w:rPr>
          <w:rFonts w:ascii="Times New Roman" w:hAnsi="Times New Roman" w:cs="Times New Roman"/>
          <w:sz w:val="28"/>
          <w:szCs w:val="28"/>
        </w:rPr>
        <w:t>итогам</w:t>
      </w:r>
      <w:proofErr w:type="gramEnd"/>
      <w:r w:rsidRPr="00BA156A">
        <w:rPr>
          <w:rFonts w:ascii="Times New Roman" w:hAnsi="Times New Roman" w:cs="Times New Roman"/>
          <w:sz w:val="28"/>
          <w:szCs w:val="28"/>
        </w:rPr>
        <w:t xml:space="preserve"> проведения которых по фактам выявленных нарушений возбуждены дела об административных правонарушениях</w:t>
      </w:r>
      <w:r w:rsidR="00FD4BA1">
        <w:rPr>
          <w:rFonts w:ascii="Times New Roman" w:hAnsi="Times New Roman" w:cs="Times New Roman"/>
          <w:sz w:val="28"/>
          <w:szCs w:val="28"/>
        </w:rPr>
        <w:t>,</w:t>
      </w:r>
      <w:r w:rsidRPr="00BA156A">
        <w:rPr>
          <w:rFonts w:ascii="Times New Roman" w:hAnsi="Times New Roman" w:cs="Times New Roman"/>
          <w:sz w:val="28"/>
          <w:szCs w:val="28"/>
        </w:rPr>
        <w:t xml:space="preserve"> к количеству внеплановых проверок с нарушениями – 64 %.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b/>
          <w:color w:val="002060"/>
          <w:sz w:val="28"/>
          <w:szCs w:val="28"/>
          <w:lang w:eastAsia="ru-RU"/>
        </w:rPr>
      </w:pPr>
      <w:r w:rsidRPr="00BA156A">
        <w:rPr>
          <w:rFonts w:ascii="Times New Roman" w:hAnsi="Times New Roman" w:cs="Times New Roman"/>
          <w:sz w:val="28"/>
          <w:szCs w:val="28"/>
        </w:rPr>
        <w:t>Количество административных наказаний, наложенных по итогам проверок</w:t>
      </w:r>
      <w:r w:rsidR="00FD4BA1">
        <w:rPr>
          <w:rFonts w:ascii="Times New Roman" w:hAnsi="Times New Roman" w:cs="Times New Roman"/>
          <w:sz w:val="28"/>
          <w:szCs w:val="28"/>
        </w:rPr>
        <w:t>,</w:t>
      </w:r>
      <w:r w:rsidRPr="00BA156A">
        <w:rPr>
          <w:rFonts w:ascii="Times New Roman" w:hAnsi="Times New Roman" w:cs="Times New Roman"/>
          <w:sz w:val="28"/>
          <w:szCs w:val="28"/>
        </w:rPr>
        <w:t xml:space="preserve"> – 2274, в том числе при плановых проверках – 440, при внеплановых проверках – 834.</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b/>
          <w:color w:val="002060"/>
          <w:sz w:val="28"/>
          <w:szCs w:val="28"/>
          <w:lang w:eastAsia="ru-RU"/>
        </w:rPr>
      </w:pPr>
      <w:r w:rsidRPr="00BA156A">
        <w:rPr>
          <w:rFonts w:ascii="Times New Roman" w:hAnsi="Times New Roman" w:cs="Times New Roman"/>
          <w:sz w:val="28"/>
          <w:szCs w:val="28"/>
        </w:rPr>
        <w:t>По итогам пр</w:t>
      </w:r>
      <w:r w:rsidR="00FD4BA1">
        <w:rPr>
          <w:rFonts w:ascii="Times New Roman" w:hAnsi="Times New Roman" w:cs="Times New Roman"/>
          <w:sz w:val="28"/>
          <w:szCs w:val="28"/>
        </w:rPr>
        <w:t>оверок в 13 случаях было применено</w:t>
      </w:r>
      <w:r w:rsidRPr="00BA156A">
        <w:rPr>
          <w:rFonts w:ascii="Times New Roman" w:hAnsi="Times New Roman" w:cs="Times New Roman"/>
          <w:sz w:val="28"/>
          <w:szCs w:val="28"/>
        </w:rPr>
        <w:t xml:space="preserve"> административное наказание в виде административного приостановления деятельности.</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b/>
          <w:color w:val="002060"/>
          <w:sz w:val="28"/>
          <w:szCs w:val="28"/>
          <w:lang w:eastAsia="ru-RU"/>
        </w:rPr>
      </w:pPr>
      <w:r w:rsidRPr="00BA156A">
        <w:rPr>
          <w:rFonts w:ascii="Times New Roman" w:hAnsi="Times New Roman" w:cs="Times New Roman"/>
          <w:sz w:val="28"/>
          <w:szCs w:val="28"/>
        </w:rPr>
        <w:t xml:space="preserve">Постановлений о назначении административного наказания в виде административного штрафа вынесено в отношении граждан – 66 (3 %), должностных лиц – 1245 (61 %), индивидуальных предпринимателей – 357 (17 %), юридических лиц – 352 (17 %).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b/>
          <w:color w:val="002060"/>
          <w:sz w:val="28"/>
          <w:szCs w:val="28"/>
          <w:lang w:eastAsia="ru-RU"/>
        </w:rPr>
      </w:pPr>
      <w:r w:rsidRPr="00BA156A">
        <w:rPr>
          <w:rFonts w:ascii="Times New Roman" w:hAnsi="Times New Roman" w:cs="Times New Roman"/>
          <w:sz w:val="28"/>
          <w:szCs w:val="28"/>
        </w:rPr>
        <w:t>Общая сумма наложенных административных штрафов составила 7797 тыс. руб.</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bCs/>
          <w:i/>
          <w:sz w:val="28"/>
          <w:szCs w:val="28"/>
        </w:rPr>
        <w:t>Основные результаты деятельности по вопросам обеспечения санитарно-эпидемиологического благополучия работающих и населения при эксплуатации объектов использования атомной энергии</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proofErr w:type="gramStart"/>
      <w:r w:rsidRPr="00BA156A">
        <w:rPr>
          <w:rFonts w:ascii="Times New Roman" w:hAnsi="Times New Roman" w:cs="Times New Roman"/>
          <w:bCs/>
          <w:sz w:val="28"/>
          <w:szCs w:val="28"/>
        </w:rPr>
        <w:t xml:space="preserve">К обслуживаемым ФМБА России объектам использования атомной энергии относятся предприятия Государственной корпорации </w:t>
      </w:r>
      <w:r w:rsidR="00FD4BA1">
        <w:rPr>
          <w:rFonts w:ascii="Times New Roman" w:hAnsi="Times New Roman" w:cs="Times New Roman"/>
          <w:bCs/>
          <w:sz w:val="28"/>
          <w:szCs w:val="28"/>
        </w:rPr>
        <w:t xml:space="preserve">по атомной энергии </w:t>
      </w:r>
      <w:r w:rsidRPr="00BA156A">
        <w:rPr>
          <w:rFonts w:ascii="Times New Roman" w:hAnsi="Times New Roman" w:cs="Times New Roman"/>
          <w:bCs/>
          <w:sz w:val="28"/>
          <w:szCs w:val="28"/>
        </w:rPr>
        <w:t>«</w:t>
      </w:r>
      <w:proofErr w:type="spellStart"/>
      <w:r w:rsidRPr="00BA156A">
        <w:rPr>
          <w:rFonts w:ascii="Times New Roman" w:hAnsi="Times New Roman" w:cs="Times New Roman"/>
          <w:bCs/>
          <w:sz w:val="28"/>
          <w:szCs w:val="28"/>
        </w:rPr>
        <w:t>Росатом</w:t>
      </w:r>
      <w:proofErr w:type="spellEnd"/>
      <w:r w:rsidRPr="00BA156A">
        <w:rPr>
          <w:rFonts w:ascii="Times New Roman" w:hAnsi="Times New Roman" w:cs="Times New Roman"/>
          <w:bCs/>
          <w:sz w:val="28"/>
          <w:szCs w:val="28"/>
        </w:rPr>
        <w:t>»</w:t>
      </w:r>
      <w:r w:rsidR="00FD4BA1">
        <w:rPr>
          <w:rFonts w:ascii="Times New Roman" w:hAnsi="Times New Roman" w:cs="Times New Roman"/>
          <w:bCs/>
          <w:sz w:val="28"/>
          <w:szCs w:val="28"/>
        </w:rPr>
        <w:t xml:space="preserve"> (далее – </w:t>
      </w:r>
      <w:proofErr w:type="spellStart"/>
      <w:r w:rsidR="00FD4BA1">
        <w:rPr>
          <w:rFonts w:ascii="Times New Roman" w:hAnsi="Times New Roman" w:cs="Times New Roman"/>
          <w:bCs/>
          <w:sz w:val="28"/>
          <w:szCs w:val="28"/>
        </w:rPr>
        <w:t>Госкорпорация</w:t>
      </w:r>
      <w:proofErr w:type="spellEnd"/>
      <w:r w:rsidR="00FD4BA1">
        <w:rPr>
          <w:rFonts w:ascii="Times New Roman" w:hAnsi="Times New Roman" w:cs="Times New Roman"/>
          <w:bCs/>
          <w:sz w:val="28"/>
          <w:szCs w:val="28"/>
        </w:rPr>
        <w:t xml:space="preserve"> «</w:t>
      </w:r>
      <w:proofErr w:type="spellStart"/>
      <w:r w:rsidR="00FD4BA1">
        <w:rPr>
          <w:rFonts w:ascii="Times New Roman" w:hAnsi="Times New Roman" w:cs="Times New Roman"/>
          <w:bCs/>
          <w:sz w:val="28"/>
          <w:szCs w:val="28"/>
        </w:rPr>
        <w:t>Росатом</w:t>
      </w:r>
      <w:proofErr w:type="spellEnd"/>
      <w:r w:rsidR="00FD4BA1">
        <w:rPr>
          <w:rFonts w:ascii="Times New Roman" w:hAnsi="Times New Roman" w:cs="Times New Roman"/>
          <w:bCs/>
          <w:sz w:val="28"/>
          <w:szCs w:val="28"/>
        </w:rPr>
        <w:t>»)</w:t>
      </w:r>
      <w:r w:rsidRPr="00BA156A">
        <w:rPr>
          <w:rFonts w:ascii="Times New Roman" w:hAnsi="Times New Roman" w:cs="Times New Roman"/>
          <w:bCs/>
          <w:sz w:val="28"/>
          <w:szCs w:val="28"/>
        </w:rPr>
        <w:t xml:space="preserve">, включая предприятия ядерного оружейного и атомного энергетического комплексов, предприятия атомного судостроения и судоремонта, объекты по обращению с радиационными отходами, научно-исследовательские институты, имеющие в своем составе площадки, на которых ведутся </w:t>
      </w:r>
      <w:proofErr w:type="spellStart"/>
      <w:r w:rsidRPr="00BA156A">
        <w:rPr>
          <w:rFonts w:ascii="Times New Roman" w:hAnsi="Times New Roman" w:cs="Times New Roman"/>
          <w:bCs/>
          <w:sz w:val="28"/>
          <w:szCs w:val="28"/>
        </w:rPr>
        <w:t>радиационно</w:t>
      </w:r>
      <w:proofErr w:type="spellEnd"/>
      <w:r w:rsidRPr="00BA156A">
        <w:rPr>
          <w:rFonts w:ascii="Times New Roman" w:hAnsi="Times New Roman" w:cs="Times New Roman"/>
          <w:bCs/>
          <w:sz w:val="28"/>
          <w:szCs w:val="28"/>
        </w:rPr>
        <w:t xml:space="preserve"> опасные работы, исследовательские реакторы и ядерные установки медицинского назначения. </w:t>
      </w:r>
      <w:proofErr w:type="gramEnd"/>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bCs/>
          <w:sz w:val="28"/>
          <w:szCs w:val="28"/>
        </w:rPr>
        <w:t xml:space="preserve">В 2014 г. в рамках осуществления </w:t>
      </w:r>
      <w:r w:rsidR="00FD4BA1">
        <w:rPr>
          <w:rFonts w:ascii="Times New Roman" w:hAnsi="Times New Roman" w:cs="Times New Roman"/>
          <w:bCs/>
          <w:sz w:val="28"/>
          <w:szCs w:val="28"/>
        </w:rPr>
        <w:t xml:space="preserve">федерального </w:t>
      </w:r>
      <w:r w:rsidRPr="00BA156A">
        <w:rPr>
          <w:rFonts w:ascii="Times New Roman" w:hAnsi="Times New Roman" w:cs="Times New Roman"/>
          <w:bCs/>
          <w:sz w:val="28"/>
          <w:szCs w:val="28"/>
        </w:rPr>
        <w:t xml:space="preserve">государственного санитарно-эпидемиологического надзора территориальными органами ФМБА </w:t>
      </w:r>
      <w:r w:rsidRPr="00BA156A">
        <w:rPr>
          <w:rFonts w:ascii="Times New Roman" w:hAnsi="Times New Roman" w:cs="Times New Roman"/>
          <w:bCs/>
          <w:sz w:val="28"/>
          <w:szCs w:val="28"/>
        </w:rPr>
        <w:lastRenderedPageBreak/>
        <w:t xml:space="preserve">России </w:t>
      </w:r>
      <w:r w:rsidRPr="00BA156A">
        <w:rPr>
          <w:rFonts w:ascii="Times New Roman" w:hAnsi="Times New Roman" w:cs="Times New Roman"/>
          <w:sz w:val="28"/>
          <w:szCs w:val="28"/>
        </w:rPr>
        <w:t>в плановом порядке проверено 42 орган</w:t>
      </w:r>
      <w:r w:rsidR="00FD4BA1">
        <w:rPr>
          <w:rFonts w:ascii="Times New Roman" w:hAnsi="Times New Roman" w:cs="Times New Roman"/>
          <w:sz w:val="28"/>
          <w:szCs w:val="28"/>
        </w:rPr>
        <w:t xml:space="preserve">изации </w:t>
      </w:r>
      <w:proofErr w:type="spellStart"/>
      <w:r w:rsidR="00FD4BA1">
        <w:rPr>
          <w:rFonts w:ascii="Times New Roman" w:hAnsi="Times New Roman" w:cs="Times New Roman"/>
          <w:sz w:val="28"/>
          <w:szCs w:val="28"/>
        </w:rPr>
        <w:t>Госкорпорации</w:t>
      </w:r>
      <w:proofErr w:type="spellEnd"/>
      <w:r w:rsidR="00FD4BA1">
        <w:rPr>
          <w:rFonts w:ascii="Times New Roman" w:hAnsi="Times New Roman" w:cs="Times New Roman"/>
          <w:sz w:val="28"/>
          <w:szCs w:val="28"/>
        </w:rPr>
        <w:t xml:space="preserve"> «</w:t>
      </w:r>
      <w:proofErr w:type="spellStart"/>
      <w:r w:rsidR="00FD4BA1">
        <w:rPr>
          <w:rFonts w:ascii="Times New Roman" w:hAnsi="Times New Roman" w:cs="Times New Roman"/>
          <w:sz w:val="28"/>
          <w:szCs w:val="28"/>
        </w:rPr>
        <w:t>Росатом</w:t>
      </w:r>
      <w:proofErr w:type="spellEnd"/>
      <w:r w:rsidR="00FD4BA1">
        <w:rPr>
          <w:rFonts w:ascii="Times New Roman" w:hAnsi="Times New Roman" w:cs="Times New Roman"/>
          <w:sz w:val="28"/>
          <w:szCs w:val="28"/>
        </w:rPr>
        <w:t xml:space="preserve">» </w:t>
      </w:r>
      <w:r w:rsidRPr="00BA156A">
        <w:rPr>
          <w:rFonts w:ascii="Times New Roman" w:hAnsi="Times New Roman" w:cs="Times New Roman"/>
          <w:sz w:val="28"/>
          <w:szCs w:val="28"/>
        </w:rPr>
        <w:t xml:space="preserve">(в 2013 г. – 46).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В 2014 году в два раза сократилось общее количество внеплановых мероприятий (с 540 в 2013 г. до 240 внеплановых мероприятий в 2014 г.). Необходимо отметить, что в структуре внеплановых мероприятий в 2014 г. преобладали мероприятия, связанные с выходом должностных лиц на предприятия по заявлениям организаций с целью получения санитарно-эпидемиологических заключений на условия труда (в 2013 г. преобладали внеплановые мероприятий по контролю выданных ранее предписаний). Также в 2014 г. значительно сократилось количество мероприятий, связанных с внеплановыми проверками организаций </w:t>
      </w:r>
      <w:proofErr w:type="spellStart"/>
      <w:r w:rsidRPr="00BA156A">
        <w:rPr>
          <w:rFonts w:ascii="Times New Roman" w:hAnsi="Times New Roman" w:cs="Times New Roman"/>
          <w:sz w:val="28"/>
          <w:szCs w:val="28"/>
        </w:rPr>
        <w:t>Госкорпорации</w:t>
      </w:r>
      <w:proofErr w:type="spellEnd"/>
      <w:r w:rsidRPr="00BA156A">
        <w:rPr>
          <w:rFonts w:ascii="Times New Roman" w:hAnsi="Times New Roman" w:cs="Times New Roman"/>
          <w:sz w:val="28"/>
          <w:szCs w:val="28"/>
        </w:rPr>
        <w:t xml:space="preserve"> «</w:t>
      </w:r>
      <w:proofErr w:type="spellStart"/>
      <w:r w:rsidRPr="00BA156A">
        <w:rPr>
          <w:rFonts w:ascii="Times New Roman" w:hAnsi="Times New Roman" w:cs="Times New Roman"/>
          <w:sz w:val="28"/>
          <w:szCs w:val="28"/>
        </w:rPr>
        <w:t>Росатом</w:t>
      </w:r>
      <w:proofErr w:type="spellEnd"/>
      <w:r w:rsidRPr="00BA156A">
        <w:rPr>
          <w:rFonts w:ascii="Times New Roman" w:hAnsi="Times New Roman" w:cs="Times New Roman"/>
          <w:sz w:val="28"/>
          <w:szCs w:val="28"/>
        </w:rPr>
        <w:t>» по жалобам граждан, обращению общественных организаций.</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Случаев превышений д</w:t>
      </w:r>
      <w:r w:rsidR="00FD4BA1">
        <w:rPr>
          <w:rFonts w:ascii="Times New Roman" w:hAnsi="Times New Roman" w:cs="Times New Roman"/>
          <w:sz w:val="28"/>
          <w:szCs w:val="28"/>
        </w:rPr>
        <w:t>озовых пределов, установленных санитарными правилами и нормативами</w:t>
      </w:r>
      <w:r w:rsidRPr="00BA156A">
        <w:rPr>
          <w:rFonts w:ascii="Times New Roman" w:hAnsi="Times New Roman" w:cs="Times New Roman"/>
          <w:sz w:val="28"/>
          <w:szCs w:val="28"/>
        </w:rPr>
        <w:t xml:space="preserve"> СанПиН 2.6.1.2523-09 «Нормы радиационной безопасности (НРБ-99/2009)», в 2014 г. на предприятиях </w:t>
      </w:r>
      <w:proofErr w:type="spellStart"/>
      <w:r w:rsidRPr="00BA156A">
        <w:rPr>
          <w:rFonts w:ascii="Times New Roman" w:hAnsi="Times New Roman" w:cs="Times New Roman"/>
          <w:sz w:val="28"/>
          <w:szCs w:val="28"/>
        </w:rPr>
        <w:t>Госкорпорации</w:t>
      </w:r>
      <w:proofErr w:type="spellEnd"/>
      <w:r w:rsidRPr="00BA156A">
        <w:rPr>
          <w:rFonts w:ascii="Times New Roman" w:hAnsi="Times New Roman" w:cs="Times New Roman"/>
          <w:sz w:val="28"/>
          <w:szCs w:val="28"/>
        </w:rPr>
        <w:t xml:space="preserve"> «</w:t>
      </w:r>
      <w:proofErr w:type="spellStart"/>
      <w:r w:rsidRPr="00BA156A">
        <w:rPr>
          <w:rFonts w:ascii="Times New Roman" w:hAnsi="Times New Roman" w:cs="Times New Roman"/>
          <w:sz w:val="28"/>
          <w:szCs w:val="28"/>
        </w:rPr>
        <w:t>Росатом</w:t>
      </w:r>
      <w:proofErr w:type="spellEnd"/>
      <w:r w:rsidRPr="00BA156A">
        <w:rPr>
          <w:rFonts w:ascii="Times New Roman" w:hAnsi="Times New Roman" w:cs="Times New Roman"/>
          <w:sz w:val="28"/>
          <w:szCs w:val="28"/>
        </w:rPr>
        <w:t>» не зарегистрировано.</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Вышеизложенное позволяет оценить радиационную обстановку </w:t>
      </w:r>
      <w:r w:rsidRPr="00BA156A">
        <w:rPr>
          <w:rFonts w:ascii="Times New Roman" w:hAnsi="Times New Roman" w:cs="Times New Roman"/>
          <w:sz w:val="28"/>
          <w:szCs w:val="28"/>
        </w:rPr>
        <w:br/>
        <w:t>в 2014 г. в организациях и на территориях, обслуживаемых ФМБА России, как достаточно благополучную.</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eastAsia="DejaVu Sans" w:hAnsi="Times New Roman" w:cs="Times New Roman"/>
          <w:bCs/>
          <w:i/>
          <w:kern w:val="2"/>
          <w:sz w:val="28"/>
          <w:szCs w:val="28"/>
          <w:lang w:eastAsia="hi-IN" w:bidi="hi-IN"/>
        </w:rPr>
        <w:t>Основные результаты деятельности по вопросам обеспечения санитарно-эпидемиологического благополучия работающих и населения при эксплуатации объектов по уничтожению химического оружия и других химически опасных объектов</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Федеральный государственный санитарно-эпидемический надзор организован и осуществляется за семью объектами по уничтожению химического оружия в соответствии с </w:t>
      </w:r>
      <w:r w:rsidR="005211F3">
        <w:rPr>
          <w:rFonts w:ascii="Times New Roman" w:hAnsi="Times New Roman" w:cs="Times New Roman"/>
          <w:sz w:val="28"/>
          <w:szCs w:val="28"/>
        </w:rPr>
        <w:t xml:space="preserve">требованиями </w:t>
      </w:r>
      <w:r w:rsidRPr="00BA156A">
        <w:rPr>
          <w:rFonts w:ascii="Times New Roman" w:hAnsi="Times New Roman" w:cs="Times New Roman"/>
          <w:sz w:val="28"/>
          <w:szCs w:val="28"/>
        </w:rPr>
        <w:t xml:space="preserve"> </w:t>
      </w:r>
      <w:r w:rsidR="005211F3" w:rsidRPr="00BA156A">
        <w:rPr>
          <w:rFonts w:ascii="Times New Roman" w:hAnsi="Times New Roman" w:cs="Times New Roman"/>
          <w:sz w:val="28"/>
          <w:szCs w:val="28"/>
        </w:rPr>
        <w:t>Федерального закона от 26 декабря 2008 г. № 294-ФЗ «О защите прав юридических лиц и индивидуальных предпринимателей при проведении государственного контроля (надз</w:t>
      </w:r>
      <w:r w:rsidR="005211F3">
        <w:rPr>
          <w:rFonts w:ascii="Times New Roman" w:hAnsi="Times New Roman" w:cs="Times New Roman"/>
          <w:sz w:val="28"/>
          <w:szCs w:val="28"/>
        </w:rPr>
        <w:t>ора) и муниципального контроля»</w:t>
      </w:r>
      <w:r w:rsidRPr="00BA156A">
        <w:rPr>
          <w:rFonts w:ascii="Times New Roman" w:hAnsi="Times New Roman" w:cs="Times New Roman"/>
          <w:sz w:val="28"/>
          <w:szCs w:val="28"/>
        </w:rPr>
        <w:t>. На двух объектах (в поселке городского типа Горный Саратовской области и в г. Камбарка Удмуртской Республики) работы по уничтожению химического оружия завершены в 2005 и 2009 гг., но продолжаются работы по переработке продуктов, образовавшихся в процессе уничтожения отравляющих веществ. В 2014 г. начались работы по ликвидации последствий деятельности данных объектов.</w:t>
      </w:r>
    </w:p>
    <w:p w:rsidR="008E3706" w:rsidRPr="00BA156A" w:rsidRDefault="008E3706" w:rsidP="008E3706">
      <w:pPr>
        <w:pBdr>
          <w:bottom w:val="single" w:sz="6" w:space="31" w:color="FFFFFF"/>
        </w:pBdr>
        <w:spacing w:after="0" w:line="312" w:lineRule="auto"/>
        <w:ind w:firstLine="709"/>
        <w:contextualSpacing/>
        <w:jc w:val="both"/>
        <w:rPr>
          <w:rFonts w:ascii="Times New Roman" w:eastAsia="Calibri" w:hAnsi="Times New Roman" w:cs="Times New Roman"/>
          <w:bCs/>
          <w:color w:val="000000"/>
          <w:sz w:val="28"/>
          <w:szCs w:val="28"/>
        </w:rPr>
      </w:pPr>
      <w:r w:rsidRPr="00BA156A">
        <w:rPr>
          <w:rFonts w:ascii="Times New Roman" w:eastAsia="Calibri" w:hAnsi="Times New Roman" w:cs="Times New Roman"/>
          <w:bCs/>
          <w:color w:val="000000"/>
          <w:sz w:val="28"/>
          <w:szCs w:val="28"/>
        </w:rPr>
        <w:lastRenderedPageBreak/>
        <w:t>Учитывая, что на объектах уничтожались высокотоксичные химические вещества, и не исключая факт возможного остаточного загрязнения  отравляющими веществами строительных конструкций зданий и помещений, технологического оборудования, работы по ликвидации последствий деятельности объектов по уничтожению химического оружия по своему масштабу и потенциальной опасности сопоставимы с работами по уничтожению химического оружия.  В этот период следует обеспечить  дальнейшее медико-санитарное сопровождение работ.</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Федеральный государственный санитарно-эпидемиологический надзор осуществляют 6 межрегиональных управлений ФМБА России. Деятельность территориальных органов ФМБА России обеспечивают 6 центров гигиены и эпидемиологии ФМБА России и их структурные подразделения – промышленно-санитарные лаборатории, размещенные непосредственно на территории объектов по уничтожению химического оружия.</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ФМБА России продолжается ведение единой системы медицинского мониторинга (ЕСММ) при хранении, перевозке и уничтожении химического оружия, которая представляет собой систему динамического наблюдения за состоянием здоровья как отдельных групп населения, так и индивидуально каждого человека и среды обитания с целью выявления причинно-следственных связей между состоянием здоровья населения и воздействием факторов среды обитания, в том числе и химического фактора.</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ЕСММ включает в себя две подсистемы: мониторинга здоровья военнослужащих, лиц гражданского персонала объектов по уничтожению химического оружия, населения, проживающего в зоне защитных мероприятий (подсистема «Мониторинг здоровья») и мониторинга санитарно-гигиенического состояния объектов по хранению и уничтожению химического оружия (подсистема «</w:t>
      </w:r>
      <w:proofErr w:type="spellStart"/>
      <w:r w:rsidRPr="00BA156A">
        <w:rPr>
          <w:rFonts w:ascii="Times New Roman" w:hAnsi="Times New Roman" w:cs="Times New Roman"/>
          <w:sz w:val="28"/>
          <w:szCs w:val="28"/>
        </w:rPr>
        <w:t>СанГиМо</w:t>
      </w:r>
      <w:proofErr w:type="spellEnd"/>
      <w:r w:rsidRPr="00BA156A">
        <w:rPr>
          <w:rFonts w:ascii="Times New Roman" w:hAnsi="Times New Roman" w:cs="Times New Roman"/>
          <w:sz w:val="28"/>
          <w:szCs w:val="28"/>
        </w:rPr>
        <w:t>»).</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По состоянию на 31 декабря 2014 г. сводная база данных ЕСММ содержит сведения о 4 531 979 исследованиях, проведенных с момента запуска объекта всеми лабораториями, размещенными на объектах по хранению и уничтожению химического оружия, из них с превышением (в основном по общепромышленным загрязнителям) – 1 567 исследований (0,036</w:t>
      </w:r>
      <w:r w:rsidR="00540614">
        <w:rPr>
          <w:rFonts w:ascii="Times New Roman" w:hAnsi="Times New Roman" w:cs="Times New Roman"/>
          <w:sz w:val="28"/>
          <w:szCs w:val="28"/>
        </w:rPr>
        <w:t> </w:t>
      </w:r>
      <w:r w:rsidRPr="00BA156A">
        <w:rPr>
          <w:rFonts w:ascii="Times New Roman" w:hAnsi="Times New Roman" w:cs="Times New Roman"/>
          <w:sz w:val="28"/>
          <w:szCs w:val="28"/>
        </w:rPr>
        <w:t>%).</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Случаев превышения гигиенических нормативов </w:t>
      </w:r>
      <w:r w:rsidR="005211F3">
        <w:rPr>
          <w:rFonts w:ascii="Times New Roman" w:hAnsi="Times New Roman" w:cs="Times New Roman"/>
          <w:sz w:val="28"/>
          <w:szCs w:val="28"/>
        </w:rPr>
        <w:t xml:space="preserve">содержания </w:t>
      </w:r>
      <w:r w:rsidRPr="00BA156A">
        <w:rPr>
          <w:rFonts w:ascii="Times New Roman" w:hAnsi="Times New Roman" w:cs="Times New Roman"/>
          <w:sz w:val="28"/>
          <w:szCs w:val="28"/>
        </w:rPr>
        <w:t>отравляющих веществ в окружающей среде не зарегистрировано.</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color w:val="000000"/>
          <w:sz w:val="28"/>
          <w:szCs w:val="28"/>
        </w:rPr>
        <w:lastRenderedPageBreak/>
        <w:t xml:space="preserve">Сотрудниками </w:t>
      </w:r>
      <w:r w:rsidR="005211F3">
        <w:rPr>
          <w:rFonts w:ascii="Times New Roman" w:hAnsi="Times New Roman" w:cs="Times New Roman"/>
          <w:color w:val="000000"/>
          <w:sz w:val="28"/>
          <w:szCs w:val="28"/>
        </w:rPr>
        <w:t xml:space="preserve">федерального государственного унитарного предприятия «Научно-исследовательский институт гигиены, токсикологии и </w:t>
      </w:r>
      <w:proofErr w:type="spellStart"/>
      <w:r w:rsidR="005211F3">
        <w:rPr>
          <w:rFonts w:ascii="Times New Roman" w:hAnsi="Times New Roman" w:cs="Times New Roman"/>
          <w:color w:val="000000"/>
          <w:sz w:val="28"/>
          <w:szCs w:val="28"/>
        </w:rPr>
        <w:t>профпатологии</w:t>
      </w:r>
      <w:proofErr w:type="spellEnd"/>
      <w:r w:rsidR="005211F3">
        <w:rPr>
          <w:rFonts w:ascii="Times New Roman" w:hAnsi="Times New Roman" w:cs="Times New Roman"/>
          <w:color w:val="000000"/>
          <w:sz w:val="28"/>
          <w:szCs w:val="28"/>
        </w:rPr>
        <w:t xml:space="preserve">» Федерального медико-биологического агентства </w:t>
      </w:r>
      <w:r w:rsidRPr="00BA156A">
        <w:rPr>
          <w:rFonts w:ascii="Times New Roman" w:hAnsi="Times New Roman" w:cs="Times New Roman"/>
          <w:color w:val="000000"/>
          <w:sz w:val="28"/>
          <w:szCs w:val="28"/>
        </w:rPr>
        <w:t>в 2014</w:t>
      </w:r>
      <w:r>
        <w:rPr>
          <w:rFonts w:ascii="Times New Roman" w:hAnsi="Times New Roman" w:cs="Times New Roman"/>
          <w:color w:val="000000"/>
          <w:sz w:val="28"/>
          <w:szCs w:val="28"/>
        </w:rPr>
        <w:t> </w:t>
      </w:r>
      <w:r w:rsidRPr="00BA156A">
        <w:rPr>
          <w:rFonts w:ascii="Times New Roman" w:hAnsi="Times New Roman" w:cs="Times New Roman"/>
          <w:color w:val="000000"/>
          <w:sz w:val="28"/>
          <w:szCs w:val="28"/>
        </w:rPr>
        <w:t>г. осуществлялись работы по  проведению обследования, лечения и экспертизы по установлению причинной связи заболеваний работников объектов по уничтожению химического оружия и граждан, проживающих в зоне защитных мероприятий. Результаты исследований  показали, что в целом выявленные отклонения в состоянии здоровья населения соответствуют средним показателям по России. Во всех регионах при обследовании населения не было выявлено заболеваний, развитие которых можно было связать с воздействием на организм отравляющих веществ.</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color w:val="000000"/>
          <w:sz w:val="28"/>
          <w:szCs w:val="28"/>
        </w:rPr>
        <w:t xml:space="preserve">В рамках выполнения  федеральной целевой программы  «Национальная система химической и биологической безопасности Российской Федерации </w:t>
      </w:r>
      <w:r w:rsidRPr="00BA156A">
        <w:rPr>
          <w:rFonts w:ascii="Times New Roman" w:hAnsi="Times New Roman" w:cs="Times New Roman"/>
          <w:color w:val="000000"/>
          <w:sz w:val="28"/>
          <w:szCs w:val="28"/>
        </w:rPr>
        <w:br/>
        <w:t xml:space="preserve">(2009–2014 годы)»  ФМБА России ведет  работу по созданию медико-санитарных паспортов химических опасных объектов и территорий их расположения  для  получения полной информации об угрозах персоналу данных объектов, населению и окружающей среде.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color w:val="000000"/>
          <w:sz w:val="28"/>
          <w:szCs w:val="28"/>
        </w:rPr>
        <w:t>В ходе подготовки медико-санитарных паспортов  проводится изучение показателей здоровья персонала объектов и населения, состояния производственной и окружающей среды. Определяется комплексная характеристика степени напряженности медико-экологической ситуации в районе расположения химически опасного объекта с оценкой рисков для здоровья населения, проживающего в районе расположения химически опасного объекта</w:t>
      </w:r>
      <w:r w:rsidR="005211F3">
        <w:rPr>
          <w:rFonts w:ascii="Times New Roman" w:hAnsi="Times New Roman" w:cs="Times New Roman"/>
          <w:color w:val="000000"/>
          <w:sz w:val="28"/>
          <w:szCs w:val="28"/>
        </w:rPr>
        <w:t>.</w:t>
      </w:r>
    </w:p>
    <w:p w:rsidR="008E3706" w:rsidRPr="00BA156A" w:rsidRDefault="008E3706" w:rsidP="001A3F44">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color w:val="000000"/>
          <w:sz w:val="28"/>
          <w:szCs w:val="28"/>
        </w:rPr>
        <w:t>Результаты исследований вносятся в базу данных созданной в ФМБА России автоматизированной информационно – аналитической системы обеспечения химической безопасности на объектах и территориях, обслуживаемых ФМБА России. В настоящее время информационное и программное обеспечение автоматизированной информационно-аналитической системы обеспечения химической безопасности внедрено в 13 территориальных органах (межрегиональных управлениях ФМБА России  и их территориальных отделах), 27 учреждениях здравоохранения</w:t>
      </w:r>
      <w:r w:rsidR="00F01D80">
        <w:rPr>
          <w:rFonts w:ascii="Times New Roman" w:hAnsi="Times New Roman" w:cs="Times New Roman"/>
          <w:color w:val="000000"/>
          <w:sz w:val="28"/>
          <w:szCs w:val="28"/>
        </w:rPr>
        <w:t xml:space="preserve"> </w:t>
      </w:r>
      <w:r w:rsidR="001A3F44">
        <w:rPr>
          <w:rFonts w:ascii="Times New Roman" w:hAnsi="Times New Roman" w:cs="Times New Roman"/>
          <w:color w:val="000000"/>
          <w:sz w:val="28"/>
          <w:szCs w:val="28"/>
        </w:rPr>
        <w:t xml:space="preserve">Центра гигиены и эпидемиологии медико-санитарной части и охватывает </w:t>
      </w:r>
      <w:r w:rsidRPr="00BA156A">
        <w:rPr>
          <w:rFonts w:ascii="Times New Roman" w:hAnsi="Times New Roman" w:cs="Times New Roman"/>
          <w:color w:val="000000"/>
          <w:sz w:val="28"/>
          <w:szCs w:val="28"/>
        </w:rPr>
        <w:t>19 химических опасных объектов, подлежащих обслуживанию ФМБА России, включая территории их расположения.</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eastAsia="DejaVu Sans" w:hAnsi="Times New Roman" w:cs="Times New Roman"/>
          <w:bCs/>
          <w:i/>
          <w:kern w:val="2"/>
          <w:sz w:val="28"/>
          <w:szCs w:val="28"/>
          <w:lang w:eastAsia="hi-IN" w:bidi="hi-IN"/>
        </w:rPr>
        <w:lastRenderedPageBreak/>
        <w:t xml:space="preserve">Основные результаты деятельности по вопросам обеспечения санитарно-эпидемиологического благополучия космонавтов при проведении работ по предстартовой подготовке космических аппаратов к запуску с космодрома «Байконур», при выполнении космических полетов по пилотируемым программам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proofErr w:type="gramStart"/>
      <w:r w:rsidRPr="00BA156A">
        <w:rPr>
          <w:rFonts w:ascii="Times New Roman" w:hAnsi="Times New Roman" w:cs="Times New Roman"/>
          <w:sz w:val="28"/>
          <w:szCs w:val="28"/>
        </w:rPr>
        <w:t xml:space="preserve">В </w:t>
      </w:r>
      <w:r w:rsidR="002E3FB3">
        <w:rPr>
          <w:rFonts w:ascii="Times New Roman" w:hAnsi="Times New Roman" w:cs="Times New Roman"/>
          <w:sz w:val="28"/>
          <w:szCs w:val="28"/>
        </w:rPr>
        <w:t>течение 2014 года</w:t>
      </w:r>
      <w:r w:rsidRPr="00BA156A">
        <w:rPr>
          <w:rFonts w:ascii="Times New Roman" w:hAnsi="Times New Roman" w:cs="Times New Roman"/>
          <w:sz w:val="28"/>
          <w:szCs w:val="28"/>
        </w:rPr>
        <w:t xml:space="preserve"> был организован контроль за обеспечением санитарно-противоэпидемического режима, проведением ограничительно-обсервационных мероприятий, направленных на предупреждение инфекционных заболеваний экипажей космонавтов, в местах их размещения, питания, отдыха и тренировок, за соблюдением государственных санитарно-эпидемиологических правил и нормативов при проведении работ с участием экипажей космонавтов на заключительных этапах предстартовой подготовки к запускам с космодрома «Байконур» 4</w:t>
      </w:r>
      <w:r w:rsidR="002E3FB3">
        <w:rPr>
          <w:rFonts w:ascii="Times New Roman" w:hAnsi="Times New Roman" w:cs="Times New Roman"/>
          <w:sz w:val="28"/>
          <w:szCs w:val="28"/>
        </w:rPr>
        <w:t xml:space="preserve"> </w:t>
      </w:r>
      <w:r w:rsidRPr="00BA156A">
        <w:rPr>
          <w:rFonts w:ascii="Times New Roman" w:hAnsi="Times New Roman" w:cs="Times New Roman"/>
          <w:sz w:val="28"/>
          <w:szCs w:val="28"/>
        </w:rPr>
        <w:t>транспортных пилотируемых кораблей (ТПК):</w:t>
      </w:r>
      <w:proofErr w:type="gramEnd"/>
      <w:r w:rsidRPr="00BA156A">
        <w:rPr>
          <w:rFonts w:ascii="Times New Roman" w:hAnsi="Times New Roman" w:cs="Times New Roman"/>
          <w:sz w:val="28"/>
          <w:szCs w:val="28"/>
        </w:rPr>
        <w:t xml:space="preserve"> «Союз ТМА-12М», «Союз ТМА-13М», «Союз ТМА-14М», «Союз ТМА-15М» и 4 транспортных грузовых кораблей (ТГК): «Прогресс М-22М», «Прогресс М-23М», «Прогре</w:t>
      </w:r>
      <w:r w:rsidR="002E3FB3">
        <w:rPr>
          <w:rFonts w:ascii="Times New Roman" w:hAnsi="Times New Roman" w:cs="Times New Roman"/>
          <w:sz w:val="28"/>
          <w:szCs w:val="28"/>
        </w:rPr>
        <w:t>сс М-24М», «Прогресс М-25М», а также  обеспечена готовность</w:t>
      </w:r>
      <w:r w:rsidRPr="00BA156A">
        <w:rPr>
          <w:rFonts w:ascii="Times New Roman" w:hAnsi="Times New Roman" w:cs="Times New Roman"/>
          <w:sz w:val="28"/>
          <w:szCs w:val="28"/>
        </w:rPr>
        <w:t xml:space="preserve"> к выполнению мероприятий на случай возникновения аварий при пусках ракет с космодрома «Байконур» при запусках 21 космического аппарата.</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proofErr w:type="gramStart"/>
      <w:r w:rsidRPr="00BA156A">
        <w:rPr>
          <w:rFonts w:ascii="Times New Roman" w:hAnsi="Times New Roman" w:cs="Times New Roman"/>
          <w:sz w:val="28"/>
          <w:szCs w:val="28"/>
        </w:rPr>
        <w:t xml:space="preserve">Проведены лабораторные исследования проб питьевой воды (237 проб), воздуха (154 пробы), смывов (2387 проб), взятых с поверхностей интерьера, оборудования и оснащения в местах предстартовой подготовки экипажей космонавтов на космодроме «Байконур», на территории площадки 17 «К» филиала «Байконур» </w:t>
      </w:r>
      <w:r w:rsidR="00B64D75">
        <w:rPr>
          <w:rFonts w:ascii="Times New Roman" w:hAnsi="Times New Roman" w:cs="Times New Roman"/>
          <w:sz w:val="28"/>
          <w:szCs w:val="28"/>
        </w:rPr>
        <w:t>федерального государственного бюджетного учреждения «</w:t>
      </w:r>
      <w:proofErr w:type="spellStart"/>
      <w:r w:rsidR="00B64D75">
        <w:rPr>
          <w:rFonts w:ascii="Times New Roman" w:hAnsi="Times New Roman" w:cs="Times New Roman"/>
          <w:sz w:val="28"/>
          <w:szCs w:val="28"/>
        </w:rPr>
        <w:t>Нучно</w:t>
      </w:r>
      <w:proofErr w:type="spellEnd"/>
      <w:r w:rsidR="00B64D75">
        <w:rPr>
          <w:rFonts w:ascii="Times New Roman" w:hAnsi="Times New Roman" w:cs="Times New Roman"/>
          <w:sz w:val="28"/>
          <w:szCs w:val="28"/>
        </w:rPr>
        <w:t xml:space="preserve">-исследовательский испытательный центр подготовки космонавтов </w:t>
      </w:r>
      <w:r w:rsidR="0056667A">
        <w:rPr>
          <w:rFonts w:ascii="Times New Roman" w:hAnsi="Times New Roman" w:cs="Times New Roman"/>
          <w:sz w:val="28"/>
          <w:szCs w:val="28"/>
        </w:rPr>
        <w:t xml:space="preserve">имени </w:t>
      </w:r>
      <w:r w:rsidRPr="00BA156A">
        <w:rPr>
          <w:rFonts w:ascii="Times New Roman" w:hAnsi="Times New Roman" w:cs="Times New Roman"/>
          <w:sz w:val="28"/>
          <w:szCs w:val="28"/>
        </w:rPr>
        <w:t>Ю.А. Гагарина», на территории отеля «Звездный» на соответствие санитарно-эпидемиологическим требованиям по нормируемым</w:t>
      </w:r>
      <w:proofErr w:type="gramEnd"/>
      <w:r w:rsidRPr="00BA156A">
        <w:rPr>
          <w:rFonts w:ascii="Times New Roman" w:hAnsi="Times New Roman" w:cs="Times New Roman"/>
          <w:sz w:val="28"/>
          <w:szCs w:val="28"/>
        </w:rPr>
        <w:t xml:space="preserve"> гигиеническим показателям для среды обитания космонавтов в пилотируемом космическом аппарате. Нарушений требований санитарного законодательства в местах проведения работ, связанных с подготовкой космического аппарата к запуску, не выявлено.</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Случаев инфекционных заболеваний, острых профессиональных заболеваний и отравлений космонавтов на этапах подготовки к запуску пилотируемого космического аппарата и при осуществлении космических полетов по пилотируемым программам, а также среди лиц, непосредственно контактирующих с членами экипажей на заключительном этапе предстартовой </w:t>
      </w:r>
      <w:r w:rsidRPr="00BA156A">
        <w:rPr>
          <w:rFonts w:ascii="Times New Roman" w:hAnsi="Times New Roman" w:cs="Times New Roman"/>
          <w:sz w:val="28"/>
          <w:szCs w:val="28"/>
        </w:rPr>
        <w:lastRenderedPageBreak/>
        <w:t>подготовки к запускам пилотируемых космических аппаратов, не зарегистрировано. В местах проведения работ по подготовке экипажей космонавтов использовался комплекс программ «Мониторинг санитарно-эпидемиологического обеспечения космических полетов», утвержденный приказом Федерального медико-биологического агентства от 31 июля 2012  г.     № 216.</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С целью обеспечения санитарно-эпидемиологического благополучия экипажей космонавтов при выполнении космических полетов по пилотируемым программам проведена санитарно-эпидемиологическая оценка оборудования и технических средств бортовых систем жизнеобеспечения, научной аппаратуры, приборов, укладок, биоматериалов и химических реактивов для выполнения космических экспериментов, изделий снаряжения, медицинского обеспечения, питания, предметов психологической поддержки и личных вещей экипажей космонавтов, на соответствие требованиям санитарных правил и гигиенических нормативов, установленных для среды обитания космонавта в пилотируемом космическом аппарате.</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Принято участие в рассмотрении и согласовании проекта концепции федеральной целевой программы «Развитие космодромов на период </w:t>
      </w:r>
      <w:r w:rsidR="00DE7668">
        <w:rPr>
          <w:rFonts w:ascii="Times New Roman" w:hAnsi="Times New Roman" w:cs="Times New Roman"/>
          <w:sz w:val="28"/>
          <w:szCs w:val="28"/>
        </w:rPr>
        <w:t xml:space="preserve">               </w:t>
      </w:r>
      <w:r w:rsidRPr="00BA156A">
        <w:rPr>
          <w:rFonts w:ascii="Times New Roman" w:hAnsi="Times New Roman" w:cs="Times New Roman"/>
          <w:sz w:val="28"/>
          <w:szCs w:val="28"/>
        </w:rPr>
        <w:t xml:space="preserve">2016–2025 годов в обеспечении космической деятельности Российской Федерации» и одноименного проекта федеральной целевой программы, а также проектной документации «Космодром «Восточный».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i/>
          <w:color w:val="000000" w:themeColor="text1"/>
          <w:sz w:val="28"/>
          <w:szCs w:val="28"/>
        </w:rPr>
        <w:t>Проблемные вопросы</w:t>
      </w:r>
    </w:p>
    <w:p w:rsidR="008E3706" w:rsidRPr="00BA156A" w:rsidRDefault="008E3706" w:rsidP="008E3706">
      <w:pPr>
        <w:pBdr>
          <w:bottom w:val="single" w:sz="6" w:space="31" w:color="FFFFFF"/>
        </w:pBdr>
        <w:spacing w:after="0" w:line="312" w:lineRule="auto"/>
        <w:ind w:firstLine="709"/>
        <w:contextualSpacing/>
        <w:jc w:val="both"/>
        <w:rPr>
          <w:rFonts w:ascii="Times New Roman" w:hAnsi="Times New Roman" w:cs="Times New Roman"/>
          <w:sz w:val="28"/>
          <w:szCs w:val="28"/>
        </w:rPr>
      </w:pPr>
      <w:r w:rsidRPr="00BA156A">
        <w:rPr>
          <w:rFonts w:ascii="Times New Roman" w:hAnsi="Times New Roman" w:cs="Times New Roman"/>
          <w:sz w:val="28"/>
          <w:szCs w:val="28"/>
        </w:rPr>
        <w:t>На основании статей 42 и 83 Федерального закона от 21 ноября 2011 г. №</w:t>
      </w:r>
      <w:r w:rsidR="00540614">
        <w:rPr>
          <w:rFonts w:ascii="Times New Roman" w:hAnsi="Times New Roman" w:cs="Times New Roman"/>
          <w:sz w:val="28"/>
          <w:szCs w:val="28"/>
        </w:rPr>
        <w:t> </w:t>
      </w:r>
      <w:r w:rsidRPr="00BA156A">
        <w:rPr>
          <w:rFonts w:ascii="Times New Roman" w:hAnsi="Times New Roman" w:cs="Times New Roman"/>
          <w:sz w:val="28"/>
          <w:szCs w:val="28"/>
        </w:rPr>
        <w:t>323-ФЗ «Об основах охраны здоровья граждан в Российской Федерации» финансовое обеспечение оказания медицинской помощи населению закрытых административно-территориальных образований осуществляется за счет:</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ср</w:t>
      </w:r>
      <w:r w:rsidR="0056667A">
        <w:rPr>
          <w:rFonts w:ascii="Times New Roman" w:hAnsi="Times New Roman" w:cs="Times New Roman"/>
          <w:sz w:val="28"/>
          <w:szCs w:val="28"/>
        </w:rPr>
        <w:t>едств ОМС</w:t>
      </w:r>
      <w:r w:rsidRPr="00BA156A">
        <w:rPr>
          <w:rFonts w:ascii="Times New Roman" w:hAnsi="Times New Roman" w:cs="Times New Roman"/>
          <w:sz w:val="28"/>
          <w:szCs w:val="28"/>
        </w:rPr>
        <w:t>, выделяемых в рамках</w:t>
      </w:r>
      <w:r w:rsidR="0056667A">
        <w:rPr>
          <w:rFonts w:ascii="Times New Roman" w:hAnsi="Times New Roman" w:cs="Times New Roman"/>
          <w:sz w:val="28"/>
          <w:szCs w:val="28"/>
        </w:rPr>
        <w:t xml:space="preserve"> территориальных программ ОМС</w:t>
      </w:r>
      <w:r w:rsidRPr="00BA156A">
        <w:rPr>
          <w:rFonts w:ascii="Times New Roman" w:hAnsi="Times New Roman" w:cs="Times New Roman"/>
          <w:sz w:val="28"/>
          <w:szCs w:val="28"/>
        </w:rPr>
        <w:t>;</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бюджетных ассигнований федерального бюджета (в части медицинской помощи, не включенной в базо</w:t>
      </w:r>
      <w:r w:rsidR="0056667A">
        <w:rPr>
          <w:rFonts w:ascii="Times New Roman" w:hAnsi="Times New Roman" w:cs="Times New Roman"/>
          <w:sz w:val="28"/>
          <w:szCs w:val="28"/>
        </w:rPr>
        <w:t>вую программу ОМС</w:t>
      </w:r>
      <w:r w:rsidRPr="00BA156A">
        <w:rPr>
          <w:rFonts w:ascii="Times New Roman" w:hAnsi="Times New Roman" w:cs="Times New Roman"/>
          <w:sz w:val="28"/>
          <w:szCs w:val="28"/>
        </w:rPr>
        <w:t>, а также расходов, не включенных в структуру тарифов на оплату медицинской помощи, предусмотр</w:t>
      </w:r>
      <w:r w:rsidR="0056667A">
        <w:rPr>
          <w:rFonts w:ascii="Times New Roman" w:hAnsi="Times New Roman" w:cs="Times New Roman"/>
          <w:sz w:val="28"/>
          <w:szCs w:val="28"/>
        </w:rPr>
        <w:t>енную в базовой программе ОМС</w:t>
      </w:r>
      <w:r w:rsidRPr="00BA156A">
        <w:rPr>
          <w:rFonts w:ascii="Times New Roman" w:hAnsi="Times New Roman" w:cs="Times New Roman"/>
          <w:sz w:val="28"/>
          <w:szCs w:val="28"/>
        </w:rPr>
        <w:t>).</w:t>
      </w:r>
    </w:p>
    <w:p w:rsidR="008E3706" w:rsidRPr="00BA156A" w:rsidRDefault="008E3706" w:rsidP="008E3706">
      <w:pPr>
        <w:pBdr>
          <w:bottom w:val="single" w:sz="6" w:space="31" w:color="FFFFFF"/>
        </w:pBdr>
        <w:spacing w:after="0" w:line="312" w:lineRule="auto"/>
        <w:ind w:firstLine="709"/>
        <w:contextualSpacing/>
        <w:jc w:val="both"/>
        <w:rPr>
          <w:rFonts w:ascii="Times New Roman" w:hAnsi="Times New Roman" w:cs="Times New Roman"/>
          <w:sz w:val="28"/>
          <w:szCs w:val="28"/>
        </w:rPr>
      </w:pPr>
      <w:proofErr w:type="gramStart"/>
      <w:r w:rsidRPr="00BA156A">
        <w:rPr>
          <w:rFonts w:ascii="Times New Roman" w:hAnsi="Times New Roman" w:cs="Times New Roman"/>
          <w:sz w:val="28"/>
          <w:szCs w:val="28"/>
        </w:rPr>
        <w:t xml:space="preserve">В целях реализации поэтапного перевода федеральных медицинских организаций на одноканальное финансирование </w:t>
      </w:r>
      <w:r w:rsidR="0056667A">
        <w:rPr>
          <w:rFonts w:ascii="Times New Roman" w:hAnsi="Times New Roman" w:cs="Times New Roman"/>
          <w:sz w:val="28"/>
          <w:szCs w:val="28"/>
        </w:rPr>
        <w:t xml:space="preserve">с </w:t>
      </w:r>
      <w:r w:rsidRPr="00BA156A">
        <w:rPr>
          <w:rFonts w:ascii="Times New Roman" w:hAnsi="Times New Roman" w:cs="Times New Roman"/>
          <w:sz w:val="28"/>
          <w:szCs w:val="28"/>
        </w:rPr>
        <w:t xml:space="preserve">2015 года за счет средств федерального бюджета в рамках государственного задания </w:t>
      </w:r>
      <w:r w:rsidR="0056667A">
        <w:rPr>
          <w:rFonts w:ascii="Times New Roman" w:hAnsi="Times New Roman" w:cs="Times New Roman"/>
          <w:sz w:val="28"/>
          <w:szCs w:val="28"/>
        </w:rPr>
        <w:t xml:space="preserve">медицинскими организациями, подведомственными ФМБА России, </w:t>
      </w:r>
      <w:r w:rsidRPr="00BA156A">
        <w:rPr>
          <w:rFonts w:ascii="Times New Roman" w:hAnsi="Times New Roman" w:cs="Times New Roman"/>
          <w:sz w:val="28"/>
          <w:szCs w:val="28"/>
        </w:rPr>
        <w:t xml:space="preserve">осуществляется оказание </w:t>
      </w:r>
      <w:r w:rsidRPr="00BA156A">
        <w:rPr>
          <w:rFonts w:ascii="Times New Roman" w:hAnsi="Times New Roman" w:cs="Times New Roman"/>
          <w:sz w:val="28"/>
          <w:szCs w:val="28"/>
        </w:rPr>
        <w:lastRenderedPageBreak/>
        <w:t>медиц</w:t>
      </w:r>
      <w:r w:rsidR="0056667A">
        <w:rPr>
          <w:rFonts w:ascii="Times New Roman" w:hAnsi="Times New Roman" w:cs="Times New Roman"/>
          <w:sz w:val="28"/>
          <w:szCs w:val="28"/>
        </w:rPr>
        <w:t>инской помощи по отдельным мероприятиям</w:t>
      </w:r>
      <w:r w:rsidRPr="00BA156A">
        <w:rPr>
          <w:rFonts w:ascii="Times New Roman" w:hAnsi="Times New Roman" w:cs="Times New Roman"/>
          <w:sz w:val="28"/>
          <w:szCs w:val="28"/>
        </w:rPr>
        <w:t>, предусмотренным постановлением Правительства Российской Федерации от 26 декабря 2014 г. №</w:t>
      </w:r>
      <w:r w:rsidR="00540614">
        <w:rPr>
          <w:rFonts w:ascii="Times New Roman" w:hAnsi="Times New Roman" w:cs="Times New Roman"/>
          <w:sz w:val="28"/>
          <w:szCs w:val="28"/>
        </w:rPr>
        <w:t> </w:t>
      </w:r>
      <w:r w:rsidRPr="00BA156A">
        <w:rPr>
          <w:rFonts w:ascii="Times New Roman" w:hAnsi="Times New Roman" w:cs="Times New Roman"/>
          <w:sz w:val="28"/>
          <w:szCs w:val="28"/>
        </w:rPr>
        <w:t>1540 «Об особенностях организации и финансового обеспечения оказания медицинской помощи, в том числе предоставления дополнительных</w:t>
      </w:r>
      <w:proofErr w:type="gramEnd"/>
      <w:r w:rsidRPr="00BA156A">
        <w:rPr>
          <w:rFonts w:ascii="Times New Roman" w:hAnsi="Times New Roman" w:cs="Times New Roman"/>
          <w:sz w:val="28"/>
          <w:szCs w:val="28"/>
        </w:rPr>
        <w:t xml:space="preserve"> </w:t>
      </w:r>
      <w:proofErr w:type="gramStart"/>
      <w:r w:rsidRPr="00BA156A">
        <w:rPr>
          <w:rFonts w:ascii="Times New Roman" w:hAnsi="Times New Roman" w:cs="Times New Roman"/>
          <w:sz w:val="28"/>
          <w:szCs w:val="28"/>
        </w:rPr>
        <w:t>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w:t>
      </w:r>
      <w:proofErr w:type="gramEnd"/>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Таким образом, оказание первичной медико-санитарной и </w:t>
      </w:r>
      <w:proofErr w:type="gramStart"/>
      <w:r w:rsidRPr="00BA156A">
        <w:rPr>
          <w:rFonts w:ascii="Times New Roman" w:hAnsi="Times New Roman" w:cs="Times New Roman"/>
          <w:sz w:val="28"/>
          <w:szCs w:val="28"/>
        </w:rPr>
        <w:t xml:space="preserve">специализированной медицинской помощи, </w:t>
      </w:r>
      <w:r w:rsidR="003969A8">
        <w:rPr>
          <w:rFonts w:ascii="Times New Roman" w:hAnsi="Times New Roman" w:cs="Times New Roman"/>
          <w:sz w:val="28"/>
          <w:szCs w:val="28"/>
        </w:rPr>
        <w:t xml:space="preserve">включенной в базовую программу ОМС </w:t>
      </w:r>
      <w:r w:rsidRPr="00BA156A">
        <w:rPr>
          <w:rFonts w:ascii="Times New Roman" w:hAnsi="Times New Roman" w:cs="Times New Roman"/>
          <w:sz w:val="28"/>
          <w:szCs w:val="28"/>
        </w:rPr>
        <w:t>жителям отдельных т</w:t>
      </w:r>
      <w:r w:rsidR="003969A8">
        <w:rPr>
          <w:rFonts w:ascii="Times New Roman" w:hAnsi="Times New Roman" w:cs="Times New Roman"/>
          <w:sz w:val="28"/>
          <w:szCs w:val="28"/>
        </w:rPr>
        <w:t>ерриторий может</w:t>
      </w:r>
      <w:proofErr w:type="gramEnd"/>
      <w:r w:rsidR="003969A8">
        <w:rPr>
          <w:rFonts w:ascii="Times New Roman" w:hAnsi="Times New Roman" w:cs="Times New Roman"/>
          <w:sz w:val="28"/>
          <w:szCs w:val="28"/>
        </w:rPr>
        <w:t xml:space="preserve"> осуществляться </w:t>
      </w:r>
      <w:r w:rsidRPr="00BA156A">
        <w:rPr>
          <w:rFonts w:ascii="Times New Roman" w:hAnsi="Times New Roman" w:cs="Times New Roman"/>
          <w:sz w:val="28"/>
          <w:szCs w:val="28"/>
        </w:rPr>
        <w:t xml:space="preserve">только за счет средств ОМС. </w:t>
      </w:r>
    </w:p>
    <w:p w:rsidR="003969A8" w:rsidRDefault="008E3706" w:rsidP="008E3706">
      <w:pPr>
        <w:pBdr>
          <w:bottom w:val="single" w:sz="6" w:space="31" w:color="FFFFFF"/>
        </w:pBdr>
        <w:spacing w:after="0" w:line="312" w:lineRule="auto"/>
        <w:ind w:firstLine="709"/>
        <w:contextualSpacing/>
        <w:jc w:val="both"/>
        <w:rPr>
          <w:rFonts w:ascii="Times New Roman" w:hAnsi="Times New Roman" w:cs="Times New Roman"/>
          <w:sz w:val="28"/>
          <w:szCs w:val="28"/>
        </w:rPr>
      </w:pPr>
      <w:r w:rsidRPr="00BA156A">
        <w:rPr>
          <w:rFonts w:ascii="Times New Roman" w:hAnsi="Times New Roman" w:cs="Times New Roman"/>
          <w:sz w:val="28"/>
          <w:szCs w:val="28"/>
        </w:rPr>
        <w:t>Актуальным остается вопрос с обеспечением населения обслуживаемых территорий и работников организаций реабилитационными методами лечения</w:t>
      </w:r>
      <w:r w:rsidR="003969A8">
        <w:rPr>
          <w:rFonts w:ascii="Times New Roman" w:hAnsi="Times New Roman" w:cs="Times New Roman"/>
          <w:sz w:val="28"/>
          <w:szCs w:val="28"/>
        </w:rPr>
        <w:t>.</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proofErr w:type="gramStart"/>
      <w:r w:rsidRPr="00BA156A">
        <w:rPr>
          <w:rFonts w:ascii="Times New Roman" w:hAnsi="Times New Roman" w:cs="Times New Roman"/>
          <w:sz w:val="28"/>
          <w:szCs w:val="28"/>
        </w:rPr>
        <w:t>Задачи по сохранению трудоспособности квалифицированных работников, предупреждению и замедлению прогрессирования профессиональных заболеваний могут быть полноценно реализованы  только при сохранении медицинской реабилитации, как одной из основных составляющих  комплексного подхода  медико-санитарного обеспечения работников предприятий с особо опасными факторами производства, включающего также амбулаторно-поликлинический этап, стационарный (ранний и поздний) этап и санаторно-курортное лечение.</w:t>
      </w:r>
      <w:proofErr w:type="gramEnd"/>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proofErr w:type="gramStart"/>
      <w:r w:rsidRPr="00BA156A">
        <w:rPr>
          <w:rFonts w:ascii="Times New Roman" w:hAnsi="Times New Roman" w:cs="Times New Roman"/>
          <w:sz w:val="28"/>
          <w:szCs w:val="28"/>
        </w:rPr>
        <w:t xml:space="preserve">Индивидуальные программы реабилитации прикрепленного контингента разрабатываются на основе  данных изучения  технологии производственного процесса и возможности его влияния на  развитие производственных и </w:t>
      </w:r>
      <w:proofErr w:type="spellStart"/>
      <w:r w:rsidRPr="00BA156A">
        <w:rPr>
          <w:rFonts w:ascii="Times New Roman" w:hAnsi="Times New Roman" w:cs="Times New Roman"/>
          <w:sz w:val="28"/>
          <w:szCs w:val="28"/>
        </w:rPr>
        <w:t>производственно</w:t>
      </w:r>
      <w:proofErr w:type="spellEnd"/>
      <w:r w:rsidRPr="00BA156A">
        <w:rPr>
          <w:rFonts w:ascii="Times New Roman" w:hAnsi="Times New Roman" w:cs="Times New Roman"/>
          <w:sz w:val="28"/>
          <w:szCs w:val="28"/>
        </w:rPr>
        <w:t xml:space="preserve"> обусловленных заболеваний, что позволяет при разработке комплекса реабилитационных мероприятий обеспечить направленное воздействие на системы и органы-мишени с высоким риском  развития патологических состояний и заболеваний при воздействии на них вредных производственных факторов. </w:t>
      </w:r>
      <w:proofErr w:type="gramEnd"/>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Научными организациями, подведомственными ФМБА России, разработано более 100 методических рекомендаций по медицинской </w:t>
      </w:r>
      <w:r w:rsidRPr="00BA156A">
        <w:rPr>
          <w:rFonts w:ascii="Times New Roman" w:hAnsi="Times New Roman" w:cs="Times New Roman"/>
          <w:sz w:val="28"/>
          <w:szCs w:val="28"/>
        </w:rPr>
        <w:lastRenderedPageBreak/>
        <w:t>реабилитации и санаторно-курортному лечению работников особо опасных производств.</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Не менее актуально стоит вопрос о проведении медицинской реабилитации пациентам после перенесенного геморрагического острого нарушения мозгового кровообращения, травм с повреждением спинного мозга. Как правило, это молодые люди трудоспособного возраста с благоприятным реабилитационным прогнозом. Оказание высококвалифицированной помощи данной категории пациентов возможно в единичных медицинских организациях. Этот вид помощи является </w:t>
      </w:r>
      <w:proofErr w:type="spellStart"/>
      <w:r w:rsidRPr="00BA156A">
        <w:rPr>
          <w:rFonts w:ascii="Times New Roman" w:hAnsi="Times New Roman" w:cs="Times New Roman"/>
          <w:sz w:val="28"/>
          <w:szCs w:val="28"/>
        </w:rPr>
        <w:t>высокозатратным</w:t>
      </w:r>
      <w:proofErr w:type="spellEnd"/>
      <w:r w:rsidRPr="00BA156A">
        <w:rPr>
          <w:rFonts w:ascii="Times New Roman" w:hAnsi="Times New Roman" w:cs="Times New Roman"/>
          <w:sz w:val="28"/>
          <w:szCs w:val="28"/>
        </w:rPr>
        <w:t xml:space="preserve">, что определяется длительностью пребывания пациента в специализированном отделении (в том числе в отделении интенсивной терапии и реанимации), применением индивидуальных программ (массажисты, </w:t>
      </w:r>
      <w:proofErr w:type="spellStart"/>
      <w:r w:rsidRPr="00BA156A">
        <w:rPr>
          <w:rFonts w:ascii="Times New Roman" w:hAnsi="Times New Roman" w:cs="Times New Roman"/>
          <w:sz w:val="28"/>
          <w:szCs w:val="28"/>
        </w:rPr>
        <w:t>рефлексотерапевты</w:t>
      </w:r>
      <w:proofErr w:type="spellEnd"/>
      <w:r w:rsidRPr="00BA156A">
        <w:rPr>
          <w:rFonts w:ascii="Times New Roman" w:hAnsi="Times New Roman" w:cs="Times New Roman"/>
          <w:sz w:val="28"/>
          <w:szCs w:val="28"/>
        </w:rPr>
        <w:t>, инструкторы и т.д.).</w:t>
      </w:r>
    </w:p>
    <w:p w:rsidR="00F01D80" w:rsidRDefault="00F01D80">
      <w:pPr>
        <w:rPr>
          <w:rFonts w:ascii="Times New Roman" w:hAnsi="Times New Roman" w:cs="Times New Roman"/>
          <w:sz w:val="28"/>
          <w:szCs w:val="28"/>
        </w:rPr>
      </w:pPr>
      <w:r>
        <w:rPr>
          <w:rFonts w:ascii="Times New Roman" w:hAnsi="Times New Roman" w:cs="Times New Roman"/>
          <w:sz w:val="28"/>
          <w:szCs w:val="28"/>
        </w:rPr>
        <w:br w:type="page"/>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Pr>
          <w:rFonts w:ascii="Times New Roman" w:hAnsi="Times New Roman" w:cs="Times New Roman"/>
          <w:b/>
          <w:sz w:val="28"/>
          <w:szCs w:val="28"/>
        </w:rPr>
        <w:lastRenderedPageBreak/>
        <w:t xml:space="preserve">Раздел 7.  </w:t>
      </w:r>
      <w:r w:rsidRPr="00BA156A">
        <w:rPr>
          <w:rFonts w:ascii="Times New Roman" w:hAnsi="Times New Roman" w:cs="Times New Roman"/>
          <w:b/>
          <w:sz w:val="28"/>
          <w:szCs w:val="28"/>
        </w:rPr>
        <w:t>Санитарно-эпидемиоло</w:t>
      </w:r>
      <w:r>
        <w:rPr>
          <w:rFonts w:ascii="Times New Roman" w:hAnsi="Times New Roman" w:cs="Times New Roman"/>
          <w:b/>
          <w:sz w:val="28"/>
          <w:szCs w:val="28"/>
        </w:rPr>
        <w:t>гическое благополучие населения</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proofErr w:type="gramStart"/>
      <w:r w:rsidRPr="00BA156A">
        <w:rPr>
          <w:rFonts w:ascii="Times New Roman" w:hAnsi="Times New Roman" w:cs="Times New Roman"/>
          <w:sz w:val="28"/>
          <w:szCs w:val="28"/>
        </w:rPr>
        <w:t xml:space="preserve">Деятельность Федеральной службы по надзору в сфере защиты прав потребителей и благополучия человека (далее – </w:t>
      </w:r>
      <w:proofErr w:type="spellStart"/>
      <w:r w:rsidRPr="00BA156A">
        <w:rPr>
          <w:rFonts w:ascii="Times New Roman" w:hAnsi="Times New Roman" w:cs="Times New Roman"/>
          <w:sz w:val="28"/>
          <w:szCs w:val="28"/>
        </w:rPr>
        <w:t>Роспотребнадзор</w:t>
      </w:r>
      <w:proofErr w:type="spellEnd"/>
      <w:r w:rsidRPr="00BA156A">
        <w:rPr>
          <w:rFonts w:ascii="Times New Roman" w:hAnsi="Times New Roman" w:cs="Times New Roman"/>
          <w:sz w:val="28"/>
          <w:szCs w:val="28"/>
        </w:rPr>
        <w:t xml:space="preserve">) в 2014 году осуществлялась в соответствии с основными направлениями деятельности </w:t>
      </w:r>
      <w:proofErr w:type="spellStart"/>
      <w:r w:rsidRPr="00BA156A">
        <w:rPr>
          <w:rFonts w:ascii="Times New Roman" w:hAnsi="Times New Roman" w:cs="Times New Roman"/>
          <w:sz w:val="28"/>
          <w:szCs w:val="28"/>
        </w:rPr>
        <w:t>Роспотребнадзора</w:t>
      </w:r>
      <w:proofErr w:type="spellEnd"/>
      <w:r w:rsidRPr="00BA156A">
        <w:rPr>
          <w:rFonts w:ascii="Times New Roman" w:hAnsi="Times New Roman" w:cs="Times New Roman"/>
          <w:sz w:val="28"/>
          <w:szCs w:val="28"/>
        </w:rPr>
        <w:t xml:space="preserve"> и предусматривала реализацию указов Президента Российской Федерации от 7 мая 2012 года, основополагающих документов Правительства Российской</w:t>
      </w:r>
      <w:r w:rsidR="003969A8">
        <w:rPr>
          <w:rFonts w:ascii="Times New Roman" w:hAnsi="Times New Roman" w:cs="Times New Roman"/>
          <w:sz w:val="28"/>
          <w:szCs w:val="28"/>
        </w:rPr>
        <w:t xml:space="preserve"> Федерации, а также реагирование</w:t>
      </w:r>
      <w:r w:rsidRPr="00BA156A">
        <w:rPr>
          <w:rFonts w:ascii="Times New Roman" w:hAnsi="Times New Roman" w:cs="Times New Roman"/>
          <w:sz w:val="28"/>
          <w:szCs w:val="28"/>
        </w:rPr>
        <w:t xml:space="preserve">  </w:t>
      </w:r>
      <w:proofErr w:type="spellStart"/>
      <w:r w:rsidRPr="00BA156A">
        <w:rPr>
          <w:rFonts w:ascii="Times New Roman" w:hAnsi="Times New Roman" w:cs="Times New Roman"/>
          <w:sz w:val="28"/>
          <w:szCs w:val="28"/>
        </w:rPr>
        <w:t>Роспотребнадзора</w:t>
      </w:r>
      <w:proofErr w:type="spellEnd"/>
      <w:r w:rsidRPr="00BA156A">
        <w:rPr>
          <w:rFonts w:ascii="Times New Roman" w:hAnsi="Times New Roman" w:cs="Times New Roman"/>
          <w:sz w:val="28"/>
          <w:szCs w:val="28"/>
        </w:rPr>
        <w:t xml:space="preserve"> на вновь возникшие  угрозы. </w:t>
      </w:r>
      <w:proofErr w:type="gramEnd"/>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Основные положения указов Президента Российской Федерации от 7 мая</w:t>
      </w:r>
      <w:r w:rsidR="003969A8">
        <w:rPr>
          <w:rFonts w:ascii="Times New Roman" w:hAnsi="Times New Roman" w:cs="Times New Roman"/>
          <w:sz w:val="28"/>
          <w:szCs w:val="28"/>
        </w:rPr>
        <w:t xml:space="preserve"> 2012 года достигаются П</w:t>
      </w:r>
      <w:r w:rsidRPr="00BA156A">
        <w:rPr>
          <w:rFonts w:ascii="Times New Roman" w:hAnsi="Times New Roman" w:cs="Times New Roman"/>
          <w:sz w:val="28"/>
          <w:szCs w:val="28"/>
        </w:rPr>
        <w:t>рограммы в части организации обеспечения санитарно-эпидемиологического благополучия населения Российской Федерации.</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proofErr w:type="spellStart"/>
      <w:r w:rsidRPr="00BA156A">
        <w:rPr>
          <w:rFonts w:ascii="Times New Roman" w:hAnsi="Times New Roman" w:cs="Times New Roman"/>
          <w:sz w:val="28"/>
          <w:szCs w:val="28"/>
        </w:rPr>
        <w:t>Роспотребнадзором</w:t>
      </w:r>
      <w:proofErr w:type="spellEnd"/>
      <w:r w:rsidRPr="00BA156A">
        <w:rPr>
          <w:rFonts w:ascii="Times New Roman" w:hAnsi="Times New Roman" w:cs="Times New Roman"/>
          <w:sz w:val="28"/>
          <w:szCs w:val="28"/>
        </w:rPr>
        <w:t xml:space="preserve"> в 2014 году осуществлялись два мероприятия, входящие в </w:t>
      </w:r>
      <w:r w:rsidRPr="00BA156A">
        <w:rPr>
          <w:rFonts w:ascii="Times New Roman" w:hAnsi="Times New Roman" w:cs="Times New Roman"/>
          <w:bCs/>
          <w:sz w:val="28"/>
          <w:szCs w:val="28"/>
        </w:rPr>
        <w:t>подпрограмму 9</w:t>
      </w:r>
      <w:r w:rsidRPr="00BA156A">
        <w:rPr>
          <w:rFonts w:ascii="Times New Roman" w:hAnsi="Times New Roman" w:cs="Times New Roman"/>
          <w:sz w:val="28"/>
          <w:szCs w:val="28"/>
        </w:rPr>
        <w:t xml:space="preserve"> «Экспертиза и контрольно-надзорные функции в сфере охраны здоров</w:t>
      </w:r>
      <w:r w:rsidR="003969A8">
        <w:rPr>
          <w:rFonts w:ascii="Times New Roman" w:hAnsi="Times New Roman" w:cs="Times New Roman"/>
          <w:sz w:val="28"/>
          <w:szCs w:val="28"/>
        </w:rPr>
        <w:t>ья» П</w:t>
      </w:r>
      <w:r w:rsidRPr="00BA156A">
        <w:rPr>
          <w:rFonts w:ascii="Times New Roman" w:hAnsi="Times New Roman" w:cs="Times New Roman"/>
          <w:sz w:val="28"/>
          <w:szCs w:val="28"/>
        </w:rPr>
        <w:t>рограммы:</w:t>
      </w:r>
    </w:p>
    <w:p w:rsidR="008E3706" w:rsidRPr="00BA156A" w:rsidRDefault="003969A8"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Pr>
          <w:rFonts w:ascii="Times New Roman" w:hAnsi="Times New Roman" w:cs="Times New Roman"/>
          <w:sz w:val="28"/>
          <w:szCs w:val="28"/>
        </w:rPr>
        <w:t>г</w:t>
      </w:r>
      <w:r w:rsidR="008E3706" w:rsidRPr="00BA156A">
        <w:rPr>
          <w:rFonts w:ascii="Times New Roman" w:hAnsi="Times New Roman" w:cs="Times New Roman"/>
          <w:bCs/>
          <w:sz w:val="28"/>
          <w:szCs w:val="28"/>
        </w:rPr>
        <w:t>осударственный санитарно-эпидемиологический надзор;</w:t>
      </w:r>
    </w:p>
    <w:p w:rsidR="008E3706" w:rsidRPr="00BA156A" w:rsidRDefault="003969A8"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Pr>
          <w:rFonts w:ascii="Times New Roman" w:hAnsi="Times New Roman" w:cs="Times New Roman"/>
          <w:bCs/>
          <w:sz w:val="28"/>
          <w:szCs w:val="28"/>
        </w:rPr>
        <w:t>о</w:t>
      </w:r>
      <w:r w:rsidR="008E3706" w:rsidRPr="00BA156A">
        <w:rPr>
          <w:rFonts w:ascii="Times New Roman" w:hAnsi="Times New Roman" w:cs="Times New Roman"/>
          <w:bCs/>
          <w:sz w:val="28"/>
          <w:szCs w:val="28"/>
        </w:rPr>
        <w:t>рганизация обеспечения санитарно-эпидемиологического благополучия населения.</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bCs/>
          <w:sz w:val="28"/>
          <w:szCs w:val="28"/>
        </w:rPr>
        <w:t>В 2014 году в рамках мероприятия «</w:t>
      </w:r>
      <w:r w:rsidRPr="00BA156A">
        <w:rPr>
          <w:rFonts w:ascii="Times New Roman" w:hAnsi="Times New Roman" w:cs="Times New Roman"/>
          <w:sz w:val="28"/>
          <w:szCs w:val="28"/>
        </w:rPr>
        <w:t>9.5.</w:t>
      </w:r>
      <w:r w:rsidRPr="00BA156A">
        <w:rPr>
          <w:rFonts w:ascii="Times New Roman" w:hAnsi="Times New Roman" w:cs="Times New Roman"/>
          <w:bCs/>
          <w:sz w:val="28"/>
          <w:szCs w:val="28"/>
        </w:rPr>
        <w:t xml:space="preserve"> Государственный санитарно-эпидемиологический надзор» </w:t>
      </w:r>
      <w:proofErr w:type="spellStart"/>
      <w:r w:rsidRPr="00BA156A">
        <w:rPr>
          <w:rFonts w:ascii="Times New Roman" w:hAnsi="Times New Roman" w:cs="Times New Roman"/>
          <w:bCs/>
          <w:sz w:val="28"/>
          <w:szCs w:val="28"/>
        </w:rPr>
        <w:t>Роспотребнадзором</w:t>
      </w:r>
      <w:proofErr w:type="spellEnd"/>
      <w:r w:rsidRPr="00BA156A">
        <w:rPr>
          <w:rFonts w:ascii="Times New Roman" w:hAnsi="Times New Roman" w:cs="Times New Roman"/>
          <w:bCs/>
          <w:sz w:val="28"/>
          <w:szCs w:val="28"/>
        </w:rPr>
        <w:t xml:space="preserve"> проводилась деятельность по:</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bCs/>
          <w:sz w:val="28"/>
          <w:szCs w:val="28"/>
        </w:rPr>
        <w:t>о</w:t>
      </w:r>
      <w:r w:rsidRPr="00BA156A">
        <w:rPr>
          <w:rFonts w:ascii="Times New Roman" w:hAnsi="Times New Roman" w:cs="Times New Roman"/>
          <w:sz w:val="28"/>
          <w:szCs w:val="28"/>
        </w:rPr>
        <w:t>рганизации и проведению контрольно-надзорных мероприятий</w:t>
      </w:r>
      <w:r w:rsidR="003969A8">
        <w:rPr>
          <w:rFonts w:ascii="Times New Roman" w:hAnsi="Times New Roman" w:cs="Times New Roman"/>
          <w:sz w:val="28"/>
          <w:szCs w:val="28"/>
        </w:rPr>
        <w:t>,</w:t>
      </w:r>
      <w:r w:rsidRPr="00BA156A">
        <w:rPr>
          <w:rFonts w:ascii="Times New Roman" w:hAnsi="Times New Roman" w:cs="Times New Roman"/>
          <w:sz w:val="28"/>
          <w:szCs w:val="28"/>
        </w:rPr>
        <w:t xml:space="preserve"> направленных на обеспечение санитарно-эпидемиологического благополучия и охрану здоровья населения Российской Федерации;</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обеспечению санитарной охраны территории Российской Федерации, в том числе обеспечению мероприятий по санитарной охране территории Таможенного союза. </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Результаты реализации указанных мероприятий за 2014 год – снижение и стабилизация заболеваемости инфекциями, управляемыми средствами специфической профилактики, а также предупреждение  распространения инфекционных и паразитарных болезней на территории Российской Федерации обеспечены. За 12 месяцев 2014 года достигнуты следующие значения показателей:</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поддержание низких уровней заболеваемости дифтерией (единичные случаи) – 0,00 на 100 тыс. населения (2 случая) при планируемых на 2014 год - 0,01 на 100 тыс. населения;</w:t>
      </w:r>
    </w:p>
    <w:p w:rsidR="008E3706" w:rsidRPr="00BA156A"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lastRenderedPageBreak/>
        <w:t>ликвидация кори: ликвидация местных случаев кори; получение сертификата страны, свободной от кори</w:t>
      </w:r>
      <w:r w:rsidR="003969A8">
        <w:rPr>
          <w:rFonts w:ascii="Times New Roman" w:hAnsi="Times New Roman" w:cs="Times New Roman"/>
          <w:sz w:val="28"/>
          <w:szCs w:val="28"/>
        </w:rPr>
        <w:t>,</w:t>
      </w:r>
      <w:r w:rsidRPr="00BA156A">
        <w:rPr>
          <w:rFonts w:ascii="Times New Roman" w:hAnsi="Times New Roman" w:cs="Times New Roman"/>
          <w:sz w:val="28"/>
          <w:szCs w:val="28"/>
        </w:rPr>
        <w:t xml:space="preserve"> – </w:t>
      </w:r>
      <w:r w:rsidRPr="00BA156A">
        <w:rPr>
          <w:rFonts w:ascii="Times New Roman" w:hAnsi="Times New Roman" w:cs="Times New Roman"/>
          <w:bCs/>
          <w:sz w:val="28"/>
          <w:szCs w:val="28"/>
        </w:rPr>
        <w:t>3,23</w:t>
      </w:r>
      <w:r w:rsidRPr="00BA156A">
        <w:rPr>
          <w:rFonts w:ascii="Times New Roman" w:hAnsi="Times New Roman" w:cs="Times New Roman"/>
          <w:sz w:val="28"/>
          <w:szCs w:val="28"/>
        </w:rPr>
        <w:t xml:space="preserve"> на 100 тыс. населения при планируемом значении на 2014 год – 4,0</w:t>
      </w:r>
      <w:r w:rsidRPr="00BA156A">
        <w:rPr>
          <w:rFonts w:ascii="Times New Roman" w:hAnsi="Times New Roman" w:cs="Times New Roman"/>
          <w:bCs/>
          <w:sz w:val="28"/>
          <w:szCs w:val="28"/>
        </w:rPr>
        <w:t xml:space="preserve"> </w:t>
      </w:r>
      <w:r w:rsidRPr="00BA156A">
        <w:rPr>
          <w:rFonts w:ascii="Times New Roman" w:hAnsi="Times New Roman" w:cs="Times New Roman"/>
          <w:sz w:val="28"/>
          <w:szCs w:val="28"/>
        </w:rPr>
        <w:t xml:space="preserve"> на 100 тыс. населения. На эпидемиологическую ситуацию в России продолжает оказывать существенное влияние неблагополучная эпидемиологическая обстановка в странах Европейского региона;</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ликвидация краснухи: снижение заболеваемости краснухой; предупреждение и ликвидация врожденной краснухи; получение сертификата страны, свободной от краснухи</w:t>
      </w:r>
      <w:r w:rsidR="003969A8">
        <w:rPr>
          <w:rFonts w:ascii="Times New Roman" w:hAnsi="Times New Roman" w:cs="Times New Roman"/>
          <w:sz w:val="28"/>
          <w:szCs w:val="28"/>
        </w:rPr>
        <w:t>,</w:t>
      </w:r>
      <w:r w:rsidRPr="00BA156A">
        <w:rPr>
          <w:rFonts w:ascii="Times New Roman" w:hAnsi="Times New Roman" w:cs="Times New Roman"/>
          <w:sz w:val="28"/>
          <w:szCs w:val="28"/>
        </w:rPr>
        <w:t xml:space="preserve"> – 0,05 на 100 тыс. населения при планируемом значении на 2014 год – 0,11 на 100 тыс. населения;</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предупреждение завоза и распространения дикого вируса полиомиелита; поддержание статуса страны, свободной от полиомиелита</w:t>
      </w:r>
      <w:r w:rsidR="003969A8">
        <w:rPr>
          <w:rFonts w:ascii="Times New Roman" w:hAnsi="Times New Roman" w:cs="Times New Roman"/>
          <w:sz w:val="28"/>
          <w:szCs w:val="28"/>
        </w:rPr>
        <w:t>,</w:t>
      </w:r>
      <w:r w:rsidRPr="00BA156A">
        <w:rPr>
          <w:rFonts w:ascii="Times New Roman" w:hAnsi="Times New Roman" w:cs="Times New Roman"/>
          <w:sz w:val="28"/>
          <w:szCs w:val="28"/>
        </w:rPr>
        <w:t xml:space="preserve"> – случаи полиомиелита, вызванные диким вирусом, не зарегистрированы, что соответствует планируемому показателю;</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снижение заболеваемости острым гепатитом В до низких уровней: 1,32 на 100 тыс. населения при планируемом значении за 2014 год – 1 на 100 тыс. населения.</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В 2014 году уровень охвата</w:t>
      </w:r>
      <w:r w:rsidR="003969A8">
        <w:rPr>
          <w:rFonts w:ascii="Times New Roman" w:hAnsi="Times New Roman" w:cs="Times New Roman"/>
          <w:sz w:val="28"/>
          <w:szCs w:val="28"/>
        </w:rPr>
        <w:t xml:space="preserve"> населения</w:t>
      </w:r>
      <w:r w:rsidRPr="00BA156A">
        <w:rPr>
          <w:rFonts w:ascii="Times New Roman" w:hAnsi="Times New Roman" w:cs="Times New Roman"/>
          <w:sz w:val="28"/>
          <w:szCs w:val="28"/>
        </w:rPr>
        <w:t xml:space="preserve"> пр</w:t>
      </w:r>
      <w:r w:rsidR="003969A8">
        <w:rPr>
          <w:rFonts w:ascii="Times New Roman" w:hAnsi="Times New Roman" w:cs="Times New Roman"/>
          <w:sz w:val="28"/>
          <w:szCs w:val="28"/>
        </w:rPr>
        <w:t>ививками против гриппа</w:t>
      </w:r>
      <w:r w:rsidRPr="00BA156A">
        <w:rPr>
          <w:rFonts w:ascii="Times New Roman" w:hAnsi="Times New Roman" w:cs="Times New Roman"/>
          <w:sz w:val="28"/>
          <w:szCs w:val="28"/>
        </w:rPr>
        <w:t xml:space="preserve"> в целом по стране составил 29,6</w:t>
      </w:r>
      <w:r w:rsidR="001F063B">
        <w:rPr>
          <w:rFonts w:ascii="Times New Roman" w:hAnsi="Times New Roman" w:cs="Times New Roman"/>
          <w:sz w:val="28"/>
          <w:szCs w:val="28"/>
        </w:rPr>
        <w:t> </w:t>
      </w:r>
      <w:r w:rsidRPr="00BA156A">
        <w:rPr>
          <w:rFonts w:ascii="Times New Roman" w:hAnsi="Times New Roman" w:cs="Times New Roman"/>
          <w:sz w:val="28"/>
          <w:szCs w:val="28"/>
        </w:rPr>
        <w:t>%, при планируемом значении – не менее 27</w:t>
      </w:r>
      <w:r w:rsidR="001F063B">
        <w:rPr>
          <w:rFonts w:ascii="Times New Roman" w:hAnsi="Times New Roman" w:cs="Times New Roman"/>
          <w:sz w:val="28"/>
          <w:szCs w:val="28"/>
        </w:rPr>
        <w:t> </w:t>
      </w:r>
      <w:r w:rsidRPr="00BA156A">
        <w:rPr>
          <w:rFonts w:ascii="Times New Roman" w:hAnsi="Times New Roman" w:cs="Times New Roman"/>
          <w:sz w:val="28"/>
          <w:szCs w:val="28"/>
        </w:rPr>
        <w:t xml:space="preserve">% населения. Уровень охвата </w:t>
      </w:r>
      <w:r w:rsidR="003969A8">
        <w:rPr>
          <w:rFonts w:ascii="Times New Roman" w:hAnsi="Times New Roman" w:cs="Times New Roman"/>
          <w:sz w:val="28"/>
          <w:szCs w:val="28"/>
        </w:rPr>
        <w:t xml:space="preserve">населения </w:t>
      </w:r>
      <w:r w:rsidRPr="00BA156A">
        <w:rPr>
          <w:rFonts w:ascii="Times New Roman" w:hAnsi="Times New Roman" w:cs="Times New Roman"/>
          <w:sz w:val="28"/>
          <w:szCs w:val="28"/>
        </w:rPr>
        <w:t xml:space="preserve">прививками против гриппа </w:t>
      </w:r>
      <w:r w:rsidRPr="00BA156A">
        <w:rPr>
          <w:rFonts w:ascii="Times New Roman" w:hAnsi="Times New Roman" w:cs="Times New Roman"/>
          <w:bCs/>
          <w:sz w:val="28"/>
          <w:szCs w:val="28"/>
        </w:rPr>
        <w:t>населения в группах риска составил 100</w:t>
      </w:r>
      <w:r w:rsidR="001F063B">
        <w:rPr>
          <w:rFonts w:ascii="Times New Roman" w:hAnsi="Times New Roman" w:cs="Times New Roman"/>
          <w:bCs/>
          <w:sz w:val="28"/>
          <w:szCs w:val="28"/>
        </w:rPr>
        <w:t> </w:t>
      </w:r>
      <w:r w:rsidRPr="00BA156A">
        <w:rPr>
          <w:rFonts w:ascii="Times New Roman" w:hAnsi="Times New Roman" w:cs="Times New Roman"/>
          <w:bCs/>
          <w:sz w:val="28"/>
          <w:szCs w:val="28"/>
        </w:rPr>
        <w:t>%</w:t>
      </w:r>
      <w:r w:rsidRPr="00BA156A">
        <w:rPr>
          <w:rFonts w:ascii="Times New Roman" w:hAnsi="Times New Roman" w:cs="Times New Roman"/>
          <w:sz w:val="28"/>
          <w:szCs w:val="28"/>
        </w:rPr>
        <w:t>, при планируемом значении - не менее 83%.</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Контроль за поддержанием высоких уровней охватов детей в декретированных возрастах профилактическими прививками в рамках национального календаря профилактических прививок (дифтерия, коклюш, столбняк, полиомиелит, корь, краснуха, эпидемиологический паротит и др.) – по итогам 2014 года составил 95</w:t>
      </w:r>
      <w:r w:rsidR="001F063B">
        <w:rPr>
          <w:rFonts w:ascii="Times New Roman" w:hAnsi="Times New Roman" w:cs="Times New Roman"/>
          <w:sz w:val="28"/>
          <w:szCs w:val="28"/>
        </w:rPr>
        <w:t> </w:t>
      </w:r>
      <w:r w:rsidRPr="00BA156A">
        <w:rPr>
          <w:rFonts w:ascii="Times New Roman" w:hAnsi="Times New Roman" w:cs="Times New Roman"/>
          <w:sz w:val="28"/>
          <w:szCs w:val="28"/>
        </w:rPr>
        <w:t>%, что соответствует планируемому значению указанного показателя.</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В 2014 году одним из глобальных вызовов  явилась угроза завоза и распространения лихорадки </w:t>
      </w:r>
      <w:proofErr w:type="spellStart"/>
      <w:r w:rsidRPr="00BA156A">
        <w:rPr>
          <w:rFonts w:ascii="Times New Roman" w:hAnsi="Times New Roman" w:cs="Times New Roman"/>
          <w:sz w:val="28"/>
          <w:szCs w:val="28"/>
        </w:rPr>
        <w:t>Эбола</w:t>
      </w:r>
      <w:proofErr w:type="spellEnd"/>
      <w:r w:rsidRPr="00BA156A">
        <w:rPr>
          <w:rFonts w:ascii="Times New Roman" w:hAnsi="Times New Roman" w:cs="Times New Roman"/>
          <w:sz w:val="28"/>
          <w:szCs w:val="28"/>
        </w:rPr>
        <w:t xml:space="preserve"> на территории Российской Федерации.</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proofErr w:type="spellStart"/>
      <w:r w:rsidRPr="00BA156A">
        <w:rPr>
          <w:rFonts w:ascii="Times New Roman" w:hAnsi="Times New Roman" w:cs="Times New Roman"/>
          <w:sz w:val="28"/>
          <w:szCs w:val="28"/>
        </w:rPr>
        <w:t>Роспотребнадзором</w:t>
      </w:r>
      <w:proofErr w:type="spellEnd"/>
      <w:r w:rsidRPr="00BA156A">
        <w:rPr>
          <w:rFonts w:ascii="Times New Roman" w:hAnsi="Times New Roman" w:cs="Times New Roman"/>
          <w:sz w:val="28"/>
          <w:szCs w:val="28"/>
        </w:rPr>
        <w:t xml:space="preserve"> во взаимодействии  с другими заинтересованными федеральными органами государственной власти принимались необходимые меры по недопущению завоза и распространения лихорадки </w:t>
      </w:r>
      <w:proofErr w:type="spellStart"/>
      <w:r w:rsidRPr="00BA156A">
        <w:rPr>
          <w:rFonts w:ascii="Times New Roman" w:hAnsi="Times New Roman" w:cs="Times New Roman"/>
          <w:sz w:val="28"/>
          <w:szCs w:val="28"/>
        </w:rPr>
        <w:t>Эбола</w:t>
      </w:r>
      <w:proofErr w:type="spellEnd"/>
      <w:r w:rsidRPr="00BA156A">
        <w:rPr>
          <w:rFonts w:ascii="Times New Roman" w:hAnsi="Times New Roman" w:cs="Times New Roman"/>
          <w:sz w:val="28"/>
          <w:szCs w:val="28"/>
        </w:rPr>
        <w:t xml:space="preserve"> на территории страны. </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Обеспечено усиление санитарно-карантинного контроля за пассажирами и членами экипажей транспортных средств, прибывающими транзитными рейсами </w:t>
      </w:r>
      <w:r w:rsidRPr="00BA156A">
        <w:rPr>
          <w:rFonts w:ascii="Times New Roman" w:hAnsi="Times New Roman" w:cs="Times New Roman"/>
          <w:sz w:val="28"/>
          <w:szCs w:val="28"/>
        </w:rPr>
        <w:lastRenderedPageBreak/>
        <w:t xml:space="preserve">из стран, в которых распространялась лихорадка </w:t>
      </w:r>
      <w:proofErr w:type="spellStart"/>
      <w:r w:rsidRPr="00BA156A">
        <w:rPr>
          <w:rFonts w:ascii="Times New Roman" w:hAnsi="Times New Roman" w:cs="Times New Roman"/>
          <w:sz w:val="28"/>
          <w:szCs w:val="28"/>
        </w:rPr>
        <w:t>Эбола</w:t>
      </w:r>
      <w:proofErr w:type="spellEnd"/>
      <w:r w:rsidRPr="00BA156A">
        <w:rPr>
          <w:rFonts w:ascii="Times New Roman" w:hAnsi="Times New Roman" w:cs="Times New Roman"/>
          <w:sz w:val="28"/>
          <w:szCs w:val="28"/>
        </w:rPr>
        <w:t>,  в авиационных пунктах пропуска через государственную границу Российской Федерации.</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proofErr w:type="spellStart"/>
      <w:r w:rsidRPr="00BA156A">
        <w:rPr>
          <w:rFonts w:ascii="Times New Roman" w:hAnsi="Times New Roman" w:cs="Times New Roman"/>
          <w:sz w:val="28"/>
          <w:szCs w:val="28"/>
        </w:rPr>
        <w:t>Роспотребнадзором</w:t>
      </w:r>
      <w:proofErr w:type="spellEnd"/>
      <w:r w:rsidRPr="00BA156A">
        <w:rPr>
          <w:rFonts w:ascii="Times New Roman" w:hAnsi="Times New Roman" w:cs="Times New Roman"/>
          <w:sz w:val="28"/>
          <w:szCs w:val="28"/>
        </w:rPr>
        <w:t xml:space="preserve"> совместно с МЧС России, ФМБА России и МИД России обеспечена готовность к эвакуации из </w:t>
      </w:r>
      <w:proofErr w:type="spellStart"/>
      <w:r w:rsidRPr="00BA156A">
        <w:rPr>
          <w:rFonts w:ascii="Times New Roman" w:hAnsi="Times New Roman" w:cs="Times New Roman"/>
          <w:sz w:val="28"/>
          <w:szCs w:val="28"/>
        </w:rPr>
        <w:t>эпидемически</w:t>
      </w:r>
      <w:proofErr w:type="spellEnd"/>
      <w:r w:rsidRPr="00BA156A">
        <w:rPr>
          <w:rFonts w:ascii="Times New Roman" w:hAnsi="Times New Roman" w:cs="Times New Roman"/>
          <w:sz w:val="28"/>
          <w:szCs w:val="28"/>
        </w:rPr>
        <w:t xml:space="preserve"> неблагополучных территорий Западной Африки при подозрении на заражение лихорадкой </w:t>
      </w:r>
      <w:proofErr w:type="spellStart"/>
      <w:r w:rsidRPr="00BA156A">
        <w:rPr>
          <w:rFonts w:ascii="Times New Roman" w:hAnsi="Times New Roman" w:cs="Times New Roman"/>
          <w:sz w:val="28"/>
          <w:szCs w:val="28"/>
        </w:rPr>
        <w:t>Эбола</w:t>
      </w:r>
      <w:proofErr w:type="spellEnd"/>
      <w:r w:rsidRPr="00BA156A">
        <w:rPr>
          <w:rFonts w:ascii="Times New Roman" w:hAnsi="Times New Roman" w:cs="Times New Roman"/>
          <w:sz w:val="28"/>
          <w:szCs w:val="28"/>
        </w:rPr>
        <w:t>, проведены соответствующие учения и тренировки.</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На базе всемирно известного научного центра </w:t>
      </w:r>
      <w:r w:rsidR="00524F1E">
        <w:rPr>
          <w:rFonts w:ascii="Times New Roman" w:hAnsi="Times New Roman" w:cs="Times New Roman"/>
          <w:sz w:val="28"/>
          <w:szCs w:val="28"/>
        </w:rPr>
        <w:t xml:space="preserve">федерального бюджетного учреждения науки «Государственный научный центр вирусологии и биотехники» «Вектор» </w:t>
      </w:r>
      <w:r w:rsidRPr="00BA156A">
        <w:rPr>
          <w:rFonts w:ascii="Times New Roman" w:hAnsi="Times New Roman" w:cs="Times New Roman"/>
          <w:sz w:val="28"/>
          <w:szCs w:val="28"/>
        </w:rPr>
        <w:t xml:space="preserve">проводились исследования по разработке иммунобиологических препаратов для профилактики и лечения </w:t>
      </w:r>
      <w:proofErr w:type="spellStart"/>
      <w:r w:rsidRPr="00BA156A">
        <w:rPr>
          <w:rFonts w:ascii="Times New Roman" w:hAnsi="Times New Roman" w:cs="Times New Roman"/>
          <w:sz w:val="28"/>
          <w:szCs w:val="28"/>
        </w:rPr>
        <w:t>Эбола</w:t>
      </w:r>
      <w:proofErr w:type="spellEnd"/>
      <w:r w:rsidRPr="00BA156A">
        <w:rPr>
          <w:rFonts w:ascii="Times New Roman" w:hAnsi="Times New Roman" w:cs="Times New Roman"/>
          <w:sz w:val="28"/>
          <w:szCs w:val="28"/>
        </w:rPr>
        <w:t xml:space="preserve">, разработаны две высокочувствительные тест-системы для диагностики этой болезни, которые успешно применяются в Африке. </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Россия принимает участие в международных усилиях по борьбе с болезнью. В целях сдерживания эпидемии с августа 2014 года в Гвинее работает специализированная противоэпидемическая бригада </w:t>
      </w:r>
      <w:proofErr w:type="spellStart"/>
      <w:r w:rsidRPr="00BA156A">
        <w:rPr>
          <w:rFonts w:ascii="Times New Roman" w:hAnsi="Times New Roman" w:cs="Times New Roman"/>
          <w:sz w:val="28"/>
          <w:szCs w:val="28"/>
        </w:rPr>
        <w:t>Роспотребнадзора</w:t>
      </w:r>
      <w:proofErr w:type="spellEnd"/>
      <w:r w:rsidRPr="00BA156A">
        <w:rPr>
          <w:rFonts w:ascii="Times New Roman" w:hAnsi="Times New Roman" w:cs="Times New Roman"/>
          <w:sz w:val="28"/>
          <w:szCs w:val="28"/>
        </w:rPr>
        <w:t>, развернут военный инфекционный госпиталь на 200 коек. Россией неоднократно направлялась гуманитарная помощь в виде средств индивидуальной защиты и средств медицинского назначения.</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Борьба с инфекциями на глобальном уровне – один из приоритетов международного гуманитарного сотрудничества России. </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Приоритетом международной деятельности </w:t>
      </w:r>
      <w:proofErr w:type="spellStart"/>
      <w:r w:rsidRPr="00BA156A">
        <w:rPr>
          <w:rFonts w:ascii="Times New Roman" w:hAnsi="Times New Roman" w:cs="Times New Roman"/>
          <w:sz w:val="28"/>
          <w:szCs w:val="28"/>
        </w:rPr>
        <w:t>Роспотребнадзора</w:t>
      </w:r>
      <w:proofErr w:type="spellEnd"/>
      <w:r w:rsidRPr="00BA156A">
        <w:rPr>
          <w:rFonts w:ascii="Times New Roman" w:hAnsi="Times New Roman" w:cs="Times New Roman"/>
          <w:sz w:val="28"/>
          <w:szCs w:val="28"/>
        </w:rPr>
        <w:t xml:space="preserve"> являлось развитие двустороннего сотрудничества в обеспечении санитарно-эпидемиологического благополучия населения  в регионе Юго-Восточной Азии. Продолжилось развитие взаимодействия с Социалистической Республикой Вьетнам в рамках действующего Меморандума между </w:t>
      </w:r>
      <w:proofErr w:type="spellStart"/>
      <w:r w:rsidRPr="00BA156A">
        <w:rPr>
          <w:rFonts w:ascii="Times New Roman" w:hAnsi="Times New Roman" w:cs="Times New Roman"/>
          <w:sz w:val="28"/>
          <w:szCs w:val="28"/>
        </w:rPr>
        <w:t>Роспотребнадзором</w:t>
      </w:r>
      <w:proofErr w:type="spellEnd"/>
      <w:r w:rsidRPr="00BA156A">
        <w:rPr>
          <w:rFonts w:ascii="Times New Roman" w:hAnsi="Times New Roman" w:cs="Times New Roman"/>
          <w:sz w:val="28"/>
          <w:szCs w:val="28"/>
        </w:rPr>
        <w:t xml:space="preserve"> и Минздравом Вьетнама. Подготовлен к подписанию Меморандум о сотрудничестве в области обеспечения санитарно-эпидемиологического благополучия </w:t>
      </w:r>
      <w:r w:rsidR="001F063B">
        <w:rPr>
          <w:rFonts w:ascii="Times New Roman" w:hAnsi="Times New Roman" w:cs="Times New Roman"/>
          <w:sz w:val="28"/>
          <w:szCs w:val="28"/>
        </w:rPr>
        <w:t>населения с Республикой Мьянма.</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proofErr w:type="spellStart"/>
      <w:r w:rsidRPr="00BA156A">
        <w:rPr>
          <w:rFonts w:ascii="Times New Roman" w:hAnsi="Times New Roman" w:cs="Times New Roman"/>
          <w:sz w:val="28"/>
          <w:szCs w:val="28"/>
        </w:rPr>
        <w:t>Роспотребнадзором</w:t>
      </w:r>
      <w:proofErr w:type="spellEnd"/>
      <w:r w:rsidRPr="00BA156A">
        <w:rPr>
          <w:rFonts w:ascii="Times New Roman" w:hAnsi="Times New Roman" w:cs="Times New Roman"/>
          <w:sz w:val="28"/>
          <w:szCs w:val="28"/>
        </w:rPr>
        <w:t xml:space="preserve"> реализуются мероприятия по предупреждению завоза и распространения инфекционных заболеваний на территорию страны в местах размещения граждан, вынужденно покинувших Украину и находящихся на территории России. </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С целью контроля за эпидемиологической ситуацией ведется ежедневный мониторинг за выявлением инфекционных заболеваний у граждан Украины и их </w:t>
      </w:r>
      <w:r w:rsidRPr="00BA156A">
        <w:rPr>
          <w:rFonts w:ascii="Times New Roman" w:hAnsi="Times New Roman" w:cs="Times New Roman"/>
          <w:sz w:val="28"/>
          <w:szCs w:val="28"/>
        </w:rPr>
        <w:lastRenderedPageBreak/>
        <w:t>иммунизацией, обеспечена стабильная эпидемиологическая ситуация в регионах, в которые прибывают лица из Украины.</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При осуществлении федерального государственного надзора в установленных сферах деятельности в 2014 году территориальными органами </w:t>
      </w:r>
      <w:proofErr w:type="spellStart"/>
      <w:r w:rsidRPr="00BA156A">
        <w:rPr>
          <w:rFonts w:ascii="Times New Roman" w:hAnsi="Times New Roman" w:cs="Times New Roman"/>
          <w:sz w:val="28"/>
          <w:szCs w:val="28"/>
        </w:rPr>
        <w:t>Роспотребнадзора</w:t>
      </w:r>
      <w:proofErr w:type="spellEnd"/>
      <w:r w:rsidRPr="00BA156A">
        <w:rPr>
          <w:rFonts w:ascii="Times New Roman" w:hAnsi="Times New Roman" w:cs="Times New Roman"/>
          <w:sz w:val="28"/>
          <w:szCs w:val="28"/>
        </w:rPr>
        <w:t xml:space="preserve"> проведено 299 336  проверок, из них плановых проверок  – 117 790. Выполнение ежегодного плана проведения плановых про</w:t>
      </w:r>
      <w:r w:rsidR="001F063B">
        <w:rPr>
          <w:rFonts w:ascii="Times New Roman" w:hAnsi="Times New Roman" w:cs="Times New Roman"/>
          <w:sz w:val="28"/>
          <w:szCs w:val="28"/>
        </w:rPr>
        <w:t>верок составило в 2014 году 99,</w:t>
      </w:r>
      <w:r w:rsidRPr="00BA156A">
        <w:rPr>
          <w:rFonts w:ascii="Times New Roman" w:hAnsi="Times New Roman" w:cs="Times New Roman"/>
          <w:sz w:val="28"/>
          <w:szCs w:val="28"/>
        </w:rPr>
        <w:t>1</w:t>
      </w:r>
      <w:r w:rsidR="001F063B">
        <w:rPr>
          <w:rFonts w:ascii="Times New Roman" w:hAnsi="Times New Roman" w:cs="Times New Roman"/>
          <w:sz w:val="28"/>
          <w:szCs w:val="28"/>
        </w:rPr>
        <w:t> </w:t>
      </w:r>
      <w:r w:rsidRPr="00BA156A">
        <w:rPr>
          <w:rFonts w:ascii="Times New Roman" w:hAnsi="Times New Roman" w:cs="Times New Roman"/>
          <w:sz w:val="28"/>
          <w:szCs w:val="28"/>
        </w:rPr>
        <w:t>%, при планируемом значении указанного показателя 90,5</w:t>
      </w:r>
      <w:r w:rsidR="001F063B">
        <w:rPr>
          <w:rFonts w:ascii="Times New Roman" w:hAnsi="Times New Roman" w:cs="Times New Roman"/>
          <w:sz w:val="28"/>
          <w:szCs w:val="28"/>
        </w:rPr>
        <w:t> </w:t>
      </w:r>
      <w:r w:rsidRPr="00BA156A">
        <w:rPr>
          <w:rFonts w:ascii="Times New Roman" w:hAnsi="Times New Roman" w:cs="Times New Roman"/>
          <w:sz w:val="28"/>
          <w:szCs w:val="28"/>
        </w:rPr>
        <w:t>%.</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В ходе проведения плановых проверок мероприятия по обеспечению указанных проверок подведомственными учреждениями, организациями </w:t>
      </w:r>
      <w:proofErr w:type="spellStart"/>
      <w:r w:rsidRPr="00BA156A">
        <w:rPr>
          <w:rFonts w:ascii="Times New Roman" w:hAnsi="Times New Roman" w:cs="Times New Roman"/>
          <w:sz w:val="28"/>
          <w:szCs w:val="28"/>
        </w:rPr>
        <w:t>Роспотребнадзора</w:t>
      </w:r>
      <w:proofErr w:type="spellEnd"/>
      <w:r w:rsidRPr="00BA156A">
        <w:rPr>
          <w:rFonts w:ascii="Times New Roman" w:hAnsi="Times New Roman" w:cs="Times New Roman"/>
          <w:sz w:val="28"/>
          <w:szCs w:val="28"/>
        </w:rPr>
        <w:t xml:space="preserve">  вы</w:t>
      </w:r>
      <w:r w:rsidR="00524F1E">
        <w:rPr>
          <w:rFonts w:ascii="Times New Roman" w:hAnsi="Times New Roman" w:cs="Times New Roman"/>
          <w:sz w:val="28"/>
          <w:szCs w:val="28"/>
        </w:rPr>
        <w:t>полнены в полном объеме</w:t>
      </w:r>
      <w:r w:rsidRPr="00BA156A">
        <w:rPr>
          <w:rFonts w:ascii="Times New Roman" w:hAnsi="Times New Roman" w:cs="Times New Roman"/>
          <w:sz w:val="28"/>
          <w:szCs w:val="28"/>
        </w:rPr>
        <w:t>.</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proofErr w:type="spellStart"/>
      <w:r w:rsidRPr="00BA156A">
        <w:rPr>
          <w:rFonts w:ascii="Times New Roman" w:hAnsi="Times New Roman" w:cs="Times New Roman"/>
          <w:sz w:val="28"/>
          <w:szCs w:val="28"/>
        </w:rPr>
        <w:t>Роспотребнадзором</w:t>
      </w:r>
      <w:proofErr w:type="spellEnd"/>
      <w:r w:rsidRPr="00BA156A">
        <w:rPr>
          <w:rFonts w:ascii="Times New Roman" w:hAnsi="Times New Roman" w:cs="Times New Roman"/>
          <w:sz w:val="28"/>
          <w:szCs w:val="28"/>
        </w:rPr>
        <w:t xml:space="preserve"> продолжено осуществление  мероприятий, направленных на минимизацию административного давления на бизнес при сохранении необходимого уровня защиты населения. Сформирована устойчивая тенденция снижения числа проверок, количество проверок сократилось с </w:t>
      </w:r>
      <w:r w:rsidR="001F063B">
        <w:rPr>
          <w:rFonts w:ascii="Times New Roman" w:hAnsi="Times New Roman" w:cs="Times New Roman"/>
          <w:sz w:val="28"/>
          <w:szCs w:val="28"/>
        </w:rPr>
        <w:br/>
      </w:r>
      <w:r w:rsidRPr="00BA156A">
        <w:rPr>
          <w:rFonts w:ascii="Times New Roman" w:hAnsi="Times New Roman" w:cs="Times New Roman"/>
          <w:sz w:val="28"/>
          <w:szCs w:val="28"/>
        </w:rPr>
        <w:t>320 тыс. в 2013 году до 299 тысяч в 2014 году.</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С целью обеспечения надлежащей защиты прав и иных законных интересов населения Российской Федерации в деятельность </w:t>
      </w:r>
      <w:proofErr w:type="spellStart"/>
      <w:r w:rsidRPr="00BA156A">
        <w:rPr>
          <w:rFonts w:ascii="Times New Roman" w:hAnsi="Times New Roman" w:cs="Times New Roman"/>
          <w:sz w:val="28"/>
          <w:szCs w:val="28"/>
        </w:rPr>
        <w:t>Роспотребнадзора</w:t>
      </w:r>
      <w:proofErr w:type="spellEnd"/>
      <w:r w:rsidRPr="00BA156A">
        <w:rPr>
          <w:rFonts w:ascii="Times New Roman" w:hAnsi="Times New Roman" w:cs="Times New Roman"/>
          <w:sz w:val="28"/>
          <w:szCs w:val="28"/>
        </w:rPr>
        <w:t xml:space="preserve"> внедряется  модель риск-ориентированной контрольно-надзорной деятельности, направленной на предупреждение, выявление и пресечение нарушений, влекущих реальное причинение вреда, прежде всего здоровью человека.</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Основными принципами риск-ориентированной модели являются: использование методов оценки рисков здоровью на всех этапах организации и осуществления контрольно-надзорной деятельности;  классификация субъектов надзора в зависимости от степени угрозы и риска причинения  вреда жизни и здоровью граждан;  дифференцированный подход к проведению контрольно-надзорных мероприятий с концентрацией усилий на объектах высокого риска для здоровья.</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bCs/>
          <w:sz w:val="28"/>
          <w:szCs w:val="28"/>
        </w:rPr>
        <w:t xml:space="preserve">В рамках мероприятия «9.6. Организация обеспечения санитарно-эпидемиологического благополучия населения» </w:t>
      </w:r>
      <w:r w:rsidR="00524F1E">
        <w:rPr>
          <w:rFonts w:ascii="Times New Roman" w:hAnsi="Times New Roman" w:cs="Times New Roman"/>
          <w:sz w:val="28"/>
          <w:szCs w:val="28"/>
        </w:rPr>
        <w:t>П</w:t>
      </w:r>
      <w:r w:rsidRPr="00BA156A">
        <w:rPr>
          <w:rFonts w:ascii="Times New Roman" w:hAnsi="Times New Roman" w:cs="Times New Roman"/>
          <w:sz w:val="28"/>
          <w:szCs w:val="28"/>
        </w:rPr>
        <w:t xml:space="preserve">рограммы </w:t>
      </w:r>
      <w:proofErr w:type="spellStart"/>
      <w:r w:rsidRPr="00BA156A">
        <w:rPr>
          <w:rFonts w:ascii="Times New Roman" w:hAnsi="Times New Roman" w:cs="Times New Roman"/>
          <w:bCs/>
          <w:sz w:val="28"/>
          <w:szCs w:val="28"/>
        </w:rPr>
        <w:t>Роспотребнадзором</w:t>
      </w:r>
      <w:proofErr w:type="spellEnd"/>
      <w:r w:rsidRPr="00BA156A">
        <w:rPr>
          <w:rFonts w:ascii="Times New Roman" w:hAnsi="Times New Roman" w:cs="Times New Roman"/>
          <w:bCs/>
          <w:sz w:val="28"/>
          <w:szCs w:val="28"/>
        </w:rPr>
        <w:t xml:space="preserve"> осуществлялась деятельность </w:t>
      </w:r>
      <w:proofErr w:type="gramStart"/>
      <w:r w:rsidRPr="00BA156A">
        <w:rPr>
          <w:rFonts w:ascii="Times New Roman" w:hAnsi="Times New Roman" w:cs="Times New Roman"/>
          <w:bCs/>
          <w:sz w:val="28"/>
          <w:szCs w:val="28"/>
        </w:rPr>
        <w:t>по</w:t>
      </w:r>
      <w:proofErr w:type="gramEnd"/>
      <w:r w:rsidRPr="00BA156A">
        <w:rPr>
          <w:rFonts w:ascii="Times New Roman" w:hAnsi="Times New Roman" w:cs="Times New Roman"/>
          <w:bCs/>
          <w:sz w:val="28"/>
          <w:szCs w:val="28"/>
        </w:rPr>
        <w:t>:</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совершенствованию санитарного законодательства;</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организации внедрения системы оценки риска воздействия  факторов среды обитания на здоровье человека;</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lastRenderedPageBreak/>
        <w:t>осуществлению социально-гигиенического мониторинга, включая оценку, выявление изменений и прогноз состояния здоровья населения и среды обитания, установление и устранение вредного воздействия на человека факторов среды обитания;</w:t>
      </w:r>
    </w:p>
    <w:p w:rsidR="008E3706" w:rsidRPr="00524F1E" w:rsidRDefault="008E3706" w:rsidP="00524F1E">
      <w:pPr>
        <w:pBdr>
          <w:bottom w:val="single" w:sz="6" w:space="31" w:color="FFFFFF"/>
        </w:pBdr>
        <w:spacing w:after="0" w:line="312" w:lineRule="auto"/>
        <w:ind w:firstLine="709"/>
        <w:contextualSpacing/>
        <w:jc w:val="both"/>
        <w:rPr>
          <w:rFonts w:ascii="Times New Roman" w:hAnsi="Times New Roman" w:cs="Times New Roman"/>
          <w:sz w:val="28"/>
          <w:szCs w:val="28"/>
        </w:rPr>
      </w:pPr>
      <w:proofErr w:type="gramStart"/>
      <w:r w:rsidRPr="00BA156A">
        <w:rPr>
          <w:rFonts w:ascii="Times New Roman" w:hAnsi="Times New Roman" w:cs="Times New Roman"/>
          <w:sz w:val="28"/>
          <w:szCs w:val="28"/>
        </w:rPr>
        <w:t xml:space="preserve">организации и осуществлению повышения уровня санитарной культуры населения, формированию навыков здорового образа жизни, </w:t>
      </w:r>
      <w:r w:rsidRPr="00BA156A">
        <w:rPr>
          <w:rFonts w:ascii="Times New Roman" w:hAnsi="Times New Roman" w:cs="Times New Roman"/>
          <w:bCs/>
          <w:sz w:val="28"/>
          <w:szCs w:val="28"/>
        </w:rPr>
        <w:t>включая популяризацию культуры здорового питания, спортивно-оздоровительных программ, профилактику алкоголизма</w:t>
      </w:r>
      <w:r w:rsidR="00524F1E">
        <w:rPr>
          <w:rFonts w:ascii="Times New Roman" w:hAnsi="Times New Roman" w:cs="Times New Roman"/>
          <w:bCs/>
          <w:sz w:val="28"/>
          <w:szCs w:val="28"/>
        </w:rPr>
        <w:t xml:space="preserve"> </w:t>
      </w:r>
      <w:r w:rsidR="00524F1E" w:rsidRPr="00524F1E">
        <w:rPr>
          <w:rFonts w:ascii="Times New Roman" w:hAnsi="Times New Roman" w:cs="Times New Roman"/>
          <w:bCs/>
          <w:sz w:val="28"/>
          <w:szCs w:val="28"/>
        </w:rPr>
        <w:t xml:space="preserve">(в том числе </w:t>
      </w:r>
      <w:r w:rsidR="00524F1E" w:rsidRPr="00BA156A">
        <w:rPr>
          <w:rFonts w:ascii="Times New Roman" w:hAnsi="Times New Roman" w:cs="Times New Roman"/>
          <w:sz w:val="28"/>
          <w:szCs w:val="28"/>
        </w:rPr>
        <w:t>19 проектов нормативных правовых актов, в том числе 7 проектов федеральных законов, 3 проекта постановлений Правительства Российской Федерации, 5 проектов распоряжений Правительства Российской Федерации, а также 4 проекта нормативных актов Таможенного союза и Евразийской экономической</w:t>
      </w:r>
      <w:proofErr w:type="gramEnd"/>
      <w:r w:rsidR="00524F1E" w:rsidRPr="00BA156A">
        <w:rPr>
          <w:rFonts w:ascii="Times New Roman" w:hAnsi="Times New Roman" w:cs="Times New Roman"/>
          <w:sz w:val="28"/>
          <w:szCs w:val="28"/>
        </w:rPr>
        <w:t xml:space="preserve"> комиссии</w:t>
      </w:r>
      <w:r w:rsidR="00524F1E">
        <w:rPr>
          <w:rFonts w:ascii="Times New Roman" w:hAnsi="Times New Roman" w:cs="Times New Roman"/>
          <w:sz w:val="28"/>
          <w:szCs w:val="28"/>
        </w:rPr>
        <w:t>)</w:t>
      </w:r>
      <w:r w:rsidR="00524F1E" w:rsidRPr="00BA156A">
        <w:rPr>
          <w:rFonts w:ascii="Times New Roman" w:hAnsi="Times New Roman" w:cs="Times New Roman"/>
          <w:sz w:val="28"/>
          <w:szCs w:val="28"/>
        </w:rPr>
        <w:t>.</w:t>
      </w:r>
    </w:p>
    <w:p w:rsidR="008E3706" w:rsidRDefault="008E3706" w:rsidP="008E3706">
      <w:pPr>
        <w:pBdr>
          <w:bottom w:val="single" w:sz="6" w:space="31" w:color="FFFFFF"/>
        </w:pBdr>
        <w:spacing w:after="0" w:line="312" w:lineRule="auto"/>
        <w:ind w:firstLine="709"/>
        <w:contextualSpacing/>
        <w:jc w:val="both"/>
        <w:rPr>
          <w:rFonts w:ascii="Times New Roman" w:hAnsi="Times New Roman" w:cs="Times New Roman"/>
          <w:sz w:val="28"/>
          <w:szCs w:val="28"/>
        </w:rPr>
      </w:pPr>
      <w:proofErr w:type="gramStart"/>
      <w:r w:rsidRPr="00BA156A">
        <w:rPr>
          <w:rFonts w:ascii="Times New Roman" w:hAnsi="Times New Roman" w:cs="Times New Roman"/>
          <w:sz w:val="28"/>
          <w:szCs w:val="28"/>
        </w:rPr>
        <w:t xml:space="preserve">С учетом </w:t>
      </w:r>
      <w:proofErr w:type="spellStart"/>
      <w:r w:rsidRPr="00BA156A">
        <w:rPr>
          <w:rFonts w:ascii="Times New Roman" w:hAnsi="Times New Roman" w:cs="Times New Roman"/>
          <w:sz w:val="28"/>
          <w:szCs w:val="28"/>
        </w:rPr>
        <w:t>современнных</w:t>
      </w:r>
      <w:proofErr w:type="spellEnd"/>
      <w:r w:rsidRPr="00BA156A">
        <w:rPr>
          <w:rFonts w:ascii="Times New Roman" w:hAnsi="Times New Roman" w:cs="Times New Roman"/>
          <w:sz w:val="28"/>
          <w:szCs w:val="28"/>
        </w:rPr>
        <w:t xml:space="preserve"> вызовов </w:t>
      </w:r>
      <w:proofErr w:type="spellStart"/>
      <w:r w:rsidRPr="00BA156A">
        <w:rPr>
          <w:rFonts w:ascii="Times New Roman" w:hAnsi="Times New Roman" w:cs="Times New Roman"/>
          <w:sz w:val="28"/>
          <w:szCs w:val="28"/>
        </w:rPr>
        <w:t>Роспотребнадзором</w:t>
      </w:r>
      <w:proofErr w:type="spellEnd"/>
      <w:r w:rsidRPr="00BA156A">
        <w:rPr>
          <w:rFonts w:ascii="Times New Roman" w:hAnsi="Times New Roman" w:cs="Times New Roman"/>
          <w:sz w:val="28"/>
          <w:szCs w:val="28"/>
        </w:rPr>
        <w:t xml:space="preserve"> в 2014 году разработано более 100 законодательных и иных нормативных актов</w:t>
      </w:r>
      <w:r w:rsidR="00524F1E">
        <w:rPr>
          <w:rFonts w:ascii="Times New Roman" w:hAnsi="Times New Roman" w:cs="Times New Roman"/>
          <w:sz w:val="28"/>
          <w:szCs w:val="28"/>
        </w:rPr>
        <w:t>, принято участие  в подготовке</w:t>
      </w:r>
      <w:r w:rsidRPr="00BA156A">
        <w:rPr>
          <w:rFonts w:ascii="Times New Roman" w:hAnsi="Times New Roman" w:cs="Times New Roman"/>
          <w:sz w:val="28"/>
          <w:szCs w:val="28"/>
        </w:rPr>
        <w:t xml:space="preserve"> в соответствии с поручениями Президента </w:t>
      </w:r>
      <w:r>
        <w:rPr>
          <w:rFonts w:ascii="Times New Roman" w:hAnsi="Times New Roman" w:cs="Times New Roman"/>
          <w:sz w:val="28"/>
          <w:szCs w:val="28"/>
        </w:rPr>
        <w:t xml:space="preserve">Российской </w:t>
      </w:r>
      <w:r w:rsidR="00524F1E">
        <w:rPr>
          <w:rFonts w:ascii="Times New Roman" w:hAnsi="Times New Roman" w:cs="Times New Roman"/>
          <w:sz w:val="28"/>
          <w:szCs w:val="28"/>
        </w:rPr>
        <w:t>Федерации</w:t>
      </w:r>
      <w:r w:rsidRPr="00BA156A">
        <w:rPr>
          <w:rFonts w:ascii="Times New Roman" w:hAnsi="Times New Roman" w:cs="Times New Roman"/>
          <w:sz w:val="28"/>
          <w:szCs w:val="28"/>
        </w:rPr>
        <w:t xml:space="preserve"> проекта Концепции повышения эффективности контрольно-надзорной деятельности органов государственной власти и органов местного самоуправления на 2014–2018 годы, проектов постановлений Правительства Российской Федерации по реализации указанного проекта.</w:t>
      </w:r>
      <w:proofErr w:type="gramEnd"/>
    </w:p>
    <w:p w:rsidR="00B055CB" w:rsidRPr="00B055CB" w:rsidRDefault="00B055CB" w:rsidP="00B055CB">
      <w:pPr>
        <w:pBdr>
          <w:bottom w:val="single" w:sz="6" w:space="31" w:color="FFFFFF"/>
        </w:pBdr>
        <w:spacing w:after="0" w:line="312" w:lineRule="auto"/>
        <w:ind w:firstLine="709"/>
        <w:contextualSpacing/>
        <w:jc w:val="both"/>
        <w:rPr>
          <w:rFonts w:ascii="Times New Roman" w:eastAsia="Times New Roman" w:hAnsi="Times New Roman" w:cs="Times New Roman"/>
          <w:i/>
          <w:sz w:val="28"/>
          <w:szCs w:val="28"/>
          <w:lang w:eastAsia="ru-RU"/>
        </w:rPr>
      </w:pPr>
      <w:r w:rsidRPr="00B055CB">
        <w:rPr>
          <w:rFonts w:ascii="Times New Roman" w:hAnsi="Times New Roman" w:cs="Times New Roman"/>
          <w:sz w:val="28"/>
          <w:szCs w:val="28"/>
        </w:rPr>
        <w:t xml:space="preserve">Из числа разработанных </w:t>
      </w:r>
      <w:proofErr w:type="spellStart"/>
      <w:r w:rsidRPr="00B055CB">
        <w:rPr>
          <w:rFonts w:ascii="Times New Roman" w:hAnsi="Times New Roman" w:cs="Times New Roman"/>
          <w:sz w:val="28"/>
          <w:szCs w:val="28"/>
        </w:rPr>
        <w:t>Роспотребнадзором</w:t>
      </w:r>
      <w:proofErr w:type="spellEnd"/>
      <w:r w:rsidRPr="00B055CB">
        <w:rPr>
          <w:rFonts w:ascii="Times New Roman" w:hAnsi="Times New Roman" w:cs="Times New Roman"/>
          <w:sz w:val="28"/>
          <w:szCs w:val="28"/>
        </w:rPr>
        <w:t xml:space="preserve"> проектов федеральных законов в 2014 году был принят Федеральный закон от 31 декабря 2014 г.     № 521-ФЗ «О внесении изменений в Кодекс Российской Федерации об административных правонарушениях».</w:t>
      </w:r>
    </w:p>
    <w:p w:rsidR="00B055CB" w:rsidRPr="00B055CB" w:rsidRDefault="00B055CB" w:rsidP="00B055CB">
      <w:pPr>
        <w:pBdr>
          <w:bottom w:val="single" w:sz="6" w:space="31" w:color="FFFFFF"/>
        </w:pBdr>
        <w:spacing w:after="0" w:line="312" w:lineRule="auto"/>
        <w:ind w:firstLine="709"/>
        <w:contextualSpacing/>
        <w:jc w:val="both"/>
        <w:rPr>
          <w:rFonts w:ascii="Times New Roman" w:eastAsia="Times New Roman" w:hAnsi="Times New Roman" w:cs="Times New Roman"/>
          <w:i/>
          <w:sz w:val="28"/>
          <w:szCs w:val="28"/>
          <w:lang w:eastAsia="ru-RU"/>
        </w:rPr>
      </w:pPr>
      <w:proofErr w:type="gramStart"/>
      <w:r w:rsidRPr="00B055CB">
        <w:rPr>
          <w:rFonts w:ascii="Times New Roman" w:hAnsi="Times New Roman" w:cs="Times New Roman"/>
          <w:sz w:val="28"/>
          <w:szCs w:val="28"/>
        </w:rPr>
        <w:t xml:space="preserve">При участии </w:t>
      </w:r>
      <w:proofErr w:type="spellStart"/>
      <w:r w:rsidRPr="00B055CB">
        <w:rPr>
          <w:rFonts w:ascii="Times New Roman" w:hAnsi="Times New Roman" w:cs="Times New Roman"/>
          <w:sz w:val="28"/>
          <w:szCs w:val="28"/>
        </w:rPr>
        <w:t>Роспотребнадзора</w:t>
      </w:r>
      <w:proofErr w:type="spellEnd"/>
      <w:r w:rsidRPr="00B055CB">
        <w:rPr>
          <w:rFonts w:ascii="Times New Roman" w:hAnsi="Times New Roman" w:cs="Times New Roman"/>
          <w:sz w:val="28"/>
          <w:szCs w:val="28"/>
        </w:rPr>
        <w:t xml:space="preserve"> были внесены поправки в рассматриваемый  Государственной Думой Российской Федерации законопроект № 532153-6 «О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 (Федеральный закон от 31 декабря 2014 г. № 530-ФЗ). </w:t>
      </w:r>
      <w:proofErr w:type="gramEnd"/>
    </w:p>
    <w:p w:rsidR="00B055CB" w:rsidRPr="00B055CB" w:rsidRDefault="00B055CB" w:rsidP="00B055CB">
      <w:pPr>
        <w:pBdr>
          <w:bottom w:val="single" w:sz="6" w:space="31" w:color="FFFFFF"/>
        </w:pBdr>
        <w:spacing w:after="0" w:line="312" w:lineRule="auto"/>
        <w:ind w:firstLine="709"/>
        <w:contextualSpacing/>
        <w:jc w:val="both"/>
        <w:rPr>
          <w:rFonts w:ascii="Times New Roman" w:eastAsia="Times New Roman" w:hAnsi="Times New Roman" w:cs="Times New Roman"/>
          <w:i/>
          <w:sz w:val="28"/>
          <w:szCs w:val="28"/>
          <w:lang w:eastAsia="ru-RU"/>
        </w:rPr>
      </w:pPr>
      <w:proofErr w:type="gramStart"/>
      <w:r w:rsidRPr="00B055CB">
        <w:rPr>
          <w:rFonts w:ascii="Times New Roman" w:hAnsi="Times New Roman" w:cs="Times New Roman"/>
          <w:sz w:val="28"/>
          <w:szCs w:val="28"/>
        </w:rPr>
        <w:t xml:space="preserve">Принятие Федерального закона от 31 декабря 2014 г. № 530-ФЗ обеспечило более чем в 10 раз увеличение санкции за введение потребителей в заблуждение относительно потребительских свойств или качества товара, усилена административная ответственность по статье 14.10 Кодекса Российской Федерации об административных правонарушениях за незаконное </w:t>
      </w:r>
      <w:r w:rsidRPr="00B055CB">
        <w:rPr>
          <w:rFonts w:ascii="Times New Roman" w:hAnsi="Times New Roman" w:cs="Times New Roman"/>
          <w:sz w:val="28"/>
          <w:szCs w:val="28"/>
        </w:rPr>
        <w:lastRenderedPageBreak/>
        <w:t>использование чужого товарного знака, знака обслуживания, наименования места происхождения товара.</w:t>
      </w:r>
      <w:proofErr w:type="gramEnd"/>
    </w:p>
    <w:p w:rsidR="00B055CB" w:rsidRPr="00B055CB" w:rsidRDefault="00B055CB" w:rsidP="00B055CB">
      <w:pPr>
        <w:pBdr>
          <w:bottom w:val="single" w:sz="6" w:space="31" w:color="FFFFFF"/>
        </w:pBdr>
        <w:spacing w:after="0" w:line="312" w:lineRule="auto"/>
        <w:ind w:firstLine="709"/>
        <w:contextualSpacing/>
        <w:jc w:val="both"/>
        <w:rPr>
          <w:rFonts w:ascii="Times New Roman" w:eastAsia="Times New Roman" w:hAnsi="Times New Roman" w:cs="Times New Roman"/>
          <w:i/>
          <w:sz w:val="28"/>
          <w:szCs w:val="28"/>
          <w:lang w:eastAsia="ru-RU"/>
        </w:rPr>
      </w:pPr>
      <w:r w:rsidRPr="00B055CB">
        <w:rPr>
          <w:rFonts w:ascii="Times New Roman" w:hAnsi="Times New Roman" w:cs="Times New Roman"/>
          <w:sz w:val="28"/>
          <w:szCs w:val="28"/>
        </w:rPr>
        <w:t xml:space="preserve">Кроме того, в 2014 году Правительством Российской Федерации были приняты подготовленные с участием </w:t>
      </w:r>
      <w:proofErr w:type="spellStart"/>
      <w:r w:rsidRPr="00B055CB">
        <w:rPr>
          <w:rFonts w:ascii="Times New Roman" w:hAnsi="Times New Roman" w:cs="Times New Roman"/>
          <w:sz w:val="28"/>
          <w:szCs w:val="28"/>
        </w:rPr>
        <w:t>Роспотребнадзора</w:t>
      </w:r>
      <w:proofErr w:type="spellEnd"/>
      <w:r w:rsidRPr="00B055CB">
        <w:rPr>
          <w:rFonts w:ascii="Times New Roman" w:hAnsi="Times New Roman" w:cs="Times New Roman"/>
          <w:sz w:val="28"/>
          <w:szCs w:val="28"/>
        </w:rPr>
        <w:t>:</w:t>
      </w:r>
    </w:p>
    <w:p w:rsidR="00B055CB" w:rsidRPr="00B055CB" w:rsidRDefault="00B055CB" w:rsidP="00B055CB">
      <w:pPr>
        <w:pBdr>
          <w:bottom w:val="single" w:sz="6" w:space="31" w:color="FFFFFF"/>
        </w:pBdr>
        <w:spacing w:after="0" w:line="312" w:lineRule="auto"/>
        <w:ind w:firstLine="709"/>
        <w:contextualSpacing/>
        <w:jc w:val="both"/>
        <w:rPr>
          <w:rFonts w:ascii="Times New Roman" w:eastAsia="Times New Roman" w:hAnsi="Times New Roman" w:cs="Times New Roman"/>
          <w:i/>
          <w:sz w:val="28"/>
          <w:szCs w:val="28"/>
          <w:lang w:eastAsia="ru-RU"/>
        </w:rPr>
      </w:pPr>
      <w:r w:rsidRPr="00B055CB">
        <w:rPr>
          <w:rFonts w:ascii="Times New Roman" w:hAnsi="Times New Roman" w:cs="Times New Roman"/>
          <w:sz w:val="28"/>
          <w:szCs w:val="28"/>
        </w:rPr>
        <w:t>постановление от 29 декабря 2014 г. № 1602 «О порядке аттестации экспертов на право проведения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w:t>
      </w:r>
    </w:p>
    <w:p w:rsidR="00B055CB" w:rsidRPr="00B055CB" w:rsidRDefault="00B055CB" w:rsidP="00B055CB">
      <w:pPr>
        <w:pBdr>
          <w:bottom w:val="single" w:sz="6" w:space="31" w:color="FFFFFF"/>
        </w:pBdr>
        <w:spacing w:after="0" w:line="312" w:lineRule="auto"/>
        <w:ind w:firstLine="709"/>
        <w:contextualSpacing/>
        <w:jc w:val="both"/>
        <w:rPr>
          <w:rFonts w:ascii="Times New Roman" w:eastAsia="Times New Roman" w:hAnsi="Times New Roman" w:cs="Times New Roman"/>
          <w:i/>
          <w:sz w:val="28"/>
          <w:szCs w:val="28"/>
          <w:lang w:eastAsia="ru-RU"/>
        </w:rPr>
      </w:pPr>
      <w:r w:rsidRPr="00B055CB">
        <w:rPr>
          <w:rFonts w:ascii="Times New Roman" w:hAnsi="Times New Roman" w:cs="Times New Roman"/>
          <w:sz w:val="28"/>
          <w:szCs w:val="28"/>
        </w:rPr>
        <w:t xml:space="preserve">распоряжение от 29 апреля 2014 г. № 704-р «О внесении изменений в схему размещения территориальных органов </w:t>
      </w:r>
      <w:proofErr w:type="spellStart"/>
      <w:r w:rsidRPr="00B055CB">
        <w:rPr>
          <w:rFonts w:ascii="Times New Roman" w:hAnsi="Times New Roman" w:cs="Times New Roman"/>
          <w:sz w:val="28"/>
          <w:szCs w:val="28"/>
        </w:rPr>
        <w:t>Роспотребнадзора</w:t>
      </w:r>
      <w:proofErr w:type="spellEnd"/>
      <w:r w:rsidRPr="00B055CB">
        <w:rPr>
          <w:rFonts w:ascii="Times New Roman" w:hAnsi="Times New Roman" w:cs="Times New Roman"/>
          <w:sz w:val="28"/>
          <w:szCs w:val="28"/>
        </w:rPr>
        <w:t>, утвержденную распоряжением Правительства Российской Федерации от 4 октября 2012 г. № 1836-р»;</w:t>
      </w:r>
    </w:p>
    <w:p w:rsidR="00B055CB" w:rsidRPr="00B055CB" w:rsidRDefault="00B055CB" w:rsidP="00B055CB">
      <w:pPr>
        <w:pBdr>
          <w:bottom w:val="single" w:sz="6" w:space="31" w:color="FFFFFF"/>
        </w:pBdr>
        <w:spacing w:after="0" w:line="312" w:lineRule="auto"/>
        <w:ind w:firstLine="709"/>
        <w:contextualSpacing/>
        <w:jc w:val="both"/>
        <w:rPr>
          <w:rFonts w:ascii="Times New Roman" w:eastAsia="Times New Roman" w:hAnsi="Times New Roman" w:cs="Times New Roman"/>
          <w:i/>
          <w:sz w:val="28"/>
          <w:szCs w:val="28"/>
          <w:lang w:eastAsia="ru-RU"/>
        </w:rPr>
      </w:pPr>
      <w:r w:rsidRPr="00B055CB">
        <w:rPr>
          <w:rFonts w:ascii="Times New Roman" w:hAnsi="Times New Roman" w:cs="Times New Roman"/>
          <w:sz w:val="28"/>
          <w:szCs w:val="28"/>
        </w:rPr>
        <w:t xml:space="preserve">распоряжение от 18 апреля 2014 г. № 632-р «О создании в Республике Крым и городе федерального значения Севастополе подведомственного </w:t>
      </w:r>
      <w:proofErr w:type="spellStart"/>
      <w:r w:rsidRPr="00B055CB">
        <w:rPr>
          <w:rFonts w:ascii="Times New Roman" w:hAnsi="Times New Roman" w:cs="Times New Roman"/>
          <w:sz w:val="28"/>
          <w:szCs w:val="28"/>
        </w:rPr>
        <w:t>Роспотребнадзору</w:t>
      </w:r>
      <w:proofErr w:type="spellEnd"/>
      <w:r w:rsidRPr="00B055CB">
        <w:rPr>
          <w:rFonts w:ascii="Times New Roman" w:hAnsi="Times New Roman" w:cs="Times New Roman"/>
          <w:sz w:val="28"/>
          <w:szCs w:val="28"/>
        </w:rPr>
        <w:t xml:space="preserve"> федерального казенного учреждения здравоохранения «Противочумная станция Республики Крым»;</w:t>
      </w:r>
    </w:p>
    <w:p w:rsidR="00524F1E" w:rsidRPr="00B055CB" w:rsidRDefault="00B055CB" w:rsidP="00B055CB">
      <w:pPr>
        <w:pBdr>
          <w:bottom w:val="single" w:sz="6" w:space="31" w:color="FFFFFF"/>
        </w:pBdr>
        <w:spacing w:after="0" w:line="312" w:lineRule="auto"/>
        <w:ind w:firstLine="709"/>
        <w:contextualSpacing/>
        <w:jc w:val="both"/>
        <w:rPr>
          <w:rFonts w:ascii="Times New Roman" w:eastAsia="Times New Roman" w:hAnsi="Times New Roman" w:cs="Times New Roman"/>
          <w:i/>
          <w:sz w:val="28"/>
          <w:szCs w:val="28"/>
          <w:lang w:eastAsia="ru-RU"/>
        </w:rPr>
      </w:pPr>
      <w:r w:rsidRPr="00B055CB">
        <w:rPr>
          <w:rFonts w:ascii="Times New Roman" w:hAnsi="Times New Roman" w:cs="Times New Roman"/>
          <w:sz w:val="28"/>
          <w:szCs w:val="28"/>
        </w:rPr>
        <w:t>распоряжение от 25 сентября 2014 г. № 1884-р «О создании в Республике Крым и г. Севастополе ФБУЗ «Центр гигиены и эпидемиологии в Республике Крым и городе федерального значения Севастополе».</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В 2014 году </w:t>
      </w:r>
      <w:r w:rsidR="00B055CB">
        <w:rPr>
          <w:rFonts w:ascii="Times New Roman" w:hAnsi="Times New Roman" w:cs="Times New Roman"/>
          <w:sz w:val="28"/>
          <w:szCs w:val="28"/>
        </w:rPr>
        <w:t xml:space="preserve">(с учетом </w:t>
      </w:r>
      <w:r w:rsidRPr="00BA156A">
        <w:rPr>
          <w:rFonts w:ascii="Times New Roman" w:hAnsi="Times New Roman" w:cs="Times New Roman"/>
          <w:sz w:val="28"/>
          <w:szCs w:val="28"/>
        </w:rPr>
        <w:t>разработанных в 2013 году проектов санитарных правил) Минюстом России зарегистрировано 33 нормативных</w:t>
      </w:r>
      <w:r w:rsidR="00B055CB">
        <w:rPr>
          <w:rFonts w:ascii="Times New Roman" w:hAnsi="Times New Roman" w:cs="Times New Roman"/>
          <w:sz w:val="28"/>
          <w:szCs w:val="28"/>
        </w:rPr>
        <w:t xml:space="preserve"> правовых</w:t>
      </w:r>
      <w:r w:rsidRPr="00BA156A">
        <w:rPr>
          <w:rFonts w:ascii="Times New Roman" w:hAnsi="Times New Roman" w:cs="Times New Roman"/>
          <w:sz w:val="28"/>
          <w:szCs w:val="28"/>
        </w:rPr>
        <w:t xml:space="preserve"> акта, подготовленных </w:t>
      </w:r>
      <w:proofErr w:type="spellStart"/>
      <w:r w:rsidRPr="00BA156A">
        <w:rPr>
          <w:rFonts w:ascii="Times New Roman" w:hAnsi="Times New Roman" w:cs="Times New Roman"/>
          <w:sz w:val="28"/>
          <w:szCs w:val="28"/>
        </w:rPr>
        <w:t>Роспотребнадзором</w:t>
      </w:r>
      <w:proofErr w:type="spellEnd"/>
      <w:r w:rsidRPr="00BA156A">
        <w:rPr>
          <w:rFonts w:ascii="Times New Roman" w:hAnsi="Times New Roman" w:cs="Times New Roman"/>
          <w:sz w:val="28"/>
          <w:szCs w:val="28"/>
        </w:rPr>
        <w:t>.</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Наиболее значимые из вступивших в силу постановлений Главного государственного санитарного врача Российской Федерации:</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«Санитарно-эпидемиологические требования к дошкольным группам, размещенным в жилых помещениях жилищного фонда»;</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«Санитарно-эпидемиологические требования к устройству, содержанию и организации работы стационарных организаций отдыха и оздоровления детей»;</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«Санитарно-эпидемиологические требования к перевозке железнодорожным транспортом организованных групп детей»;</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«Гигиенические требования к размещению, устройству, оборудованию, содержанию объектов организаций здравоохранения и социального </w:t>
      </w:r>
      <w:r w:rsidRPr="00BA156A">
        <w:rPr>
          <w:rFonts w:ascii="Times New Roman" w:hAnsi="Times New Roman" w:cs="Times New Roman"/>
          <w:sz w:val="28"/>
          <w:szCs w:val="28"/>
        </w:rPr>
        <w:lastRenderedPageBreak/>
        <w:t>обслуживания, предназначенных для постоянного проживания престарелых и инвалидов, санитарно-гигиеническому и противоэпидемическому режиму их работы».</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Указанные санитарные правила позволяют актуализировать санитарное законодательство с учетом развития современной науки, а также адаптировать санитарно-эпидемиологические требования с учетом потребностей бизнес - сообщества.</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Важным направлением деятельности за отчетный период являлось взаимодействие с Евразийской экономической комиссией.</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proofErr w:type="gramStart"/>
      <w:r w:rsidRPr="00BA156A">
        <w:rPr>
          <w:rFonts w:ascii="Times New Roman" w:hAnsi="Times New Roman" w:cs="Times New Roman"/>
          <w:sz w:val="28"/>
          <w:szCs w:val="28"/>
        </w:rPr>
        <w:t>Проводилась работа по подготовке и направлению предложений для внесения изменений в Единые санитарно-эпидемиологические и гигиенические требования к товарам, подлежащим санитарно-эпидемиологическому надзору (контролю) Таможенного союза, с учетом согласования с учреждениями науки и бизнес - сообщества в рамках гармонизации с международными стандартами, рекомендациям</w:t>
      </w:r>
      <w:r w:rsidR="00977E67">
        <w:rPr>
          <w:rFonts w:ascii="Times New Roman" w:hAnsi="Times New Roman" w:cs="Times New Roman"/>
          <w:sz w:val="28"/>
          <w:szCs w:val="28"/>
        </w:rPr>
        <w:t>и</w:t>
      </w:r>
      <w:r w:rsidRPr="00BA156A">
        <w:rPr>
          <w:rFonts w:ascii="Times New Roman" w:hAnsi="Times New Roman" w:cs="Times New Roman"/>
          <w:sz w:val="28"/>
          <w:szCs w:val="28"/>
        </w:rPr>
        <w:t xml:space="preserve"> и другими документами международных организаций, включая Всемирную организацию здравоохранения, Комиссию «Кодекс </w:t>
      </w:r>
      <w:proofErr w:type="spellStart"/>
      <w:r w:rsidRPr="00BA156A">
        <w:rPr>
          <w:rFonts w:ascii="Times New Roman" w:hAnsi="Times New Roman" w:cs="Times New Roman"/>
          <w:sz w:val="28"/>
          <w:szCs w:val="28"/>
        </w:rPr>
        <w:t>Алиментариус</w:t>
      </w:r>
      <w:proofErr w:type="spellEnd"/>
      <w:r w:rsidRPr="00BA156A">
        <w:rPr>
          <w:rFonts w:ascii="Times New Roman" w:hAnsi="Times New Roman" w:cs="Times New Roman"/>
          <w:sz w:val="28"/>
          <w:szCs w:val="28"/>
        </w:rPr>
        <w:t>».</w:t>
      </w:r>
      <w:proofErr w:type="gramEnd"/>
    </w:p>
    <w:p w:rsidR="008E3706" w:rsidRDefault="008E3706" w:rsidP="008E3706">
      <w:pPr>
        <w:pBdr>
          <w:bottom w:val="single" w:sz="6" w:space="31" w:color="FFFFFF"/>
        </w:pBdr>
        <w:spacing w:after="0" w:line="312" w:lineRule="auto"/>
        <w:ind w:firstLine="709"/>
        <w:contextualSpacing/>
        <w:jc w:val="both"/>
        <w:rPr>
          <w:rFonts w:ascii="Times New Roman" w:hAnsi="Times New Roman" w:cs="Times New Roman"/>
          <w:sz w:val="28"/>
          <w:szCs w:val="28"/>
        </w:rPr>
      </w:pPr>
      <w:proofErr w:type="gramStart"/>
      <w:r w:rsidRPr="00BA156A">
        <w:rPr>
          <w:rFonts w:ascii="Times New Roman" w:hAnsi="Times New Roman" w:cs="Times New Roman"/>
          <w:sz w:val="28"/>
          <w:szCs w:val="28"/>
        </w:rPr>
        <w:t>В Евразийскую экономическую комиссию направлены предложения, касающиеся такого перечня продукции (товаров), как спортивное снаряжение и оборудование, иных товаров, предназначенных для использования при организации и проведения международных спортивных мероприятий, по вопросам безопасности пищевой продукции, лечебного и диетического профилактического питания, касающихся требований в части нормативов содержания отдельных природных радионуклидов в минеральных природных питьевых и лечебно-столовых водах.</w:t>
      </w:r>
      <w:proofErr w:type="gramEnd"/>
    </w:p>
    <w:p w:rsidR="00977E67" w:rsidRDefault="00977E67" w:rsidP="00977E67">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proofErr w:type="gramStart"/>
      <w:r w:rsidRPr="00BA156A">
        <w:rPr>
          <w:rFonts w:ascii="Times New Roman" w:hAnsi="Times New Roman" w:cs="Times New Roman"/>
          <w:sz w:val="28"/>
          <w:szCs w:val="28"/>
        </w:rPr>
        <w:t xml:space="preserve">В числе проектов нормативных актов Таможенного союза и Евразийской экономической комиссии </w:t>
      </w:r>
      <w:proofErr w:type="spellStart"/>
      <w:r w:rsidRPr="00BA156A">
        <w:rPr>
          <w:rFonts w:ascii="Times New Roman" w:hAnsi="Times New Roman" w:cs="Times New Roman"/>
          <w:sz w:val="28"/>
          <w:szCs w:val="28"/>
        </w:rPr>
        <w:t>Роспотребнадзором</w:t>
      </w:r>
      <w:proofErr w:type="spellEnd"/>
      <w:r w:rsidRPr="00BA156A">
        <w:rPr>
          <w:rFonts w:ascii="Times New Roman" w:hAnsi="Times New Roman" w:cs="Times New Roman"/>
          <w:sz w:val="28"/>
          <w:szCs w:val="28"/>
        </w:rPr>
        <w:t xml:space="preserve"> подготовлены:</w:t>
      </w:r>
      <w:proofErr w:type="gramEnd"/>
    </w:p>
    <w:p w:rsidR="00977E67" w:rsidRDefault="00977E67" w:rsidP="00977E67">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проект Решения Совета Евразийской экономической комиссии </w:t>
      </w:r>
      <w:r>
        <w:rPr>
          <w:rFonts w:ascii="Times New Roman" w:hAnsi="Times New Roman" w:cs="Times New Roman"/>
          <w:sz w:val="28"/>
          <w:szCs w:val="28"/>
        </w:rPr>
        <w:t xml:space="preserve">                 </w:t>
      </w:r>
      <w:r w:rsidRPr="00BA156A">
        <w:rPr>
          <w:rFonts w:ascii="Times New Roman" w:hAnsi="Times New Roman" w:cs="Times New Roman"/>
          <w:sz w:val="28"/>
          <w:szCs w:val="28"/>
        </w:rPr>
        <w:t>«О внесении изменения в технический регламент Таможенного союза «Пищевая продукция в части ее маркировки» (</w:t>
      </w:r>
      <w:proofErr w:type="gramStart"/>
      <w:r w:rsidRPr="00BA156A">
        <w:rPr>
          <w:rFonts w:ascii="Times New Roman" w:hAnsi="Times New Roman" w:cs="Times New Roman"/>
          <w:sz w:val="28"/>
          <w:szCs w:val="28"/>
        </w:rPr>
        <w:t>ТР</w:t>
      </w:r>
      <w:proofErr w:type="gramEnd"/>
      <w:r w:rsidRPr="00BA156A">
        <w:rPr>
          <w:rFonts w:ascii="Times New Roman" w:hAnsi="Times New Roman" w:cs="Times New Roman"/>
          <w:sz w:val="28"/>
          <w:szCs w:val="28"/>
        </w:rPr>
        <w:t xml:space="preserve"> ТС 022/2011);</w:t>
      </w:r>
    </w:p>
    <w:p w:rsidR="00977E67" w:rsidRDefault="00977E67" w:rsidP="00977E67">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проект Решения Совета Евразийской экономической комиссии </w:t>
      </w:r>
      <w:r>
        <w:rPr>
          <w:rFonts w:ascii="Times New Roman" w:hAnsi="Times New Roman" w:cs="Times New Roman"/>
          <w:sz w:val="28"/>
          <w:szCs w:val="28"/>
        </w:rPr>
        <w:t xml:space="preserve">                  </w:t>
      </w:r>
      <w:r w:rsidRPr="00BA156A">
        <w:rPr>
          <w:rFonts w:ascii="Times New Roman" w:hAnsi="Times New Roman" w:cs="Times New Roman"/>
          <w:sz w:val="28"/>
          <w:szCs w:val="28"/>
        </w:rPr>
        <w:t xml:space="preserve">«О внесении изменения в технический регламент Таможенного союза «Требования безопасности пищевых добавок, </w:t>
      </w:r>
      <w:proofErr w:type="spellStart"/>
      <w:r w:rsidRPr="00BA156A">
        <w:rPr>
          <w:rFonts w:ascii="Times New Roman" w:hAnsi="Times New Roman" w:cs="Times New Roman"/>
          <w:sz w:val="28"/>
          <w:szCs w:val="28"/>
        </w:rPr>
        <w:t>ароматизаторов</w:t>
      </w:r>
      <w:proofErr w:type="spellEnd"/>
      <w:r w:rsidRPr="00BA156A">
        <w:rPr>
          <w:rFonts w:ascii="Times New Roman" w:hAnsi="Times New Roman" w:cs="Times New Roman"/>
          <w:sz w:val="28"/>
          <w:szCs w:val="28"/>
        </w:rPr>
        <w:t xml:space="preserve"> и технологических вспомогательных средств» (</w:t>
      </w:r>
      <w:proofErr w:type="gramStart"/>
      <w:r w:rsidRPr="00BA156A">
        <w:rPr>
          <w:rFonts w:ascii="Times New Roman" w:hAnsi="Times New Roman" w:cs="Times New Roman"/>
          <w:sz w:val="28"/>
          <w:szCs w:val="28"/>
        </w:rPr>
        <w:t>ТР</w:t>
      </w:r>
      <w:proofErr w:type="gramEnd"/>
      <w:r w:rsidRPr="00BA156A">
        <w:rPr>
          <w:rFonts w:ascii="Times New Roman" w:hAnsi="Times New Roman" w:cs="Times New Roman"/>
          <w:sz w:val="28"/>
          <w:szCs w:val="28"/>
        </w:rPr>
        <w:t xml:space="preserve"> ТС 029/2012);</w:t>
      </w:r>
    </w:p>
    <w:p w:rsidR="00977E67" w:rsidRDefault="00977E67" w:rsidP="00977E67">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проект Решения Коллегии Евразийской экономической комиссии </w:t>
      </w:r>
      <w:r>
        <w:rPr>
          <w:rFonts w:ascii="Times New Roman" w:hAnsi="Times New Roman" w:cs="Times New Roman"/>
          <w:sz w:val="28"/>
          <w:szCs w:val="28"/>
        </w:rPr>
        <w:t xml:space="preserve">             </w:t>
      </w:r>
      <w:r w:rsidRPr="00BA156A">
        <w:rPr>
          <w:rFonts w:ascii="Times New Roman" w:hAnsi="Times New Roman" w:cs="Times New Roman"/>
          <w:sz w:val="28"/>
          <w:szCs w:val="28"/>
        </w:rPr>
        <w:t>«О  внесении изменений в некоторые решения Комиссии Таможенного союза»;</w:t>
      </w:r>
    </w:p>
    <w:p w:rsidR="00977E67" w:rsidRDefault="00977E67" w:rsidP="00977E67">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lastRenderedPageBreak/>
        <w:t>проект технического регламента Таможенного союза «О требованиях к воде в части систем водоочистки и водоподготовки»;</w:t>
      </w:r>
    </w:p>
    <w:p w:rsidR="00977E67" w:rsidRDefault="00977E67" w:rsidP="00977E67">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проект Решения Совета Евразийской экономической комиссии </w:t>
      </w:r>
      <w:r>
        <w:rPr>
          <w:rFonts w:ascii="Times New Roman" w:hAnsi="Times New Roman" w:cs="Times New Roman"/>
          <w:sz w:val="28"/>
          <w:szCs w:val="28"/>
        </w:rPr>
        <w:t xml:space="preserve">                 </w:t>
      </w:r>
      <w:r w:rsidRPr="00BA156A">
        <w:rPr>
          <w:rFonts w:ascii="Times New Roman" w:hAnsi="Times New Roman" w:cs="Times New Roman"/>
          <w:sz w:val="28"/>
          <w:szCs w:val="28"/>
        </w:rPr>
        <w:t>«О внесении изменений в технический регламент Таможенного союза «Пищевая продукция в части ее маркировки» (</w:t>
      </w:r>
      <w:proofErr w:type="gramStart"/>
      <w:r w:rsidRPr="00BA156A">
        <w:rPr>
          <w:rFonts w:ascii="Times New Roman" w:hAnsi="Times New Roman" w:cs="Times New Roman"/>
          <w:sz w:val="28"/>
          <w:szCs w:val="28"/>
        </w:rPr>
        <w:t>ТР</w:t>
      </w:r>
      <w:proofErr w:type="gramEnd"/>
      <w:r w:rsidRPr="00BA156A">
        <w:rPr>
          <w:rFonts w:ascii="Times New Roman" w:hAnsi="Times New Roman" w:cs="Times New Roman"/>
          <w:sz w:val="28"/>
          <w:szCs w:val="28"/>
        </w:rPr>
        <w:t xml:space="preserve"> ТС 022/2011). </w:t>
      </w:r>
    </w:p>
    <w:p w:rsidR="00977E67" w:rsidRDefault="00977E67" w:rsidP="00977E67">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Все перечисленные проекты актов Таможенного союза и ЕЭК были внесены </w:t>
      </w:r>
      <w:proofErr w:type="spellStart"/>
      <w:r w:rsidRPr="00BA156A">
        <w:rPr>
          <w:rFonts w:ascii="Times New Roman" w:hAnsi="Times New Roman" w:cs="Times New Roman"/>
          <w:sz w:val="28"/>
          <w:szCs w:val="28"/>
        </w:rPr>
        <w:t>Роспотребнадзором</w:t>
      </w:r>
      <w:proofErr w:type="spellEnd"/>
      <w:r w:rsidRPr="00BA156A">
        <w:rPr>
          <w:rFonts w:ascii="Times New Roman" w:hAnsi="Times New Roman" w:cs="Times New Roman"/>
          <w:sz w:val="28"/>
          <w:szCs w:val="28"/>
        </w:rPr>
        <w:t xml:space="preserve"> в Минэкономразвития России для представления их в Евразийскую экономическую комиссию.</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Проводились экспертизы проектов технических регламентов в пределах установленных полномочий </w:t>
      </w:r>
      <w:proofErr w:type="spellStart"/>
      <w:r w:rsidRPr="00BA156A">
        <w:rPr>
          <w:rFonts w:ascii="Times New Roman" w:hAnsi="Times New Roman" w:cs="Times New Roman"/>
          <w:sz w:val="28"/>
          <w:szCs w:val="28"/>
        </w:rPr>
        <w:t>Роспотребнадзора</w:t>
      </w:r>
      <w:proofErr w:type="spellEnd"/>
      <w:r w:rsidRPr="00BA156A">
        <w:rPr>
          <w:rFonts w:ascii="Times New Roman" w:hAnsi="Times New Roman" w:cs="Times New Roman"/>
          <w:sz w:val="28"/>
          <w:szCs w:val="28"/>
        </w:rPr>
        <w:t>. Рассматривались замечания и предложения, касающиеся доработки проектов технических регламентов в соответствии с Графиком разработки первоочередных технических регламентов Таможенного союза</w:t>
      </w:r>
      <w:r w:rsidR="001F063B">
        <w:rPr>
          <w:rFonts w:ascii="Times New Roman" w:hAnsi="Times New Roman" w:cs="Times New Roman"/>
          <w:sz w:val="28"/>
          <w:szCs w:val="28"/>
        </w:rPr>
        <w:t>.</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В 2014 году проведена экспертиза 16 технических регламентов Таможенного союза, предложения по которым направлены в Евразийскую экономическую комиссию.</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В 2014 году продолжалась работа по осуществлению комплекса мероприятий, направленных на реализацию государственной политики по продовольственной безопасности, здорового питания, государственной политики противодействия потреблению табака, по снижению масштабов злоупотребления алкоголем.</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proofErr w:type="gramStart"/>
      <w:r w:rsidRPr="00BA156A">
        <w:rPr>
          <w:rFonts w:ascii="Times New Roman" w:hAnsi="Times New Roman" w:cs="Times New Roman"/>
          <w:sz w:val="28"/>
          <w:szCs w:val="28"/>
        </w:rPr>
        <w:t>В целях реализации Доктрины продовольственной безопасности</w:t>
      </w:r>
      <w:r w:rsidR="00977E67">
        <w:rPr>
          <w:rFonts w:ascii="Times New Roman" w:hAnsi="Times New Roman" w:cs="Times New Roman"/>
          <w:sz w:val="28"/>
          <w:szCs w:val="28"/>
        </w:rPr>
        <w:t xml:space="preserve"> Российской Федерации, утвержденной Указом Президента Российской Федерации от 30 января 2010 года № 120, </w:t>
      </w:r>
      <w:r w:rsidRPr="00BA156A">
        <w:rPr>
          <w:rFonts w:ascii="Times New Roman" w:hAnsi="Times New Roman" w:cs="Times New Roman"/>
          <w:sz w:val="28"/>
          <w:szCs w:val="28"/>
        </w:rPr>
        <w:t xml:space="preserve"> </w:t>
      </w:r>
      <w:proofErr w:type="spellStart"/>
      <w:r w:rsidRPr="00BA156A">
        <w:rPr>
          <w:rFonts w:ascii="Times New Roman" w:hAnsi="Times New Roman" w:cs="Times New Roman"/>
          <w:sz w:val="28"/>
          <w:szCs w:val="28"/>
        </w:rPr>
        <w:t>Роспотребнадзором</w:t>
      </w:r>
      <w:proofErr w:type="spellEnd"/>
      <w:r w:rsidRPr="00BA156A">
        <w:rPr>
          <w:rFonts w:ascii="Times New Roman" w:hAnsi="Times New Roman" w:cs="Times New Roman"/>
          <w:sz w:val="28"/>
          <w:szCs w:val="28"/>
        </w:rPr>
        <w:t xml:space="preserve"> обеспечен контроль и надзор за качеством и безопасностью пищевых продуктов  и реализации мер по снижению заболеваемости населения, обусловленной </w:t>
      </w:r>
      <w:proofErr w:type="spellStart"/>
      <w:r w:rsidRPr="00BA156A">
        <w:rPr>
          <w:rFonts w:ascii="Times New Roman" w:hAnsi="Times New Roman" w:cs="Times New Roman"/>
          <w:sz w:val="28"/>
          <w:szCs w:val="28"/>
        </w:rPr>
        <w:t>микронутриентной</w:t>
      </w:r>
      <w:proofErr w:type="spellEnd"/>
      <w:r w:rsidRPr="00BA156A">
        <w:rPr>
          <w:rFonts w:ascii="Times New Roman" w:hAnsi="Times New Roman" w:cs="Times New Roman"/>
          <w:sz w:val="28"/>
          <w:szCs w:val="28"/>
        </w:rPr>
        <w:t xml:space="preserve"> недостаточностью.</w:t>
      </w:r>
      <w:proofErr w:type="gramEnd"/>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Результатом деятельности </w:t>
      </w:r>
      <w:proofErr w:type="spellStart"/>
      <w:r w:rsidRPr="00BA156A">
        <w:rPr>
          <w:rFonts w:ascii="Times New Roman" w:hAnsi="Times New Roman" w:cs="Times New Roman"/>
          <w:sz w:val="28"/>
          <w:szCs w:val="28"/>
        </w:rPr>
        <w:t>Роспотребнадзора</w:t>
      </w:r>
      <w:proofErr w:type="spellEnd"/>
      <w:r w:rsidRPr="00BA156A">
        <w:rPr>
          <w:rFonts w:ascii="Times New Roman" w:hAnsi="Times New Roman" w:cs="Times New Roman"/>
          <w:sz w:val="28"/>
          <w:szCs w:val="28"/>
        </w:rPr>
        <w:t xml:space="preserve"> по сохранению и укреплению здоровья детей и подростков стала реализация целевых программ, ориентированных на улучшение материально-технического состояния пищеблоков школ во всех субъектах Российской Федерации. Результаты мониторинга за показателями охвата школьников горячим питанием свидетельствуют о том, что ожидаемый результат охвата горячим питанием  учащихся начальных классов (94</w:t>
      </w:r>
      <w:r w:rsidR="001F063B">
        <w:rPr>
          <w:rFonts w:ascii="Times New Roman" w:hAnsi="Times New Roman" w:cs="Times New Roman"/>
          <w:sz w:val="28"/>
          <w:szCs w:val="28"/>
        </w:rPr>
        <w:t> </w:t>
      </w:r>
      <w:r w:rsidRPr="00BA156A">
        <w:rPr>
          <w:rFonts w:ascii="Times New Roman" w:hAnsi="Times New Roman" w:cs="Times New Roman"/>
          <w:sz w:val="28"/>
          <w:szCs w:val="28"/>
        </w:rPr>
        <w:t xml:space="preserve">%) достигнут. </w:t>
      </w:r>
    </w:p>
    <w:p w:rsidR="00977E67" w:rsidRDefault="008E3706" w:rsidP="008E3706">
      <w:pPr>
        <w:pBdr>
          <w:bottom w:val="single" w:sz="6" w:space="31" w:color="FFFFFF"/>
        </w:pBdr>
        <w:spacing w:after="0" w:line="312" w:lineRule="auto"/>
        <w:ind w:firstLine="709"/>
        <w:contextualSpacing/>
        <w:jc w:val="both"/>
        <w:rPr>
          <w:rFonts w:ascii="Times New Roman" w:hAnsi="Times New Roman" w:cs="Times New Roman"/>
          <w:sz w:val="28"/>
          <w:szCs w:val="28"/>
        </w:rPr>
      </w:pPr>
      <w:proofErr w:type="spellStart"/>
      <w:r w:rsidRPr="00BA156A">
        <w:rPr>
          <w:rFonts w:ascii="Times New Roman" w:hAnsi="Times New Roman" w:cs="Times New Roman"/>
          <w:sz w:val="28"/>
          <w:szCs w:val="28"/>
        </w:rPr>
        <w:lastRenderedPageBreak/>
        <w:t>Роспотребнадзором</w:t>
      </w:r>
      <w:proofErr w:type="spellEnd"/>
      <w:r w:rsidRPr="00BA156A">
        <w:rPr>
          <w:rFonts w:ascii="Times New Roman" w:hAnsi="Times New Roman" w:cs="Times New Roman"/>
          <w:sz w:val="28"/>
          <w:szCs w:val="28"/>
        </w:rPr>
        <w:t xml:space="preserve"> осуществлялся государственный надзор за качеством и безопасностью алкогольной продукции, обеспечен контроль при проведении плановых проверок за реализацией  алкогольной продукции  в местах ее ограничения  по месту и по времени на уровне 90%.</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В </w:t>
      </w:r>
      <w:proofErr w:type="gramStart"/>
      <w:r w:rsidRPr="00BA156A">
        <w:rPr>
          <w:rFonts w:ascii="Times New Roman" w:hAnsi="Times New Roman" w:cs="Times New Roman"/>
          <w:sz w:val="28"/>
          <w:szCs w:val="28"/>
        </w:rPr>
        <w:t>рамках</w:t>
      </w:r>
      <w:proofErr w:type="gramEnd"/>
      <w:r w:rsidRPr="00BA156A">
        <w:rPr>
          <w:rFonts w:ascii="Times New Roman" w:hAnsi="Times New Roman" w:cs="Times New Roman"/>
          <w:sz w:val="28"/>
          <w:szCs w:val="28"/>
        </w:rPr>
        <w:t xml:space="preserve"> противодействия потреблению табака обеспечен контроль при проведении плановых проверок за реализацией  табачной продукции  в местах ее ограничения на уровне 90%.</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В 2014 году обеспечено санитарно-эпидемиологическое благополучие при проведении XXII Олимпийских зимних игр и XI </w:t>
      </w:r>
      <w:proofErr w:type="spellStart"/>
      <w:r w:rsidRPr="00BA156A">
        <w:rPr>
          <w:rFonts w:ascii="Times New Roman" w:hAnsi="Times New Roman" w:cs="Times New Roman"/>
          <w:sz w:val="28"/>
          <w:szCs w:val="28"/>
        </w:rPr>
        <w:t>Паралимпийских</w:t>
      </w:r>
      <w:proofErr w:type="spellEnd"/>
      <w:r w:rsidRPr="00BA156A">
        <w:rPr>
          <w:rFonts w:ascii="Times New Roman" w:hAnsi="Times New Roman" w:cs="Times New Roman"/>
          <w:sz w:val="28"/>
          <w:szCs w:val="28"/>
        </w:rPr>
        <w:t xml:space="preserve"> зимних игр 2014 года в городе Сочи.</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Важными направлениями деятельности органов и учреждений </w:t>
      </w:r>
      <w:proofErr w:type="spellStart"/>
      <w:r w:rsidRPr="00BA156A">
        <w:rPr>
          <w:rFonts w:ascii="Times New Roman" w:hAnsi="Times New Roman" w:cs="Times New Roman"/>
          <w:sz w:val="28"/>
          <w:szCs w:val="28"/>
        </w:rPr>
        <w:t>Роспотребнадзора</w:t>
      </w:r>
      <w:proofErr w:type="spellEnd"/>
      <w:r w:rsidRPr="00BA156A">
        <w:rPr>
          <w:rFonts w:ascii="Times New Roman" w:hAnsi="Times New Roman" w:cs="Times New Roman"/>
          <w:sz w:val="28"/>
          <w:szCs w:val="28"/>
        </w:rPr>
        <w:t xml:space="preserve">, как и в предыдущие годы, является контроль и надзор за дошкольными учреждениями, организацией отдыха детей в оздоровительных учреждениях в целях выполнения поручений Президента Российской Федерации и Правительства Российской Федерации. </w:t>
      </w:r>
      <w:r w:rsidRPr="00BA156A">
        <w:rPr>
          <w:rFonts w:ascii="Times New Roman" w:hAnsi="Times New Roman" w:cs="Times New Roman"/>
          <w:bCs/>
          <w:sz w:val="28"/>
          <w:szCs w:val="28"/>
        </w:rPr>
        <w:t>По итогам летней оздоровительной кампании 2014 года удельный вес детей, получивших выраженный оздоровительный эффект, увеличился с 89,3</w:t>
      </w:r>
      <w:r w:rsidR="001F063B">
        <w:rPr>
          <w:rFonts w:ascii="Times New Roman" w:hAnsi="Times New Roman" w:cs="Times New Roman"/>
          <w:bCs/>
          <w:sz w:val="28"/>
          <w:szCs w:val="28"/>
        </w:rPr>
        <w:t> </w:t>
      </w:r>
      <w:r w:rsidRPr="00BA156A">
        <w:rPr>
          <w:rFonts w:ascii="Times New Roman" w:hAnsi="Times New Roman" w:cs="Times New Roman"/>
          <w:bCs/>
          <w:sz w:val="28"/>
          <w:szCs w:val="28"/>
        </w:rPr>
        <w:t>% в 2</w:t>
      </w:r>
      <w:r>
        <w:rPr>
          <w:rFonts w:ascii="Times New Roman" w:hAnsi="Times New Roman" w:cs="Times New Roman"/>
          <w:bCs/>
          <w:sz w:val="28"/>
          <w:szCs w:val="28"/>
        </w:rPr>
        <w:t>013 году до 91,3</w:t>
      </w:r>
      <w:r w:rsidR="001F063B">
        <w:rPr>
          <w:rFonts w:ascii="Times New Roman" w:hAnsi="Times New Roman" w:cs="Times New Roman"/>
          <w:bCs/>
          <w:sz w:val="28"/>
          <w:szCs w:val="28"/>
        </w:rPr>
        <w:t> </w:t>
      </w:r>
      <w:r>
        <w:rPr>
          <w:rFonts w:ascii="Times New Roman" w:hAnsi="Times New Roman" w:cs="Times New Roman"/>
          <w:bCs/>
          <w:sz w:val="28"/>
          <w:szCs w:val="28"/>
        </w:rPr>
        <w:t xml:space="preserve">% в 2014 году. </w:t>
      </w:r>
      <w:r w:rsidRPr="00BA156A">
        <w:rPr>
          <w:rFonts w:ascii="Times New Roman" w:hAnsi="Times New Roman" w:cs="Times New Roman"/>
          <w:sz w:val="28"/>
          <w:szCs w:val="28"/>
        </w:rPr>
        <w:t>Результаты мониторинга за показателями охвата школьников горячим питания свидетельствуют о том, что достигнут ожидаемый результат охвата горячим питанием учащихся начальных классов – 96,3</w:t>
      </w:r>
      <w:r w:rsidR="001F063B">
        <w:rPr>
          <w:rFonts w:ascii="Times New Roman" w:hAnsi="Times New Roman" w:cs="Times New Roman"/>
          <w:sz w:val="28"/>
          <w:szCs w:val="28"/>
        </w:rPr>
        <w:t> </w:t>
      </w:r>
      <w:r w:rsidRPr="00BA156A">
        <w:rPr>
          <w:rFonts w:ascii="Times New Roman" w:hAnsi="Times New Roman" w:cs="Times New Roman"/>
          <w:sz w:val="28"/>
          <w:szCs w:val="28"/>
        </w:rPr>
        <w:t>%.</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В целях обеспечения органов государственной власти, органов местного самоуправления, юридических лиц, индивидуальных предпринимателей и граждан объективной систематизированной аналитической информацией о состоянии санитарно-эпидемиологического благополучия населения в Российской Федерации </w:t>
      </w:r>
      <w:proofErr w:type="spellStart"/>
      <w:r w:rsidRPr="00BA156A">
        <w:rPr>
          <w:rFonts w:ascii="Times New Roman" w:hAnsi="Times New Roman" w:cs="Times New Roman"/>
          <w:sz w:val="28"/>
          <w:szCs w:val="28"/>
        </w:rPr>
        <w:t>Роспотребнадзором</w:t>
      </w:r>
      <w:proofErr w:type="spellEnd"/>
      <w:r w:rsidRPr="00BA156A">
        <w:rPr>
          <w:rFonts w:ascii="Times New Roman" w:hAnsi="Times New Roman" w:cs="Times New Roman"/>
          <w:sz w:val="28"/>
          <w:szCs w:val="28"/>
        </w:rPr>
        <w:t xml:space="preserve"> обеспечена подготовка и внесение в Правительство Российской Федерации в порядке, установленном постановлением Правительства Российской Федерации от 23 мая 2012 г. №</w:t>
      </w:r>
      <w:r w:rsidR="001F063B">
        <w:rPr>
          <w:rFonts w:ascii="Times New Roman" w:hAnsi="Times New Roman" w:cs="Times New Roman"/>
          <w:sz w:val="28"/>
          <w:szCs w:val="28"/>
        </w:rPr>
        <w:t> </w:t>
      </w:r>
      <w:r w:rsidRPr="00BA156A">
        <w:rPr>
          <w:rFonts w:ascii="Times New Roman" w:hAnsi="Times New Roman" w:cs="Times New Roman"/>
          <w:sz w:val="28"/>
          <w:szCs w:val="28"/>
        </w:rPr>
        <w:t>513,  государственного доклада «О состоянии санитарно-эпидемиологического благополучия населения в Российской Федерации в 2013 году».</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В 2014 году образовано Межрегиональное управление </w:t>
      </w:r>
      <w:proofErr w:type="spellStart"/>
      <w:r w:rsidRPr="00BA156A">
        <w:rPr>
          <w:rFonts w:ascii="Times New Roman" w:hAnsi="Times New Roman" w:cs="Times New Roman"/>
          <w:sz w:val="28"/>
          <w:szCs w:val="28"/>
        </w:rPr>
        <w:t>Роспотребнадзора</w:t>
      </w:r>
      <w:proofErr w:type="spellEnd"/>
      <w:r w:rsidRPr="00BA156A">
        <w:rPr>
          <w:rFonts w:ascii="Times New Roman" w:hAnsi="Times New Roman" w:cs="Times New Roman"/>
          <w:sz w:val="28"/>
          <w:szCs w:val="28"/>
        </w:rPr>
        <w:t xml:space="preserve"> по Республике Крым и городу федерального значения Севастополю, федеральное бюджетное учреждение здравоохранения «Центр гигиены и эпидемиологии в Республике Крым и городе федерального значения Севастополе», Крымская противочумная станция </w:t>
      </w:r>
      <w:proofErr w:type="spellStart"/>
      <w:r w:rsidRPr="00BA156A">
        <w:rPr>
          <w:rFonts w:ascii="Times New Roman" w:hAnsi="Times New Roman" w:cs="Times New Roman"/>
          <w:sz w:val="28"/>
          <w:szCs w:val="28"/>
        </w:rPr>
        <w:t>Роспотребнадзора</w:t>
      </w:r>
      <w:proofErr w:type="spellEnd"/>
      <w:r w:rsidRPr="00BA156A">
        <w:rPr>
          <w:rFonts w:ascii="Times New Roman" w:hAnsi="Times New Roman" w:cs="Times New Roman"/>
          <w:sz w:val="28"/>
          <w:szCs w:val="28"/>
        </w:rPr>
        <w:t>.</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lastRenderedPageBreak/>
        <w:t>Проводимый комплекс мероприятий по обеспечению санитарно-эпидемиологического благополучия населения в Республике Крым и городе федерального значения Севастополе позволил не допустить случаев групповой и вспышечной заболеваемости.</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Взаимодействие с предпринимательским сообществом  позволило повысить ответственность предпринимателей при реализации санитарного законодательства.</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proofErr w:type="gramStart"/>
      <w:r w:rsidRPr="00BA156A">
        <w:rPr>
          <w:rFonts w:ascii="Times New Roman" w:hAnsi="Times New Roman" w:cs="Times New Roman"/>
          <w:sz w:val="28"/>
          <w:szCs w:val="28"/>
        </w:rPr>
        <w:t xml:space="preserve">С целью совершенствования нормативно-правового регулирования контрольно-надзорной деятельности в рамках реализации Программы совместной деятельности </w:t>
      </w:r>
      <w:proofErr w:type="spellStart"/>
      <w:r w:rsidRPr="00BA156A">
        <w:rPr>
          <w:rFonts w:ascii="Times New Roman" w:hAnsi="Times New Roman" w:cs="Times New Roman"/>
          <w:sz w:val="28"/>
          <w:szCs w:val="28"/>
        </w:rPr>
        <w:t>Роспотребнадзора</w:t>
      </w:r>
      <w:proofErr w:type="spellEnd"/>
      <w:r w:rsidRPr="00BA156A">
        <w:rPr>
          <w:rFonts w:ascii="Times New Roman" w:hAnsi="Times New Roman" w:cs="Times New Roman"/>
          <w:sz w:val="28"/>
          <w:szCs w:val="28"/>
        </w:rPr>
        <w:t xml:space="preserve"> и  </w:t>
      </w:r>
      <w:r w:rsidRPr="00BA156A">
        <w:rPr>
          <w:rFonts w:ascii="Times New Roman" w:hAnsi="Times New Roman" w:cs="Times New Roman"/>
          <w:bCs/>
          <w:sz w:val="28"/>
          <w:szCs w:val="28"/>
        </w:rPr>
        <w:t xml:space="preserve">Общероссийской общественной организации малого и среднего предпринимательства «Опора России» на </w:t>
      </w:r>
      <w:r w:rsidR="00DE7668">
        <w:rPr>
          <w:rFonts w:ascii="Times New Roman" w:hAnsi="Times New Roman" w:cs="Times New Roman"/>
          <w:bCs/>
          <w:sz w:val="28"/>
          <w:szCs w:val="28"/>
        </w:rPr>
        <w:t xml:space="preserve">      </w:t>
      </w:r>
      <w:r w:rsidRPr="00BA156A">
        <w:rPr>
          <w:rFonts w:ascii="Times New Roman" w:hAnsi="Times New Roman" w:cs="Times New Roman"/>
          <w:bCs/>
          <w:sz w:val="28"/>
          <w:szCs w:val="28"/>
        </w:rPr>
        <w:t>2013–2014 годы</w:t>
      </w:r>
      <w:r w:rsidRPr="00BA156A">
        <w:rPr>
          <w:rFonts w:ascii="Times New Roman" w:hAnsi="Times New Roman" w:cs="Times New Roman"/>
          <w:sz w:val="28"/>
          <w:szCs w:val="28"/>
        </w:rPr>
        <w:t xml:space="preserve"> предприниматели приняли участие в подготовке нормативных документов </w:t>
      </w:r>
      <w:proofErr w:type="spellStart"/>
      <w:r w:rsidRPr="00BA156A">
        <w:rPr>
          <w:rFonts w:ascii="Times New Roman" w:hAnsi="Times New Roman" w:cs="Times New Roman"/>
          <w:sz w:val="28"/>
          <w:szCs w:val="28"/>
        </w:rPr>
        <w:t>Роспотребнадзора</w:t>
      </w:r>
      <w:proofErr w:type="spellEnd"/>
      <w:r w:rsidRPr="00BA156A">
        <w:rPr>
          <w:rFonts w:ascii="Times New Roman" w:hAnsi="Times New Roman" w:cs="Times New Roman"/>
          <w:sz w:val="28"/>
          <w:szCs w:val="28"/>
        </w:rPr>
        <w:t xml:space="preserve"> – актуализации санитарно-эпидемиологических требований к устройству и содержанию организаций для детей и подростков, документов о недопущении на рынок продукции, представляющей риски для здоровья потребителей, и информировании</w:t>
      </w:r>
      <w:proofErr w:type="gramEnd"/>
      <w:r w:rsidRPr="00BA156A">
        <w:rPr>
          <w:rFonts w:ascii="Times New Roman" w:hAnsi="Times New Roman" w:cs="Times New Roman"/>
          <w:sz w:val="28"/>
          <w:szCs w:val="28"/>
        </w:rPr>
        <w:t xml:space="preserve"> всех заинтересованных сторон об этих рисках.</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На 1 января 2014 года объемы бюджетных ассигнований </w:t>
      </w:r>
      <w:proofErr w:type="spellStart"/>
      <w:r w:rsidRPr="00BA156A">
        <w:rPr>
          <w:rFonts w:ascii="Times New Roman" w:hAnsi="Times New Roman" w:cs="Times New Roman"/>
          <w:sz w:val="28"/>
          <w:szCs w:val="28"/>
        </w:rPr>
        <w:t>Роспотребнадзора</w:t>
      </w:r>
      <w:proofErr w:type="spellEnd"/>
      <w:r w:rsidR="00977E67">
        <w:rPr>
          <w:rFonts w:ascii="Times New Roman" w:hAnsi="Times New Roman" w:cs="Times New Roman"/>
          <w:sz w:val="28"/>
          <w:szCs w:val="28"/>
        </w:rPr>
        <w:t xml:space="preserve"> на реализацию П</w:t>
      </w:r>
      <w:r w:rsidRPr="00BA156A">
        <w:rPr>
          <w:rFonts w:ascii="Times New Roman" w:hAnsi="Times New Roman" w:cs="Times New Roman"/>
          <w:sz w:val="28"/>
          <w:szCs w:val="28"/>
        </w:rPr>
        <w:t>рог</w:t>
      </w:r>
      <w:r w:rsidR="00977E67">
        <w:rPr>
          <w:rFonts w:ascii="Times New Roman" w:hAnsi="Times New Roman" w:cs="Times New Roman"/>
          <w:sz w:val="28"/>
          <w:szCs w:val="28"/>
        </w:rPr>
        <w:t>раммы</w:t>
      </w:r>
      <w:r w:rsidRPr="00BA156A">
        <w:rPr>
          <w:rFonts w:ascii="Times New Roman" w:hAnsi="Times New Roman" w:cs="Times New Roman"/>
          <w:sz w:val="28"/>
          <w:szCs w:val="28"/>
        </w:rPr>
        <w:t xml:space="preserve"> составили 24</w:t>
      </w:r>
      <w:r w:rsidR="001F063B">
        <w:rPr>
          <w:rFonts w:ascii="Times New Roman" w:hAnsi="Times New Roman" w:cs="Times New Roman"/>
          <w:sz w:val="28"/>
          <w:szCs w:val="28"/>
        </w:rPr>
        <w:t> </w:t>
      </w:r>
      <w:r w:rsidRPr="00BA156A">
        <w:rPr>
          <w:rFonts w:ascii="Times New Roman" w:hAnsi="Times New Roman" w:cs="Times New Roman"/>
          <w:sz w:val="28"/>
          <w:szCs w:val="28"/>
        </w:rPr>
        <w:t>612</w:t>
      </w:r>
      <w:r w:rsidR="001F063B">
        <w:rPr>
          <w:rFonts w:ascii="Times New Roman" w:hAnsi="Times New Roman" w:cs="Times New Roman"/>
          <w:sz w:val="28"/>
          <w:szCs w:val="28"/>
        </w:rPr>
        <w:t> </w:t>
      </w:r>
      <w:r w:rsidRPr="00BA156A">
        <w:rPr>
          <w:rFonts w:ascii="Times New Roman" w:hAnsi="Times New Roman" w:cs="Times New Roman"/>
          <w:sz w:val="28"/>
          <w:szCs w:val="28"/>
        </w:rPr>
        <w:t>286,9 тыс. руб.</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 xml:space="preserve">С учетом изменений и дополнений объемы бюджетных ассигнований </w:t>
      </w:r>
      <w:proofErr w:type="spellStart"/>
      <w:r w:rsidRPr="00BA156A">
        <w:rPr>
          <w:rFonts w:ascii="Times New Roman" w:hAnsi="Times New Roman" w:cs="Times New Roman"/>
          <w:sz w:val="28"/>
          <w:szCs w:val="28"/>
        </w:rPr>
        <w:t>Роспотребнадзора</w:t>
      </w:r>
      <w:proofErr w:type="spellEnd"/>
      <w:r w:rsidR="00541A19">
        <w:rPr>
          <w:rFonts w:ascii="Times New Roman" w:hAnsi="Times New Roman" w:cs="Times New Roman"/>
          <w:sz w:val="28"/>
          <w:szCs w:val="28"/>
        </w:rPr>
        <w:t xml:space="preserve"> на реализацию П</w:t>
      </w:r>
      <w:r w:rsidRPr="00BA156A">
        <w:rPr>
          <w:rFonts w:ascii="Times New Roman" w:hAnsi="Times New Roman" w:cs="Times New Roman"/>
          <w:sz w:val="28"/>
          <w:szCs w:val="28"/>
        </w:rPr>
        <w:t>р</w:t>
      </w:r>
      <w:r w:rsidR="00541A19">
        <w:rPr>
          <w:rFonts w:ascii="Times New Roman" w:hAnsi="Times New Roman" w:cs="Times New Roman"/>
          <w:sz w:val="28"/>
          <w:szCs w:val="28"/>
        </w:rPr>
        <w:t>ограммы</w:t>
      </w:r>
      <w:r w:rsidRPr="00BA156A">
        <w:rPr>
          <w:rFonts w:ascii="Times New Roman" w:hAnsi="Times New Roman" w:cs="Times New Roman"/>
          <w:sz w:val="28"/>
          <w:szCs w:val="28"/>
        </w:rPr>
        <w:t xml:space="preserve"> увеличились и составили на 1 января 2015 года 28</w:t>
      </w:r>
      <w:r w:rsidR="001F063B">
        <w:rPr>
          <w:rFonts w:ascii="Times New Roman" w:hAnsi="Times New Roman" w:cs="Times New Roman"/>
          <w:sz w:val="28"/>
          <w:szCs w:val="28"/>
        </w:rPr>
        <w:t> </w:t>
      </w:r>
      <w:r w:rsidRPr="00BA156A">
        <w:rPr>
          <w:rFonts w:ascii="Times New Roman" w:hAnsi="Times New Roman" w:cs="Times New Roman"/>
          <w:sz w:val="28"/>
          <w:szCs w:val="28"/>
        </w:rPr>
        <w:t>289</w:t>
      </w:r>
      <w:r w:rsidR="001F063B">
        <w:rPr>
          <w:rFonts w:ascii="Times New Roman" w:hAnsi="Times New Roman" w:cs="Times New Roman"/>
          <w:sz w:val="28"/>
          <w:szCs w:val="28"/>
        </w:rPr>
        <w:t> </w:t>
      </w:r>
      <w:r w:rsidRPr="00BA156A">
        <w:rPr>
          <w:rFonts w:ascii="Times New Roman" w:hAnsi="Times New Roman" w:cs="Times New Roman"/>
          <w:sz w:val="28"/>
          <w:szCs w:val="28"/>
        </w:rPr>
        <w:t>019,4 тыс. руб.</w:t>
      </w:r>
    </w:p>
    <w:p w:rsidR="008E3706" w:rsidRDefault="008E3706" w:rsidP="008E3706">
      <w:pPr>
        <w:pBdr>
          <w:bottom w:val="single" w:sz="6" w:space="31" w:color="FFFFFF"/>
        </w:pBdr>
        <w:spacing w:after="0" w:line="312" w:lineRule="auto"/>
        <w:ind w:firstLine="709"/>
        <w:contextualSpacing/>
        <w:jc w:val="both"/>
        <w:rPr>
          <w:rFonts w:ascii="Times New Roman" w:eastAsia="Times New Roman" w:hAnsi="Times New Roman" w:cs="Times New Roman"/>
          <w:i/>
          <w:color w:val="002060"/>
          <w:sz w:val="28"/>
          <w:szCs w:val="28"/>
          <w:lang w:eastAsia="ru-RU"/>
        </w:rPr>
      </w:pPr>
      <w:r w:rsidRPr="00BA156A">
        <w:rPr>
          <w:rFonts w:ascii="Times New Roman" w:hAnsi="Times New Roman" w:cs="Times New Roman"/>
          <w:sz w:val="28"/>
          <w:szCs w:val="28"/>
        </w:rPr>
        <w:t>На 1 января 2015 года в рамках мероприятия «9.5. Государственный санитарно-эпидемиологический надзор»</w:t>
      </w:r>
      <w:r w:rsidR="00541A19">
        <w:rPr>
          <w:rFonts w:ascii="Times New Roman" w:hAnsi="Times New Roman" w:cs="Times New Roman"/>
          <w:sz w:val="28"/>
          <w:szCs w:val="28"/>
        </w:rPr>
        <w:t xml:space="preserve"> Программы</w:t>
      </w:r>
      <w:r w:rsidRPr="00BA156A">
        <w:rPr>
          <w:rFonts w:ascii="Times New Roman" w:hAnsi="Times New Roman" w:cs="Times New Roman"/>
          <w:sz w:val="28"/>
          <w:szCs w:val="28"/>
        </w:rPr>
        <w:t xml:space="preserve"> </w:t>
      </w:r>
      <w:proofErr w:type="spellStart"/>
      <w:r w:rsidRPr="00BA156A">
        <w:rPr>
          <w:rFonts w:ascii="Times New Roman" w:hAnsi="Times New Roman" w:cs="Times New Roman"/>
          <w:sz w:val="28"/>
          <w:szCs w:val="28"/>
        </w:rPr>
        <w:t>Роспотребнадзором</w:t>
      </w:r>
      <w:proofErr w:type="spellEnd"/>
      <w:r w:rsidRPr="00BA156A">
        <w:rPr>
          <w:rFonts w:ascii="Times New Roman" w:hAnsi="Times New Roman" w:cs="Times New Roman"/>
          <w:sz w:val="28"/>
          <w:szCs w:val="28"/>
        </w:rPr>
        <w:t xml:space="preserve"> освоены финансовые средства в объеме 13</w:t>
      </w:r>
      <w:r w:rsidR="001F063B">
        <w:rPr>
          <w:rFonts w:ascii="Times New Roman" w:hAnsi="Times New Roman" w:cs="Times New Roman"/>
          <w:sz w:val="28"/>
          <w:szCs w:val="28"/>
        </w:rPr>
        <w:t> </w:t>
      </w:r>
      <w:r w:rsidRPr="00BA156A">
        <w:rPr>
          <w:rFonts w:ascii="Times New Roman" w:hAnsi="Times New Roman" w:cs="Times New Roman"/>
          <w:sz w:val="28"/>
          <w:szCs w:val="28"/>
        </w:rPr>
        <w:t>573</w:t>
      </w:r>
      <w:r w:rsidR="001F063B">
        <w:rPr>
          <w:rFonts w:ascii="Times New Roman" w:hAnsi="Times New Roman" w:cs="Times New Roman"/>
          <w:sz w:val="28"/>
          <w:szCs w:val="28"/>
        </w:rPr>
        <w:t> </w:t>
      </w:r>
      <w:r w:rsidRPr="00BA156A">
        <w:rPr>
          <w:rFonts w:ascii="Times New Roman" w:hAnsi="Times New Roman" w:cs="Times New Roman"/>
          <w:sz w:val="28"/>
          <w:szCs w:val="28"/>
        </w:rPr>
        <w:t>862,7 тыс. руб.</w:t>
      </w:r>
    </w:p>
    <w:p w:rsidR="001F063B" w:rsidRDefault="008E3706" w:rsidP="008E3706">
      <w:pPr>
        <w:pBdr>
          <w:bottom w:val="single" w:sz="6" w:space="31" w:color="FFFFFF"/>
        </w:pBdr>
        <w:spacing w:after="0" w:line="312" w:lineRule="auto"/>
        <w:ind w:firstLine="709"/>
        <w:contextualSpacing/>
        <w:jc w:val="both"/>
        <w:rPr>
          <w:rFonts w:ascii="Times New Roman" w:hAnsi="Times New Roman" w:cs="Times New Roman"/>
          <w:sz w:val="28"/>
          <w:szCs w:val="28"/>
        </w:rPr>
      </w:pPr>
      <w:r w:rsidRPr="00BA156A">
        <w:rPr>
          <w:rFonts w:ascii="Times New Roman" w:hAnsi="Times New Roman" w:cs="Times New Roman"/>
          <w:sz w:val="28"/>
          <w:szCs w:val="28"/>
        </w:rPr>
        <w:t xml:space="preserve">На 1 января 2015 года в рамках мероприятия «9.6. Организация обеспечения санитарно-эпидемиологического благополучия населения» </w:t>
      </w:r>
      <w:r w:rsidR="00541A19">
        <w:rPr>
          <w:rFonts w:ascii="Times New Roman" w:hAnsi="Times New Roman" w:cs="Times New Roman"/>
          <w:sz w:val="28"/>
          <w:szCs w:val="28"/>
        </w:rPr>
        <w:t xml:space="preserve">Программы </w:t>
      </w:r>
      <w:proofErr w:type="spellStart"/>
      <w:r w:rsidRPr="00BA156A">
        <w:rPr>
          <w:rFonts w:ascii="Times New Roman" w:hAnsi="Times New Roman" w:cs="Times New Roman"/>
          <w:sz w:val="28"/>
          <w:szCs w:val="28"/>
        </w:rPr>
        <w:t>Роспотребнадзором</w:t>
      </w:r>
      <w:proofErr w:type="spellEnd"/>
      <w:r w:rsidRPr="00BA156A">
        <w:rPr>
          <w:rFonts w:ascii="Times New Roman" w:hAnsi="Times New Roman" w:cs="Times New Roman"/>
          <w:sz w:val="28"/>
          <w:szCs w:val="28"/>
        </w:rPr>
        <w:t xml:space="preserve"> освоены финансовые средства в объеме 5</w:t>
      </w:r>
      <w:r w:rsidR="001F063B">
        <w:rPr>
          <w:rFonts w:ascii="Times New Roman" w:hAnsi="Times New Roman" w:cs="Times New Roman"/>
          <w:sz w:val="28"/>
          <w:szCs w:val="28"/>
        </w:rPr>
        <w:t> </w:t>
      </w:r>
      <w:r w:rsidRPr="00BA156A">
        <w:rPr>
          <w:rFonts w:ascii="Times New Roman" w:hAnsi="Times New Roman" w:cs="Times New Roman"/>
          <w:sz w:val="28"/>
          <w:szCs w:val="28"/>
        </w:rPr>
        <w:t>803</w:t>
      </w:r>
      <w:r w:rsidR="001F063B">
        <w:rPr>
          <w:rFonts w:ascii="Times New Roman" w:hAnsi="Times New Roman" w:cs="Times New Roman"/>
          <w:sz w:val="28"/>
          <w:szCs w:val="28"/>
        </w:rPr>
        <w:t> </w:t>
      </w:r>
      <w:r w:rsidRPr="00BA156A">
        <w:rPr>
          <w:rFonts w:ascii="Times New Roman" w:hAnsi="Times New Roman" w:cs="Times New Roman"/>
          <w:sz w:val="28"/>
          <w:szCs w:val="28"/>
        </w:rPr>
        <w:t>436,7 тыс. руб.</w:t>
      </w:r>
    </w:p>
    <w:p w:rsidR="008E3706" w:rsidRDefault="008E3706" w:rsidP="001F063B">
      <w:pPr>
        <w:pBdr>
          <w:bottom w:val="single" w:sz="6" w:space="31" w:color="FFFFFF"/>
        </w:pBdr>
        <w:spacing w:after="0" w:line="312" w:lineRule="auto"/>
        <w:ind w:firstLine="709"/>
        <w:contextualSpacing/>
        <w:jc w:val="both"/>
        <w:rPr>
          <w:rFonts w:ascii="Times New Roman" w:hAnsi="Times New Roman" w:cs="Times New Roman"/>
          <w:b/>
          <w:sz w:val="28"/>
          <w:szCs w:val="28"/>
        </w:rPr>
      </w:pPr>
      <w:proofErr w:type="gramStart"/>
      <w:r w:rsidRPr="00BA156A">
        <w:rPr>
          <w:rFonts w:ascii="Times New Roman" w:hAnsi="Times New Roman" w:cs="Times New Roman"/>
          <w:sz w:val="28"/>
          <w:szCs w:val="28"/>
        </w:rPr>
        <w:t xml:space="preserve">В соответствии с методическими указаниями по разработке и реализации государственных программ Российской Федерации, утвержденными приказом Минэкономразвития </w:t>
      </w:r>
      <w:r w:rsidR="00541A19">
        <w:rPr>
          <w:rFonts w:ascii="Times New Roman" w:hAnsi="Times New Roman" w:cs="Times New Roman"/>
          <w:sz w:val="28"/>
          <w:szCs w:val="28"/>
        </w:rPr>
        <w:t>России от 20 ноября 2013 г.</w:t>
      </w:r>
      <w:r w:rsidR="001F063B">
        <w:rPr>
          <w:rFonts w:ascii="Times New Roman" w:hAnsi="Times New Roman" w:cs="Times New Roman"/>
          <w:sz w:val="28"/>
          <w:szCs w:val="28"/>
        </w:rPr>
        <w:t xml:space="preserve"> № </w:t>
      </w:r>
      <w:r w:rsidR="00541A19">
        <w:rPr>
          <w:rFonts w:ascii="Times New Roman" w:hAnsi="Times New Roman" w:cs="Times New Roman"/>
          <w:sz w:val="28"/>
          <w:szCs w:val="28"/>
        </w:rPr>
        <w:t>690, в П</w:t>
      </w:r>
      <w:r w:rsidRPr="00BA156A">
        <w:rPr>
          <w:rFonts w:ascii="Times New Roman" w:hAnsi="Times New Roman" w:cs="Times New Roman"/>
          <w:sz w:val="28"/>
          <w:szCs w:val="28"/>
        </w:rPr>
        <w:t xml:space="preserve">рограмму были внесены изменения в части, касающейся реализации функций центрального </w:t>
      </w:r>
      <w:r w:rsidRPr="00BA156A">
        <w:rPr>
          <w:rFonts w:ascii="Times New Roman" w:hAnsi="Times New Roman" w:cs="Times New Roman"/>
          <w:sz w:val="28"/>
          <w:szCs w:val="28"/>
        </w:rPr>
        <w:lastRenderedPageBreak/>
        <w:t xml:space="preserve">аппарата </w:t>
      </w:r>
      <w:proofErr w:type="spellStart"/>
      <w:r w:rsidRPr="00BA156A">
        <w:rPr>
          <w:rFonts w:ascii="Times New Roman" w:hAnsi="Times New Roman" w:cs="Times New Roman"/>
          <w:sz w:val="28"/>
          <w:szCs w:val="28"/>
        </w:rPr>
        <w:t>Роспотребнадзора</w:t>
      </w:r>
      <w:proofErr w:type="spellEnd"/>
      <w:r w:rsidRPr="00BA156A">
        <w:rPr>
          <w:rFonts w:ascii="Times New Roman" w:hAnsi="Times New Roman" w:cs="Times New Roman"/>
          <w:sz w:val="28"/>
          <w:szCs w:val="28"/>
        </w:rPr>
        <w:t>.</w:t>
      </w:r>
      <w:proofErr w:type="gramEnd"/>
      <w:r w:rsidRPr="00BA156A">
        <w:rPr>
          <w:rFonts w:ascii="Times New Roman" w:hAnsi="Times New Roman" w:cs="Times New Roman"/>
          <w:sz w:val="28"/>
          <w:szCs w:val="28"/>
        </w:rPr>
        <w:t xml:space="preserve"> Средства на реализацию указанных функций освоены в рамках мероприятия Г.3 подпрограммы Г «Управление развитием отрасли» и составили в 2014 году</w:t>
      </w:r>
      <w:r w:rsidR="001F063B">
        <w:rPr>
          <w:rFonts w:ascii="Times New Roman" w:hAnsi="Times New Roman" w:cs="Times New Roman"/>
          <w:sz w:val="28"/>
          <w:szCs w:val="28"/>
        </w:rPr>
        <w:t xml:space="preserve"> </w:t>
      </w:r>
      <w:r w:rsidRPr="00BA156A">
        <w:rPr>
          <w:rFonts w:ascii="Times New Roman" w:hAnsi="Times New Roman" w:cs="Times New Roman"/>
          <w:sz w:val="28"/>
          <w:szCs w:val="28"/>
        </w:rPr>
        <w:t>8</w:t>
      </w:r>
      <w:r w:rsidR="001F063B">
        <w:rPr>
          <w:rFonts w:ascii="Times New Roman" w:hAnsi="Times New Roman" w:cs="Times New Roman"/>
          <w:sz w:val="28"/>
          <w:szCs w:val="28"/>
        </w:rPr>
        <w:t> </w:t>
      </w:r>
      <w:r w:rsidRPr="00BA156A">
        <w:rPr>
          <w:rFonts w:ascii="Times New Roman" w:hAnsi="Times New Roman" w:cs="Times New Roman"/>
          <w:sz w:val="28"/>
          <w:szCs w:val="28"/>
        </w:rPr>
        <w:t>852</w:t>
      </w:r>
      <w:r w:rsidR="001F063B">
        <w:rPr>
          <w:rFonts w:ascii="Times New Roman" w:hAnsi="Times New Roman" w:cs="Times New Roman"/>
          <w:sz w:val="28"/>
          <w:szCs w:val="28"/>
        </w:rPr>
        <w:t> </w:t>
      </w:r>
      <w:r w:rsidRPr="00BA156A">
        <w:rPr>
          <w:rFonts w:ascii="Times New Roman" w:hAnsi="Times New Roman" w:cs="Times New Roman"/>
          <w:sz w:val="28"/>
          <w:szCs w:val="28"/>
        </w:rPr>
        <w:t>713,0 тыс. руб.</w:t>
      </w:r>
    </w:p>
    <w:p w:rsidR="00F01D80" w:rsidRDefault="00F01D80">
      <w:pPr>
        <w:rPr>
          <w:rFonts w:ascii="Times New Roman" w:hAnsi="Times New Roman" w:cs="Times New Roman"/>
          <w:b/>
          <w:sz w:val="28"/>
          <w:szCs w:val="28"/>
        </w:rPr>
      </w:pPr>
      <w:r>
        <w:rPr>
          <w:rFonts w:ascii="Times New Roman" w:hAnsi="Times New Roman" w:cs="Times New Roman"/>
          <w:b/>
          <w:sz w:val="28"/>
          <w:szCs w:val="28"/>
        </w:rPr>
        <w:br w:type="page"/>
      </w:r>
    </w:p>
    <w:p w:rsidR="008E3706" w:rsidRPr="00BA156A" w:rsidRDefault="008E3706"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8. </w:t>
      </w:r>
      <w:r w:rsidRPr="00BA156A">
        <w:rPr>
          <w:rFonts w:ascii="Times New Roman" w:hAnsi="Times New Roman" w:cs="Times New Roman"/>
          <w:b/>
          <w:sz w:val="28"/>
          <w:szCs w:val="28"/>
        </w:rPr>
        <w:t>Обеспечение населения лекарственными препа</w:t>
      </w:r>
      <w:r>
        <w:rPr>
          <w:rFonts w:ascii="Times New Roman" w:hAnsi="Times New Roman" w:cs="Times New Roman"/>
          <w:b/>
          <w:sz w:val="28"/>
          <w:szCs w:val="28"/>
        </w:rPr>
        <w:t>ратами и медицинскими изделиями</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Cs/>
          <w:sz w:val="28"/>
          <w:szCs w:val="28"/>
        </w:rPr>
      </w:pPr>
      <w:r w:rsidRPr="00BA156A">
        <w:rPr>
          <w:rFonts w:ascii="Times New Roman" w:hAnsi="Times New Roman" w:cs="Times New Roman"/>
          <w:bCs/>
          <w:sz w:val="28"/>
          <w:szCs w:val="28"/>
        </w:rPr>
        <w:t>Лекарственное обеспечение граждан Российской Федерации состоит из отдельных направлений, различающихся по механизмам реализации, источникам финансирования и нормативной базе. В основе существующей системы лекарственного обеспечения лежит принцип государственной компенсации расходов на медикаменты для отдельных категорий населения, выделяемых по различным признакам.</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Cs/>
          <w:sz w:val="28"/>
          <w:szCs w:val="28"/>
        </w:rPr>
      </w:pPr>
      <w:r w:rsidRPr="00BA156A">
        <w:rPr>
          <w:rFonts w:ascii="Times New Roman" w:hAnsi="Times New Roman" w:cs="Times New Roman"/>
          <w:bCs/>
          <w:sz w:val="28"/>
          <w:szCs w:val="28"/>
        </w:rPr>
        <w:t>В целом, обеспечение граждан Российской Федерации лекарственными средствами осуществляется в рамках реализации следующих социальных гарантий.</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Cs/>
          <w:sz w:val="28"/>
          <w:szCs w:val="28"/>
        </w:rPr>
      </w:pPr>
      <w:r w:rsidRPr="00BA156A">
        <w:rPr>
          <w:rFonts w:ascii="Times New Roman" w:hAnsi="Times New Roman" w:cs="Times New Roman"/>
          <w:bCs/>
          <w:sz w:val="28"/>
          <w:szCs w:val="28"/>
        </w:rPr>
        <w:t xml:space="preserve">1. </w:t>
      </w:r>
      <w:proofErr w:type="gramStart"/>
      <w:r w:rsidRPr="00BA156A">
        <w:rPr>
          <w:rFonts w:ascii="Times New Roman" w:hAnsi="Times New Roman" w:cs="Times New Roman"/>
          <w:bCs/>
          <w:sz w:val="28"/>
          <w:szCs w:val="28"/>
        </w:rPr>
        <w:t>Государственная социальная помощь отдельным категориям граждан, предусмотренная Федеральным законом от 17 июля 1999 г. №</w:t>
      </w:r>
      <w:r w:rsidR="00EA36FC">
        <w:rPr>
          <w:rFonts w:ascii="Times New Roman" w:hAnsi="Times New Roman" w:cs="Times New Roman"/>
          <w:bCs/>
          <w:sz w:val="28"/>
          <w:szCs w:val="28"/>
        </w:rPr>
        <w:t> </w:t>
      </w:r>
      <w:r w:rsidRPr="00BA156A">
        <w:rPr>
          <w:rFonts w:ascii="Times New Roman" w:hAnsi="Times New Roman" w:cs="Times New Roman"/>
          <w:bCs/>
          <w:sz w:val="28"/>
          <w:szCs w:val="28"/>
        </w:rPr>
        <w:t xml:space="preserve">178-ФЗ </w:t>
      </w:r>
      <w:r w:rsidR="0020279D">
        <w:rPr>
          <w:rFonts w:ascii="Times New Roman" w:hAnsi="Times New Roman" w:cs="Times New Roman"/>
          <w:bCs/>
          <w:sz w:val="28"/>
          <w:szCs w:val="28"/>
        </w:rPr>
        <w:t xml:space="preserve">               </w:t>
      </w:r>
      <w:r w:rsidRPr="00BA156A">
        <w:rPr>
          <w:rFonts w:ascii="Times New Roman" w:hAnsi="Times New Roman" w:cs="Times New Roman"/>
          <w:bCs/>
          <w:sz w:val="28"/>
          <w:szCs w:val="28"/>
        </w:rPr>
        <w:t>«О государственной социальной помощи»</w:t>
      </w:r>
      <w:r w:rsidR="0020279D">
        <w:rPr>
          <w:rFonts w:ascii="Times New Roman" w:hAnsi="Times New Roman" w:cs="Times New Roman"/>
          <w:bCs/>
          <w:sz w:val="28"/>
          <w:szCs w:val="28"/>
        </w:rPr>
        <w:t>, распоряжением</w:t>
      </w:r>
      <w:r w:rsidRPr="00BA156A">
        <w:rPr>
          <w:rFonts w:ascii="Times New Roman" w:hAnsi="Times New Roman" w:cs="Times New Roman"/>
          <w:bCs/>
          <w:sz w:val="28"/>
          <w:szCs w:val="28"/>
        </w:rPr>
        <w:t xml:space="preserve"> Правительства Российской Федерации от 30 декабря 2014 г. №</w:t>
      </w:r>
      <w:r w:rsidR="00EA36FC">
        <w:rPr>
          <w:rFonts w:ascii="Times New Roman" w:hAnsi="Times New Roman" w:cs="Times New Roman"/>
          <w:bCs/>
          <w:sz w:val="28"/>
          <w:szCs w:val="28"/>
        </w:rPr>
        <w:t> </w:t>
      </w:r>
      <w:r w:rsidRPr="00BA156A">
        <w:rPr>
          <w:rFonts w:ascii="Times New Roman" w:hAnsi="Times New Roman" w:cs="Times New Roman"/>
          <w:bCs/>
          <w:sz w:val="28"/>
          <w:szCs w:val="28"/>
        </w:rPr>
        <w:t xml:space="preserve">2782-р </w:t>
      </w:r>
      <w:r w:rsidR="0020279D">
        <w:rPr>
          <w:rFonts w:ascii="Times New Roman" w:eastAsia="Times New Roman" w:hAnsi="Times New Roman" w:cs="Times New Roman"/>
          <w:sz w:val="28"/>
          <w:szCs w:val="28"/>
        </w:rPr>
        <w:t>о</w:t>
      </w:r>
      <w:r w:rsidRPr="00BA156A">
        <w:rPr>
          <w:rFonts w:ascii="Times New Roman" w:eastAsia="Times New Roman" w:hAnsi="Times New Roman" w:cs="Times New Roman"/>
          <w:sz w:val="28"/>
          <w:szCs w:val="28"/>
        </w:rPr>
        <w:t xml:space="preserve">б утверждении перечня жизненно необходимых и важнейших лекарственных препаратов на 2015 год,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w:t>
      </w:r>
      <w:r w:rsidR="0020279D">
        <w:rPr>
          <w:rFonts w:ascii="Times New Roman" w:eastAsia="Times New Roman" w:hAnsi="Times New Roman" w:cs="Times New Roman"/>
          <w:sz w:val="28"/>
          <w:szCs w:val="28"/>
        </w:rPr>
        <w:t xml:space="preserve">помощи, </w:t>
      </w:r>
      <w:r w:rsidR="0020279D">
        <w:rPr>
          <w:rFonts w:ascii="Times New Roman" w:hAnsi="Times New Roman" w:cs="Times New Roman"/>
          <w:bCs/>
          <w:sz w:val="28"/>
          <w:szCs w:val="28"/>
        </w:rPr>
        <w:t>распоряжением</w:t>
      </w:r>
      <w:proofErr w:type="gramEnd"/>
      <w:r w:rsidR="0020279D" w:rsidRPr="00BA156A">
        <w:rPr>
          <w:rFonts w:ascii="Times New Roman" w:hAnsi="Times New Roman" w:cs="Times New Roman"/>
          <w:bCs/>
          <w:sz w:val="28"/>
          <w:szCs w:val="28"/>
        </w:rPr>
        <w:t xml:space="preserve"> Правител</w:t>
      </w:r>
      <w:r w:rsidR="0020279D">
        <w:rPr>
          <w:rFonts w:ascii="Times New Roman" w:hAnsi="Times New Roman" w:cs="Times New Roman"/>
          <w:bCs/>
          <w:sz w:val="28"/>
          <w:szCs w:val="28"/>
        </w:rPr>
        <w:t>ьства Российской Федерации от 29</w:t>
      </w:r>
      <w:r w:rsidR="0020279D" w:rsidRPr="00BA156A">
        <w:rPr>
          <w:rFonts w:ascii="Times New Roman" w:hAnsi="Times New Roman" w:cs="Times New Roman"/>
          <w:bCs/>
          <w:sz w:val="28"/>
          <w:szCs w:val="28"/>
        </w:rPr>
        <w:t xml:space="preserve"> декабря 2014 г. №</w:t>
      </w:r>
      <w:r w:rsidR="0020279D">
        <w:rPr>
          <w:rFonts w:ascii="Times New Roman" w:hAnsi="Times New Roman" w:cs="Times New Roman"/>
          <w:bCs/>
          <w:sz w:val="28"/>
          <w:szCs w:val="28"/>
        </w:rPr>
        <w:t> 276</w:t>
      </w:r>
      <w:r w:rsidR="0020279D" w:rsidRPr="00BA156A">
        <w:rPr>
          <w:rFonts w:ascii="Times New Roman" w:hAnsi="Times New Roman" w:cs="Times New Roman"/>
          <w:bCs/>
          <w:sz w:val="28"/>
          <w:szCs w:val="28"/>
        </w:rPr>
        <w:t xml:space="preserve">2-р </w:t>
      </w:r>
      <w:r w:rsidR="0020279D">
        <w:rPr>
          <w:rFonts w:ascii="Times New Roman" w:eastAsia="Times New Roman" w:hAnsi="Times New Roman" w:cs="Times New Roman"/>
          <w:sz w:val="28"/>
          <w:szCs w:val="28"/>
        </w:rPr>
        <w:t xml:space="preserve">об утверждении перечней медицинских изделий и </w:t>
      </w:r>
      <w:proofErr w:type="spellStart"/>
      <w:r w:rsidR="0020279D">
        <w:rPr>
          <w:rFonts w:ascii="Times New Roman" w:eastAsia="Times New Roman" w:hAnsi="Times New Roman" w:cs="Times New Roman"/>
          <w:sz w:val="28"/>
          <w:szCs w:val="28"/>
        </w:rPr>
        <w:t>имплантов</w:t>
      </w:r>
      <w:proofErr w:type="spellEnd"/>
      <w:r w:rsidR="0020279D">
        <w:rPr>
          <w:rFonts w:ascii="Times New Roman" w:eastAsia="Times New Roman" w:hAnsi="Times New Roman" w:cs="Times New Roman"/>
          <w:sz w:val="28"/>
          <w:szCs w:val="28"/>
        </w:rPr>
        <w:t>.</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Cs/>
          <w:sz w:val="28"/>
          <w:szCs w:val="28"/>
        </w:rPr>
      </w:pPr>
      <w:r w:rsidRPr="00BA156A">
        <w:rPr>
          <w:rFonts w:ascii="Times New Roman" w:eastAsia="Times New Roman" w:hAnsi="Times New Roman" w:cs="Times New Roman"/>
          <w:sz w:val="28"/>
          <w:szCs w:val="28"/>
        </w:rPr>
        <w:t xml:space="preserve">2. </w:t>
      </w:r>
      <w:proofErr w:type="gramStart"/>
      <w:r w:rsidRPr="00BA156A">
        <w:rPr>
          <w:rFonts w:ascii="Times New Roman" w:eastAsia="Times New Roman" w:hAnsi="Times New Roman" w:cs="Times New Roman"/>
          <w:sz w:val="28"/>
          <w:szCs w:val="28"/>
        </w:rPr>
        <w:t xml:space="preserve">Лекарственное обеспечение отдельных категорий граждан и больных отдельными видами заболеваний, входящих в региональные перечни по обеспечению лекарственными средствами и изделиями медицинского назначения, отпускаемыми по рецептам врача бесплатно или с 50-ти процентной скидкой при первичной медико-санитарной помощи, осуществляемое в соответствии с постановлением Правительства Российской Федерации </w:t>
      </w:r>
      <w:r w:rsidR="0020279D">
        <w:rPr>
          <w:rFonts w:ascii="Times New Roman" w:eastAsia="Times New Roman" w:hAnsi="Times New Roman" w:cs="Times New Roman"/>
          <w:sz w:val="28"/>
          <w:szCs w:val="28"/>
        </w:rPr>
        <w:t xml:space="preserve">               </w:t>
      </w:r>
      <w:r w:rsidRPr="00BA156A">
        <w:rPr>
          <w:rFonts w:ascii="Times New Roman" w:eastAsia="Times New Roman" w:hAnsi="Times New Roman" w:cs="Times New Roman"/>
          <w:sz w:val="28"/>
          <w:szCs w:val="28"/>
        </w:rPr>
        <w:t>от 30 июля 1994 г. №</w:t>
      </w:r>
      <w:r w:rsidR="00EA36FC">
        <w:rPr>
          <w:rFonts w:ascii="Times New Roman" w:eastAsia="Times New Roman" w:hAnsi="Times New Roman" w:cs="Times New Roman"/>
          <w:sz w:val="28"/>
          <w:szCs w:val="28"/>
        </w:rPr>
        <w:t> </w:t>
      </w:r>
      <w:r w:rsidRPr="00BA156A">
        <w:rPr>
          <w:rFonts w:ascii="Times New Roman" w:eastAsia="Times New Roman" w:hAnsi="Times New Roman" w:cs="Times New Roman"/>
          <w:sz w:val="28"/>
          <w:szCs w:val="28"/>
        </w:rPr>
        <w:t>890 «О государственной поддержке развития медицинской промышленности и улучшении обеспечения населения</w:t>
      </w:r>
      <w:proofErr w:type="gramEnd"/>
      <w:r w:rsidRPr="00BA156A">
        <w:rPr>
          <w:rFonts w:ascii="Times New Roman" w:eastAsia="Times New Roman" w:hAnsi="Times New Roman" w:cs="Times New Roman"/>
          <w:sz w:val="28"/>
          <w:szCs w:val="28"/>
        </w:rPr>
        <w:t xml:space="preserve"> и учреждений здравоохранения лекарственными средствами и изделиями медицинского назначения».</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Cs/>
          <w:sz w:val="28"/>
          <w:szCs w:val="28"/>
        </w:rPr>
      </w:pPr>
      <w:r w:rsidRPr="00BA156A">
        <w:rPr>
          <w:rFonts w:ascii="Times New Roman" w:eastAsia="Times New Roman" w:hAnsi="Times New Roman" w:cs="Times New Roman"/>
          <w:sz w:val="28"/>
          <w:szCs w:val="28"/>
        </w:rPr>
        <w:t xml:space="preserve">3. Лекарственное обеспечение лиц, больных гемофилией, </w:t>
      </w:r>
      <w:proofErr w:type="spellStart"/>
      <w:r w:rsidRPr="00BA156A">
        <w:rPr>
          <w:rFonts w:ascii="Times New Roman" w:eastAsia="Times New Roman" w:hAnsi="Times New Roman" w:cs="Times New Roman"/>
          <w:sz w:val="28"/>
          <w:szCs w:val="28"/>
        </w:rPr>
        <w:t>муковисцидозом</w:t>
      </w:r>
      <w:proofErr w:type="spellEnd"/>
      <w:r w:rsidRPr="00BA156A">
        <w:rPr>
          <w:rFonts w:ascii="Times New Roman" w:eastAsia="Times New Roman" w:hAnsi="Times New Roman" w:cs="Times New Roman"/>
          <w:sz w:val="28"/>
          <w:szCs w:val="2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w:t>
      </w:r>
      <w:r w:rsidRPr="00BA156A">
        <w:rPr>
          <w:rFonts w:ascii="Times New Roman" w:eastAsia="Times New Roman" w:hAnsi="Times New Roman" w:cs="Times New Roman"/>
          <w:sz w:val="28"/>
          <w:szCs w:val="28"/>
        </w:rPr>
        <w:lastRenderedPageBreak/>
        <w:t>лекарственными препаратами по перечню, утверждаемому Правительством Российской Федерации и сформированному им в установленном порядке, в соответствии с Федеральным законом от 21 ноября 2011 г. №</w:t>
      </w:r>
      <w:r w:rsidR="00EA36FC">
        <w:rPr>
          <w:rFonts w:ascii="Times New Roman" w:eastAsia="Times New Roman" w:hAnsi="Times New Roman" w:cs="Times New Roman"/>
          <w:sz w:val="28"/>
          <w:szCs w:val="28"/>
        </w:rPr>
        <w:t> </w:t>
      </w:r>
      <w:r w:rsidRPr="00BA156A">
        <w:rPr>
          <w:rFonts w:ascii="Times New Roman" w:eastAsia="Times New Roman" w:hAnsi="Times New Roman" w:cs="Times New Roman"/>
          <w:sz w:val="28"/>
          <w:szCs w:val="28"/>
        </w:rPr>
        <w:t>323-ФЗ «Об основах охраны здоровья граждан в Российской Федерации. Централизованная закупка дорогостоящих лекарственных препаратов является расходным обязательством федерального бюджета.</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Cs/>
          <w:sz w:val="28"/>
          <w:szCs w:val="28"/>
        </w:rPr>
      </w:pPr>
      <w:r w:rsidRPr="00BA156A">
        <w:rPr>
          <w:rFonts w:ascii="Times New Roman" w:hAnsi="Times New Roman" w:cs="Times New Roman"/>
          <w:bCs/>
          <w:sz w:val="28"/>
          <w:szCs w:val="28"/>
        </w:rPr>
        <w:t>4. Обеспечение лекарственными препаратам</w:t>
      </w:r>
      <w:r w:rsidR="00326BA9">
        <w:rPr>
          <w:rFonts w:ascii="Times New Roman" w:hAnsi="Times New Roman" w:cs="Times New Roman"/>
          <w:bCs/>
          <w:sz w:val="28"/>
          <w:szCs w:val="28"/>
        </w:rPr>
        <w:t xml:space="preserve">и для лечения отдельных социально </w:t>
      </w:r>
      <w:r w:rsidRPr="00BA156A">
        <w:rPr>
          <w:rFonts w:ascii="Times New Roman" w:hAnsi="Times New Roman" w:cs="Times New Roman"/>
          <w:bCs/>
          <w:sz w:val="28"/>
          <w:szCs w:val="28"/>
        </w:rPr>
        <w:t>значимых заболеваний (в том числе ВИЧ</w:t>
      </w:r>
      <w:r w:rsidR="00326BA9">
        <w:rPr>
          <w:rFonts w:ascii="Times New Roman" w:hAnsi="Times New Roman" w:cs="Times New Roman"/>
          <w:bCs/>
          <w:sz w:val="28"/>
          <w:szCs w:val="28"/>
        </w:rPr>
        <w:t xml:space="preserve"> – инфекции</w:t>
      </w:r>
      <w:r w:rsidRPr="00BA156A">
        <w:rPr>
          <w:rFonts w:ascii="Times New Roman" w:hAnsi="Times New Roman" w:cs="Times New Roman"/>
          <w:bCs/>
          <w:sz w:val="28"/>
          <w:szCs w:val="28"/>
        </w:rPr>
        <w:t>, туберкулез).</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bCs/>
          <w:sz w:val="28"/>
          <w:szCs w:val="28"/>
        </w:rPr>
      </w:pPr>
      <w:r w:rsidRPr="00BA156A">
        <w:rPr>
          <w:rFonts w:ascii="Times New Roman" w:hAnsi="Times New Roman" w:cs="Times New Roman"/>
          <w:bCs/>
          <w:sz w:val="28"/>
          <w:szCs w:val="28"/>
        </w:rPr>
        <w:t>5. Реализация государственной политики в области иммунопрофилактики, предусмотренной Федеральным з</w:t>
      </w:r>
      <w:r w:rsidR="00EA36FC">
        <w:rPr>
          <w:rFonts w:ascii="Times New Roman" w:hAnsi="Times New Roman" w:cs="Times New Roman"/>
          <w:bCs/>
          <w:sz w:val="28"/>
          <w:szCs w:val="28"/>
        </w:rPr>
        <w:t>аконом от 17 сентября 1998 г. № </w:t>
      </w:r>
      <w:r w:rsidRPr="00BA156A">
        <w:rPr>
          <w:rFonts w:ascii="Times New Roman" w:hAnsi="Times New Roman" w:cs="Times New Roman"/>
          <w:bCs/>
          <w:sz w:val="28"/>
          <w:szCs w:val="28"/>
        </w:rPr>
        <w:t xml:space="preserve">157-ФЗ </w:t>
      </w:r>
      <w:r w:rsidR="00326BA9">
        <w:rPr>
          <w:rFonts w:ascii="Times New Roman" w:hAnsi="Times New Roman" w:cs="Times New Roman"/>
          <w:bCs/>
          <w:sz w:val="28"/>
          <w:szCs w:val="28"/>
        </w:rPr>
        <w:t xml:space="preserve">       </w:t>
      </w:r>
      <w:r w:rsidRPr="00BA156A">
        <w:rPr>
          <w:rFonts w:ascii="Times New Roman" w:hAnsi="Times New Roman" w:cs="Times New Roman"/>
          <w:bCs/>
          <w:sz w:val="28"/>
          <w:szCs w:val="28"/>
        </w:rPr>
        <w:t>«Об иммунопрофилактике инфекционных заболеваний». Вакцинация в соответствии с Национальным календарем профилактических прививок является расходным обязательством федерального бюджета и обеспечивается соответствующими централизованными закупками. Вакцинация по эпидемиологическим показаниям является расходным обязательством бюджетов субъектов Российской Федерации.</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В целях повышения доступности лекарственной помощи гражданам Минздравом России проводится работа по совершенствованию нормативных правовых актов, регламентирующих лекарственное обеспечение. Во исполнение Указа Президента Российской Федерации от 7 мая 2012 г. № 598 </w:t>
      </w:r>
      <w:r w:rsidR="00326BA9">
        <w:rPr>
          <w:rFonts w:ascii="Times New Roman" w:hAnsi="Times New Roman" w:cs="Times New Roman"/>
          <w:sz w:val="28"/>
          <w:szCs w:val="28"/>
        </w:rPr>
        <w:t xml:space="preserve">                        </w:t>
      </w:r>
      <w:r w:rsidRPr="00BA156A">
        <w:rPr>
          <w:rFonts w:ascii="Times New Roman" w:hAnsi="Times New Roman" w:cs="Times New Roman"/>
          <w:sz w:val="28"/>
          <w:szCs w:val="28"/>
        </w:rPr>
        <w:t>«О совершенствовании государственной политики в сф</w:t>
      </w:r>
      <w:r w:rsidR="00326BA9">
        <w:rPr>
          <w:rFonts w:ascii="Times New Roman" w:hAnsi="Times New Roman" w:cs="Times New Roman"/>
          <w:sz w:val="28"/>
          <w:szCs w:val="28"/>
        </w:rPr>
        <w:t>ере здравоохранения» разработаны и утверждены</w:t>
      </w:r>
      <w:r w:rsidRPr="00BA156A">
        <w:rPr>
          <w:rFonts w:ascii="Times New Roman" w:hAnsi="Times New Roman" w:cs="Times New Roman"/>
          <w:sz w:val="28"/>
          <w:szCs w:val="28"/>
        </w:rPr>
        <w:t xml:space="preserve"> приказом Минздрава России от 13 февраля 2013 г. №</w:t>
      </w:r>
      <w:r w:rsidR="00EA36FC">
        <w:rPr>
          <w:rFonts w:ascii="Times New Roman" w:hAnsi="Times New Roman" w:cs="Times New Roman"/>
          <w:sz w:val="28"/>
          <w:szCs w:val="28"/>
        </w:rPr>
        <w:t> </w:t>
      </w:r>
      <w:r w:rsidRPr="00BA156A">
        <w:rPr>
          <w:rFonts w:ascii="Times New Roman" w:hAnsi="Times New Roman" w:cs="Times New Roman"/>
          <w:sz w:val="28"/>
          <w:szCs w:val="28"/>
        </w:rPr>
        <w:t>66 Стратегия лекарственного обеспечения населения Российской Федерации на период до 2025 года и план ее реализации (далее – Стратегия).</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Стратегией  определены </w:t>
      </w:r>
      <w:r w:rsidRPr="00BA156A">
        <w:rPr>
          <w:rFonts w:ascii="Times New Roman" w:hAnsi="Times New Roman" w:cs="Times New Roman"/>
          <w:sz w:val="28"/>
          <w:szCs w:val="28"/>
          <w:lang w:eastAsia="ru-RU"/>
        </w:rPr>
        <w:t xml:space="preserve">приоритетные задачи в сфере лекарственного обеспечения на ближайшие 12 лет, этапы их реализации, </w:t>
      </w:r>
      <w:r w:rsidRPr="00BA156A">
        <w:rPr>
          <w:rFonts w:ascii="Times New Roman" w:hAnsi="Times New Roman" w:cs="Times New Roman"/>
          <w:sz w:val="28"/>
          <w:szCs w:val="28"/>
        </w:rPr>
        <w:t>включая совершенствование законодательства и нормативной правовой базы, проведение пилотных проектов в отдельных субъектах Российской Федерации с последующим внедрением  полученных позитивных результатов в  Российской Федерации.</w:t>
      </w:r>
    </w:p>
    <w:p w:rsidR="008E3706" w:rsidRPr="00BA156A" w:rsidRDefault="008E3706" w:rsidP="008E3706">
      <w:pPr>
        <w:pBdr>
          <w:bottom w:val="single" w:sz="6" w:space="31" w:color="FFFFFF"/>
        </w:pBdr>
        <w:spacing w:after="0" w:line="312" w:lineRule="auto"/>
        <w:ind w:firstLine="709"/>
        <w:jc w:val="both"/>
        <w:rPr>
          <w:rFonts w:ascii="Times New Roman" w:eastAsia="Times New Roman" w:hAnsi="Times New Roman" w:cs="Times New Roman"/>
          <w:sz w:val="28"/>
          <w:szCs w:val="28"/>
        </w:rPr>
      </w:pPr>
      <w:proofErr w:type="gramStart"/>
      <w:r w:rsidRPr="00BA156A">
        <w:rPr>
          <w:rFonts w:ascii="Times New Roman" w:eastAsia="Times New Roman" w:hAnsi="Times New Roman" w:cs="Times New Roman"/>
          <w:sz w:val="28"/>
          <w:szCs w:val="28"/>
        </w:rPr>
        <w:t>Принят Федеральный</w:t>
      </w:r>
      <w:r w:rsidR="00326BA9">
        <w:rPr>
          <w:rFonts w:ascii="Times New Roman" w:eastAsia="Times New Roman" w:hAnsi="Times New Roman" w:cs="Times New Roman"/>
          <w:sz w:val="28"/>
          <w:szCs w:val="28"/>
        </w:rPr>
        <w:t xml:space="preserve"> закон от 23 июля 2014 г.</w:t>
      </w:r>
      <w:r w:rsidRPr="00BA156A">
        <w:rPr>
          <w:rFonts w:ascii="Times New Roman" w:eastAsia="Times New Roman" w:hAnsi="Times New Roman" w:cs="Times New Roman"/>
          <w:sz w:val="28"/>
          <w:szCs w:val="28"/>
        </w:rPr>
        <w:t xml:space="preserve"> № 205-ФЗ «О внесении изменений в статью 101 Федерального закона «Об основах охраны здоровья граждан в Российской Федерации», согласно которому полномочия по централизованным закупкам лекарственных препаратов для больных гемофилией, </w:t>
      </w:r>
      <w:proofErr w:type="spellStart"/>
      <w:r w:rsidRPr="00BA156A">
        <w:rPr>
          <w:rFonts w:ascii="Times New Roman" w:eastAsia="Times New Roman" w:hAnsi="Times New Roman" w:cs="Times New Roman"/>
          <w:sz w:val="28"/>
          <w:szCs w:val="28"/>
        </w:rPr>
        <w:t>муковисцидозом</w:t>
      </w:r>
      <w:proofErr w:type="spellEnd"/>
      <w:r w:rsidRPr="00BA156A">
        <w:rPr>
          <w:rFonts w:ascii="Times New Roman" w:eastAsia="Times New Roman" w:hAnsi="Times New Roman" w:cs="Times New Roman"/>
          <w:sz w:val="28"/>
          <w:szCs w:val="28"/>
        </w:rPr>
        <w:t xml:space="preserve">, гипофизарным нанизмом, болезнью Гоше, </w:t>
      </w:r>
      <w:r w:rsidRPr="00BA156A">
        <w:rPr>
          <w:rFonts w:ascii="Times New Roman" w:eastAsia="Times New Roman" w:hAnsi="Times New Roman" w:cs="Times New Roman"/>
          <w:sz w:val="28"/>
          <w:szCs w:val="28"/>
        </w:rPr>
        <w:lastRenderedPageBreak/>
        <w:t xml:space="preserve">злокачественными новообразованиями лимфоидной, кроветворной и родственных им тканей, рассеянным склерозом, лиц после трансплантации </w:t>
      </w:r>
      <w:r w:rsidR="00326BA9">
        <w:rPr>
          <w:rFonts w:ascii="Times New Roman" w:eastAsia="Times New Roman" w:hAnsi="Times New Roman" w:cs="Times New Roman"/>
          <w:sz w:val="28"/>
          <w:szCs w:val="28"/>
        </w:rPr>
        <w:t>органов и (или) тканей сохранены</w:t>
      </w:r>
      <w:r w:rsidRPr="00BA156A">
        <w:rPr>
          <w:rFonts w:ascii="Times New Roman" w:eastAsia="Times New Roman" w:hAnsi="Times New Roman" w:cs="Times New Roman"/>
          <w:sz w:val="28"/>
          <w:szCs w:val="28"/>
        </w:rPr>
        <w:t xml:space="preserve"> за</w:t>
      </w:r>
      <w:proofErr w:type="gramEnd"/>
      <w:r w:rsidRPr="00BA156A">
        <w:rPr>
          <w:rFonts w:ascii="Times New Roman" w:eastAsia="Times New Roman" w:hAnsi="Times New Roman" w:cs="Times New Roman"/>
          <w:sz w:val="28"/>
          <w:szCs w:val="28"/>
        </w:rPr>
        <w:t xml:space="preserve"> Минздравом России до 1 января 2018 года.</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eastAsia="Times New Roman" w:hAnsi="Times New Roman" w:cs="Times New Roman"/>
          <w:sz w:val="28"/>
          <w:szCs w:val="28"/>
        </w:rPr>
        <w:t xml:space="preserve">Принят Федеральный закон от 22 декабря 2014 г. № 429-ФЗ «О внесении изменений в Федеральный закон «Об обращении лекарственных средств», предусматривающий </w:t>
      </w:r>
      <w:r w:rsidRPr="00BA156A">
        <w:rPr>
          <w:rFonts w:ascii="Times New Roman" w:hAnsi="Times New Roman" w:cs="Times New Roman"/>
          <w:sz w:val="28"/>
          <w:szCs w:val="28"/>
        </w:rPr>
        <w:t xml:space="preserve">совершенствование государственной контрольно-разрешительной системы в сфере обращения лекарственных средств путем осуществления контроля качества, эффективности и безопасности лекарственных препаратов для медицинского применения на всех этапах их обращения, гармонизация требований к проведению доклинических испытаний, клинических исследований, организации производства, хранения, транспортировки, отпуска, уничтожения лекарственных средств, а также правил и форм оценки соответствия с учетом международных стандартов, создание процедур выведения из обращения клинически неэффективных и малоэффективных лекарственных препаратов для медицинского применения, оптимизация государственной регистрации лекарственных препаратов для медицинского применения, применяемых для лечения редких заболеваний, формирование перечня по взаимозаменяемым лекарственным препаратам для медицинского применения, совершенствование государственного регулирования цен на лекарственные препараты для медицинского применения, в том числе на основе формирования системы </w:t>
      </w:r>
      <w:proofErr w:type="spellStart"/>
      <w:r w:rsidRPr="00BA156A">
        <w:rPr>
          <w:rFonts w:ascii="Times New Roman" w:hAnsi="Times New Roman" w:cs="Times New Roman"/>
          <w:sz w:val="28"/>
          <w:szCs w:val="28"/>
        </w:rPr>
        <w:t>референтных</w:t>
      </w:r>
      <w:proofErr w:type="spellEnd"/>
      <w:r w:rsidRPr="00BA156A">
        <w:rPr>
          <w:rFonts w:ascii="Times New Roman" w:hAnsi="Times New Roman" w:cs="Times New Roman"/>
          <w:sz w:val="28"/>
          <w:szCs w:val="28"/>
        </w:rPr>
        <w:t xml:space="preserve"> цен.</w:t>
      </w:r>
    </w:p>
    <w:p w:rsidR="00326BA9" w:rsidRDefault="008E3706" w:rsidP="00326BA9">
      <w:pPr>
        <w:pBdr>
          <w:bottom w:val="single" w:sz="6" w:space="31" w:color="FFFFFF"/>
        </w:pBdr>
        <w:spacing w:after="0" w:line="312" w:lineRule="auto"/>
        <w:ind w:firstLine="709"/>
        <w:jc w:val="both"/>
        <w:rPr>
          <w:rFonts w:ascii="Times New Roman" w:hAnsi="Times New Roman" w:cs="Times New Roman"/>
          <w:sz w:val="28"/>
          <w:szCs w:val="28"/>
        </w:rPr>
      </w:pPr>
      <w:proofErr w:type="gramStart"/>
      <w:r w:rsidRPr="00BA156A">
        <w:rPr>
          <w:rFonts w:ascii="Times New Roman" w:hAnsi="Times New Roman" w:cs="Times New Roman"/>
          <w:sz w:val="28"/>
          <w:szCs w:val="28"/>
        </w:rPr>
        <w:t>Принят Федеральн</w:t>
      </w:r>
      <w:r w:rsidR="00326BA9">
        <w:rPr>
          <w:rFonts w:ascii="Times New Roman" w:hAnsi="Times New Roman" w:cs="Times New Roman"/>
          <w:sz w:val="28"/>
          <w:szCs w:val="28"/>
        </w:rPr>
        <w:t>ый закон от 31 декабря 2014 г.</w:t>
      </w:r>
      <w:r w:rsidRPr="00BA156A">
        <w:rPr>
          <w:rFonts w:ascii="Times New Roman" w:hAnsi="Times New Roman" w:cs="Times New Roman"/>
          <w:sz w:val="28"/>
          <w:szCs w:val="28"/>
        </w:rPr>
        <w:t xml:space="preserve"> №</w:t>
      </w:r>
      <w:r w:rsidR="007E4FD8">
        <w:rPr>
          <w:rFonts w:ascii="Times New Roman" w:hAnsi="Times New Roman" w:cs="Times New Roman"/>
          <w:sz w:val="28"/>
          <w:szCs w:val="28"/>
        </w:rPr>
        <w:t> </w:t>
      </w:r>
      <w:r w:rsidRPr="00BA156A">
        <w:rPr>
          <w:rFonts w:ascii="Times New Roman" w:hAnsi="Times New Roman" w:cs="Times New Roman"/>
          <w:sz w:val="28"/>
          <w:szCs w:val="28"/>
        </w:rPr>
        <w:t>501-ФЗ «О внесении изменений в Федеральный закон «О наркотических средствах и психотропных веществах»», направленный на совершенствование порядка отпуска лекарственных препаратов для медицинского применения, в соответствии с которым увеличен срок действия рецепта на наркотическое средство до 15 дней, введен запрет возврата использованных первичных упаковок наркотических средств, предоставлено право медицинским организациям и их обособленным</w:t>
      </w:r>
      <w:proofErr w:type="gramEnd"/>
      <w:r w:rsidRPr="00BA156A">
        <w:rPr>
          <w:rFonts w:ascii="Times New Roman" w:hAnsi="Times New Roman" w:cs="Times New Roman"/>
          <w:sz w:val="28"/>
          <w:szCs w:val="28"/>
        </w:rPr>
        <w:t xml:space="preserve"> подразделениям, расположенным  в сельских населенных пунктах, в которых отсутствуют аптеки, осуществлять отпуск наркотических и психотропных лекарственных препаратов населению. Кроме того, определен новый принцип государственной политики в сфере оборота наркотических средств и психотропных веществ в части доступности этих средств и веществ, применяемых в медицинских целях, нуждающимся гражданам. Исключена </w:t>
      </w:r>
      <w:r w:rsidRPr="00BA156A">
        <w:rPr>
          <w:rFonts w:ascii="Times New Roman" w:hAnsi="Times New Roman" w:cs="Times New Roman"/>
          <w:sz w:val="28"/>
          <w:szCs w:val="28"/>
        </w:rPr>
        <w:lastRenderedPageBreak/>
        <w:t xml:space="preserve">необходимость наличия специальной охраны при осуществлении перевозки наркотических средств и психотропных веществ. </w:t>
      </w:r>
    </w:p>
    <w:p w:rsidR="008E3706" w:rsidRPr="00BA156A" w:rsidRDefault="00326BA9" w:rsidP="00326BA9">
      <w:pPr>
        <w:pBdr>
          <w:bottom w:val="single" w:sz="6" w:space="31" w:color="FFFFFF"/>
        </w:pBdr>
        <w:spacing w:after="0" w:line="312" w:lineRule="auto"/>
        <w:ind w:firstLine="709"/>
        <w:jc w:val="both"/>
        <w:rPr>
          <w:rFonts w:ascii="Times New Roman" w:hAnsi="Times New Roman" w:cs="Times New Roman"/>
          <w:sz w:val="28"/>
          <w:szCs w:val="28"/>
        </w:rPr>
      </w:pPr>
      <w:r>
        <w:rPr>
          <w:rFonts w:ascii="Times New Roman" w:hAnsi="Times New Roman" w:cs="Times New Roman"/>
          <w:bCs/>
          <w:sz w:val="28"/>
          <w:szCs w:val="28"/>
        </w:rPr>
        <w:t>Вступило в силу</w:t>
      </w:r>
      <w:r w:rsidR="008E3706" w:rsidRPr="00BA156A">
        <w:rPr>
          <w:rFonts w:ascii="Times New Roman" w:hAnsi="Times New Roman" w:cs="Times New Roman"/>
          <w:bCs/>
          <w:sz w:val="28"/>
          <w:szCs w:val="28"/>
        </w:rPr>
        <w:t xml:space="preserve"> </w:t>
      </w:r>
      <w:r w:rsidR="008E3706" w:rsidRPr="00BA156A">
        <w:rPr>
          <w:rFonts w:ascii="Times New Roman" w:hAnsi="Times New Roman" w:cs="Times New Roman"/>
          <w:sz w:val="28"/>
          <w:szCs w:val="28"/>
        </w:rPr>
        <w:t>постановление Правительства Российской</w:t>
      </w:r>
      <w:r>
        <w:rPr>
          <w:rFonts w:ascii="Times New Roman" w:hAnsi="Times New Roman" w:cs="Times New Roman"/>
          <w:sz w:val="28"/>
          <w:szCs w:val="28"/>
        </w:rPr>
        <w:t xml:space="preserve"> Федерации от 29 марта 2014 г.</w:t>
      </w:r>
      <w:r w:rsidR="008E3706" w:rsidRPr="00BA156A">
        <w:rPr>
          <w:rFonts w:ascii="Times New Roman" w:hAnsi="Times New Roman" w:cs="Times New Roman"/>
          <w:sz w:val="28"/>
          <w:szCs w:val="28"/>
        </w:rPr>
        <w:t xml:space="preserve"> №</w:t>
      </w:r>
      <w:r w:rsidR="007E4FD8">
        <w:rPr>
          <w:rFonts w:ascii="Times New Roman" w:hAnsi="Times New Roman" w:cs="Times New Roman"/>
          <w:sz w:val="28"/>
          <w:szCs w:val="28"/>
        </w:rPr>
        <w:t> </w:t>
      </w:r>
      <w:r w:rsidR="008E3706" w:rsidRPr="00BA156A">
        <w:rPr>
          <w:rFonts w:ascii="Times New Roman" w:hAnsi="Times New Roman" w:cs="Times New Roman"/>
          <w:sz w:val="28"/>
          <w:szCs w:val="28"/>
        </w:rPr>
        <w:t xml:space="preserve">249 «О внесении изменений в Правила хранения наркотических средств, психотропных веществ и их </w:t>
      </w:r>
      <w:proofErr w:type="spellStart"/>
      <w:r w:rsidR="008E3706" w:rsidRPr="00BA156A">
        <w:rPr>
          <w:rFonts w:ascii="Times New Roman" w:hAnsi="Times New Roman" w:cs="Times New Roman"/>
          <w:sz w:val="28"/>
          <w:szCs w:val="28"/>
        </w:rPr>
        <w:t>прекурсоров</w:t>
      </w:r>
      <w:proofErr w:type="spellEnd"/>
      <w:r w:rsidR="008E3706" w:rsidRPr="00BA156A">
        <w:rPr>
          <w:rFonts w:ascii="Times New Roman" w:hAnsi="Times New Roman" w:cs="Times New Roman"/>
          <w:sz w:val="28"/>
          <w:szCs w:val="28"/>
        </w:rPr>
        <w:t>, утвержденных постановлением Правительства Российской Федерации от</w:t>
      </w:r>
      <w:r>
        <w:rPr>
          <w:rFonts w:ascii="Times New Roman" w:hAnsi="Times New Roman" w:cs="Times New Roman"/>
          <w:sz w:val="28"/>
          <w:szCs w:val="28"/>
        </w:rPr>
        <w:t xml:space="preserve"> </w:t>
      </w:r>
      <w:r w:rsidR="008E3706" w:rsidRPr="00BA156A">
        <w:rPr>
          <w:rFonts w:ascii="Times New Roman" w:hAnsi="Times New Roman" w:cs="Times New Roman"/>
          <w:sz w:val="28"/>
          <w:szCs w:val="28"/>
        </w:rPr>
        <w:t>31 декабря 2009 года №</w:t>
      </w:r>
      <w:r w:rsidR="007E4FD8">
        <w:rPr>
          <w:rFonts w:ascii="Times New Roman" w:hAnsi="Times New Roman" w:cs="Times New Roman"/>
          <w:sz w:val="28"/>
          <w:szCs w:val="28"/>
        </w:rPr>
        <w:t> </w:t>
      </w:r>
      <w:r w:rsidR="008E3706" w:rsidRPr="00BA156A">
        <w:rPr>
          <w:rFonts w:ascii="Times New Roman" w:hAnsi="Times New Roman" w:cs="Times New Roman"/>
          <w:sz w:val="28"/>
          <w:szCs w:val="28"/>
        </w:rPr>
        <w:t>1148». Указанным постановлением Правительства Российской Федерации регламентируется увеличение норматива запасов наркотических средств и психотропных веще</w:t>
      </w:r>
      <w:proofErr w:type="gramStart"/>
      <w:r w:rsidR="008E3706" w:rsidRPr="00BA156A">
        <w:rPr>
          <w:rFonts w:ascii="Times New Roman" w:hAnsi="Times New Roman" w:cs="Times New Roman"/>
          <w:sz w:val="28"/>
          <w:szCs w:val="28"/>
        </w:rPr>
        <w:t>ств дл</w:t>
      </w:r>
      <w:proofErr w:type="gramEnd"/>
      <w:r w:rsidR="008E3706" w:rsidRPr="00BA156A">
        <w:rPr>
          <w:rFonts w:ascii="Times New Roman" w:hAnsi="Times New Roman" w:cs="Times New Roman"/>
          <w:sz w:val="28"/>
          <w:szCs w:val="28"/>
        </w:rPr>
        <w:t>я аптек, расположенных в сельской местности и в труднодоступных и отдаленных местностях до 3-х месяцев (вмес</w:t>
      </w:r>
      <w:r>
        <w:rPr>
          <w:rFonts w:ascii="Times New Roman" w:hAnsi="Times New Roman" w:cs="Times New Roman"/>
          <w:sz w:val="28"/>
          <w:szCs w:val="28"/>
        </w:rPr>
        <w:t>то действовавш</w:t>
      </w:r>
      <w:r w:rsidR="008E3706" w:rsidRPr="00BA156A">
        <w:rPr>
          <w:rFonts w:ascii="Times New Roman" w:hAnsi="Times New Roman" w:cs="Times New Roman"/>
          <w:sz w:val="28"/>
          <w:szCs w:val="28"/>
        </w:rPr>
        <w:t>его месячного норматива), а в отделениях (кабинетах) медицинских организаци</w:t>
      </w:r>
      <w:r>
        <w:rPr>
          <w:rFonts w:ascii="Times New Roman" w:hAnsi="Times New Roman" w:cs="Times New Roman"/>
          <w:sz w:val="28"/>
          <w:szCs w:val="28"/>
        </w:rPr>
        <w:t>й до 10 дней (вместо действовавш</w:t>
      </w:r>
      <w:r w:rsidRPr="00BA156A">
        <w:rPr>
          <w:rFonts w:ascii="Times New Roman" w:hAnsi="Times New Roman" w:cs="Times New Roman"/>
          <w:sz w:val="28"/>
          <w:szCs w:val="28"/>
        </w:rPr>
        <w:t xml:space="preserve">его </w:t>
      </w:r>
      <w:r w:rsidR="008E3706" w:rsidRPr="00BA156A">
        <w:rPr>
          <w:rFonts w:ascii="Times New Roman" w:hAnsi="Times New Roman" w:cs="Times New Roman"/>
          <w:sz w:val="28"/>
          <w:szCs w:val="28"/>
        </w:rPr>
        <w:t>норм</w:t>
      </w:r>
      <w:r>
        <w:rPr>
          <w:rFonts w:ascii="Times New Roman" w:hAnsi="Times New Roman" w:cs="Times New Roman"/>
          <w:sz w:val="28"/>
          <w:szCs w:val="28"/>
        </w:rPr>
        <w:t xml:space="preserve">атива </w:t>
      </w:r>
      <w:r w:rsidR="008E3706" w:rsidRPr="00BA156A">
        <w:rPr>
          <w:rFonts w:ascii="Times New Roman" w:hAnsi="Times New Roman" w:cs="Times New Roman"/>
          <w:sz w:val="28"/>
          <w:szCs w:val="28"/>
        </w:rPr>
        <w:t>в 3–5 дней).</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Принят Федеральный закон от 31 декабря 2014 года </w:t>
      </w:r>
      <w:r w:rsidR="00326BA9" w:rsidRPr="00BA156A">
        <w:rPr>
          <w:rFonts w:ascii="Times New Roman" w:hAnsi="Times New Roman" w:cs="Times New Roman"/>
          <w:sz w:val="28"/>
          <w:szCs w:val="28"/>
        </w:rPr>
        <w:t>№</w:t>
      </w:r>
      <w:r w:rsidR="00326BA9">
        <w:rPr>
          <w:rFonts w:ascii="Times New Roman" w:hAnsi="Times New Roman" w:cs="Times New Roman"/>
          <w:sz w:val="28"/>
          <w:szCs w:val="28"/>
        </w:rPr>
        <w:t> </w:t>
      </w:r>
      <w:r w:rsidR="00326BA9" w:rsidRPr="00BA156A">
        <w:rPr>
          <w:rFonts w:ascii="Times New Roman" w:hAnsi="Times New Roman" w:cs="Times New Roman"/>
          <w:sz w:val="28"/>
          <w:szCs w:val="28"/>
        </w:rPr>
        <w:t xml:space="preserve">532-ФЗ </w:t>
      </w:r>
      <w:r w:rsidR="00326BA9">
        <w:rPr>
          <w:rFonts w:ascii="Times New Roman" w:hAnsi="Times New Roman" w:cs="Times New Roman"/>
          <w:sz w:val="28"/>
          <w:szCs w:val="28"/>
        </w:rPr>
        <w:t xml:space="preserve">                  </w:t>
      </w:r>
      <w:r w:rsidRPr="00BA156A">
        <w:rPr>
          <w:rFonts w:ascii="Times New Roman" w:hAnsi="Times New Roman" w:cs="Times New Roman"/>
          <w:sz w:val="28"/>
          <w:szCs w:val="28"/>
        </w:rPr>
        <w: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 направленный на комплексное эффективное противодействие обращению небезопасной фармацевтической и медицинской, а также незарегистрированной продукции.</w:t>
      </w:r>
    </w:p>
    <w:p w:rsidR="008E3706" w:rsidRPr="00BA156A" w:rsidRDefault="008E3706" w:rsidP="00326BA9">
      <w:pPr>
        <w:pBdr>
          <w:bottom w:val="single" w:sz="6" w:space="31" w:color="FFFFFF"/>
        </w:pBdr>
        <w:spacing w:after="0" w:line="312" w:lineRule="auto"/>
        <w:ind w:firstLine="709"/>
        <w:jc w:val="both"/>
        <w:rPr>
          <w:rFonts w:ascii="Times New Roman" w:hAnsi="Times New Roman" w:cs="Times New Roman"/>
          <w:sz w:val="28"/>
          <w:szCs w:val="28"/>
        </w:rPr>
      </w:pPr>
      <w:proofErr w:type="gramStart"/>
      <w:r w:rsidRPr="00BA156A">
        <w:rPr>
          <w:rFonts w:ascii="Times New Roman" w:hAnsi="Times New Roman" w:cs="Times New Roman"/>
          <w:sz w:val="28"/>
          <w:szCs w:val="28"/>
        </w:rPr>
        <w:t xml:space="preserve">Принято постановление Правительства Российской Федерации от </w:t>
      </w:r>
      <w:r w:rsidR="00326BA9">
        <w:rPr>
          <w:rFonts w:ascii="Times New Roman" w:hAnsi="Times New Roman" w:cs="Times New Roman"/>
          <w:sz w:val="28"/>
          <w:szCs w:val="28"/>
        </w:rPr>
        <w:t xml:space="preserve">             </w:t>
      </w:r>
      <w:r w:rsidRPr="00BA156A">
        <w:rPr>
          <w:rFonts w:ascii="Times New Roman" w:hAnsi="Times New Roman" w:cs="Times New Roman"/>
          <w:sz w:val="28"/>
          <w:szCs w:val="28"/>
        </w:rPr>
        <w:t xml:space="preserve">28 августа 2014 года </w:t>
      </w:r>
      <w:r w:rsidR="00326BA9" w:rsidRPr="00BA156A">
        <w:rPr>
          <w:rFonts w:ascii="Times New Roman" w:hAnsi="Times New Roman" w:cs="Times New Roman"/>
          <w:sz w:val="28"/>
          <w:szCs w:val="28"/>
        </w:rPr>
        <w:t xml:space="preserve">№ 871 </w:t>
      </w:r>
      <w:r w:rsidRPr="00BA156A">
        <w:rPr>
          <w:rFonts w:ascii="Times New Roman" w:hAnsi="Times New Roman" w:cs="Times New Roman"/>
          <w:sz w:val="28"/>
          <w:szCs w:val="28"/>
        </w:rPr>
        <w: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w:t>
      </w:r>
      <w:r w:rsidR="00326BA9">
        <w:rPr>
          <w:rFonts w:ascii="Times New Roman" w:hAnsi="Times New Roman" w:cs="Times New Roman"/>
          <w:sz w:val="28"/>
          <w:szCs w:val="28"/>
        </w:rPr>
        <w:t>ия медицинской помощи» (далее – Правила</w:t>
      </w:r>
      <w:r w:rsidRPr="00BA156A">
        <w:rPr>
          <w:rFonts w:ascii="Times New Roman" w:hAnsi="Times New Roman" w:cs="Times New Roman"/>
          <w:sz w:val="28"/>
          <w:szCs w:val="28"/>
        </w:rPr>
        <w:t xml:space="preserve">), которое направлено на совершенствование порядка формирования перечней лекарственных препаратов для медицинского применения, обеспечение которыми осуществляется в рамках </w:t>
      </w:r>
      <w:hyperlink r:id="rId26" w:history="1">
        <w:r w:rsidRPr="00BA156A">
          <w:rPr>
            <w:rFonts w:ascii="Times New Roman" w:hAnsi="Times New Roman" w:cs="Times New Roman"/>
            <w:sz w:val="28"/>
            <w:szCs w:val="28"/>
          </w:rPr>
          <w:t>программы</w:t>
        </w:r>
      </w:hyperlink>
      <w:r w:rsidRPr="00BA156A">
        <w:rPr>
          <w:rFonts w:ascii="Times New Roman" w:hAnsi="Times New Roman" w:cs="Times New Roman"/>
          <w:sz w:val="28"/>
          <w:szCs w:val="28"/>
        </w:rPr>
        <w:t xml:space="preserve"> государственных гарантий бесплатного оказания гражданам медицинской помощи, а также</w:t>
      </w:r>
      <w:proofErr w:type="gramEnd"/>
      <w:r w:rsidRPr="00BA156A">
        <w:rPr>
          <w:rFonts w:ascii="Times New Roman" w:hAnsi="Times New Roman" w:cs="Times New Roman"/>
          <w:sz w:val="28"/>
          <w:szCs w:val="28"/>
        </w:rPr>
        <w:t xml:space="preserve"> в рамках оказания государственной социальной помощи в виде набора социальных услуг, с учетом их </w:t>
      </w:r>
      <w:proofErr w:type="spellStart"/>
      <w:r w:rsidRPr="00BA156A">
        <w:rPr>
          <w:rFonts w:ascii="Times New Roman" w:hAnsi="Times New Roman" w:cs="Times New Roman"/>
          <w:sz w:val="28"/>
          <w:szCs w:val="28"/>
        </w:rPr>
        <w:t>фармако</w:t>
      </w:r>
      <w:proofErr w:type="spellEnd"/>
      <w:r w:rsidRPr="00BA156A">
        <w:rPr>
          <w:rFonts w:ascii="Times New Roman" w:hAnsi="Times New Roman" w:cs="Times New Roman"/>
          <w:sz w:val="28"/>
          <w:szCs w:val="28"/>
        </w:rPr>
        <w:t xml:space="preserve">-экономической эффективности и клинических рекомендаций, а также на создание эффективной системы рационального использования лекарственных препаратов для медицинского применения на основе принципов доказательной медицины. В результате изменения законодательства созданы максимально прозрачные условия проведения процедур обсуждения и принятия решений по </w:t>
      </w:r>
      <w:r w:rsidRPr="00BA156A">
        <w:rPr>
          <w:rFonts w:ascii="Times New Roman" w:hAnsi="Times New Roman" w:cs="Times New Roman"/>
          <w:sz w:val="28"/>
          <w:szCs w:val="28"/>
        </w:rPr>
        <w:lastRenderedPageBreak/>
        <w:t xml:space="preserve">формированию перечней лекарственных препаратов, которые в настоящее время не имеют аналогов в мировой регуляторной практике. </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Style w:val="51"/>
          <w:rFonts w:ascii="Times New Roman" w:hAnsi="Times New Roman" w:cs="Times New Roman"/>
        </w:rPr>
        <w:t>Р</w:t>
      </w:r>
      <w:r w:rsidRPr="00BA156A">
        <w:rPr>
          <w:rFonts w:ascii="Times New Roman" w:hAnsi="Times New Roman" w:cs="Times New Roman"/>
          <w:sz w:val="28"/>
          <w:szCs w:val="28"/>
        </w:rPr>
        <w:t>аспоряжением Правительства Российской Федера</w:t>
      </w:r>
      <w:r w:rsidR="00096E91">
        <w:rPr>
          <w:rFonts w:ascii="Times New Roman" w:hAnsi="Times New Roman" w:cs="Times New Roman"/>
          <w:sz w:val="28"/>
          <w:szCs w:val="28"/>
        </w:rPr>
        <w:t>ции от 30 декабря      2014 г.</w:t>
      </w:r>
      <w:r w:rsidRPr="00BA156A">
        <w:rPr>
          <w:rFonts w:ascii="Times New Roman" w:hAnsi="Times New Roman" w:cs="Times New Roman"/>
          <w:sz w:val="28"/>
          <w:szCs w:val="28"/>
        </w:rPr>
        <w:t xml:space="preserve"> № 2782-р были утверждены следующие новые перечни лекарственных средств, предусмотренные законодательством Российской Федерации:</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перечень жизненно необходимых и важнейших лекарственных препаратов для медицинского применения;</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перечень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перечень лекарственных препаратов, предназначенных для обеспечения лиц, больных гемофилией, </w:t>
      </w:r>
      <w:proofErr w:type="spellStart"/>
      <w:r w:rsidRPr="00BA156A">
        <w:rPr>
          <w:rFonts w:ascii="Times New Roman" w:hAnsi="Times New Roman" w:cs="Times New Roman"/>
          <w:sz w:val="28"/>
          <w:szCs w:val="28"/>
        </w:rPr>
        <w:t>муковисцидозом</w:t>
      </w:r>
      <w:proofErr w:type="spellEnd"/>
      <w:r w:rsidRPr="00BA156A">
        <w:rPr>
          <w:rFonts w:ascii="Times New Roman" w:hAnsi="Times New Roman" w:cs="Times New Roman"/>
          <w:sz w:val="28"/>
          <w:szCs w:val="28"/>
        </w:rP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минимальный ассортимент лекарственных препаратов, необходимых для оказания медицинской помощи.</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В перечень жизненно необходимых и важнейших лекарственных препаратов для медицинского применения на 2015 год включены 608 позиций лекарственных препаратов, из которых 413 наименований (67%) производятся на территории Российской Федерации. </w:t>
      </w:r>
    </w:p>
    <w:p w:rsidR="00096E91"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В перечень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w:t>
      </w:r>
      <w:r w:rsidR="00096E91">
        <w:rPr>
          <w:rFonts w:ascii="Times New Roman" w:hAnsi="Times New Roman" w:cs="Times New Roman"/>
          <w:sz w:val="28"/>
          <w:szCs w:val="28"/>
        </w:rPr>
        <w:t>,</w:t>
      </w:r>
      <w:r w:rsidRPr="00BA156A">
        <w:rPr>
          <w:rFonts w:ascii="Times New Roman" w:hAnsi="Times New Roman" w:cs="Times New Roman"/>
          <w:sz w:val="28"/>
          <w:szCs w:val="28"/>
        </w:rPr>
        <w:t xml:space="preserve"> включены 317 наименований, из них 231 наименование (72</w:t>
      </w:r>
      <w:r w:rsidR="007E4FD8">
        <w:rPr>
          <w:rFonts w:ascii="Times New Roman" w:hAnsi="Times New Roman" w:cs="Times New Roman"/>
          <w:sz w:val="28"/>
          <w:szCs w:val="28"/>
        </w:rPr>
        <w:t> </w:t>
      </w:r>
      <w:r w:rsidRPr="00BA156A">
        <w:rPr>
          <w:rFonts w:ascii="Times New Roman" w:hAnsi="Times New Roman" w:cs="Times New Roman"/>
          <w:sz w:val="28"/>
          <w:szCs w:val="28"/>
        </w:rPr>
        <w:t>%) производится на те</w:t>
      </w:r>
      <w:r w:rsidR="00096E91">
        <w:rPr>
          <w:rFonts w:ascii="Times New Roman" w:hAnsi="Times New Roman" w:cs="Times New Roman"/>
          <w:sz w:val="28"/>
          <w:szCs w:val="28"/>
        </w:rPr>
        <w:t>рритории Российской Федерации.</w:t>
      </w:r>
    </w:p>
    <w:p w:rsidR="008E3706" w:rsidRPr="00BA156A" w:rsidRDefault="00096E91" w:rsidP="008E3706">
      <w:pPr>
        <w:pBdr>
          <w:bottom w:val="single" w:sz="6" w:space="31" w:color="FFFFFF"/>
        </w:pBd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8E3706" w:rsidRPr="00BA156A">
        <w:rPr>
          <w:rFonts w:ascii="Times New Roman" w:hAnsi="Times New Roman" w:cs="Times New Roman"/>
          <w:sz w:val="28"/>
          <w:szCs w:val="28"/>
        </w:rPr>
        <w:t xml:space="preserve"> Перечень лекарственных препаратов, предназначенных для обеспечения лиц, больных гемофилией, </w:t>
      </w:r>
      <w:proofErr w:type="spellStart"/>
      <w:r w:rsidR="008E3706" w:rsidRPr="00BA156A">
        <w:rPr>
          <w:rFonts w:ascii="Times New Roman" w:hAnsi="Times New Roman" w:cs="Times New Roman"/>
          <w:sz w:val="28"/>
          <w:szCs w:val="28"/>
        </w:rPr>
        <w:t>муковисцидозом</w:t>
      </w:r>
      <w:proofErr w:type="spellEnd"/>
      <w:r w:rsidR="008E3706" w:rsidRPr="00BA156A">
        <w:rPr>
          <w:rFonts w:ascii="Times New Roman" w:hAnsi="Times New Roman" w:cs="Times New Roman"/>
          <w:sz w:val="28"/>
          <w:szCs w:val="28"/>
        </w:rP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вошли 22 позиции, из них 14 (63%) имеют производство в Российской Федерации.</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sz w:val="28"/>
          <w:szCs w:val="28"/>
        </w:rPr>
      </w:pPr>
      <w:proofErr w:type="gramStart"/>
      <w:r w:rsidRPr="00BA156A">
        <w:rPr>
          <w:rFonts w:ascii="Times New Roman" w:hAnsi="Times New Roman" w:cs="Times New Roman"/>
          <w:sz w:val="28"/>
          <w:szCs w:val="28"/>
        </w:rPr>
        <w:t>Поскольку Перечень жизненно необходимых и важнейших лекарственных препаратов в соот</w:t>
      </w:r>
      <w:r w:rsidR="00096E91">
        <w:rPr>
          <w:rFonts w:ascii="Times New Roman" w:hAnsi="Times New Roman" w:cs="Times New Roman"/>
          <w:sz w:val="28"/>
          <w:szCs w:val="28"/>
        </w:rPr>
        <w:t>ветствии с требованиями Правил является базовым</w:t>
      </w:r>
      <w:r w:rsidRPr="00BA156A">
        <w:rPr>
          <w:rFonts w:ascii="Times New Roman" w:hAnsi="Times New Roman" w:cs="Times New Roman"/>
          <w:sz w:val="28"/>
          <w:szCs w:val="28"/>
        </w:rPr>
        <w:t xml:space="preserve"> для остальных перечней лекарственных препаратов, включение дополнительных </w:t>
      </w:r>
      <w:r w:rsidRPr="00BA156A">
        <w:rPr>
          <w:rFonts w:ascii="Times New Roman" w:hAnsi="Times New Roman" w:cs="Times New Roman"/>
          <w:sz w:val="28"/>
          <w:szCs w:val="28"/>
        </w:rPr>
        <w:lastRenderedPageBreak/>
        <w:t>позиций лекарственных препаратов позволило расширить номенклатуру регулируемой по цене фармацевтической продукции и зафиксировать цены на наиболее востребованные отечественным здравоохранением в рамках государственных гарантий лекарственные препараты, что позволяет эффективно противодействовать необоснованному росту цен и затрат бюджетов всех уровней в</w:t>
      </w:r>
      <w:proofErr w:type="gramEnd"/>
      <w:r w:rsidRPr="00BA156A">
        <w:rPr>
          <w:rFonts w:ascii="Times New Roman" w:hAnsi="Times New Roman" w:cs="Times New Roman"/>
          <w:sz w:val="28"/>
          <w:szCs w:val="28"/>
        </w:rPr>
        <w:t xml:space="preserve"> </w:t>
      </w:r>
      <w:proofErr w:type="gramStart"/>
      <w:r w:rsidRPr="00BA156A">
        <w:rPr>
          <w:rFonts w:ascii="Times New Roman" w:hAnsi="Times New Roman" w:cs="Times New Roman"/>
          <w:sz w:val="28"/>
          <w:szCs w:val="28"/>
        </w:rPr>
        <w:t>условиях</w:t>
      </w:r>
      <w:proofErr w:type="gramEnd"/>
      <w:r w:rsidRPr="00BA156A">
        <w:rPr>
          <w:rFonts w:ascii="Times New Roman" w:hAnsi="Times New Roman" w:cs="Times New Roman"/>
          <w:sz w:val="28"/>
          <w:szCs w:val="28"/>
        </w:rPr>
        <w:t xml:space="preserve"> финансово-экономической нестабильности.</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color w:val="000000"/>
          <w:sz w:val="28"/>
          <w:szCs w:val="28"/>
        </w:rPr>
      </w:pPr>
      <w:r w:rsidRPr="00BA156A">
        <w:rPr>
          <w:rFonts w:ascii="Times New Roman" w:hAnsi="Times New Roman" w:cs="Times New Roman"/>
          <w:color w:val="000000"/>
          <w:sz w:val="28"/>
          <w:szCs w:val="28"/>
        </w:rPr>
        <w:t>В 2014 году на территории Российской Федерации в реализации государственных программ льготного лекарственног</w:t>
      </w:r>
      <w:r w:rsidR="007E4FD8">
        <w:rPr>
          <w:rFonts w:ascii="Times New Roman" w:hAnsi="Times New Roman" w:cs="Times New Roman"/>
          <w:color w:val="000000"/>
          <w:sz w:val="28"/>
          <w:szCs w:val="28"/>
        </w:rPr>
        <w:t>о обеспечения задействованы: 10 </w:t>
      </w:r>
      <w:r w:rsidRPr="00BA156A">
        <w:rPr>
          <w:rFonts w:ascii="Times New Roman" w:hAnsi="Times New Roman" w:cs="Times New Roman"/>
          <w:color w:val="000000"/>
          <w:sz w:val="28"/>
          <w:szCs w:val="28"/>
        </w:rPr>
        <w:t>333 пункта отпуска лекарственных пр</w:t>
      </w:r>
      <w:r w:rsidR="00096E91">
        <w:rPr>
          <w:rFonts w:ascii="Times New Roman" w:hAnsi="Times New Roman" w:cs="Times New Roman"/>
          <w:color w:val="000000"/>
          <w:sz w:val="28"/>
          <w:szCs w:val="28"/>
        </w:rPr>
        <w:t>епаратов (в том числе 3 633 фельдшерско-акушерских пункта и фельдшерско-акушерских здравпункта</w:t>
      </w:r>
      <w:r w:rsidRPr="00BA156A">
        <w:rPr>
          <w:rFonts w:ascii="Times New Roman" w:hAnsi="Times New Roman" w:cs="Times New Roman"/>
          <w:color w:val="000000"/>
          <w:sz w:val="28"/>
          <w:szCs w:val="28"/>
        </w:rPr>
        <w:t>), 9</w:t>
      </w:r>
      <w:r w:rsidR="007E4FD8">
        <w:rPr>
          <w:rFonts w:ascii="Times New Roman" w:hAnsi="Times New Roman" w:cs="Times New Roman"/>
          <w:color w:val="000000"/>
          <w:sz w:val="28"/>
          <w:szCs w:val="28"/>
        </w:rPr>
        <w:t> </w:t>
      </w:r>
      <w:r w:rsidRPr="00BA156A">
        <w:rPr>
          <w:rFonts w:ascii="Times New Roman" w:hAnsi="Times New Roman" w:cs="Times New Roman"/>
          <w:color w:val="000000"/>
          <w:sz w:val="28"/>
          <w:szCs w:val="28"/>
        </w:rPr>
        <w:t>493 медицинские организации, 248</w:t>
      </w:r>
      <w:r w:rsidR="007E4FD8">
        <w:rPr>
          <w:rFonts w:ascii="Times New Roman" w:hAnsi="Times New Roman" w:cs="Times New Roman"/>
          <w:color w:val="000000"/>
          <w:sz w:val="28"/>
          <w:szCs w:val="28"/>
        </w:rPr>
        <w:t> </w:t>
      </w:r>
      <w:r w:rsidRPr="00BA156A">
        <w:rPr>
          <w:rFonts w:ascii="Times New Roman" w:hAnsi="Times New Roman" w:cs="Times New Roman"/>
          <w:color w:val="000000"/>
          <w:sz w:val="28"/>
          <w:szCs w:val="28"/>
        </w:rPr>
        <w:t>990 врачей и 17</w:t>
      </w:r>
      <w:r w:rsidR="007E4FD8">
        <w:rPr>
          <w:rFonts w:ascii="Times New Roman" w:hAnsi="Times New Roman" w:cs="Times New Roman"/>
          <w:color w:val="000000"/>
          <w:sz w:val="28"/>
          <w:szCs w:val="28"/>
        </w:rPr>
        <w:t> </w:t>
      </w:r>
      <w:r w:rsidRPr="00BA156A">
        <w:rPr>
          <w:rFonts w:ascii="Times New Roman" w:hAnsi="Times New Roman" w:cs="Times New Roman"/>
          <w:color w:val="000000"/>
          <w:sz w:val="28"/>
          <w:szCs w:val="28"/>
        </w:rPr>
        <w:t xml:space="preserve">251 </w:t>
      </w:r>
      <w:r w:rsidR="00096E91">
        <w:rPr>
          <w:rFonts w:ascii="Times New Roman" w:hAnsi="Times New Roman" w:cs="Times New Roman"/>
          <w:color w:val="000000"/>
          <w:sz w:val="28"/>
          <w:szCs w:val="28"/>
        </w:rPr>
        <w:t>фельдшер, осуществляющие выписывание</w:t>
      </w:r>
      <w:r w:rsidRPr="00BA156A">
        <w:rPr>
          <w:rFonts w:ascii="Times New Roman" w:hAnsi="Times New Roman" w:cs="Times New Roman"/>
          <w:color w:val="000000"/>
          <w:sz w:val="28"/>
          <w:szCs w:val="28"/>
        </w:rPr>
        <w:t xml:space="preserve"> лекарственных препаратов.</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color w:val="000000"/>
          <w:sz w:val="28"/>
          <w:szCs w:val="28"/>
        </w:rPr>
      </w:pPr>
      <w:r w:rsidRPr="00BA156A">
        <w:rPr>
          <w:rFonts w:ascii="Times New Roman" w:hAnsi="Times New Roman" w:cs="Times New Roman"/>
          <w:color w:val="000000"/>
          <w:sz w:val="28"/>
          <w:szCs w:val="28"/>
        </w:rPr>
        <w:t>В рамках осуществления субъектами Российской Федерации переданных полномочий по организации льготного лекарственного обеспечения отдельных категорий граждан в субъекты Российской Федерации поставлены лекарственные препараты на общую сумму 42</w:t>
      </w:r>
      <w:r w:rsidR="00F01D80">
        <w:rPr>
          <w:rFonts w:ascii="Times New Roman" w:hAnsi="Times New Roman" w:cs="Times New Roman"/>
          <w:color w:val="000000"/>
          <w:sz w:val="28"/>
          <w:szCs w:val="28"/>
        </w:rPr>
        <w:t> </w:t>
      </w:r>
      <w:r w:rsidRPr="00BA156A">
        <w:rPr>
          <w:rFonts w:ascii="Times New Roman" w:hAnsi="Times New Roman" w:cs="Times New Roman"/>
          <w:color w:val="000000"/>
          <w:sz w:val="28"/>
          <w:szCs w:val="28"/>
        </w:rPr>
        <w:t>026</w:t>
      </w:r>
      <w:r w:rsidR="00F01D80">
        <w:rPr>
          <w:rFonts w:ascii="Times New Roman" w:hAnsi="Times New Roman" w:cs="Times New Roman"/>
          <w:color w:val="000000"/>
          <w:sz w:val="28"/>
          <w:szCs w:val="28"/>
        </w:rPr>
        <w:t> </w:t>
      </w:r>
      <w:r w:rsidRPr="00BA156A">
        <w:rPr>
          <w:rFonts w:ascii="Times New Roman" w:hAnsi="Times New Roman" w:cs="Times New Roman"/>
          <w:color w:val="000000"/>
          <w:sz w:val="28"/>
          <w:szCs w:val="28"/>
        </w:rPr>
        <w:t>378 тыс. руб.</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color w:val="000000"/>
          <w:sz w:val="28"/>
          <w:szCs w:val="28"/>
        </w:rPr>
      </w:pPr>
      <w:r w:rsidRPr="00BA156A">
        <w:rPr>
          <w:rFonts w:ascii="Times New Roman" w:hAnsi="Times New Roman" w:cs="Times New Roman"/>
          <w:sz w:val="28"/>
          <w:szCs w:val="28"/>
        </w:rPr>
        <w:t xml:space="preserve">Численность граждан, имеющих право на государственную социальную помощь в виде набора социальных услуг, в 2014 году составила: по состоянию на 1 января 2014 года – </w:t>
      </w:r>
      <w:r w:rsidRPr="00BA156A">
        <w:rPr>
          <w:rFonts w:ascii="Times New Roman" w:hAnsi="Times New Roman" w:cs="Times New Roman"/>
          <w:b/>
          <w:sz w:val="28"/>
          <w:szCs w:val="28"/>
          <w:lang w:eastAsia="ru-RU"/>
        </w:rPr>
        <w:t xml:space="preserve"> </w:t>
      </w:r>
      <w:r w:rsidRPr="00BA156A">
        <w:rPr>
          <w:rFonts w:ascii="Times New Roman" w:hAnsi="Times New Roman" w:cs="Times New Roman"/>
          <w:bCs/>
          <w:sz w:val="28"/>
          <w:szCs w:val="28"/>
          <w:lang w:eastAsia="ru-RU"/>
        </w:rPr>
        <w:t>3 490 435 человек, по состоянию на 1 октября 2014 года – 3 947 636  человек (прирост численности – 4,21</w:t>
      </w:r>
      <w:r w:rsidR="00F01D80">
        <w:rPr>
          <w:rFonts w:ascii="Times New Roman" w:hAnsi="Times New Roman" w:cs="Times New Roman"/>
          <w:bCs/>
          <w:sz w:val="28"/>
          <w:szCs w:val="28"/>
          <w:lang w:eastAsia="ru-RU"/>
        </w:rPr>
        <w:t> </w:t>
      </w:r>
      <w:r w:rsidRPr="00BA156A">
        <w:rPr>
          <w:rFonts w:ascii="Times New Roman" w:hAnsi="Times New Roman" w:cs="Times New Roman"/>
          <w:bCs/>
          <w:sz w:val="28"/>
          <w:szCs w:val="28"/>
          <w:lang w:eastAsia="ru-RU"/>
        </w:rPr>
        <w:t>%)</w:t>
      </w:r>
      <w:r w:rsidRPr="00BA156A">
        <w:rPr>
          <w:rFonts w:ascii="Times New Roman" w:hAnsi="Times New Roman" w:cs="Times New Roman"/>
          <w:sz w:val="28"/>
          <w:szCs w:val="28"/>
        </w:rPr>
        <w:t xml:space="preserve">. </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color w:val="000000"/>
          <w:sz w:val="28"/>
          <w:szCs w:val="28"/>
        </w:rPr>
      </w:pPr>
      <w:r w:rsidRPr="00BA156A">
        <w:rPr>
          <w:rFonts w:ascii="Times New Roman" w:hAnsi="Times New Roman" w:cs="Times New Roman"/>
          <w:sz w:val="28"/>
          <w:szCs w:val="28"/>
        </w:rPr>
        <w:t xml:space="preserve">Норматив финансовых затрат в месяц на одного гражданина, получающего государственную социальную помощь в виде социальной услуги по обеспечению лекарственными препаратами, </w:t>
      </w:r>
      <w:r w:rsidR="008173C5">
        <w:rPr>
          <w:rFonts w:ascii="Times New Roman" w:hAnsi="Times New Roman" w:cs="Times New Roman"/>
          <w:sz w:val="28"/>
          <w:szCs w:val="28"/>
        </w:rPr>
        <w:t>медицинскими</w:t>
      </w:r>
      <w:r w:rsidRPr="00BA156A">
        <w:rPr>
          <w:rFonts w:ascii="Times New Roman" w:hAnsi="Times New Roman" w:cs="Times New Roman"/>
          <w:sz w:val="28"/>
          <w:szCs w:val="28"/>
        </w:rPr>
        <w:t xml:space="preserve"> </w:t>
      </w:r>
      <w:r w:rsidR="008173C5" w:rsidRPr="00BA156A">
        <w:rPr>
          <w:rFonts w:ascii="Times New Roman" w:hAnsi="Times New Roman" w:cs="Times New Roman"/>
          <w:sz w:val="28"/>
          <w:szCs w:val="28"/>
        </w:rPr>
        <w:t>изделиями</w:t>
      </w:r>
      <w:r w:rsidRPr="00BA156A">
        <w:rPr>
          <w:rFonts w:ascii="Times New Roman" w:hAnsi="Times New Roman" w:cs="Times New Roman"/>
          <w:sz w:val="28"/>
          <w:szCs w:val="28"/>
        </w:rPr>
        <w:t>, а также специализированными продуктами лечебног</w:t>
      </w:r>
      <w:r w:rsidR="00F01D80">
        <w:rPr>
          <w:rFonts w:ascii="Times New Roman" w:hAnsi="Times New Roman" w:cs="Times New Roman"/>
          <w:sz w:val="28"/>
          <w:szCs w:val="28"/>
        </w:rPr>
        <w:t xml:space="preserve">о питания для детей-инвалидов, </w:t>
      </w:r>
      <w:r w:rsidRPr="00BA156A">
        <w:rPr>
          <w:rFonts w:ascii="Times New Roman" w:hAnsi="Times New Roman" w:cs="Times New Roman"/>
          <w:sz w:val="28"/>
          <w:szCs w:val="28"/>
        </w:rPr>
        <w:t>в 2014 году составил 671 руб.</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color w:val="000000"/>
          <w:sz w:val="28"/>
          <w:szCs w:val="28"/>
        </w:rPr>
      </w:pPr>
      <w:r w:rsidRPr="00BA156A">
        <w:rPr>
          <w:rFonts w:ascii="Times New Roman" w:hAnsi="Times New Roman" w:cs="Times New Roman"/>
          <w:sz w:val="28"/>
          <w:szCs w:val="28"/>
        </w:rPr>
        <w:t xml:space="preserve">Общий объем денежных средств, предусмотренных в виде субвенций бюджетам субъектов Российской Федерации на осуществление переданных полномочий, с учетом корректировки численности граждан, имеющих право на получение государственной социальной помощи в виде набора социальных услуг, по состоянию на 1 октября 2014 года, составил 30 479 717,3 тыс. руб. (распоряжение Правительства Российской Федерации от 16 декабря 2014 г. </w:t>
      </w:r>
      <w:r w:rsidR="007E4FD8">
        <w:rPr>
          <w:rFonts w:ascii="Times New Roman" w:hAnsi="Times New Roman" w:cs="Times New Roman"/>
          <w:sz w:val="28"/>
          <w:szCs w:val="28"/>
        </w:rPr>
        <w:t>№ </w:t>
      </w:r>
      <w:r w:rsidRPr="00BA156A">
        <w:rPr>
          <w:rFonts w:ascii="Times New Roman" w:hAnsi="Times New Roman" w:cs="Times New Roman"/>
          <w:sz w:val="28"/>
          <w:szCs w:val="28"/>
        </w:rPr>
        <w:t>2564-р).</w:t>
      </w:r>
    </w:p>
    <w:p w:rsidR="008E3706" w:rsidRPr="007E172E" w:rsidRDefault="008E3706" w:rsidP="007E172E">
      <w:pPr>
        <w:pBdr>
          <w:bottom w:val="single" w:sz="6" w:space="31" w:color="FFFFFF"/>
        </w:pBdr>
        <w:spacing w:after="0" w:line="312" w:lineRule="auto"/>
        <w:ind w:firstLine="709"/>
        <w:jc w:val="both"/>
        <w:rPr>
          <w:rFonts w:ascii="Times New Roman" w:hAnsi="Times New Roman" w:cs="Times New Roman"/>
          <w:sz w:val="28"/>
          <w:szCs w:val="28"/>
        </w:rPr>
      </w:pPr>
      <w:proofErr w:type="gramStart"/>
      <w:r w:rsidRPr="00BA156A">
        <w:rPr>
          <w:rFonts w:ascii="Times New Roman" w:eastAsia="Arial Unicode MS" w:hAnsi="Times New Roman" w:cs="Times New Roman"/>
          <w:sz w:val="28"/>
          <w:szCs w:val="28"/>
        </w:rPr>
        <w:t xml:space="preserve">Помимо указанных субвенций, из федерального бюджета направлены иные межбюджетные трансферты в объеме 14 000 000,0 тыс. руб. </w:t>
      </w:r>
      <w:r w:rsidRPr="00BA156A">
        <w:rPr>
          <w:rFonts w:ascii="Times New Roman" w:hAnsi="Times New Roman" w:cs="Times New Roman"/>
          <w:sz w:val="28"/>
          <w:szCs w:val="28"/>
        </w:rPr>
        <w:t xml:space="preserve">бюджетам субъектов Российской Федерации на реализацию отдельных полномочий в </w:t>
      </w:r>
      <w:r w:rsidRPr="00BA156A">
        <w:rPr>
          <w:rFonts w:ascii="Times New Roman" w:hAnsi="Times New Roman" w:cs="Times New Roman"/>
          <w:sz w:val="28"/>
          <w:szCs w:val="28"/>
        </w:rPr>
        <w:lastRenderedPageBreak/>
        <w:t xml:space="preserve">области лекарственного обеспечения, что </w:t>
      </w:r>
      <w:r w:rsidRPr="00BA156A">
        <w:rPr>
          <w:rFonts w:ascii="Times New Roman" w:eastAsia="Arial Unicode MS" w:hAnsi="Times New Roman" w:cs="Times New Roman"/>
          <w:sz w:val="28"/>
          <w:szCs w:val="28"/>
        </w:rPr>
        <w:t xml:space="preserve">позволяет сохранить необходимый уровень лекарственного обеспечения граждан (Федеральный закон </w:t>
      </w:r>
      <w:r w:rsidR="008173C5">
        <w:rPr>
          <w:rFonts w:ascii="Times New Roman" w:eastAsia="Arial Unicode MS" w:hAnsi="Times New Roman" w:cs="Times New Roman"/>
          <w:sz w:val="28"/>
          <w:szCs w:val="28"/>
        </w:rPr>
        <w:t xml:space="preserve">от </w:t>
      </w:r>
      <w:r w:rsidRPr="00BA156A">
        <w:rPr>
          <w:rFonts w:ascii="Times New Roman" w:hAnsi="Times New Roman" w:cs="Times New Roman"/>
          <w:sz w:val="28"/>
          <w:szCs w:val="28"/>
        </w:rPr>
        <w:t>2 декабря 2013 г. № 349-ФЗ</w:t>
      </w:r>
      <w:r w:rsidR="008173C5">
        <w:rPr>
          <w:rFonts w:ascii="Times New Roman" w:hAnsi="Times New Roman" w:cs="Times New Roman"/>
          <w:sz w:val="28"/>
          <w:szCs w:val="28"/>
        </w:rPr>
        <w:t xml:space="preserve"> «</w:t>
      </w:r>
      <w:r w:rsidR="007E172E">
        <w:rPr>
          <w:rFonts w:ascii="Times New Roman" w:hAnsi="Times New Roman" w:cs="Times New Roman"/>
          <w:sz w:val="28"/>
          <w:szCs w:val="28"/>
        </w:rPr>
        <w:t>О федеральн</w:t>
      </w:r>
      <w:r w:rsidR="007E172E" w:rsidRPr="007E172E">
        <w:rPr>
          <w:rFonts w:ascii="Times New Roman" w:hAnsi="Times New Roman" w:cs="Times New Roman"/>
          <w:sz w:val="28"/>
          <w:szCs w:val="28"/>
        </w:rPr>
        <w:t>ом бюджете на 2014 год и на пла</w:t>
      </w:r>
      <w:r w:rsidR="007E172E">
        <w:rPr>
          <w:rFonts w:ascii="Times New Roman" w:hAnsi="Times New Roman" w:cs="Times New Roman"/>
          <w:sz w:val="28"/>
          <w:szCs w:val="28"/>
        </w:rPr>
        <w:t>новый период 2015 и 2016 годов»</w:t>
      </w:r>
      <w:r w:rsidRPr="00BA156A">
        <w:rPr>
          <w:rFonts w:ascii="Times New Roman" w:hAnsi="Times New Roman" w:cs="Times New Roman"/>
          <w:sz w:val="28"/>
          <w:szCs w:val="28"/>
        </w:rPr>
        <w:t>, таблица</w:t>
      </w:r>
      <w:proofErr w:type="gramEnd"/>
      <w:r w:rsidRPr="00BA156A">
        <w:rPr>
          <w:rFonts w:ascii="Times New Roman" w:hAnsi="Times New Roman" w:cs="Times New Roman"/>
          <w:sz w:val="28"/>
          <w:szCs w:val="28"/>
        </w:rPr>
        <w:t xml:space="preserve"> </w:t>
      </w:r>
      <w:proofErr w:type="gramStart"/>
      <w:r w:rsidRPr="00BA156A">
        <w:rPr>
          <w:rFonts w:ascii="Times New Roman" w:hAnsi="Times New Roman" w:cs="Times New Roman"/>
          <w:sz w:val="28"/>
          <w:szCs w:val="28"/>
        </w:rPr>
        <w:t>8</w:t>
      </w:r>
      <w:r w:rsidR="007E4FD8">
        <w:rPr>
          <w:rFonts w:ascii="Times New Roman" w:hAnsi="Times New Roman" w:cs="Times New Roman"/>
          <w:sz w:val="28"/>
          <w:szCs w:val="28"/>
        </w:rPr>
        <w:t>,</w:t>
      </w:r>
      <w:r w:rsidRPr="00BA156A">
        <w:rPr>
          <w:rFonts w:ascii="Times New Roman" w:hAnsi="Times New Roman" w:cs="Times New Roman"/>
          <w:sz w:val="28"/>
          <w:szCs w:val="28"/>
        </w:rPr>
        <w:t xml:space="preserve"> приложение 35).</w:t>
      </w:r>
      <w:proofErr w:type="gramEnd"/>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color w:val="000000"/>
          <w:sz w:val="28"/>
          <w:szCs w:val="28"/>
        </w:rPr>
      </w:pPr>
      <w:r w:rsidRPr="00BA156A">
        <w:rPr>
          <w:rFonts w:ascii="Times New Roman" w:hAnsi="Times New Roman" w:cs="Times New Roman"/>
          <w:sz w:val="28"/>
          <w:szCs w:val="28"/>
          <w:lang w:eastAsia="ru-RU"/>
        </w:rPr>
        <w:t>Таким образом, общий объем средств, предусмотренных в федеральном бюджете бюджетам субъектов Российской Федерации на осуществление переданных полномочий, составил 44</w:t>
      </w:r>
      <w:r w:rsidR="007E4FD8">
        <w:rPr>
          <w:rFonts w:ascii="Times New Roman" w:hAnsi="Times New Roman" w:cs="Times New Roman"/>
          <w:sz w:val="28"/>
          <w:szCs w:val="28"/>
          <w:lang w:eastAsia="ru-RU"/>
        </w:rPr>
        <w:t> </w:t>
      </w:r>
      <w:r w:rsidRPr="00BA156A">
        <w:rPr>
          <w:rFonts w:ascii="Times New Roman" w:hAnsi="Times New Roman" w:cs="Times New Roman"/>
          <w:sz w:val="28"/>
          <w:szCs w:val="28"/>
        </w:rPr>
        <w:t>479 717,3 тыс. руб.</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color w:val="000000"/>
          <w:sz w:val="28"/>
          <w:szCs w:val="28"/>
        </w:rPr>
      </w:pPr>
      <w:proofErr w:type="gramStart"/>
      <w:r w:rsidRPr="00BA156A">
        <w:rPr>
          <w:rFonts w:ascii="Times New Roman" w:hAnsi="Times New Roman" w:cs="Times New Roman"/>
          <w:color w:val="000000"/>
          <w:sz w:val="28"/>
          <w:szCs w:val="28"/>
        </w:rPr>
        <w:t>В рамках реализации органами государственной власти субъектов Российской Федерации переданных полномочий по организации льготного лекарственного обеспечения отдельных категорий граждан в 2014 году выписано 50 430 229 рецептов, что на 6% меньше показателей 2013 года, из которых обеспечены 50 325 166 рецептов на сумму 47 572 499 тыс. руб. (</w:t>
      </w:r>
      <w:r w:rsidR="007E172E">
        <w:rPr>
          <w:rFonts w:ascii="Times New Roman" w:hAnsi="Times New Roman" w:cs="Times New Roman"/>
          <w:color w:val="000000"/>
          <w:sz w:val="28"/>
          <w:szCs w:val="28"/>
        </w:rPr>
        <w:t>на 4% больше, чем в 2013 году).</w:t>
      </w:r>
      <w:proofErr w:type="gramEnd"/>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color w:val="000000"/>
          <w:sz w:val="28"/>
          <w:szCs w:val="28"/>
        </w:rPr>
      </w:pPr>
      <w:r w:rsidRPr="00BA156A">
        <w:rPr>
          <w:rFonts w:ascii="Times New Roman" w:hAnsi="Times New Roman" w:cs="Times New Roman"/>
          <w:color w:val="000000"/>
          <w:sz w:val="28"/>
          <w:szCs w:val="28"/>
        </w:rPr>
        <w:t>По состоянию на 31 декабря 2014 г. в Российской Федерации на отсроченном обеспечении находились 4</w:t>
      </w:r>
      <w:r w:rsidR="007E4FD8">
        <w:rPr>
          <w:rFonts w:ascii="Times New Roman" w:hAnsi="Times New Roman" w:cs="Times New Roman"/>
          <w:color w:val="000000"/>
          <w:sz w:val="28"/>
          <w:szCs w:val="28"/>
        </w:rPr>
        <w:t> </w:t>
      </w:r>
      <w:r w:rsidRPr="00BA156A">
        <w:rPr>
          <w:rFonts w:ascii="Times New Roman" w:hAnsi="Times New Roman" w:cs="Times New Roman"/>
          <w:color w:val="000000"/>
          <w:sz w:val="28"/>
          <w:szCs w:val="28"/>
        </w:rPr>
        <w:t>952 рецепта, что на 8,6</w:t>
      </w:r>
      <w:r w:rsidR="007E4FD8">
        <w:rPr>
          <w:rFonts w:ascii="Times New Roman" w:hAnsi="Times New Roman" w:cs="Times New Roman"/>
          <w:color w:val="000000"/>
          <w:sz w:val="28"/>
          <w:szCs w:val="28"/>
        </w:rPr>
        <w:t> </w:t>
      </w:r>
      <w:r w:rsidRPr="00BA156A">
        <w:rPr>
          <w:rFonts w:ascii="Times New Roman" w:hAnsi="Times New Roman" w:cs="Times New Roman"/>
          <w:color w:val="000000"/>
          <w:sz w:val="28"/>
          <w:szCs w:val="28"/>
        </w:rPr>
        <w:t xml:space="preserve">% больше аналогичного показателя 2013 года. </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color w:val="000000"/>
          <w:sz w:val="28"/>
          <w:szCs w:val="28"/>
        </w:rPr>
      </w:pPr>
      <w:proofErr w:type="gramStart"/>
      <w:r w:rsidRPr="00BA156A">
        <w:rPr>
          <w:rFonts w:ascii="Times New Roman" w:hAnsi="Times New Roman" w:cs="Times New Roman"/>
          <w:bCs/>
          <w:color w:val="000000"/>
          <w:sz w:val="28"/>
          <w:szCs w:val="28"/>
        </w:rPr>
        <w:t xml:space="preserve">Наибольшее количество необеспеченных </w:t>
      </w:r>
      <w:r w:rsidRPr="00BA156A">
        <w:rPr>
          <w:rFonts w:ascii="Times New Roman" w:hAnsi="Times New Roman" w:cs="Times New Roman"/>
          <w:color w:val="000000"/>
          <w:sz w:val="28"/>
          <w:szCs w:val="28"/>
        </w:rPr>
        <w:t>рецептов (в абсолютных показателях) наблюдалось: в Чеченской Республике – 200 рецептов (0,12</w:t>
      </w:r>
      <w:r w:rsidR="007E4FD8">
        <w:rPr>
          <w:rFonts w:ascii="Times New Roman" w:hAnsi="Times New Roman" w:cs="Times New Roman"/>
          <w:color w:val="000000"/>
          <w:sz w:val="28"/>
          <w:szCs w:val="28"/>
        </w:rPr>
        <w:t> </w:t>
      </w:r>
      <w:r w:rsidRPr="00BA156A">
        <w:rPr>
          <w:rFonts w:ascii="Times New Roman" w:hAnsi="Times New Roman" w:cs="Times New Roman"/>
          <w:color w:val="000000"/>
          <w:sz w:val="28"/>
          <w:szCs w:val="28"/>
        </w:rPr>
        <w:t xml:space="preserve">% от общего количества рецептов, предъявленных в аптечные учреждения) и </w:t>
      </w:r>
      <w:r w:rsidR="00DE7668">
        <w:rPr>
          <w:rFonts w:ascii="Times New Roman" w:hAnsi="Times New Roman" w:cs="Times New Roman"/>
          <w:color w:val="000000"/>
          <w:sz w:val="28"/>
          <w:szCs w:val="28"/>
        </w:rPr>
        <w:t xml:space="preserve">           </w:t>
      </w:r>
      <w:r w:rsidRPr="00BA156A">
        <w:rPr>
          <w:rFonts w:ascii="Times New Roman" w:hAnsi="Times New Roman" w:cs="Times New Roman"/>
          <w:color w:val="000000"/>
          <w:sz w:val="28"/>
          <w:szCs w:val="28"/>
        </w:rPr>
        <w:t>636 отказов в обеспечении; в Кабардино-Балкарской Республике – 443 рецепта (0,59</w:t>
      </w:r>
      <w:r w:rsidR="007E4FD8">
        <w:rPr>
          <w:rFonts w:ascii="Times New Roman" w:hAnsi="Times New Roman" w:cs="Times New Roman"/>
          <w:color w:val="000000"/>
          <w:sz w:val="28"/>
          <w:szCs w:val="28"/>
        </w:rPr>
        <w:t> </w:t>
      </w:r>
      <w:r w:rsidRPr="00BA156A">
        <w:rPr>
          <w:rFonts w:ascii="Times New Roman" w:hAnsi="Times New Roman" w:cs="Times New Roman"/>
          <w:color w:val="000000"/>
          <w:sz w:val="28"/>
          <w:szCs w:val="28"/>
        </w:rPr>
        <w:t>%) и 321 отказ в обеспечении; в Калининградской области – 219 рецептов (0,08</w:t>
      </w:r>
      <w:r w:rsidR="007E4FD8">
        <w:rPr>
          <w:rFonts w:ascii="Times New Roman" w:hAnsi="Times New Roman" w:cs="Times New Roman"/>
          <w:color w:val="000000"/>
          <w:sz w:val="28"/>
          <w:szCs w:val="28"/>
        </w:rPr>
        <w:t> </w:t>
      </w:r>
      <w:r w:rsidRPr="00BA156A">
        <w:rPr>
          <w:rFonts w:ascii="Times New Roman" w:hAnsi="Times New Roman" w:cs="Times New Roman"/>
          <w:color w:val="000000"/>
          <w:sz w:val="28"/>
          <w:szCs w:val="28"/>
        </w:rPr>
        <w:t>%) и 352 отказа в обеспечении; в Москве – 522 рецепта (0,01</w:t>
      </w:r>
      <w:r w:rsidR="007E4FD8">
        <w:rPr>
          <w:rFonts w:ascii="Times New Roman" w:hAnsi="Times New Roman" w:cs="Times New Roman"/>
          <w:color w:val="000000"/>
          <w:sz w:val="28"/>
          <w:szCs w:val="28"/>
        </w:rPr>
        <w:t> </w:t>
      </w:r>
      <w:r w:rsidRPr="00BA156A">
        <w:rPr>
          <w:rFonts w:ascii="Times New Roman" w:hAnsi="Times New Roman" w:cs="Times New Roman"/>
          <w:color w:val="000000"/>
          <w:sz w:val="28"/>
          <w:szCs w:val="28"/>
        </w:rPr>
        <w:t>%);</w:t>
      </w:r>
      <w:proofErr w:type="gramEnd"/>
      <w:r w:rsidRPr="00BA156A">
        <w:rPr>
          <w:rFonts w:ascii="Times New Roman" w:hAnsi="Times New Roman" w:cs="Times New Roman"/>
          <w:color w:val="000000"/>
          <w:sz w:val="28"/>
          <w:szCs w:val="28"/>
        </w:rPr>
        <w:t xml:space="preserve"> в Кировской области – 491 рецепт (0,10</w:t>
      </w:r>
      <w:r w:rsidR="007E4FD8">
        <w:rPr>
          <w:rFonts w:ascii="Times New Roman" w:hAnsi="Times New Roman" w:cs="Times New Roman"/>
          <w:color w:val="000000"/>
          <w:sz w:val="28"/>
          <w:szCs w:val="28"/>
        </w:rPr>
        <w:t> </w:t>
      </w:r>
      <w:r w:rsidRPr="00BA156A">
        <w:rPr>
          <w:rFonts w:ascii="Times New Roman" w:hAnsi="Times New Roman" w:cs="Times New Roman"/>
          <w:color w:val="000000"/>
          <w:sz w:val="28"/>
          <w:szCs w:val="28"/>
        </w:rPr>
        <w:t>%); в Пермском крае – 309 рецептов (0,03</w:t>
      </w:r>
      <w:r w:rsidR="007E4FD8">
        <w:rPr>
          <w:rFonts w:ascii="Times New Roman" w:hAnsi="Times New Roman" w:cs="Times New Roman"/>
          <w:color w:val="000000"/>
          <w:sz w:val="28"/>
          <w:szCs w:val="28"/>
        </w:rPr>
        <w:t> </w:t>
      </w:r>
      <w:r w:rsidRPr="00BA156A">
        <w:rPr>
          <w:rFonts w:ascii="Times New Roman" w:hAnsi="Times New Roman" w:cs="Times New Roman"/>
          <w:color w:val="000000"/>
          <w:sz w:val="28"/>
          <w:szCs w:val="28"/>
        </w:rPr>
        <w:t>%); в Смоленской области – 255 рецептов (0,08</w:t>
      </w:r>
      <w:r w:rsidR="007E4FD8">
        <w:rPr>
          <w:rFonts w:ascii="Times New Roman" w:hAnsi="Times New Roman" w:cs="Times New Roman"/>
          <w:color w:val="000000"/>
          <w:sz w:val="28"/>
          <w:szCs w:val="28"/>
        </w:rPr>
        <w:t> </w:t>
      </w:r>
      <w:r w:rsidRPr="00BA156A">
        <w:rPr>
          <w:rFonts w:ascii="Times New Roman" w:hAnsi="Times New Roman" w:cs="Times New Roman"/>
          <w:color w:val="000000"/>
          <w:sz w:val="28"/>
          <w:szCs w:val="28"/>
        </w:rPr>
        <w:t>%).</w:t>
      </w:r>
    </w:p>
    <w:p w:rsidR="008E3706" w:rsidRPr="00BA156A" w:rsidRDefault="008E3706" w:rsidP="008E3706">
      <w:pPr>
        <w:pBdr>
          <w:bottom w:val="single" w:sz="6" w:space="31" w:color="FFFFFF"/>
        </w:pBdr>
        <w:spacing w:after="0" w:line="312" w:lineRule="auto"/>
        <w:ind w:firstLine="709"/>
        <w:jc w:val="both"/>
        <w:rPr>
          <w:rFonts w:ascii="Times New Roman" w:hAnsi="Times New Roman" w:cs="Times New Roman"/>
          <w:color w:val="000000"/>
          <w:sz w:val="28"/>
          <w:szCs w:val="28"/>
        </w:rPr>
      </w:pPr>
      <w:r w:rsidRPr="00BA156A">
        <w:rPr>
          <w:rFonts w:ascii="Times New Roman" w:hAnsi="Times New Roman" w:cs="Times New Roman"/>
          <w:color w:val="000000"/>
          <w:sz w:val="28"/>
          <w:szCs w:val="28"/>
        </w:rPr>
        <w:t>Доля рецептов, находящихся на отсроченном обеспечении в аптечных учреждениях</w:t>
      </w:r>
      <w:r w:rsidRPr="00BA156A">
        <w:rPr>
          <w:rFonts w:ascii="Times New Roman" w:hAnsi="Times New Roman" w:cs="Times New Roman"/>
          <w:bCs/>
          <w:color w:val="000000"/>
          <w:sz w:val="28"/>
          <w:szCs w:val="28"/>
        </w:rPr>
        <w:t xml:space="preserve"> </w:t>
      </w:r>
      <w:r w:rsidRPr="00BA156A">
        <w:rPr>
          <w:rFonts w:ascii="Times New Roman" w:hAnsi="Times New Roman" w:cs="Times New Roman"/>
          <w:color w:val="000000"/>
          <w:sz w:val="28"/>
          <w:szCs w:val="28"/>
        </w:rPr>
        <w:t>Российской Федерации</w:t>
      </w:r>
      <w:r w:rsidR="007B1ED5">
        <w:rPr>
          <w:rFonts w:ascii="Times New Roman" w:hAnsi="Times New Roman" w:cs="Times New Roman"/>
          <w:color w:val="000000"/>
          <w:sz w:val="28"/>
          <w:szCs w:val="28"/>
        </w:rPr>
        <w:t>,</w:t>
      </w:r>
      <w:r w:rsidRPr="00BA156A">
        <w:rPr>
          <w:rFonts w:ascii="Times New Roman" w:hAnsi="Times New Roman" w:cs="Times New Roman"/>
          <w:color w:val="000000"/>
          <w:sz w:val="28"/>
          <w:szCs w:val="28"/>
        </w:rPr>
        <w:t xml:space="preserve"> составляла</w:t>
      </w:r>
      <w:r w:rsidRPr="00BA156A">
        <w:rPr>
          <w:rFonts w:ascii="Times New Roman" w:hAnsi="Times New Roman" w:cs="Times New Roman"/>
          <w:bCs/>
          <w:color w:val="000000"/>
          <w:sz w:val="28"/>
          <w:szCs w:val="28"/>
        </w:rPr>
        <w:t xml:space="preserve"> 0,01</w:t>
      </w:r>
      <w:r w:rsidR="007E4FD8">
        <w:rPr>
          <w:rFonts w:ascii="Times New Roman" w:hAnsi="Times New Roman" w:cs="Times New Roman"/>
          <w:bCs/>
          <w:color w:val="000000"/>
          <w:sz w:val="28"/>
          <w:szCs w:val="28"/>
        </w:rPr>
        <w:t> </w:t>
      </w:r>
      <w:r w:rsidRPr="00BA156A">
        <w:rPr>
          <w:rFonts w:ascii="Times New Roman" w:hAnsi="Times New Roman" w:cs="Times New Roman"/>
          <w:bCs/>
          <w:color w:val="000000"/>
          <w:sz w:val="28"/>
          <w:szCs w:val="28"/>
        </w:rPr>
        <w:t>% (в 2013 году – 0,01</w:t>
      </w:r>
      <w:r w:rsidR="007E4FD8">
        <w:rPr>
          <w:rFonts w:ascii="Times New Roman" w:hAnsi="Times New Roman" w:cs="Times New Roman"/>
          <w:bCs/>
          <w:color w:val="000000"/>
          <w:sz w:val="28"/>
          <w:szCs w:val="28"/>
        </w:rPr>
        <w:t> </w:t>
      </w:r>
      <w:r w:rsidRPr="00BA156A">
        <w:rPr>
          <w:rFonts w:ascii="Times New Roman" w:hAnsi="Times New Roman" w:cs="Times New Roman"/>
          <w:bCs/>
          <w:color w:val="000000"/>
          <w:sz w:val="28"/>
          <w:szCs w:val="28"/>
        </w:rPr>
        <w:t>%).</w:t>
      </w:r>
    </w:p>
    <w:p w:rsidR="008E3706" w:rsidRPr="00BA156A" w:rsidRDefault="008E3706" w:rsidP="008E3706">
      <w:pPr>
        <w:spacing w:after="0" w:line="271" w:lineRule="auto"/>
        <w:jc w:val="center"/>
        <w:rPr>
          <w:rFonts w:ascii="Times New Roman" w:hAnsi="Times New Roman" w:cs="Times New Roman"/>
          <w:color w:val="FF0000"/>
          <w:sz w:val="28"/>
          <w:szCs w:val="28"/>
        </w:rPr>
      </w:pPr>
      <w:r w:rsidRPr="00BA156A">
        <w:rPr>
          <w:rFonts w:ascii="Times New Roman" w:hAnsi="Times New Roman" w:cs="Times New Roman"/>
          <w:noProof/>
          <w:lang w:eastAsia="ru-RU"/>
        </w:rPr>
        <w:lastRenderedPageBreak/>
        <w:drawing>
          <wp:inline distT="0" distB="0" distL="0" distR="0" wp14:anchorId="7C567C48" wp14:editId="1CEAD071">
            <wp:extent cx="4810760" cy="2872740"/>
            <wp:effectExtent l="0" t="0" r="0" b="0"/>
            <wp:docPr id="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E7277" w:rsidRPr="00BA156A" w:rsidRDefault="00EE7277" w:rsidP="00EE7277">
      <w:pPr>
        <w:pBdr>
          <w:bottom w:val="single" w:sz="6" w:space="31" w:color="FFFFFF"/>
        </w:pBdr>
        <w:spacing w:after="0" w:line="312"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4"/>
          <w:szCs w:val="24"/>
        </w:rPr>
        <w:t xml:space="preserve">Рис. 1.3 </w:t>
      </w:r>
      <w:r w:rsidRPr="00BA156A">
        <w:rPr>
          <w:rFonts w:ascii="Times New Roman" w:hAnsi="Times New Roman" w:cs="Times New Roman"/>
          <w:b/>
          <w:color w:val="000000"/>
          <w:sz w:val="24"/>
          <w:szCs w:val="24"/>
        </w:rPr>
        <w:t>Доля рецептов, находящихся на отсроченном обеспечении, от количества выписанных рецептов, в разрезе федеральных округов по состоянию на 31.12.2014</w:t>
      </w:r>
    </w:p>
    <w:p w:rsidR="00EE7277" w:rsidRDefault="00EE7277" w:rsidP="00EE7277">
      <w:pPr>
        <w:pBdr>
          <w:bottom w:val="single" w:sz="6" w:space="31" w:color="FFFFFF"/>
        </w:pBdr>
        <w:spacing w:after="0" w:line="312" w:lineRule="auto"/>
        <w:ind w:firstLine="709"/>
        <w:jc w:val="center"/>
        <w:rPr>
          <w:rFonts w:ascii="Times New Roman" w:hAnsi="Times New Roman" w:cs="Times New Roman"/>
          <w:b/>
          <w:color w:val="000000"/>
          <w:sz w:val="24"/>
          <w:szCs w:val="24"/>
        </w:rPr>
      </w:pPr>
      <w:r w:rsidRPr="00BA156A">
        <w:rPr>
          <w:rFonts w:ascii="Times New Roman" w:hAnsi="Times New Roman" w:cs="Times New Roman"/>
          <w:b/>
          <w:color w:val="000000"/>
          <w:sz w:val="24"/>
          <w:szCs w:val="24"/>
        </w:rPr>
        <w:t>в сравнении с 2013 годом</w:t>
      </w:r>
    </w:p>
    <w:p w:rsidR="00EE7277" w:rsidRDefault="008E3706" w:rsidP="00EE7277">
      <w:pPr>
        <w:pBdr>
          <w:bottom w:val="single" w:sz="6" w:space="31" w:color="FFFFFF"/>
        </w:pBdr>
        <w:spacing w:after="0" w:line="312" w:lineRule="auto"/>
        <w:ind w:firstLine="709"/>
        <w:jc w:val="both"/>
        <w:rPr>
          <w:rFonts w:ascii="Times New Roman" w:hAnsi="Times New Roman" w:cs="Times New Roman"/>
          <w:color w:val="000000"/>
          <w:sz w:val="28"/>
          <w:szCs w:val="28"/>
        </w:rPr>
      </w:pPr>
      <w:r w:rsidRPr="00BA156A">
        <w:rPr>
          <w:rFonts w:ascii="Times New Roman" w:hAnsi="Times New Roman" w:cs="Times New Roman"/>
          <w:color w:val="000000"/>
          <w:sz w:val="28"/>
          <w:szCs w:val="28"/>
        </w:rPr>
        <w:t>Наиболее высокая средняя стоимость рецепта, превышающая 1 000 руб. наблюдается в 36 субъектах Российской Федерации, из них: в Республике Дагестан – 3 334 руб., в Чеченской Республике – 2 604 руб., в Московской области – 2 270 руб., в Кабардино-Балкарской Республике – 1 908 руб., в Краснодарском крае – 1 730 руб., в Республике Северная Осетия-Алания – 1 722 руб., в Ленинградской области – 1 722 руб., в Республике Хакасия – 1 611 руб.</w:t>
      </w:r>
    </w:p>
    <w:p w:rsidR="00EE7277" w:rsidRDefault="008E3706" w:rsidP="00EE7277">
      <w:pPr>
        <w:pBdr>
          <w:bottom w:val="single" w:sz="6" w:space="31" w:color="FFFFFF"/>
        </w:pBdr>
        <w:spacing w:after="0" w:line="312" w:lineRule="auto"/>
        <w:ind w:firstLine="709"/>
        <w:jc w:val="both"/>
        <w:rPr>
          <w:rFonts w:ascii="Times New Roman" w:hAnsi="Times New Roman" w:cs="Times New Roman"/>
          <w:color w:val="000000"/>
          <w:sz w:val="28"/>
          <w:szCs w:val="28"/>
        </w:rPr>
      </w:pPr>
      <w:r w:rsidRPr="00BA156A">
        <w:rPr>
          <w:rFonts w:ascii="Times New Roman" w:hAnsi="Times New Roman" w:cs="Times New Roman"/>
          <w:color w:val="000000"/>
          <w:sz w:val="28"/>
          <w:szCs w:val="28"/>
        </w:rPr>
        <w:t>При этом средняя стоимость рецепта в программе в целом по Российской Федерации отмечена на уровне 945 руб. (в 2013 году – 852 руб.).</w:t>
      </w:r>
    </w:p>
    <w:p w:rsidR="00EE7277" w:rsidRDefault="008E3706" w:rsidP="00EE7277">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 xml:space="preserve">Во исполнение </w:t>
      </w:r>
      <w:r w:rsidRPr="00BA156A">
        <w:rPr>
          <w:rFonts w:ascii="Times New Roman" w:eastAsia="Times New Roman" w:hAnsi="Times New Roman" w:cs="Times New Roman"/>
          <w:bCs/>
          <w:color w:val="000000"/>
          <w:sz w:val="28"/>
          <w:szCs w:val="28"/>
          <w:lang w:eastAsia="ru-RU"/>
        </w:rPr>
        <w:t xml:space="preserve">поручения Заместителя Председателя Правительства Российской Федерации </w:t>
      </w:r>
      <w:r w:rsidR="007B1ED5" w:rsidRPr="00BA156A">
        <w:rPr>
          <w:rFonts w:ascii="Times New Roman" w:eastAsia="Times New Roman" w:hAnsi="Times New Roman" w:cs="Times New Roman"/>
          <w:bCs/>
          <w:color w:val="000000"/>
          <w:sz w:val="28"/>
          <w:szCs w:val="28"/>
          <w:lang w:eastAsia="ru-RU"/>
        </w:rPr>
        <w:t xml:space="preserve">В.Ю. Суркова </w:t>
      </w:r>
      <w:r w:rsidRPr="00BA156A">
        <w:rPr>
          <w:rFonts w:ascii="Times New Roman" w:eastAsia="Times New Roman" w:hAnsi="Times New Roman" w:cs="Times New Roman"/>
          <w:bCs/>
          <w:color w:val="000000"/>
          <w:sz w:val="28"/>
          <w:szCs w:val="28"/>
          <w:lang w:eastAsia="ru-RU"/>
        </w:rPr>
        <w:t xml:space="preserve">от 22  февраля 2012  г. №  ВС-П12-1010 </w:t>
      </w:r>
      <w:r w:rsidRPr="00BA156A">
        <w:rPr>
          <w:rFonts w:ascii="Times New Roman" w:eastAsia="Times New Roman" w:hAnsi="Times New Roman" w:cs="Times New Roman"/>
          <w:bCs/>
          <w:color w:val="000000"/>
          <w:sz w:val="28"/>
          <w:szCs w:val="28"/>
          <w:lang w:eastAsia="ru-RU"/>
        </w:rPr>
        <w:br/>
        <w:t xml:space="preserve">в </w:t>
      </w:r>
      <w:r w:rsidRPr="00BA156A">
        <w:rPr>
          <w:rFonts w:ascii="Times New Roman" w:eastAsia="Times New Roman" w:hAnsi="Times New Roman" w:cs="Times New Roman"/>
          <w:sz w:val="28"/>
          <w:szCs w:val="28"/>
          <w:lang w:eastAsia="ru-RU"/>
        </w:rPr>
        <w:t xml:space="preserve">Минэкономразвития России создана межведомственная рабочая группа по вопросам совершенствования методики установления производителями лекарственных препаратов предельных отпускных цен на лекарственные препараты, включенные в перечень </w:t>
      </w:r>
      <w:r w:rsidRPr="00BA156A">
        <w:rPr>
          <w:rFonts w:ascii="Times New Roman" w:hAnsi="Times New Roman" w:cs="Times New Roman"/>
          <w:sz w:val="28"/>
          <w:szCs w:val="28"/>
        </w:rPr>
        <w:t>жизненно необходимых и важнейших лекарственных препаратов</w:t>
      </w:r>
      <w:r w:rsidRPr="00BA156A">
        <w:rPr>
          <w:rFonts w:ascii="Times New Roman" w:eastAsia="Times New Roman" w:hAnsi="Times New Roman" w:cs="Times New Roman"/>
          <w:sz w:val="28"/>
          <w:szCs w:val="28"/>
          <w:lang w:eastAsia="ru-RU"/>
        </w:rPr>
        <w:t xml:space="preserve"> (далее соответственно – межведомственная рабочая группа, методика), в состав которой входят представители Минздрава России</w:t>
      </w:r>
      <w:proofErr w:type="gramEnd"/>
      <w:r w:rsidRPr="00BA156A">
        <w:rPr>
          <w:rFonts w:ascii="Times New Roman" w:eastAsia="Times New Roman" w:hAnsi="Times New Roman" w:cs="Times New Roman"/>
          <w:sz w:val="28"/>
          <w:szCs w:val="28"/>
          <w:lang w:eastAsia="ru-RU"/>
        </w:rPr>
        <w:t xml:space="preserve">, ФСТ России, ФАС России и </w:t>
      </w:r>
      <w:proofErr w:type="spellStart"/>
      <w:r w:rsidRPr="00BA156A">
        <w:rPr>
          <w:rFonts w:ascii="Times New Roman" w:eastAsia="Times New Roman" w:hAnsi="Times New Roman" w:cs="Times New Roman"/>
          <w:sz w:val="28"/>
          <w:szCs w:val="28"/>
          <w:lang w:eastAsia="ru-RU"/>
        </w:rPr>
        <w:t>Минпромторга</w:t>
      </w:r>
      <w:proofErr w:type="spellEnd"/>
      <w:r w:rsidRPr="00BA156A">
        <w:rPr>
          <w:rFonts w:ascii="Times New Roman" w:eastAsia="Times New Roman" w:hAnsi="Times New Roman" w:cs="Times New Roman"/>
          <w:sz w:val="28"/>
          <w:szCs w:val="28"/>
          <w:lang w:eastAsia="ru-RU"/>
        </w:rPr>
        <w:t xml:space="preserve"> России.</w:t>
      </w:r>
    </w:p>
    <w:p w:rsidR="00EE7277" w:rsidRDefault="008E3706" w:rsidP="00EE7277">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По результатам совещания межведомственной рабочей группы, состоявшегося 27 июня 2014 года, на основании совместно выработанных</w:t>
      </w:r>
      <w:r w:rsidRPr="00BA156A">
        <w:rPr>
          <w:rFonts w:ascii="Times New Roman" w:eastAsia="Times New Roman" w:hAnsi="Times New Roman" w:cs="Times New Roman"/>
          <w:sz w:val="28"/>
          <w:szCs w:val="28"/>
          <w:lang w:eastAsia="ru-RU"/>
        </w:rPr>
        <w:br/>
        <w:t xml:space="preserve">и согласованных предложений Правительством Российской Федерации направлен доклад Президенту Российской Федерации (от 18 июля 2014 г. </w:t>
      </w:r>
      <w:r w:rsidRPr="00BA156A">
        <w:rPr>
          <w:rFonts w:ascii="Times New Roman" w:eastAsia="Times New Roman" w:hAnsi="Times New Roman" w:cs="Times New Roman"/>
          <w:sz w:val="28"/>
          <w:szCs w:val="28"/>
          <w:lang w:eastAsia="ru-RU"/>
        </w:rPr>
        <w:br/>
      </w:r>
      <w:r w:rsidRPr="00BA156A">
        <w:rPr>
          <w:rFonts w:ascii="Times New Roman" w:eastAsia="Times New Roman" w:hAnsi="Times New Roman" w:cs="Times New Roman"/>
          <w:sz w:val="28"/>
          <w:szCs w:val="28"/>
          <w:lang w:eastAsia="ru-RU"/>
        </w:rPr>
        <w:lastRenderedPageBreak/>
        <w:t xml:space="preserve">№ 4664п-П12), содержащий предложения по совершенствованию государственного регулирования цен на лекарственные препараты, включенные в перечень </w:t>
      </w:r>
      <w:r w:rsidRPr="00BA156A">
        <w:rPr>
          <w:rFonts w:ascii="Times New Roman" w:hAnsi="Times New Roman" w:cs="Times New Roman"/>
          <w:sz w:val="28"/>
          <w:szCs w:val="28"/>
        </w:rPr>
        <w:t>жизненно необходимых и важнейших лекарственных препаратов</w:t>
      </w:r>
      <w:r w:rsidRPr="00BA156A">
        <w:rPr>
          <w:rFonts w:ascii="Times New Roman" w:eastAsia="Times New Roman" w:hAnsi="Times New Roman" w:cs="Times New Roman"/>
          <w:sz w:val="28"/>
          <w:szCs w:val="28"/>
          <w:lang w:eastAsia="ru-RU"/>
        </w:rPr>
        <w:t>, в частности:</w:t>
      </w:r>
    </w:p>
    <w:p w:rsidR="00EE7277" w:rsidRDefault="008E3706" w:rsidP="00EE7277">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по пересмотру перечня </w:t>
      </w:r>
      <w:proofErr w:type="spellStart"/>
      <w:r w:rsidRPr="00BA156A">
        <w:rPr>
          <w:rFonts w:ascii="Times New Roman" w:eastAsia="Times New Roman" w:hAnsi="Times New Roman" w:cs="Times New Roman"/>
          <w:sz w:val="28"/>
          <w:szCs w:val="28"/>
          <w:lang w:eastAsia="ru-RU"/>
        </w:rPr>
        <w:t>референтных</w:t>
      </w:r>
      <w:proofErr w:type="spellEnd"/>
      <w:r w:rsidRPr="00BA156A">
        <w:rPr>
          <w:rFonts w:ascii="Times New Roman" w:eastAsia="Times New Roman" w:hAnsi="Times New Roman" w:cs="Times New Roman"/>
          <w:sz w:val="28"/>
          <w:szCs w:val="28"/>
          <w:lang w:eastAsia="ru-RU"/>
        </w:rPr>
        <w:t xml:space="preserve"> стран, применяемого</w:t>
      </w:r>
      <w:r w:rsidRPr="00BA156A">
        <w:rPr>
          <w:rFonts w:ascii="Times New Roman" w:eastAsia="Times New Roman" w:hAnsi="Times New Roman" w:cs="Times New Roman"/>
          <w:sz w:val="28"/>
          <w:szCs w:val="28"/>
          <w:lang w:eastAsia="ru-RU"/>
        </w:rPr>
        <w:br/>
        <w:t>для установления предельных отпускных цен;</w:t>
      </w:r>
    </w:p>
    <w:p w:rsidR="00E75D6B" w:rsidRDefault="008E3706" w:rsidP="00E75D6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по определению перечня изменений в регистрационное досье</w:t>
      </w:r>
      <w:r w:rsidRPr="00BA156A">
        <w:rPr>
          <w:rFonts w:ascii="Times New Roman" w:eastAsia="Times New Roman" w:hAnsi="Times New Roman" w:cs="Times New Roman"/>
          <w:sz w:val="28"/>
          <w:szCs w:val="28"/>
          <w:lang w:eastAsia="ru-RU"/>
        </w:rPr>
        <w:br/>
        <w:t>на лекарственный препарат, не влияющих на ранее зарегистрированную цену;</w:t>
      </w:r>
    </w:p>
    <w:p w:rsidR="00E75D6B" w:rsidRDefault="008E3706" w:rsidP="00E75D6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по регистрации цен на воспроизведенные лекарственные препараты, рассчитанных как доля от цен соответствующих оригинальных лекарственных препаратов;</w:t>
      </w:r>
    </w:p>
    <w:p w:rsidR="00E75D6B" w:rsidRDefault="008E3706" w:rsidP="00E75D6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по перерегистрации цен на лекарственные препараты российских производителей на уровне выше прогнозируемого уровня инфляции</w:t>
      </w:r>
      <w:r w:rsidRPr="00BA156A">
        <w:rPr>
          <w:rFonts w:ascii="Times New Roman" w:eastAsia="Times New Roman" w:hAnsi="Times New Roman" w:cs="Times New Roman"/>
          <w:sz w:val="28"/>
          <w:szCs w:val="28"/>
          <w:lang w:eastAsia="ru-RU"/>
        </w:rPr>
        <w:br/>
        <w:t>при существенном росте издержек производства, в том числе в связи</w:t>
      </w:r>
      <w:r w:rsidRPr="00BA156A">
        <w:rPr>
          <w:rFonts w:ascii="Times New Roman" w:eastAsia="Times New Roman" w:hAnsi="Times New Roman" w:cs="Times New Roman"/>
          <w:sz w:val="28"/>
          <w:szCs w:val="28"/>
          <w:lang w:eastAsia="ru-RU"/>
        </w:rPr>
        <w:br/>
        <w:t>с переходом на производство в соответствии с правилами организации производства и контроля качества лекарственных препаратов;</w:t>
      </w:r>
    </w:p>
    <w:p w:rsidR="00E75D6B" w:rsidRDefault="008E3706" w:rsidP="00E75D6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по рассмотрению возможности разовой индексации цен на зарубежные лекарственные препараты с учетом уровня инфляции.</w:t>
      </w:r>
    </w:p>
    <w:p w:rsidR="00E75D6B" w:rsidRDefault="008E3706" w:rsidP="00E75D6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 xml:space="preserve">Для реализации указанных предложений Минздравом России в 2014 году подготовлен </w:t>
      </w:r>
      <w:r w:rsidR="00BD786D">
        <w:rPr>
          <w:rFonts w:ascii="Times New Roman" w:eastAsia="Times New Roman" w:hAnsi="Times New Roman" w:cs="Times New Roman"/>
          <w:sz w:val="28"/>
          <w:szCs w:val="28"/>
          <w:lang w:eastAsia="ru-RU"/>
        </w:rPr>
        <w:t>и в 2015 году принят Федеральный закон</w:t>
      </w:r>
      <w:r w:rsidRPr="00BA156A">
        <w:rPr>
          <w:rFonts w:ascii="Times New Roman" w:eastAsia="Times New Roman" w:hAnsi="Times New Roman" w:cs="Times New Roman"/>
          <w:sz w:val="28"/>
          <w:szCs w:val="28"/>
          <w:lang w:eastAsia="ru-RU"/>
        </w:rPr>
        <w:t xml:space="preserve"> от 8 марта 2015 г. </w:t>
      </w:r>
      <w:r w:rsidR="00BD786D">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w:t>
      </w:r>
      <w:r w:rsidR="004F7DAC">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 xml:space="preserve">34-ФЗ «О внесении изменений в статью 61 Федерального закона </w:t>
      </w:r>
      <w:r w:rsidR="00BD786D">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«Об обращении лекарственных средств» (далее – Федеральный закон №</w:t>
      </w:r>
      <w:r w:rsidR="004F7DAC">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34-ФЗ)</w:t>
      </w:r>
      <w:r w:rsidR="00CF1B7F">
        <w:rPr>
          <w:rFonts w:ascii="Times New Roman" w:eastAsia="Times New Roman" w:hAnsi="Times New Roman" w:cs="Times New Roman"/>
          <w:sz w:val="28"/>
          <w:szCs w:val="28"/>
          <w:lang w:eastAsia="ru-RU"/>
        </w:rPr>
        <w:t xml:space="preserve">, которым </w:t>
      </w:r>
      <w:r w:rsidRPr="00BA156A">
        <w:rPr>
          <w:rFonts w:ascii="Times New Roman" w:eastAsia="Times New Roman" w:hAnsi="Times New Roman" w:cs="Times New Roman"/>
          <w:sz w:val="28"/>
          <w:szCs w:val="28"/>
          <w:lang w:eastAsia="ru-RU"/>
        </w:rPr>
        <w:t xml:space="preserve">определены критерии расчета предельных отпускных цен на лекарственные препараты, включенные в перечень </w:t>
      </w:r>
      <w:r w:rsidRPr="00BA156A">
        <w:rPr>
          <w:rFonts w:ascii="Times New Roman" w:hAnsi="Times New Roman" w:cs="Times New Roman"/>
          <w:sz w:val="28"/>
          <w:szCs w:val="28"/>
        </w:rPr>
        <w:t>жизненно необходимых и важнейших лекарственных препаратов</w:t>
      </w:r>
      <w:r w:rsidRPr="00BA156A">
        <w:rPr>
          <w:rFonts w:ascii="Times New Roman" w:eastAsia="Times New Roman" w:hAnsi="Times New Roman" w:cs="Times New Roman"/>
          <w:sz w:val="28"/>
          <w:szCs w:val="28"/>
          <w:lang w:eastAsia="ru-RU"/>
        </w:rPr>
        <w:t>, при их</w:t>
      </w:r>
      <w:proofErr w:type="gramEnd"/>
      <w:r w:rsidRPr="00BA156A">
        <w:rPr>
          <w:rFonts w:ascii="Times New Roman" w:eastAsia="Times New Roman" w:hAnsi="Times New Roman" w:cs="Times New Roman"/>
          <w:sz w:val="28"/>
          <w:szCs w:val="28"/>
          <w:lang w:eastAsia="ru-RU"/>
        </w:rPr>
        <w:t xml:space="preserve"> государственной регистрации или перерегистрации, которые должны быть учтены в методике. К таким критериям относятся:</w:t>
      </w:r>
    </w:p>
    <w:p w:rsidR="00E75D6B" w:rsidRDefault="008E3706" w:rsidP="00E75D6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соблюдение баланса интересов потребителей и производителей лекарственных препаратов, включенных в перечень </w:t>
      </w:r>
      <w:r w:rsidRPr="00BA156A">
        <w:rPr>
          <w:rFonts w:ascii="Times New Roman" w:hAnsi="Times New Roman" w:cs="Times New Roman"/>
          <w:sz w:val="28"/>
          <w:szCs w:val="28"/>
        </w:rPr>
        <w:t>жизненно необходимых и важнейших лекарственных препаратов</w:t>
      </w:r>
      <w:r w:rsidRPr="00BA156A">
        <w:rPr>
          <w:rFonts w:ascii="Times New Roman" w:eastAsia="Times New Roman" w:hAnsi="Times New Roman" w:cs="Times New Roman"/>
          <w:sz w:val="28"/>
          <w:szCs w:val="28"/>
          <w:lang w:eastAsia="ru-RU"/>
        </w:rPr>
        <w:t>;</w:t>
      </w:r>
    </w:p>
    <w:p w:rsidR="00E75D6B" w:rsidRDefault="008E3706" w:rsidP="00E75D6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фактическая отпускная цена на лекарственные препараты в Российской Федерации, цена ввоза лекарственных препаратов в Российскую Федерацию,</w:t>
      </w:r>
      <w:r w:rsidRPr="00BA156A">
        <w:rPr>
          <w:rFonts w:ascii="Times New Roman" w:eastAsia="Times New Roman" w:hAnsi="Times New Roman" w:cs="Times New Roman"/>
          <w:sz w:val="28"/>
          <w:szCs w:val="28"/>
          <w:lang w:eastAsia="ru-RU"/>
        </w:rPr>
        <w:br/>
        <w:t>а также цены на аналогичные лекарственные препараты, находящиеся</w:t>
      </w:r>
      <w:r w:rsidRPr="00BA156A">
        <w:rPr>
          <w:rFonts w:ascii="Times New Roman" w:eastAsia="Times New Roman" w:hAnsi="Times New Roman" w:cs="Times New Roman"/>
          <w:sz w:val="28"/>
          <w:szCs w:val="28"/>
          <w:lang w:eastAsia="ru-RU"/>
        </w:rPr>
        <w:br/>
        <w:t>в обращении в Российской Федерации;</w:t>
      </w:r>
    </w:p>
    <w:p w:rsidR="00E75D6B" w:rsidRDefault="008E3706" w:rsidP="00E75D6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lastRenderedPageBreak/>
        <w:t>затраты производителя лекарственного препарата на производство и реализацию лекарственного препарата;</w:t>
      </w:r>
    </w:p>
    <w:p w:rsidR="00E75D6B" w:rsidRDefault="008E3706" w:rsidP="00E75D6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цены на лекарственный препарат иностранного производства, его цены в стране производителя и в странах, в которых препарат зарегистрирован</w:t>
      </w:r>
      <w:r w:rsidRPr="00BA156A">
        <w:rPr>
          <w:rFonts w:ascii="Times New Roman" w:eastAsia="Times New Roman" w:hAnsi="Times New Roman" w:cs="Times New Roman"/>
          <w:sz w:val="28"/>
          <w:szCs w:val="28"/>
          <w:lang w:eastAsia="ru-RU"/>
        </w:rPr>
        <w:br/>
        <w:t>и (или) в которые поставляется иностранным производителем.</w:t>
      </w:r>
    </w:p>
    <w:p w:rsidR="00E75D6B" w:rsidRDefault="008E3706" w:rsidP="00E75D6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Изменения в статью 61 Федерального закона от 12 апреля 2010 г. №</w:t>
      </w:r>
      <w:r w:rsidR="004F7DAC">
        <w:rPr>
          <w:rFonts w:ascii="Times New Roman" w:eastAsia="Times New Roman" w:hAnsi="Times New Roman" w:cs="Times New Roman"/>
          <w:sz w:val="28"/>
          <w:szCs w:val="28"/>
          <w:lang w:eastAsia="ru-RU"/>
        </w:rPr>
        <w:t> </w:t>
      </w:r>
      <w:r w:rsidRPr="00BA156A">
        <w:rPr>
          <w:rFonts w:ascii="Times New Roman" w:eastAsia="Times New Roman" w:hAnsi="Times New Roman" w:cs="Times New Roman"/>
          <w:sz w:val="28"/>
          <w:szCs w:val="28"/>
          <w:lang w:eastAsia="ru-RU"/>
        </w:rPr>
        <w:t>61-ФЗ «Об обращении лекарственных средств» вступают в силу с 1 июля 2015 года.</w:t>
      </w:r>
    </w:p>
    <w:p w:rsidR="00E75D6B" w:rsidRDefault="008E3706" w:rsidP="00E75D6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proofErr w:type="gramStart"/>
      <w:r w:rsidRPr="00BA156A">
        <w:rPr>
          <w:rFonts w:ascii="Times New Roman" w:eastAsia="Times New Roman" w:hAnsi="Times New Roman" w:cs="Times New Roman"/>
          <w:sz w:val="28"/>
          <w:szCs w:val="28"/>
          <w:lang w:eastAsia="ru-RU"/>
        </w:rPr>
        <w:t>В рамках реализации норм Федерального закона  № 34-ФЗ Минздравом России совместно с ФСТ России разработан проект постановления Правительства Российской Федерации «О внесении изменений в постановление Правительства Российской Фе</w:t>
      </w:r>
      <w:r w:rsidR="004F7DAC">
        <w:rPr>
          <w:rFonts w:ascii="Times New Roman" w:eastAsia="Times New Roman" w:hAnsi="Times New Roman" w:cs="Times New Roman"/>
          <w:sz w:val="28"/>
          <w:szCs w:val="28"/>
          <w:lang w:eastAsia="ru-RU"/>
        </w:rPr>
        <w:t>дерации от 29 октября 2010 г. № </w:t>
      </w:r>
      <w:r w:rsidRPr="00BA156A">
        <w:rPr>
          <w:rFonts w:ascii="Times New Roman" w:eastAsia="Times New Roman" w:hAnsi="Times New Roman" w:cs="Times New Roman"/>
          <w:sz w:val="28"/>
          <w:szCs w:val="28"/>
          <w:lang w:eastAsia="ru-RU"/>
        </w:rPr>
        <w:t xml:space="preserve">865 в связи с принятием Федерального закона «О внесении изменений в статью </w:t>
      </w:r>
      <w:r w:rsidR="00DE7668">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61 Федерального закона «Об обращении лекарственных средств» (далее </w:t>
      </w:r>
      <w:r w:rsidRPr="00BA156A">
        <w:rPr>
          <w:rFonts w:ascii="Times New Roman" w:eastAsia="Times New Roman" w:hAnsi="Times New Roman" w:cs="Times New Roman"/>
          <w:sz w:val="28"/>
          <w:szCs w:val="28"/>
          <w:lang w:eastAsia="ru-RU"/>
        </w:rPr>
        <w:sym w:font="Symbol" w:char="F02D"/>
      </w:r>
      <w:r w:rsidRPr="00BA156A">
        <w:rPr>
          <w:rFonts w:ascii="Times New Roman" w:eastAsia="Times New Roman" w:hAnsi="Times New Roman" w:cs="Times New Roman"/>
          <w:sz w:val="28"/>
          <w:szCs w:val="28"/>
          <w:lang w:eastAsia="ru-RU"/>
        </w:rPr>
        <w:t xml:space="preserve"> проект постановления), утверждающий также методику.</w:t>
      </w:r>
      <w:proofErr w:type="gramEnd"/>
    </w:p>
    <w:p w:rsidR="00E75D6B" w:rsidRDefault="008E3706" w:rsidP="00E75D6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Проектом постановления  предусматривается введение в методику новых механизмов с учетом баланса интересов потребителей и производителей.</w:t>
      </w:r>
    </w:p>
    <w:p w:rsidR="00E75D6B" w:rsidRDefault="008E3706" w:rsidP="00E75D6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Российским производителям предоставляется возможность перерегистрировать цены выше прогнозируемого уровня инфляции при существенном росте издержек производства и в целях </w:t>
      </w:r>
      <w:r w:rsidRPr="00BA156A">
        <w:rPr>
          <w:rFonts w:ascii="Times New Roman" w:eastAsia="Times New Roman" w:hAnsi="Times New Roman" w:cs="Times New Roman"/>
          <w:sz w:val="28"/>
          <w:szCs w:val="20"/>
          <w:lang w:eastAsia="ru-RU"/>
        </w:rPr>
        <w:t>недопущения роста цен предлагается в таких случаях ограничить уровень</w:t>
      </w:r>
      <w:r w:rsidRPr="00BA156A">
        <w:rPr>
          <w:rFonts w:ascii="Times New Roman" w:eastAsia="Times New Roman" w:hAnsi="Times New Roman" w:cs="Times New Roman"/>
          <w:sz w:val="28"/>
          <w:szCs w:val="28"/>
          <w:lang w:eastAsia="ru-RU"/>
        </w:rPr>
        <w:t xml:space="preserve"> рентабельности </w:t>
      </w:r>
      <w:r w:rsidRPr="00BA156A">
        <w:rPr>
          <w:rFonts w:ascii="Times New Roman" w:eastAsia="Times New Roman" w:hAnsi="Times New Roman" w:cs="Times New Roman"/>
          <w:sz w:val="28"/>
          <w:szCs w:val="28"/>
          <w:lang w:eastAsia="ru-RU"/>
        </w:rPr>
        <w:br/>
        <w:t>не выше 30%. Данная мера позволит снизить риски прекращения производства отечественных лекарственных препаратов и обеспечить их доступность для населения Российской Федерации.</w:t>
      </w:r>
    </w:p>
    <w:p w:rsidR="00E75D6B" w:rsidRDefault="008E3706" w:rsidP="00E75D6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Для иностранных производителей предоставляется возможность перерегистрировать цены с учетом ввозных цен в Российскую Федерацию и минимальных цен в </w:t>
      </w:r>
      <w:proofErr w:type="spellStart"/>
      <w:r w:rsidRPr="00BA156A">
        <w:rPr>
          <w:rFonts w:ascii="Times New Roman" w:eastAsia="Times New Roman" w:hAnsi="Times New Roman" w:cs="Times New Roman"/>
          <w:sz w:val="28"/>
          <w:szCs w:val="28"/>
          <w:lang w:eastAsia="ru-RU"/>
        </w:rPr>
        <w:t>референтных</w:t>
      </w:r>
      <w:proofErr w:type="spellEnd"/>
      <w:r w:rsidRPr="00BA156A">
        <w:rPr>
          <w:rFonts w:ascii="Times New Roman" w:eastAsia="Times New Roman" w:hAnsi="Times New Roman" w:cs="Times New Roman"/>
          <w:sz w:val="28"/>
          <w:szCs w:val="28"/>
          <w:lang w:eastAsia="ru-RU"/>
        </w:rPr>
        <w:t xml:space="preserve"> странах на величину, не превышающую прогнозируемый коэффициент инфляции, ежегодно устанавливаемый федеральным законом о федеральном бюджете. Кроме того, проект постановления предусматривает пересмотр списка </w:t>
      </w:r>
      <w:proofErr w:type="spellStart"/>
      <w:r w:rsidRPr="00BA156A">
        <w:rPr>
          <w:rFonts w:ascii="Times New Roman" w:eastAsia="Times New Roman" w:hAnsi="Times New Roman" w:cs="Times New Roman"/>
          <w:sz w:val="28"/>
          <w:szCs w:val="28"/>
          <w:lang w:eastAsia="ru-RU"/>
        </w:rPr>
        <w:t>референтных</w:t>
      </w:r>
      <w:proofErr w:type="spellEnd"/>
      <w:r w:rsidRPr="00BA156A">
        <w:rPr>
          <w:rFonts w:ascii="Times New Roman" w:eastAsia="Times New Roman" w:hAnsi="Times New Roman" w:cs="Times New Roman"/>
          <w:sz w:val="28"/>
          <w:szCs w:val="28"/>
          <w:lang w:eastAsia="ru-RU"/>
        </w:rPr>
        <w:t xml:space="preserve"> стран и включение в него стран, близких по экономическим показателям к Российской Федерации.</w:t>
      </w:r>
    </w:p>
    <w:p w:rsidR="00E75D6B" w:rsidRDefault="008E3706" w:rsidP="00E75D6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соответствии с международной практикой предлагается предусмотреть различный порядок регистрации цен для оригинальных (</w:t>
      </w:r>
      <w:proofErr w:type="spellStart"/>
      <w:r w:rsidRPr="00BA156A">
        <w:rPr>
          <w:rFonts w:ascii="Times New Roman" w:eastAsia="Times New Roman" w:hAnsi="Times New Roman" w:cs="Times New Roman"/>
          <w:sz w:val="28"/>
          <w:szCs w:val="28"/>
          <w:lang w:eastAsia="ru-RU"/>
        </w:rPr>
        <w:t>референтных</w:t>
      </w:r>
      <w:proofErr w:type="spellEnd"/>
      <w:r w:rsidRPr="00BA156A">
        <w:rPr>
          <w:rFonts w:ascii="Times New Roman" w:eastAsia="Times New Roman" w:hAnsi="Times New Roman" w:cs="Times New Roman"/>
          <w:sz w:val="28"/>
          <w:szCs w:val="28"/>
          <w:lang w:eastAsia="ru-RU"/>
        </w:rPr>
        <w:t xml:space="preserve">) и воспроизведенных лекарственных препаратов путем введения понижающего коэффициента для воспроизведенных лекарственных препаратов относительно </w:t>
      </w:r>
      <w:r w:rsidRPr="00BA156A">
        <w:rPr>
          <w:rFonts w:ascii="Times New Roman" w:eastAsia="Times New Roman" w:hAnsi="Times New Roman" w:cs="Times New Roman"/>
          <w:sz w:val="28"/>
          <w:szCs w:val="28"/>
          <w:lang w:eastAsia="ru-RU"/>
        </w:rPr>
        <w:lastRenderedPageBreak/>
        <w:t>зарегистрированных цен на оригинальные (</w:t>
      </w:r>
      <w:proofErr w:type="spellStart"/>
      <w:r w:rsidRPr="00BA156A">
        <w:rPr>
          <w:rFonts w:ascii="Times New Roman" w:eastAsia="Times New Roman" w:hAnsi="Times New Roman" w:cs="Times New Roman"/>
          <w:sz w:val="28"/>
          <w:szCs w:val="28"/>
          <w:lang w:eastAsia="ru-RU"/>
        </w:rPr>
        <w:t>референтные</w:t>
      </w:r>
      <w:proofErr w:type="spellEnd"/>
      <w:r w:rsidRPr="00BA156A">
        <w:rPr>
          <w:rFonts w:ascii="Times New Roman" w:eastAsia="Times New Roman" w:hAnsi="Times New Roman" w:cs="Times New Roman"/>
          <w:sz w:val="28"/>
          <w:szCs w:val="28"/>
          <w:lang w:eastAsia="ru-RU"/>
        </w:rPr>
        <w:t xml:space="preserve">) лекарственные препараты, что будет способствовать как сокращению расходов бюджетов бюджетной системы Российской Федерации на лекарственное обеспечение, так и реализации соответствующих программ </w:t>
      </w:r>
      <w:proofErr w:type="spellStart"/>
      <w:r w:rsidRPr="00BA156A">
        <w:rPr>
          <w:rFonts w:ascii="Times New Roman" w:eastAsia="Times New Roman" w:hAnsi="Times New Roman" w:cs="Times New Roman"/>
          <w:sz w:val="28"/>
          <w:szCs w:val="28"/>
          <w:lang w:eastAsia="ru-RU"/>
        </w:rPr>
        <w:t>импортозамещения</w:t>
      </w:r>
      <w:proofErr w:type="spellEnd"/>
      <w:r w:rsidRPr="00BA156A">
        <w:rPr>
          <w:rFonts w:ascii="Times New Roman" w:eastAsia="Times New Roman" w:hAnsi="Times New Roman" w:cs="Times New Roman"/>
          <w:sz w:val="28"/>
          <w:szCs w:val="28"/>
          <w:lang w:eastAsia="ru-RU"/>
        </w:rPr>
        <w:t>.</w:t>
      </w:r>
    </w:p>
    <w:p w:rsidR="00E75D6B" w:rsidRDefault="008E3706" w:rsidP="00E75D6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В целях снижения сроков регистрации цен предусматривается упрощенный порядок, предусматривающий внесение изменений в государственный реестр цен без проведения процедуры регистрации цены производителя, если такие изменения не влияют на уровень ранее зарегистрированной цены (например, изменение организационно-правовой формы собственности, торгового наименования, штрихового кода).</w:t>
      </w:r>
    </w:p>
    <w:p w:rsidR="00E75D6B" w:rsidRDefault="008E3706" w:rsidP="00E75D6B">
      <w:pPr>
        <w:pBdr>
          <w:bottom w:val="single" w:sz="6" w:space="31" w:color="FFFFFF"/>
        </w:pBd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Проект постановления разработан с учетом соблюдения баланса интересов потребителей и производителей </w:t>
      </w:r>
      <w:r w:rsidRPr="00BA156A">
        <w:rPr>
          <w:rFonts w:ascii="Times New Roman" w:hAnsi="Times New Roman" w:cs="Times New Roman"/>
          <w:sz w:val="28"/>
          <w:szCs w:val="28"/>
        </w:rPr>
        <w:t>жизненно необходимых и важнейших лекарственных препаратов</w:t>
      </w:r>
      <w:r w:rsidRPr="00BA156A">
        <w:rPr>
          <w:rFonts w:ascii="Times New Roman" w:eastAsia="Times New Roman" w:hAnsi="Times New Roman" w:cs="Times New Roman"/>
          <w:sz w:val="28"/>
          <w:szCs w:val="28"/>
          <w:lang w:eastAsia="ru-RU"/>
        </w:rPr>
        <w:t xml:space="preserve"> и затрат производителя лекарственного препарата на производство и реализацию лекарственного препарата.</w:t>
      </w:r>
    </w:p>
    <w:p w:rsidR="00D60D24" w:rsidRDefault="008E3706" w:rsidP="00DE7668">
      <w:pPr>
        <w:pBdr>
          <w:bottom w:val="single" w:sz="6" w:space="31" w:color="FFFFFF"/>
        </w:pBdr>
        <w:spacing w:after="0" w:line="312" w:lineRule="auto"/>
        <w:ind w:firstLine="709"/>
        <w:jc w:val="both"/>
        <w:rPr>
          <w:rFonts w:ascii="Times New Roman" w:hAnsi="Times New Roman"/>
          <w:sz w:val="28"/>
          <w:szCs w:val="28"/>
        </w:rPr>
      </w:pPr>
      <w:r w:rsidRPr="00BA156A">
        <w:rPr>
          <w:rFonts w:ascii="Times New Roman" w:eastAsia="Times New Roman" w:hAnsi="Times New Roman" w:cs="Times New Roman"/>
          <w:sz w:val="28"/>
          <w:szCs w:val="28"/>
          <w:lang w:eastAsia="ru-RU"/>
        </w:rPr>
        <w:t>В настоящее время указанный проект постановления в установленном порядке проходит процедуру согласования с заинтересованными федеральными органами исполнительной власти.</w:t>
      </w:r>
      <w:r w:rsidR="004F7DAC">
        <w:rPr>
          <w:rFonts w:ascii="Times New Roman" w:eastAsia="Times New Roman" w:hAnsi="Times New Roman" w:cs="Times New Roman"/>
          <w:sz w:val="28"/>
          <w:szCs w:val="28"/>
          <w:lang w:eastAsia="ru-RU"/>
        </w:rPr>
        <w:t xml:space="preserve"> </w:t>
      </w:r>
      <w:r w:rsidRPr="00BA156A">
        <w:rPr>
          <w:rStyle w:val="FontStyle20"/>
          <w:sz w:val="28"/>
          <w:szCs w:val="28"/>
        </w:rPr>
        <w:t>С 2008 года п</w:t>
      </w:r>
      <w:r w:rsidRPr="00BA156A">
        <w:rPr>
          <w:rStyle w:val="FontStyle21"/>
          <w:sz w:val="28"/>
          <w:szCs w:val="28"/>
        </w:rPr>
        <w:t xml:space="preserve">редусмотрено отдельное финансирование </w:t>
      </w:r>
      <w:r w:rsidRPr="00BA156A">
        <w:rPr>
          <w:rStyle w:val="FontStyle20"/>
          <w:sz w:val="28"/>
          <w:szCs w:val="28"/>
        </w:rPr>
        <w:t xml:space="preserve">из </w:t>
      </w:r>
      <w:r w:rsidRPr="00BA156A">
        <w:rPr>
          <w:rStyle w:val="FontStyle21"/>
          <w:sz w:val="28"/>
          <w:szCs w:val="28"/>
        </w:rPr>
        <w:t xml:space="preserve">федерального бюджета расходов </w:t>
      </w:r>
      <w:r w:rsidRPr="00BA156A">
        <w:rPr>
          <w:rStyle w:val="FontStyle20"/>
          <w:sz w:val="28"/>
          <w:szCs w:val="28"/>
        </w:rPr>
        <w:t xml:space="preserve">на централизованную закупку дорогостоящих лекарственных препаратов, предназначенных для лечения  больных, </w:t>
      </w:r>
      <w:r w:rsidRPr="00BA156A">
        <w:rPr>
          <w:rFonts w:ascii="Times New Roman" w:hAnsi="Times New Roman"/>
          <w:sz w:val="28"/>
          <w:szCs w:val="28"/>
        </w:rPr>
        <w:t xml:space="preserve">гемофилией, </w:t>
      </w:r>
      <w:proofErr w:type="spellStart"/>
      <w:r w:rsidRPr="00BA156A">
        <w:rPr>
          <w:rFonts w:ascii="Times New Roman" w:hAnsi="Times New Roman"/>
          <w:sz w:val="28"/>
          <w:szCs w:val="28"/>
        </w:rPr>
        <w:t>муковисцидозом</w:t>
      </w:r>
      <w:proofErr w:type="spellEnd"/>
      <w:r w:rsidRPr="00BA156A">
        <w:rPr>
          <w:rFonts w:ascii="Times New Roman" w:hAnsi="Times New Roman"/>
          <w:sz w:val="28"/>
          <w:szCs w:val="2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после трансплантации органов и (или) тканей. </w:t>
      </w:r>
      <w:r w:rsidRPr="00BA156A">
        <w:rPr>
          <w:rFonts w:ascii="Times New Roman" w:eastAsia="Calibri" w:hAnsi="Times New Roman"/>
          <w:sz w:val="28"/>
          <w:szCs w:val="28"/>
        </w:rPr>
        <w:t xml:space="preserve">В </w:t>
      </w:r>
      <w:proofErr w:type="gramStart"/>
      <w:r w:rsidRPr="00BA156A">
        <w:rPr>
          <w:rFonts w:ascii="Times New Roman" w:eastAsia="Calibri" w:hAnsi="Times New Roman"/>
          <w:sz w:val="28"/>
          <w:szCs w:val="28"/>
        </w:rPr>
        <w:t>целях</w:t>
      </w:r>
      <w:proofErr w:type="gramEnd"/>
      <w:r w:rsidRPr="00BA156A">
        <w:rPr>
          <w:rFonts w:ascii="Times New Roman" w:eastAsia="Calibri" w:hAnsi="Times New Roman"/>
          <w:sz w:val="28"/>
          <w:szCs w:val="28"/>
        </w:rPr>
        <w:t xml:space="preserve"> учета этих лиц Минздрав России осуществляет ведение Федерального регистра</w:t>
      </w:r>
      <w:r w:rsidR="00D60D24">
        <w:rPr>
          <w:rFonts w:ascii="Times New Roman" w:eastAsia="Calibri" w:hAnsi="Times New Roman"/>
          <w:sz w:val="28"/>
          <w:szCs w:val="28"/>
        </w:rPr>
        <w:t>,</w:t>
      </w:r>
      <w:r w:rsidRPr="00BA156A">
        <w:rPr>
          <w:rFonts w:ascii="Times New Roman" w:eastAsia="Calibri" w:hAnsi="Times New Roman"/>
          <w:sz w:val="28"/>
          <w:szCs w:val="28"/>
        </w:rPr>
        <w:t xml:space="preserve"> </w:t>
      </w:r>
      <w:r w:rsidR="00D60D24">
        <w:rPr>
          <w:rFonts w:ascii="Times New Roman" w:eastAsia="Calibri" w:hAnsi="Times New Roman"/>
          <w:sz w:val="28"/>
          <w:szCs w:val="28"/>
        </w:rPr>
        <w:t>ч</w:t>
      </w:r>
      <w:r w:rsidRPr="00BA156A">
        <w:rPr>
          <w:rFonts w:ascii="Times New Roman" w:eastAsia="Calibri" w:hAnsi="Times New Roman"/>
          <w:sz w:val="28"/>
          <w:szCs w:val="28"/>
        </w:rPr>
        <w:t>исленност</w:t>
      </w:r>
      <w:r w:rsidRPr="00BA156A">
        <w:rPr>
          <w:rFonts w:ascii="Times New Roman" w:hAnsi="Times New Roman"/>
          <w:sz w:val="28"/>
          <w:szCs w:val="28"/>
        </w:rPr>
        <w:t>ь</w:t>
      </w:r>
      <w:r w:rsidR="00D60D24">
        <w:rPr>
          <w:rFonts w:ascii="Times New Roman" w:eastAsia="Calibri" w:hAnsi="Times New Roman"/>
          <w:sz w:val="28"/>
          <w:szCs w:val="28"/>
        </w:rPr>
        <w:t xml:space="preserve"> включенных в него граждан</w:t>
      </w:r>
      <w:r w:rsidRPr="00BA156A">
        <w:rPr>
          <w:rFonts w:ascii="Times New Roman" w:eastAsia="Calibri" w:hAnsi="Times New Roman"/>
          <w:sz w:val="28"/>
          <w:szCs w:val="28"/>
        </w:rPr>
        <w:t xml:space="preserve"> </w:t>
      </w:r>
      <w:r w:rsidRPr="00BA156A">
        <w:rPr>
          <w:rFonts w:ascii="Times New Roman" w:hAnsi="Times New Roman"/>
          <w:sz w:val="28"/>
          <w:szCs w:val="28"/>
        </w:rPr>
        <w:t xml:space="preserve">по состоянию на 1 января 2014 года составила  </w:t>
      </w:r>
      <w:r w:rsidRPr="00BA156A">
        <w:rPr>
          <w:rFonts w:ascii="Times New Roman" w:eastAsia="Calibri" w:hAnsi="Times New Roman"/>
          <w:sz w:val="28"/>
          <w:szCs w:val="28"/>
        </w:rPr>
        <w:t>132</w:t>
      </w:r>
      <w:r w:rsidRPr="00BA156A">
        <w:rPr>
          <w:rFonts w:ascii="Times New Roman" w:hAnsi="Times New Roman"/>
          <w:sz w:val="28"/>
          <w:szCs w:val="28"/>
        </w:rPr>
        <w:t> </w:t>
      </w:r>
      <w:r w:rsidRPr="00BA156A">
        <w:rPr>
          <w:rFonts w:ascii="Times New Roman" w:eastAsia="Calibri" w:hAnsi="Times New Roman"/>
          <w:sz w:val="28"/>
          <w:szCs w:val="28"/>
        </w:rPr>
        <w:t>393</w:t>
      </w:r>
      <w:r w:rsidRPr="00BA156A">
        <w:rPr>
          <w:rFonts w:ascii="Times New Roman" w:hAnsi="Times New Roman"/>
          <w:sz w:val="28"/>
          <w:szCs w:val="28"/>
        </w:rPr>
        <w:t xml:space="preserve"> человека,  по состоянию на 1 декабря 2014 года – 148</w:t>
      </w:r>
      <w:r w:rsidR="004F7DAC">
        <w:rPr>
          <w:rFonts w:ascii="Times New Roman" w:hAnsi="Times New Roman"/>
          <w:sz w:val="28"/>
          <w:szCs w:val="28"/>
        </w:rPr>
        <w:t> </w:t>
      </w:r>
      <w:r w:rsidRPr="00BA156A">
        <w:rPr>
          <w:rFonts w:ascii="Times New Roman" w:hAnsi="Times New Roman"/>
          <w:sz w:val="28"/>
          <w:szCs w:val="28"/>
        </w:rPr>
        <w:t>027 тыс. человек. По всем нозологическим формам отмечается прирост численности больных (табл. 1</w:t>
      </w:r>
      <w:r>
        <w:rPr>
          <w:rFonts w:ascii="Times New Roman" w:hAnsi="Times New Roman"/>
          <w:sz w:val="28"/>
          <w:szCs w:val="28"/>
        </w:rPr>
        <w:t>.13</w:t>
      </w:r>
      <w:r w:rsidR="00DE7668">
        <w:rPr>
          <w:rFonts w:ascii="Times New Roman" w:hAnsi="Times New Roman"/>
          <w:sz w:val="28"/>
          <w:szCs w:val="28"/>
        </w:rPr>
        <w:t>).</w:t>
      </w:r>
    </w:p>
    <w:p w:rsidR="00CF1B7F" w:rsidRDefault="00DE7668" w:rsidP="00DE7668">
      <w:pPr>
        <w:pBdr>
          <w:bottom w:val="single" w:sz="6" w:space="31" w:color="FFFFFF"/>
        </w:pBdr>
        <w:spacing w:after="0" w:line="312"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E3706" w:rsidRPr="00BA156A">
        <w:rPr>
          <w:rFonts w:ascii="Times New Roman" w:hAnsi="Times New Roman" w:cs="Times New Roman"/>
          <w:sz w:val="24"/>
          <w:szCs w:val="24"/>
        </w:rPr>
        <w:t>Таблица 1</w:t>
      </w:r>
      <w:r w:rsidR="008E3706">
        <w:rPr>
          <w:rFonts w:ascii="Times New Roman" w:hAnsi="Times New Roman" w:cs="Times New Roman"/>
          <w:sz w:val="24"/>
          <w:szCs w:val="24"/>
        </w:rPr>
        <w:t>.13</w:t>
      </w:r>
    </w:p>
    <w:p w:rsidR="008E3706" w:rsidRPr="00D60D24" w:rsidRDefault="008E3706" w:rsidP="00DE7668">
      <w:pPr>
        <w:pBdr>
          <w:bottom w:val="single" w:sz="6" w:space="31" w:color="FFFFFF"/>
        </w:pBdr>
        <w:spacing w:after="0" w:line="240" w:lineRule="auto"/>
        <w:jc w:val="center"/>
        <w:rPr>
          <w:rFonts w:ascii="Times New Roman" w:eastAsia="Times New Roman" w:hAnsi="Times New Roman" w:cs="Times New Roman"/>
          <w:sz w:val="28"/>
          <w:szCs w:val="28"/>
          <w:lang w:eastAsia="ru-RU"/>
        </w:rPr>
      </w:pPr>
      <w:r w:rsidRPr="00BA156A">
        <w:rPr>
          <w:rFonts w:ascii="Times New Roman" w:hAnsi="Times New Roman" w:cs="Times New Roman"/>
          <w:b/>
          <w:sz w:val="24"/>
          <w:szCs w:val="24"/>
        </w:rPr>
        <w:t>Ч</w:t>
      </w:r>
      <w:r w:rsidRPr="00BA156A">
        <w:rPr>
          <w:rFonts w:ascii="Times New Roman" w:eastAsia="Calibri" w:hAnsi="Times New Roman" w:cs="Times New Roman"/>
          <w:b/>
          <w:sz w:val="24"/>
          <w:szCs w:val="24"/>
        </w:rPr>
        <w:t>исленност</w:t>
      </w:r>
      <w:r w:rsidRPr="00BA156A">
        <w:rPr>
          <w:rFonts w:ascii="Times New Roman" w:hAnsi="Times New Roman" w:cs="Times New Roman"/>
          <w:b/>
          <w:sz w:val="24"/>
          <w:szCs w:val="24"/>
        </w:rPr>
        <w:t>ь</w:t>
      </w:r>
      <w:r w:rsidR="00CF1B7F">
        <w:rPr>
          <w:rFonts w:ascii="Times New Roman" w:eastAsia="Calibri" w:hAnsi="Times New Roman" w:cs="Times New Roman"/>
          <w:b/>
          <w:sz w:val="24"/>
          <w:szCs w:val="24"/>
        </w:rPr>
        <w:t xml:space="preserve"> лиц </w:t>
      </w:r>
      <w:r w:rsidR="00CF1B7F" w:rsidRPr="00CF1B7F">
        <w:rPr>
          <w:rFonts w:ascii="Times New Roman" w:eastAsia="Calibri" w:hAnsi="Times New Roman" w:cs="Times New Roman"/>
          <w:b/>
          <w:sz w:val="24"/>
          <w:szCs w:val="24"/>
        </w:rPr>
        <w:t xml:space="preserve">больных, гемофилией, </w:t>
      </w:r>
      <w:proofErr w:type="spellStart"/>
      <w:r w:rsidR="00CF1B7F" w:rsidRPr="00CF1B7F">
        <w:rPr>
          <w:rFonts w:ascii="Times New Roman" w:eastAsia="Calibri" w:hAnsi="Times New Roman" w:cs="Times New Roman"/>
          <w:b/>
          <w:sz w:val="24"/>
          <w:szCs w:val="24"/>
        </w:rPr>
        <w:t>муковисцидозом</w:t>
      </w:r>
      <w:proofErr w:type="spellEnd"/>
      <w:r w:rsidR="00CF1B7F" w:rsidRPr="00CF1B7F">
        <w:rPr>
          <w:rFonts w:ascii="Times New Roman" w:eastAsia="Calibri" w:hAnsi="Times New Roman" w:cs="Times New Roman"/>
          <w:b/>
          <w:sz w:val="24"/>
          <w:szCs w:val="24"/>
        </w:rPr>
        <w:t>,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после трансплантации органов и (или) тканей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4111"/>
      </w:tblGrid>
      <w:tr w:rsidR="008E3706" w:rsidRPr="00BA156A" w:rsidTr="00974F7B">
        <w:tc>
          <w:tcPr>
            <w:tcW w:w="5778" w:type="dxa"/>
          </w:tcPr>
          <w:p w:rsidR="008E3706" w:rsidRPr="00BA156A" w:rsidRDefault="008E3706" w:rsidP="00974F7B">
            <w:pPr>
              <w:autoSpaceDE w:val="0"/>
              <w:autoSpaceDN w:val="0"/>
              <w:adjustRightInd w:val="0"/>
              <w:spacing w:after="0" w:line="271" w:lineRule="auto"/>
              <w:jc w:val="both"/>
              <w:rPr>
                <w:rFonts w:ascii="Times New Roman" w:eastAsia="Calibri" w:hAnsi="Times New Roman" w:cs="Times New Roman"/>
                <w:b/>
              </w:rPr>
            </w:pPr>
            <w:r w:rsidRPr="00BA156A">
              <w:rPr>
                <w:rFonts w:ascii="Times New Roman" w:eastAsia="Calibri" w:hAnsi="Times New Roman" w:cs="Times New Roman"/>
                <w:b/>
              </w:rPr>
              <w:t>Нозологические формы</w:t>
            </w:r>
          </w:p>
        </w:tc>
        <w:tc>
          <w:tcPr>
            <w:tcW w:w="4111" w:type="dxa"/>
          </w:tcPr>
          <w:p w:rsidR="008E3706" w:rsidRPr="00BA156A" w:rsidRDefault="008E3706" w:rsidP="00974F7B">
            <w:pPr>
              <w:spacing w:after="0" w:line="271" w:lineRule="auto"/>
              <w:jc w:val="center"/>
              <w:rPr>
                <w:rFonts w:ascii="Times New Roman" w:eastAsia="Calibri" w:hAnsi="Times New Roman" w:cs="Times New Roman"/>
                <w:b/>
              </w:rPr>
            </w:pPr>
            <w:r w:rsidRPr="00BA156A">
              <w:rPr>
                <w:rFonts w:ascii="Times New Roman" w:eastAsia="Calibri" w:hAnsi="Times New Roman" w:cs="Times New Roman"/>
                <w:b/>
              </w:rPr>
              <w:t>Численность больных</w:t>
            </w:r>
          </w:p>
          <w:p w:rsidR="008E3706" w:rsidRPr="00BA156A" w:rsidRDefault="008E3706" w:rsidP="00974F7B">
            <w:pPr>
              <w:spacing w:after="0" w:line="271" w:lineRule="auto"/>
              <w:jc w:val="center"/>
              <w:rPr>
                <w:rFonts w:ascii="Times New Roman" w:eastAsia="Calibri" w:hAnsi="Times New Roman" w:cs="Times New Roman"/>
                <w:b/>
              </w:rPr>
            </w:pPr>
            <w:r w:rsidRPr="00BA156A">
              <w:rPr>
                <w:rFonts w:ascii="Times New Roman" w:eastAsia="Calibri" w:hAnsi="Times New Roman" w:cs="Times New Roman"/>
                <w:b/>
              </w:rPr>
              <w:t>(чел.) на 1 января 2014 г.</w:t>
            </w:r>
          </w:p>
        </w:tc>
      </w:tr>
      <w:tr w:rsidR="008E3706" w:rsidRPr="00BA156A" w:rsidTr="00974F7B">
        <w:tc>
          <w:tcPr>
            <w:tcW w:w="5778" w:type="dxa"/>
          </w:tcPr>
          <w:p w:rsidR="008E3706" w:rsidRPr="00BA156A" w:rsidRDefault="008E3706" w:rsidP="00974F7B">
            <w:pPr>
              <w:autoSpaceDE w:val="0"/>
              <w:autoSpaceDN w:val="0"/>
              <w:adjustRightInd w:val="0"/>
              <w:spacing w:after="0" w:line="271" w:lineRule="auto"/>
              <w:jc w:val="both"/>
              <w:rPr>
                <w:rFonts w:ascii="Times New Roman" w:eastAsia="Calibri" w:hAnsi="Times New Roman" w:cs="Times New Roman"/>
              </w:rPr>
            </w:pPr>
            <w:r w:rsidRPr="00BA156A">
              <w:rPr>
                <w:rFonts w:ascii="Times New Roman" w:eastAsia="Calibri" w:hAnsi="Times New Roman" w:cs="Times New Roman"/>
              </w:rPr>
              <w:t>Болезнь Гоше</w:t>
            </w:r>
          </w:p>
        </w:tc>
        <w:tc>
          <w:tcPr>
            <w:tcW w:w="4111" w:type="dxa"/>
          </w:tcPr>
          <w:p w:rsidR="008E3706" w:rsidRPr="00BA156A" w:rsidRDefault="008E3706" w:rsidP="00974F7B">
            <w:pPr>
              <w:autoSpaceDE w:val="0"/>
              <w:autoSpaceDN w:val="0"/>
              <w:adjustRightInd w:val="0"/>
              <w:spacing w:after="0" w:line="271" w:lineRule="auto"/>
              <w:jc w:val="right"/>
              <w:rPr>
                <w:rFonts w:ascii="Times New Roman" w:eastAsia="Calibri" w:hAnsi="Times New Roman" w:cs="Times New Roman"/>
              </w:rPr>
            </w:pPr>
            <w:r w:rsidRPr="00BA156A">
              <w:rPr>
                <w:rFonts w:ascii="Times New Roman" w:eastAsia="Calibri" w:hAnsi="Times New Roman" w:cs="Times New Roman"/>
              </w:rPr>
              <w:t>287</w:t>
            </w:r>
          </w:p>
        </w:tc>
      </w:tr>
      <w:tr w:rsidR="008E3706" w:rsidRPr="00BA156A" w:rsidTr="00974F7B">
        <w:tc>
          <w:tcPr>
            <w:tcW w:w="5778" w:type="dxa"/>
          </w:tcPr>
          <w:p w:rsidR="008E3706" w:rsidRPr="00BA156A" w:rsidRDefault="008E3706" w:rsidP="00974F7B">
            <w:pPr>
              <w:autoSpaceDE w:val="0"/>
              <w:autoSpaceDN w:val="0"/>
              <w:adjustRightInd w:val="0"/>
              <w:spacing w:after="0" w:line="271" w:lineRule="auto"/>
              <w:jc w:val="both"/>
              <w:rPr>
                <w:rFonts w:ascii="Times New Roman" w:eastAsia="Calibri" w:hAnsi="Times New Roman" w:cs="Times New Roman"/>
              </w:rPr>
            </w:pPr>
            <w:r w:rsidRPr="00BA156A">
              <w:rPr>
                <w:rFonts w:ascii="Times New Roman" w:eastAsia="Calibri" w:hAnsi="Times New Roman" w:cs="Times New Roman"/>
              </w:rPr>
              <w:t>Гемофилия</w:t>
            </w:r>
          </w:p>
        </w:tc>
        <w:tc>
          <w:tcPr>
            <w:tcW w:w="4111" w:type="dxa"/>
          </w:tcPr>
          <w:p w:rsidR="008E3706" w:rsidRPr="00BA156A" w:rsidRDefault="008E3706" w:rsidP="00974F7B">
            <w:pPr>
              <w:autoSpaceDE w:val="0"/>
              <w:autoSpaceDN w:val="0"/>
              <w:adjustRightInd w:val="0"/>
              <w:spacing w:after="0" w:line="271" w:lineRule="auto"/>
              <w:jc w:val="right"/>
              <w:rPr>
                <w:rFonts w:ascii="Times New Roman" w:eastAsia="Calibri" w:hAnsi="Times New Roman" w:cs="Times New Roman"/>
              </w:rPr>
            </w:pPr>
            <w:r w:rsidRPr="00BA156A">
              <w:rPr>
                <w:rFonts w:ascii="Times New Roman" w:eastAsia="Calibri" w:hAnsi="Times New Roman" w:cs="Times New Roman"/>
              </w:rPr>
              <w:t>8 223</w:t>
            </w:r>
          </w:p>
        </w:tc>
      </w:tr>
      <w:tr w:rsidR="008E3706" w:rsidRPr="00BA156A" w:rsidTr="00974F7B">
        <w:tc>
          <w:tcPr>
            <w:tcW w:w="5778" w:type="dxa"/>
          </w:tcPr>
          <w:p w:rsidR="008E3706" w:rsidRPr="00BA156A" w:rsidRDefault="008E3706" w:rsidP="00974F7B">
            <w:pPr>
              <w:autoSpaceDE w:val="0"/>
              <w:autoSpaceDN w:val="0"/>
              <w:adjustRightInd w:val="0"/>
              <w:spacing w:after="0" w:line="271" w:lineRule="auto"/>
              <w:jc w:val="both"/>
              <w:rPr>
                <w:rFonts w:ascii="Times New Roman" w:eastAsia="Calibri" w:hAnsi="Times New Roman" w:cs="Times New Roman"/>
              </w:rPr>
            </w:pPr>
            <w:r w:rsidRPr="00BA156A">
              <w:rPr>
                <w:rFonts w:ascii="Times New Roman" w:eastAsia="Calibri" w:hAnsi="Times New Roman" w:cs="Times New Roman"/>
              </w:rPr>
              <w:lastRenderedPageBreak/>
              <w:t>Гипофизарный нанизм</w:t>
            </w:r>
          </w:p>
        </w:tc>
        <w:tc>
          <w:tcPr>
            <w:tcW w:w="4111" w:type="dxa"/>
          </w:tcPr>
          <w:p w:rsidR="008E3706" w:rsidRPr="00BA156A" w:rsidRDefault="008E3706" w:rsidP="00974F7B">
            <w:pPr>
              <w:autoSpaceDE w:val="0"/>
              <w:autoSpaceDN w:val="0"/>
              <w:adjustRightInd w:val="0"/>
              <w:spacing w:after="0" w:line="271" w:lineRule="auto"/>
              <w:jc w:val="right"/>
              <w:rPr>
                <w:rFonts w:ascii="Times New Roman" w:eastAsia="Calibri" w:hAnsi="Times New Roman" w:cs="Times New Roman"/>
              </w:rPr>
            </w:pPr>
            <w:r w:rsidRPr="00BA156A">
              <w:rPr>
                <w:rFonts w:ascii="Times New Roman" w:eastAsia="Calibri" w:hAnsi="Times New Roman" w:cs="Times New Roman"/>
              </w:rPr>
              <w:t>4 172</w:t>
            </w:r>
          </w:p>
        </w:tc>
      </w:tr>
      <w:tr w:rsidR="008E3706" w:rsidRPr="00BA156A" w:rsidTr="00974F7B">
        <w:tc>
          <w:tcPr>
            <w:tcW w:w="5778" w:type="dxa"/>
          </w:tcPr>
          <w:p w:rsidR="008E3706" w:rsidRPr="00BA156A" w:rsidRDefault="008E3706" w:rsidP="00974F7B">
            <w:pPr>
              <w:autoSpaceDE w:val="0"/>
              <w:autoSpaceDN w:val="0"/>
              <w:adjustRightInd w:val="0"/>
              <w:spacing w:after="0" w:line="271" w:lineRule="auto"/>
              <w:jc w:val="both"/>
              <w:rPr>
                <w:rFonts w:ascii="Times New Roman" w:eastAsia="Calibri" w:hAnsi="Times New Roman" w:cs="Times New Roman"/>
              </w:rPr>
            </w:pPr>
            <w:r w:rsidRPr="00BA156A">
              <w:rPr>
                <w:rFonts w:ascii="Times New Roman" w:eastAsia="Calibri" w:hAnsi="Times New Roman" w:cs="Times New Roman"/>
              </w:rPr>
              <w:t>Злокачественные новообразования лимфоидной, кроветворной и родственных им тканей</w:t>
            </w:r>
          </w:p>
        </w:tc>
        <w:tc>
          <w:tcPr>
            <w:tcW w:w="4111" w:type="dxa"/>
          </w:tcPr>
          <w:p w:rsidR="008E3706" w:rsidRPr="00BA156A" w:rsidRDefault="008E3706" w:rsidP="00974F7B">
            <w:pPr>
              <w:autoSpaceDE w:val="0"/>
              <w:autoSpaceDN w:val="0"/>
              <w:adjustRightInd w:val="0"/>
              <w:spacing w:after="0" w:line="271" w:lineRule="auto"/>
              <w:jc w:val="right"/>
              <w:rPr>
                <w:rFonts w:ascii="Times New Roman" w:eastAsia="Calibri" w:hAnsi="Times New Roman" w:cs="Times New Roman"/>
              </w:rPr>
            </w:pPr>
            <w:r w:rsidRPr="00BA156A">
              <w:rPr>
                <w:rFonts w:ascii="Times New Roman" w:eastAsia="Calibri" w:hAnsi="Times New Roman" w:cs="Times New Roman"/>
              </w:rPr>
              <w:t>60 503</w:t>
            </w:r>
          </w:p>
        </w:tc>
      </w:tr>
      <w:tr w:rsidR="008E3706" w:rsidRPr="00BA156A" w:rsidTr="00974F7B">
        <w:tc>
          <w:tcPr>
            <w:tcW w:w="5778" w:type="dxa"/>
          </w:tcPr>
          <w:p w:rsidR="008E3706" w:rsidRPr="00BA156A" w:rsidRDefault="008E3706" w:rsidP="00974F7B">
            <w:pPr>
              <w:autoSpaceDE w:val="0"/>
              <w:autoSpaceDN w:val="0"/>
              <w:adjustRightInd w:val="0"/>
              <w:spacing w:after="0" w:line="271" w:lineRule="auto"/>
              <w:jc w:val="both"/>
              <w:rPr>
                <w:rFonts w:ascii="Times New Roman" w:eastAsia="Calibri" w:hAnsi="Times New Roman" w:cs="Times New Roman"/>
              </w:rPr>
            </w:pPr>
            <w:proofErr w:type="spellStart"/>
            <w:r w:rsidRPr="00BA156A">
              <w:rPr>
                <w:rFonts w:ascii="Times New Roman" w:eastAsia="Calibri" w:hAnsi="Times New Roman" w:cs="Times New Roman"/>
              </w:rPr>
              <w:t>Муковисцидоз</w:t>
            </w:r>
            <w:proofErr w:type="spellEnd"/>
          </w:p>
        </w:tc>
        <w:tc>
          <w:tcPr>
            <w:tcW w:w="4111" w:type="dxa"/>
          </w:tcPr>
          <w:p w:rsidR="008E3706" w:rsidRPr="00BA156A" w:rsidRDefault="008E3706" w:rsidP="00974F7B">
            <w:pPr>
              <w:autoSpaceDE w:val="0"/>
              <w:autoSpaceDN w:val="0"/>
              <w:adjustRightInd w:val="0"/>
              <w:spacing w:after="0" w:line="271" w:lineRule="auto"/>
              <w:jc w:val="right"/>
              <w:rPr>
                <w:rFonts w:ascii="Times New Roman" w:eastAsia="Calibri" w:hAnsi="Times New Roman" w:cs="Times New Roman"/>
              </w:rPr>
            </w:pPr>
            <w:r w:rsidRPr="00BA156A">
              <w:rPr>
                <w:rFonts w:ascii="Times New Roman" w:eastAsia="Calibri" w:hAnsi="Times New Roman" w:cs="Times New Roman"/>
              </w:rPr>
              <w:t>2 965</w:t>
            </w:r>
          </w:p>
        </w:tc>
      </w:tr>
      <w:tr w:rsidR="008E3706" w:rsidRPr="00BA156A" w:rsidTr="00974F7B">
        <w:tc>
          <w:tcPr>
            <w:tcW w:w="5778" w:type="dxa"/>
          </w:tcPr>
          <w:p w:rsidR="008E3706" w:rsidRPr="00BA156A" w:rsidRDefault="008E3706" w:rsidP="00974F7B">
            <w:pPr>
              <w:autoSpaceDE w:val="0"/>
              <w:autoSpaceDN w:val="0"/>
              <w:adjustRightInd w:val="0"/>
              <w:spacing w:after="0" w:line="271" w:lineRule="auto"/>
              <w:jc w:val="both"/>
              <w:rPr>
                <w:rFonts w:ascii="Times New Roman" w:eastAsia="Calibri" w:hAnsi="Times New Roman" w:cs="Times New Roman"/>
              </w:rPr>
            </w:pPr>
            <w:r w:rsidRPr="00BA156A">
              <w:rPr>
                <w:rFonts w:ascii="Times New Roman" w:eastAsia="Calibri" w:hAnsi="Times New Roman" w:cs="Times New Roman"/>
              </w:rPr>
              <w:t>Рассеянный склероз</w:t>
            </w:r>
          </w:p>
        </w:tc>
        <w:tc>
          <w:tcPr>
            <w:tcW w:w="4111" w:type="dxa"/>
          </w:tcPr>
          <w:p w:rsidR="008E3706" w:rsidRPr="00BA156A" w:rsidRDefault="008E3706" w:rsidP="00974F7B">
            <w:pPr>
              <w:autoSpaceDE w:val="0"/>
              <w:autoSpaceDN w:val="0"/>
              <w:adjustRightInd w:val="0"/>
              <w:spacing w:after="0" w:line="271" w:lineRule="auto"/>
              <w:jc w:val="right"/>
              <w:rPr>
                <w:rFonts w:ascii="Times New Roman" w:eastAsia="Calibri" w:hAnsi="Times New Roman" w:cs="Times New Roman"/>
              </w:rPr>
            </w:pPr>
            <w:r w:rsidRPr="00BA156A">
              <w:rPr>
                <w:rFonts w:ascii="Times New Roman" w:eastAsia="Calibri" w:hAnsi="Times New Roman" w:cs="Times New Roman"/>
              </w:rPr>
              <w:t>46 608</w:t>
            </w:r>
          </w:p>
        </w:tc>
      </w:tr>
      <w:tr w:rsidR="008E3706" w:rsidRPr="00BA156A" w:rsidTr="00974F7B">
        <w:tc>
          <w:tcPr>
            <w:tcW w:w="5778" w:type="dxa"/>
          </w:tcPr>
          <w:p w:rsidR="008E3706" w:rsidRPr="00BA156A" w:rsidRDefault="008E3706" w:rsidP="00974F7B">
            <w:pPr>
              <w:autoSpaceDE w:val="0"/>
              <w:autoSpaceDN w:val="0"/>
              <w:adjustRightInd w:val="0"/>
              <w:spacing w:after="0" w:line="271" w:lineRule="auto"/>
              <w:jc w:val="both"/>
              <w:rPr>
                <w:rFonts w:ascii="Times New Roman" w:eastAsia="Calibri" w:hAnsi="Times New Roman" w:cs="Times New Roman"/>
              </w:rPr>
            </w:pPr>
            <w:r w:rsidRPr="00BA156A">
              <w:rPr>
                <w:rFonts w:ascii="Times New Roman" w:eastAsia="Calibri" w:hAnsi="Times New Roman" w:cs="Times New Roman"/>
              </w:rPr>
              <w:t>Трансплантация</w:t>
            </w:r>
          </w:p>
        </w:tc>
        <w:tc>
          <w:tcPr>
            <w:tcW w:w="4111" w:type="dxa"/>
          </w:tcPr>
          <w:p w:rsidR="008E3706" w:rsidRPr="00BA156A" w:rsidRDefault="008E3706" w:rsidP="00974F7B">
            <w:pPr>
              <w:autoSpaceDE w:val="0"/>
              <w:autoSpaceDN w:val="0"/>
              <w:adjustRightInd w:val="0"/>
              <w:spacing w:after="0" w:line="271" w:lineRule="auto"/>
              <w:jc w:val="right"/>
              <w:rPr>
                <w:rFonts w:ascii="Times New Roman" w:eastAsia="Calibri" w:hAnsi="Times New Roman" w:cs="Times New Roman"/>
              </w:rPr>
            </w:pPr>
            <w:r w:rsidRPr="00BA156A">
              <w:rPr>
                <w:rFonts w:ascii="Times New Roman" w:eastAsia="Calibri" w:hAnsi="Times New Roman" w:cs="Times New Roman"/>
              </w:rPr>
              <w:t>9 640</w:t>
            </w:r>
          </w:p>
        </w:tc>
      </w:tr>
      <w:tr w:rsidR="008E3706" w:rsidRPr="00BA156A" w:rsidTr="00974F7B">
        <w:tc>
          <w:tcPr>
            <w:tcW w:w="5778" w:type="dxa"/>
          </w:tcPr>
          <w:p w:rsidR="008E3706" w:rsidRPr="00BA156A" w:rsidRDefault="008E3706" w:rsidP="00974F7B">
            <w:pPr>
              <w:autoSpaceDE w:val="0"/>
              <w:autoSpaceDN w:val="0"/>
              <w:adjustRightInd w:val="0"/>
              <w:spacing w:after="0" w:line="271" w:lineRule="auto"/>
              <w:jc w:val="both"/>
              <w:rPr>
                <w:rFonts w:ascii="Times New Roman" w:eastAsia="Calibri" w:hAnsi="Times New Roman" w:cs="Times New Roman"/>
                <w:b/>
              </w:rPr>
            </w:pPr>
            <w:r w:rsidRPr="00BA156A">
              <w:rPr>
                <w:rFonts w:ascii="Times New Roman" w:eastAsia="Calibri" w:hAnsi="Times New Roman" w:cs="Times New Roman"/>
                <w:b/>
              </w:rPr>
              <w:t>Всего:</w:t>
            </w:r>
          </w:p>
        </w:tc>
        <w:tc>
          <w:tcPr>
            <w:tcW w:w="4111" w:type="dxa"/>
          </w:tcPr>
          <w:p w:rsidR="008E3706" w:rsidRPr="00BA156A" w:rsidRDefault="008E3706" w:rsidP="00974F7B">
            <w:pPr>
              <w:autoSpaceDE w:val="0"/>
              <w:autoSpaceDN w:val="0"/>
              <w:adjustRightInd w:val="0"/>
              <w:spacing w:after="0" w:line="271" w:lineRule="auto"/>
              <w:jc w:val="right"/>
              <w:rPr>
                <w:rFonts w:ascii="Times New Roman" w:eastAsia="Calibri" w:hAnsi="Times New Roman" w:cs="Times New Roman"/>
                <w:b/>
              </w:rPr>
            </w:pPr>
            <w:r w:rsidRPr="00BA156A">
              <w:rPr>
                <w:rFonts w:ascii="Times New Roman" w:eastAsia="Calibri" w:hAnsi="Times New Roman" w:cs="Times New Roman"/>
                <w:b/>
              </w:rPr>
              <w:t>132 393</w:t>
            </w:r>
          </w:p>
        </w:tc>
      </w:tr>
    </w:tbl>
    <w:p w:rsidR="008E3706" w:rsidRPr="00BA156A" w:rsidRDefault="008E3706" w:rsidP="008E3706">
      <w:pPr>
        <w:autoSpaceDE w:val="0"/>
        <w:autoSpaceDN w:val="0"/>
        <w:adjustRightInd w:val="0"/>
        <w:spacing w:after="0" w:line="271" w:lineRule="auto"/>
        <w:ind w:firstLine="539"/>
        <w:jc w:val="both"/>
        <w:rPr>
          <w:rFonts w:ascii="Times New Roman" w:hAnsi="Times New Roman" w:cs="Times New Roman"/>
          <w:sz w:val="28"/>
          <w:szCs w:val="28"/>
          <w:lang w:eastAsia="ru-RU"/>
        </w:rPr>
      </w:pP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Минздравом России в установленные сроки проведены открытые аукционы на право заключения государственных контрактов на поставку лекарственных препаратов, предназначенных для лечения больных злокачественными новообразованиями лимфоидной, кроветворной и родственных им тканей, гемофилией, </w:t>
      </w:r>
      <w:proofErr w:type="spellStart"/>
      <w:r w:rsidRPr="00BA156A">
        <w:rPr>
          <w:rFonts w:ascii="Times New Roman" w:hAnsi="Times New Roman" w:cs="Times New Roman"/>
          <w:sz w:val="28"/>
          <w:szCs w:val="28"/>
        </w:rPr>
        <w:t>муковисцидозом</w:t>
      </w:r>
      <w:proofErr w:type="spellEnd"/>
      <w:r w:rsidRPr="00BA156A">
        <w:rPr>
          <w:rFonts w:ascii="Times New Roman" w:hAnsi="Times New Roman" w:cs="Times New Roman"/>
          <w:sz w:val="28"/>
          <w:szCs w:val="28"/>
        </w:rPr>
        <w:t>, гипофизарным нанизмом, болезнью Гоше, рассеянным склерозом, а также после трансплантации органов и (или) тканей в рамках централизованной закупки для нужд федеральных учреждений здравоохранения, подведомственных Федеральному медико-биологическому агентству, а также организаций, определенных органами исполнительной власти субъектов Российской Федерации, на основании утвержденных потребностей, и заключено 85 государственных контрактов. Поставки осуществлены в плановом режиме.</w:t>
      </w:r>
    </w:p>
    <w:p w:rsidR="008E3706" w:rsidRPr="00BA156A" w:rsidRDefault="008E3706" w:rsidP="008E3706">
      <w:pPr>
        <w:autoSpaceDE w:val="0"/>
        <w:autoSpaceDN w:val="0"/>
        <w:adjustRightInd w:val="0"/>
        <w:spacing w:after="0" w:line="312" w:lineRule="auto"/>
        <w:ind w:firstLine="709"/>
        <w:jc w:val="both"/>
        <w:rPr>
          <w:rFonts w:ascii="Times New Roman" w:hAnsi="Times New Roman" w:cs="Times New Roman"/>
          <w:color w:val="000000"/>
          <w:sz w:val="28"/>
          <w:szCs w:val="28"/>
        </w:rPr>
      </w:pPr>
      <w:proofErr w:type="gramStart"/>
      <w:r w:rsidRPr="00BA156A">
        <w:rPr>
          <w:rFonts w:ascii="Times New Roman" w:hAnsi="Times New Roman" w:cs="Times New Roman"/>
          <w:color w:val="000000"/>
          <w:sz w:val="28"/>
          <w:szCs w:val="28"/>
        </w:rPr>
        <w:t xml:space="preserve">В рамках реализации постановления Правительства Российской Федерации от 26 декабря 2011 г. № 1155 «О закупках лекарственных препаратов, предназначенных для обеспечения лиц, больных гемофилией, </w:t>
      </w:r>
      <w:proofErr w:type="spellStart"/>
      <w:r w:rsidRPr="00BA156A">
        <w:rPr>
          <w:rFonts w:ascii="Times New Roman" w:hAnsi="Times New Roman" w:cs="Times New Roman"/>
          <w:color w:val="000000"/>
          <w:sz w:val="28"/>
          <w:szCs w:val="28"/>
        </w:rPr>
        <w:t>муковисцидозом</w:t>
      </w:r>
      <w:proofErr w:type="spellEnd"/>
      <w:r w:rsidRPr="00BA156A">
        <w:rPr>
          <w:rFonts w:ascii="Times New Roman" w:hAnsi="Times New Roman" w:cs="Times New Roman"/>
          <w:color w:val="000000"/>
          <w:sz w:val="28"/>
          <w:szCs w:val="28"/>
        </w:rP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w:t>
      </w:r>
      <w:r w:rsidRPr="00BA156A">
        <w:rPr>
          <w:rFonts w:ascii="Times New Roman" w:hAnsi="Times New Roman" w:cs="Times New Roman"/>
          <w:color w:val="000000"/>
          <w:sz w:val="28"/>
          <w:szCs w:val="28"/>
        </w:rPr>
        <w:br/>
        <w:t xml:space="preserve"> в 2014 году выписано 768 483 рецепта, что на 10% больше, чем в 2013 году</w:t>
      </w:r>
      <w:proofErr w:type="gramEnd"/>
      <w:r w:rsidRPr="00BA156A">
        <w:rPr>
          <w:rFonts w:ascii="Times New Roman" w:hAnsi="Times New Roman" w:cs="Times New Roman"/>
          <w:color w:val="000000"/>
          <w:sz w:val="28"/>
          <w:szCs w:val="28"/>
        </w:rPr>
        <w:t xml:space="preserve">, из </w:t>
      </w:r>
      <w:proofErr w:type="gramStart"/>
      <w:r w:rsidRPr="00BA156A">
        <w:rPr>
          <w:rFonts w:ascii="Times New Roman" w:hAnsi="Times New Roman" w:cs="Times New Roman"/>
          <w:color w:val="000000"/>
          <w:sz w:val="28"/>
          <w:szCs w:val="28"/>
        </w:rPr>
        <w:t>которых</w:t>
      </w:r>
      <w:proofErr w:type="gramEnd"/>
      <w:r w:rsidRPr="00BA156A">
        <w:rPr>
          <w:rFonts w:ascii="Times New Roman" w:hAnsi="Times New Roman" w:cs="Times New Roman"/>
          <w:color w:val="000000"/>
          <w:sz w:val="28"/>
          <w:szCs w:val="28"/>
        </w:rPr>
        <w:t xml:space="preserve"> обеспечено 766 582 рецепта на общую сумму 40 150 938 тыс. руб. (на 7% больше, чем в 2013 году). </w:t>
      </w:r>
    </w:p>
    <w:p w:rsidR="008E3706" w:rsidRPr="00BA156A" w:rsidRDefault="008E3706" w:rsidP="008E3706">
      <w:pPr>
        <w:spacing w:after="0" w:line="312" w:lineRule="auto"/>
        <w:ind w:firstLine="709"/>
        <w:jc w:val="both"/>
        <w:rPr>
          <w:rFonts w:ascii="Times New Roman" w:hAnsi="Times New Roman" w:cs="Times New Roman"/>
          <w:color w:val="000000"/>
          <w:sz w:val="28"/>
          <w:szCs w:val="28"/>
        </w:rPr>
      </w:pPr>
      <w:r w:rsidRPr="00BA156A">
        <w:rPr>
          <w:rFonts w:ascii="Times New Roman" w:hAnsi="Times New Roman" w:cs="Times New Roman"/>
          <w:color w:val="000000"/>
          <w:sz w:val="28"/>
          <w:szCs w:val="28"/>
        </w:rPr>
        <w:t xml:space="preserve">По </w:t>
      </w:r>
      <w:proofErr w:type="spellStart"/>
      <w:r w:rsidRPr="00BA156A">
        <w:rPr>
          <w:rFonts w:ascii="Times New Roman" w:hAnsi="Times New Roman" w:cs="Times New Roman"/>
          <w:color w:val="000000"/>
          <w:sz w:val="28"/>
          <w:szCs w:val="28"/>
        </w:rPr>
        <w:t>высокозатратным</w:t>
      </w:r>
      <w:proofErr w:type="spellEnd"/>
      <w:r w:rsidRPr="00BA156A">
        <w:rPr>
          <w:rFonts w:ascii="Times New Roman" w:hAnsi="Times New Roman" w:cs="Times New Roman"/>
          <w:color w:val="000000"/>
          <w:sz w:val="28"/>
          <w:szCs w:val="28"/>
        </w:rPr>
        <w:t xml:space="preserve"> нозологиям средняя стоимость рецепта составила 52 358 руб. Наиболее высокие показатели наблюдались в Магаданской области  (135 301 руб.), в г. Санкт-Петербурге (125 666 руб.), в Республике Карелия (92</w:t>
      </w:r>
      <w:r w:rsidR="004F7DAC">
        <w:rPr>
          <w:rFonts w:ascii="Times New Roman" w:hAnsi="Times New Roman" w:cs="Times New Roman"/>
          <w:color w:val="000000"/>
          <w:sz w:val="28"/>
          <w:szCs w:val="28"/>
        </w:rPr>
        <w:t> </w:t>
      </w:r>
      <w:r w:rsidRPr="00BA156A">
        <w:rPr>
          <w:rFonts w:ascii="Times New Roman" w:hAnsi="Times New Roman" w:cs="Times New Roman"/>
          <w:color w:val="000000"/>
          <w:sz w:val="28"/>
          <w:szCs w:val="28"/>
        </w:rPr>
        <w:t>515 руб.), в Калининградской области (83 402 руб.) и Еврейской автономной области (81</w:t>
      </w:r>
      <w:r w:rsidR="004F7DAC">
        <w:rPr>
          <w:rFonts w:ascii="Times New Roman" w:hAnsi="Times New Roman" w:cs="Times New Roman"/>
          <w:color w:val="000000"/>
          <w:sz w:val="28"/>
          <w:szCs w:val="28"/>
        </w:rPr>
        <w:t> </w:t>
      </w:r>
      <w:r w:rsidRPr="00BA156A">
        <w:rPr>
          <w:rFonts w:ascii="Times New Roman" w:hAnsi="Times New Roman" w:cs="Times New Roman"/>
          <w:color w:val="000000"/>
          <w:sz w:val="28"/>
          <w:szCs w:val="28"/>
        </w:rPr>
        <w:t>060 руб.).</w:t>
      </w:r>
    </w:p>
    <w:p w:rsidR="008E3706" w:rsidRPr="00BA156A" w:rsidRDefault="008E3706" w:rsidP="008E3706">
      <w:pPr>
        <w:spacing w:after="0" w:line="312" w:lineRule="auto"/>
        <w:ind w:firstLine="709"/>
        <w:jc w:val="both"/>
        <w:rPr>
          <w:rFonts w:ascii="Times New Roman" w:hAnsi="Times New Roman" w:cs="Times New Roman"/>
          <w:color w:val="000000"/>
          <w:sz w:val="28"/>
          <w:szCs w:val="28"/>
        </w:rPr>
      </w:pPr>
      <w:r w:rsidRPr="00BA156A">
        <w:rPr>
          <w:rFonts w:ascii="Times New Roman" w:hAnsi="Times New Roman" w:cs="Times New Roman"/>
          <w:color w:val="000000"/>
          <w:sz w:val="28"/>
          <w:szCs w:val="28"/>
        </w:rPr>
        <w:t>По итогам 2014 года в субъекты Российской Федерации произведена поставка лекарственных препаратов на общую сумму 84</w:t>
      </w:r>
      <w:r w:rsidR="004F7DAC">
        <w:rPr>
          <w:rFonts w:ascii="Times New Roman" w:hAnsi="Times New Roman" w:cs="Times New Roman"/>
          <w:color w:val="000000"/>
          <w:sz w:val="28"/>
          <w:szCs w:val="28"/>
        </w:rPr>
        <w:t> </w:t>
      </w:r>
      <w:r w:rsidRPr="00BA156A">
        <w:rPr>
          <w:rFonts w:ascii="Times New Roman" w:hAnsi="Times New Roman" w:cs="Times New Roman"/>
          <w:color w:val="000000"/>
          <w:sz w:val="28"/>
          <w:szCs w:val="28"/>
        </w:rPr>
        <w:t>262</w:t>
      </w:r>
      <w:r w:rsidR="004F7DAC">
        <w:rPr>
          <w:rFonts w:ascii="Times New Roman" w:hAnsi="Times New Roman" w:cs="Times New Roman"/>
          <w:color w:val="000000"/>
          <w:sz w:val="28"/>
          <w:szCs w:val="28"/>
        </w:rPr>
        <w:t> </w:t>
      </w:r>
      <w:r w:rsidRPr="00BA156A">
        <w:rPr>
          <w:rFonts w:ascii="Times New Roman" w:hAnsi="Times New Roman" w:cs="Times New Roman"/>
          <w:color w:val="000000"/>
          <w:sz w:val="28"/>
          <w:szCs w:val="28"/>
        </w:rPr>
        <w:t xml:space="preserve">541 тыс. руб. </w:t>
      </w:r>
    </w:p>
    <w:p w:rsidR="008E3706" w:rsidRPr="00BA156A" w:rsidRDefault="008E3706" w:rsidP="008E3706">
      <w:pPr>
        <w:spacing w:after="0" w:line="312" w:lineRule="auto"/>
        <w:ind w:firstLine="709"/>
        <w:jc w:val="both"/>
        <w:rPr>
          <w:rFonts w:ascii="Times New Roman" w:hAnsi="Times New Roman" w:cs="Times New Roman"/>
          <w:color w:val="000000"/>
          <w:sz w:val="28"/>
          <w:szCs w:val="28"/>
        </w:rPr>
      </w:pPr>
    </w:p>
    <w:p w:rsidR="00C67F35" w:rsidRDefault="008E3706" w:rsidP="00C67F35">
      <w:pPr>
        <w:tabs>
          <w:tab w:val="left" w:pos="0"/>
        </w:tabs>
        <w:spacing w:after="0" w:line="271" w:lineRule="auto"/>
        <w:jc w:val="center"/>
        <w:rPr>
          <w:rFonts w:ascii="Times New Roman" w:hAnsi="Times New Roman" w:cs="Times New Roman"/>
          <w:b/>
          <w:noProof/>
          <w:color w:val="000000"/>
          <w:sz w:val="24"/>
          <w:szCs w:val="24"/>
        </w:rPr>
      </w:pPr>
      <w:r w:rsidRPr="00BA156A">
        <w:rPr>
          <w:rFonts w:ascii="Times New Roman" w:hAnsi="Times New Roman" w:cs="Times New Roman"/>
          <w:noProof/>
          <w:lang w:eastAsia="ru-RU"/>
        </w:rPr>
        <w:lastRenderedPageBreak/>
        <w:drawing>
          <wp:inline distT="0" distB="0" distL="0" distR="0" wp14:anchorId="5CEEB578" wp14:editId="4CB4AC29">
            <wp:extent cx="5111115" cy="3125470"/>
            <wp:effectExtent l="0" t="0" r="0" b="0"/>
            <wp:docPr id="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67F35" w:rsidRPr="00BA156A" w:rsidRDefault="00C67F35" w:rsidP="00C67F35">
      <w:pPr>
        <w:tabs>
          <w:tab w:val="left" w:pos="709"/>
        </w:tabs>
        <w:spacing w:after="0" w:line="271" w:lineRule="auto"/>
        <w:ind w:firstLine="709"/>
        <w:jc w:val="right"/>
        <w:rPr>
          <w:rFonts w:ascii="Times New Roman" w:hAnsi="Times New Roman" w:cs="Times New Roman"/>
          <w:color w:val="000000"/>
        </w:rPr>
      </w:pPr>
    </w:p>
    <w:p w:rsidR="00E75D6B" w:rsidRPr="00BA156A" w:rsidRDefault="00E75D6B" w:rsidP="00E75D6B">
      <w:pPr>
        <w:tabs>
          <w:tab w:val="left" w:pos="709"/>
        </w:tabs>
        <w:spacing w:after="0" w:line="271" w:lineRule="auto"/>
        <w:ind w:firstLine="709"/>
        <w:rPr>
          <w:rFonts w:ascii="Times New Roman" w:hAnsi="Times New Roman" w:cs="Times New Roman"/>
          <w:b/>
          <w:noProof/>
          <w:color w:val="000000"/>
          <w:sz w:val="24"/>
          <w:szCs w:val="24"/>
        </w:rPr>
      </w:pPr>
      <w:r>
        <w:rPr>
          <w:rFonts w:ascii="Times New Roman" w:hAnsi="Times New Roman" w:cs="Times New Roman"/>
          <w:b/>
          <w:noProof/>
          <w:color w:val="000000"/>
          <w:sz w:val="24"/>
          <w:szCs w:val="24"/>
        </w:rPr>
        <w:t xml:space="preserve">Рис. 1.4 </w:t>
      </w:r>
      <w:r w:rsidRPr="00BA156A">
        <w:rPr>
          <w:rFonts w:ascii="Times New Roman" w:hAnsi="Times New Roman" w:cs="Times New Roman"/>
          <w:b/>
          <w:noProof/>
          <w:color w:val="000000"/>
          <w:sz w:val="24"/>
          <w:szCs w:val="24"/>
        </w:rPr>
        <w:t>Показатели реализации программ льготного лекарственного обеспечения отдельных категорий граждан за счет средств федерального бюджета, по состоянию на 31.12.2014</w:t>
      </w:r>
    </w:p>
    <w:p w:rsidR="00E75D6B" w:rsidRDefault="00E75D6B" w:rsidP="008E3706">
      <w:pPr>
        <w:spacing w:after="0" w:line="312" w:lineRule="auto"/>
        <w:ind w:firstLine="709"/>
        <w:jc w:val="both"/>
        <w:rPr>
          <w:rFonts w:ascii="Times New Roman" w:hAnsi="Times New Roman" w:cs="Times New Roman"/>
          <w:sz w:val="28"/>
          <w:szCs w:val="28"/>
        </w:rPr>
      </w:pP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В рамках реализации Стратегии Минздравом России совместно с органами управления здравоохранением субъектов Российской Федерации проведен анализ достижения текущих показателей Стратегии за 2014 год по следующим индикаторам:</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удовлетворение потребности отдельных категорий граждан за счет средств федерального бюджета в необходимых лекарственных препаратах и медицинских изделиях, а также в специализированных продуктах лечебного питания для детей-инвалидов составляет 98,5</w:t>
      </w:r>
      <w:r w:rsidR="00C67F35">
        <w:rPr>
          <w:rFonts w:ascii="Times New Roman" w:hAnsi="Times New Roman" w:cs="Times New Roman"/>
          <w:sz w:val="28"/>
          <w:szCs w:val="28"/>
        </w:rPr>
        <w:t> </w:t>
      </w:r>
      <w:r w:rsidRPr="00BA156A">
        <w:rPr>
          <w:rFonts w:ascii="Times New Roman" w:hAnsi="Times New Roman" w:cs="Times New Roman"/>
          <w:sz w:val="28"/>
          <w:szCs w:val="28"/>
        </w:rPr>
        <w:t>%;</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удовлетворение потребности отдельных категорий граждан  в необходимых лекарственных препаратах для медицинского применения, обеспечение которыми осуществляется за счет средств бюджетов субъектов Российской Федерации, составляет 95,</w:t>
      </w:r>
      <w:r w:rsidR="00C67F35">
        <w:rPr>
          <w:rFonts w:ascii="Times New Roman" w:hAnsi="Times New Roman" w:cs="Times New Roman"/>
          <w:sz w:val="28"/>
          <w:szCs w:val="28"/>
        </w:rPr>
        <w:t>5 </w:t>
      </w:r>
      <w:r w:rsidRPr="00BA156A">
        <w:rPr>
          <w:rFonts w:ascii="Times New Roman" w:hAnsi="Times New Roman" w:cs="Times New Roman"/>
          <w:sz w:val="28"/>
          <w:szCs w:val="28"/>
        </w:rPr>
        <w:t>%;</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выявлено и изъято 1109 серии недоброкачественных лекарственных препаратов (в 2013 году – 1093 серии), что составляет 75,2</w:t>
      </w:r>
      <w:r w:rsidR="00C67F35">
        <w:rPr>
          <w:rFonts w:ascii="Times New Roman" w:hAnsi="Times New Roman" w:cs="Times New Roman"/>
          <w:sz w:val="28"/>
          <w:szCs w:val="28"/>
        </w:rPr>
        <w:t> </w:t>
      </w:r>
      <w:r w:rsidRPr="00BA156A">
        <w:rPr>
          <w:rFonts w:ascii="Times New Roman" w:hAnsi="Times New Roman" w:cs="Times New Roman"/>
          <w:sz w:val="28"/>
          <w:szCs w:val="28"/>
        </w:rPr>
        <w:t xml:space="preserve">% от уровня </w:t>
      </w:r>
      <w:r w:rsidR="00DE7668">
        <w:rPr>
          <w:rFonts w:ascii="Times New Roman" w:hAnsi="Times New Roman" w:cs="Times New Roman"/>
          <w:sz w:val="28"/>
          <w:szCs w:val="28"/>
        </w:rPr>
        <w:t xml:space="preserve">           </w:t>
      </w:r>
      <w:r w:rsidRPr="00BA156A">
        <w:rPr>
          <w:rFonts w:ascii="Times New Roman" w:hAnsi="Times New Roman" w:cs="Times New Roman"/>
          <w:sz w:val="28"/>
          <w:szCs w:val="28"/>
        </w:rPr>
        <w:t>2012 года (1474 серии) и соответствует плановому показателю на 2014 год (80</w:t>
      </w:r>
      <w:r w:rsidR="00C67F35">
        <w:rPr>
          <w:rFonts w:ascii="Times New Roman" w:hAnsi="Times New Roman" w:cs="Times New Roman"/>
          <w:sz w:val="28"/>
          <w:szCs w:val="28"/>
        </w:rPr>
        <w:t> </w:t>
      </w:r>
      <w:r w:rsidRPr="00BA156A">
        <w:rPr>
          <w:rFonts w:ascii="Times New Roman" w:hAnsi="Times New Roman" w:cs="Times New Roman"/>
          <w:sz w:val="28"/>
          <w:szCs w:val="28"/>
        </w:rPr>
        <w:t>%);</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индекс роста цен в 2014 году по данным 83 субъектов Российской Федерации в среднем составил 103,9% при плановом показателе 105%;</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lastRenderedPageBreak/>
        <w:t xml:space="preserve">доля медицинских и фармацевтических работников, повысивших квалификацию по вопросам рациональной лекарственной терапии, основанной на принципах доказательной медицины, по сведениям, предоставленным </w:t>
      </w:r>
      <w:r w:rsidR="00DE7668">
        <w:rPr>
          <w:rFonts w:ascii="Times New Roman" w:hAnsi="Times New Roman" w:cs="Times New Roman"/>
          <w:sz w:val="28"/>
          <w:szCs w:val="28"/>
        </w:rPr>
        <w:t xml:space="preserve">            </w:t>
      </w:r>
      <w:r w:rsidRPr="00BA156A">
        <w:rPr>
          <w:rFonts w:ascii="Times New Roman" w:hAnsi="Times New Roman" w:cs="Times New Roman"/>
          <w:sz w:val="28"/>
          <w:szCs w:val="28"/>
        </w:rPr>
        <w:t>79 субъектами Российской Федерации, составляет более 18,2% (при плановом показателе 16,9%).</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lang w:eastAsia="ru-RU"/>
        </w:rPr>
        <w:t>В сфере регулирования обращения медицинских изделий п</w:t>
      </w:r>
      <w:r w:rsidRPr="00BA156A">
        <w:rPr>
          <w:rFonts w:ascii="Times New Roman" w:hAnsi="Times New Roman" w:cs="Times New Roman"/>
          <w:color w:val="000000"/>
          <w:sz w:val="28"/>
          <w:szCs w:val="28"/>
        </w:rPr>
        <w:t xml:space="preserve">риняты следующие нормативные правовые </w:t>
      </w:r>
      <w:r w:rsidR="005F6CAE">
        <w:rPr>
          <w:rFonts w:ascii="Times New Roman" w:hAnsi="Times New Roman" w:cs="Times New Roman"/>
          <w:color w:val="000000"/>
          <w:sz w:val="28"/>
          <w:szCs w:val="28"/>
        </w:rPr>
        <w:t>акты</w:t>
      </w:r>
      <w:r w:rsidRPr="00BA156A">
        <w:rPr>
          <w:rFonts w:ascii="Times New Roman" w:hAnsi="Times New Roman" w:cs="Times New Roman"/>
          <w:color w:val="000000"/>
          <w:sz w:val="28"/>
          <w:szCs w:val="28"/>
        </w:rPr>
        <w:t>:</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color w:val="000000"/>
          <w:sz w:val="28"/>
          <w:szCs w:val="28"/>
          <w:lang w:eastAsia="ru-RU"/>
        </w:rPr>
        <w:t xml:space="preserve">постановление Правительства Российской Федерации от 22 сентября </w:t>
      </w:r>
      <w:r w:rsidR="00C67F35">
        <w:rPr>
          <w:rFonts w:ascii="Times New Roman" w:hAnsi="Times New Roman" w:cs="Times New Roman"/>
          <w:color w:val="000000"/>
          <w:sz w:val="28"/>
          <w:szCs w:val="28"/>
          <w:lang w:eastAsia="ru-RU"/>
        </w:rPr>
        <w:br/>
      </w:r>
      <w:r w:rsidR="005F6CAE">
        <w:rPr>
          <w:rFonts w:ascii="Times New Roman" w:hAnsi="Times New Roman" w:cs="Times New Roman"/>
          <w:color w:val="000000"/>
          <w:sz w:val="28"/>
          <w:szCs w:val="28"/>
          <w:lang w:eastAsia="ru-RU"/>
        </w:rPr>
        <w:t xml:space="preserve">2014 г. </w:t>
      </w:r>
      <w:r w:rsidRPr="00BA156A">
        <w:rPr>
          <w:rFonts w:ascii="Times New Roman" w:hAnsi="Times New Roman" w:cs="Times New Roman"/>
          <w:color w:val="000000"/>
          <w:sz w:val="28"/>
          <w:szCs w:val="28"/>
          <w:lang w:eastAsia="ru-RU"/>
        </w:rPr>
        <w:t>№</w:t>
      </w:r>
      <w:r w:rsidR="00C67F35">
        <w:rPr>
          <w:rFonts w:ascii="Times New Roman" w:hAnsi="Times New Roman" w:cs="Times New Roman"/>
          <w:color w:val="000000"/>
          <w:sz w:val="28"/>
          <w:szCs w:val="28"/>
          <w:lang w:eastAsia="ru-RU"/>
        </w:rPr>
        <w:t> </w:t>
      </w:r>
      <w:r w:rsidRPr="00BA156A">
        <w:rPr>
          <w:rFonts w:ascii="Times New Roman" w:hAnsi="Times New Roman" w:cs="Times New Roman"/>
          <w:color w:val="000000"/>
          <w:sz w:val="28"/>
          <w:szCs w:val="28"/>
          <w:lang w:eastAsia="ru-RU"/>
        </w:rPr>
        <w:t>968 «</w:t>
      </w:r>
      <w:r w:rsidRPr="00BA156A">
        <w:rPr>
          <w:rFonts w:ascii="Times New Roman" w:hAnsi="Times New Roman" w:cs="Times New Roman"/>
          <w:color w:val="000000"/>
          <w:sz w:val="28"/>
          <w:szCs w:val="28"/>
        </w:rPr>
        <w:t xml:space="preserve">О Порядке </w:t>
      </w:r>
      <w:r w:rsidRPr="00BA156A">
        <w:rPr>
          <w:rFonts w:ascii="Times New Roman" w:hAnsi="Times New Roman" w:cs="Times New Roman"/>
          <w:sz w:val="28"/>
          <w:szCs w:val="28"/>
        </w:rPr>
        <w:t>формирования перечней</w:t>
      </w:r>
      <w:r w:rsidR="005F6CAE">
        <w:rPr>
          <w:rFonts w:ascii="Times New Roman" w:hAnsi="Times New Roman" w:cs="Times New Roman"/>
          <w:color w:val="000000"/>
          <w:sz w:val="28"/>
          <w:szCs w:val="28"/>
        </w:rPr>
        <w:t xml:space="preserve"> медицинских изделий»;</w:t>
      </w:r>
    </w:p>
    <w:p w:rsidR="008E3706" w:rsidRPr="00BA156A" w:rsidRDefault="008E3706" w:rsidP="008E3706">
      <w:pPr>
        <w:spacing w:after="0" w:line="312" w:lineRule="auto"/>
        <w:ind w:firstLine="709"/>
        <w:jc w:val="both"/>
        <w:rPr>
          <w:rFonts w:ascii="Times New Roman" w:hAnsi="Times New Roman" w:cs="Times New Roman"/>
          <w:sz w:val="28"/>
          <w:szCs w:val="28"/>
        </w:rPr>
      </w:pPr>
      <w:proofErr w:type="gramStart"/>
      <w:r w:rsidRPr="00BA156A">
        <w:rPr>
          <w:rFonts w:ascii="Times New Roman" w:hAnsi="Times New Roman" w:cs="Times New Roman"/>
          <w:color w:val="000000"/>
          <w:sz w:val="28"/>
          <w:szCs w:val="28"/>
          <w:lang w:eastAsia="ru-RU"/>
        </w:rPr>
        <w:t>распоряжение Правительства Российской Федерации от 29 декабря</w:t>
      </w:r>
      <w:r w:rsidR="00C67F35">
        <w:rPr>
          <w:rFonts w:ascii="Times New Roman" w:hAnsi="Times New Roman" w:cs="Times New Roman"/>
          <w:color w:val="000000"/>
          <w:sz w:val="28"/>
          <w:szCs w:val="28"/>
          <w:lang w:eastAsia="ru-RU"/>
        </w:rPr>
        <w:br/>
      </w:r>
      <w:r w:rsidR="005F6CAE">
        <w:rPr>
          <w:rFonts w:ascii="Times New Roman" w:hAnsi="Times New Roman" w:cs="Times New Roman"/>
          <w:color w:val="000000"/>
          <w:sz w:val="28"/>
          <w:szCs w:val="28"/>
          <w:lang w:eastAsia="ru-RU"/>
        </w:rPr>
        <w:t xml:space="preserve"> 2014 г. № 2762-р о</w:t>
      </w:r>
      <w:r w:rsidRPr="00BA156A">
        <w:rPr>
          <w:rFonts w:ascii="Times New Roman" w:hAnsi="Times New Roman" w:cs="Times New Roman"/>
          <w:color w:val="000000"/>
          <w:sz w:val="28"/>
          <w:szCs w:val="28"/>
          <w:lang w:eastAsia="ru-RU"/>
        </w:rPr>
        <w:t xml:space="preserve">б утверждении перечня медицинских изделий, имплантируемых в организм человека при оказании медицинской помощи </w:t>
      </w:r>
      <w:r w:rsidRPr="00BA156A">
        <w:rPr>
          <w:rFonts w:ascii="Times New Roman" w:hAnsi="Times New Roman" w:cs="Times New Roman"/>
          <w:sz w:val="28"/>
          <w:szCs w:val="28"/>
        </w:rPr>
        <w:t>в рамках программы государственных гарантий бесплатного оказания медицинской помощи, а также  перечень медицинских изделий, отпускаемых по рецептам на медицинские изделия при предост</w:t>
      </w:r>
      <w:r w:rsidR="005F6CAE">
        <w:rPr>
          <w:rFonts w:ascii="Times New Roman" w:hAnsi="Times New Roman" w:cs="Times New Roman"/>
          <w:sz w:val="28"/>
          <w:szCs w:val="28"/>
        </w:rPr>
        <w:t>авлении набора социальных услуг, которым</w:t>
      </w:r>
      <w:r w:rsidRPr="00BA156A">
        <w:rPr>
          <w:rFonts w:ascii="Times New Roman" w:hAnsi="Times New Roman" w:cs="Times New Roman"/>
          <w:sz w:val="28"/>
          <w:szCs w:val="28"/>
        </w:rPr>
        <w:t xml:space="preserve"> впервые утверждены следующие перечни:</w:t>
      </w:r>
      <w:proofErr w:type="gramEnd"/>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color w:val="000000"/>
          <w:sz w:val="28"/>
          <w:szCs w:val="28"/>
          <w:lang w:eastAsia="ru-RU"/>
        </w:rPr>
        <w:t xml:space="preserve">перечень медицинских изделий, имплантируемых в организм человека при оказании медицинской помощи </w:t>
      </w:r>
      <w:r w:rsidRPr="00BA156A">
        <w:rPr>
          <w:rFonts w:ascii="Times New Roman" w:hAnsi="Times New Roman" w:cs="Times New Roman"/>
          <w:sz w:val="28"/>
          <w:szCs w:val="28"/>
        </w:rPr>
        <w:t>в рамках программы государственных гарантий бесплатного оказания медицинской помощи;</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перечень медицинских изделий, отпускаемых по рецептам на медицинские изделия при предоставлении набора социальных услуг</w:t>
      </w:r>
      <w:r w:rsidR="005F6CAE">
        <w:rPr>
          <w:rFonts w:ascii="Times New Roman" w:hAnsi="Times New Roman" w:cs="Times New Roman"/>
          <w:sz w:val="28"/>
          <w:szCs w:val="28"/>
        </w:rPr>
        <w:t>.</w:t>
      </w:r>
    </w:p>
    <w:p w:rsidR="008E3706"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Принятие данных перечней позволит оптимизировать работу по оказанию  высокотехнологичной медицинской помощи, а также по оказанию медицинской помощи отдельным категориям граждан.</w:t>
      </w:r>
    </w:p>
    <w:p w:rsidR="00F01D80" w:rsidRDefault="00F01D80">
      <w:pPr>
        <w:rPr>
          <w:rFonts w:ascii="Times New Roman" w:hAnsi="Times New Roman" w:cs="Times New Roman"/>
          <w:sz w:val="28"/>
          <w:szCs w:val="28"/>
        </w:rPr>
      </w:pPr>
      <w:r>
        <w:rPr>
          <w:rFonts w:ascii="Times New Roman" w:hAnsi="Times New Roman" w:cs="Times New Roman"/>
          <w:sz w:val="28"/>
          <w:szCs w:val="28"/>
        </w:rPr>
        <w:br w:type="page"/>
      </w:r>
    </w:p>
    <w:p w:rsidR="008E3706" w:rsidRPr="00BA156A" w:rsidRDefault="008E3706"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9. </w:t>
      </w:r>
      <w:r w:rsidRPr="00BA156A">
        <w:rPr>
          <w:rFonts w:ascii="Times New Roman" w:hAnsi="Times New Roman" w:cs="Times New Roman"/>
          <w:b/>
          <w:sz w:val="28"/>
          <w:szCs w:val="28"/>
        </w:rPr>
        <w:t>Информ</w:t>
      </w:r>
      <w:r>
        <w:rPr>
          <w:rFonts w:ascii="Times New Roman" w:hAnsi="Times New Roman" w:cs="Times New Roman"/>
          <w:b/>
          <w:sz w:val="28"/>
          <w:szCs w:val="28"/>
        </w:rPr>
        <w:t>атизация здравоохранения</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Минздравом России в 2014 году  реализовывались мероприятия по развитию единой государственной информационной системы в сфере здравоохранения</w:t>
      </w:r>
      <w:r w:rsidR="005F6CAE">
        <w:rPr>
          <w:rFonts w:ascii="Times New Roman" w:hAnsi="Times New Roman" w:cs="Times New Roman"/>
          <w:sz w:val="28"/>
          <w:szCs w:val="28"/>
        </w:rPr>
        <w:t xml:space="preserve"> (далее – ЕГИСЗ)</w:t>
      </w:r>
      <w:r w:rsidRPr="00BA156A">
        <w:rPr>
          <w:rFonts w:ascii="Times New Roman" w:hAnsi="Times New Roman" w:cs="Times New Roman"/>
          <w:sz w:val="28"/>
          <w:szCs w:val="28"/>
        </w:rPr>
        <w:t>.</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Целью создания единой государственной информационной системы в сфере здравоохранения (ЕГИСЗ) является обеспечение эффективной информационной поддержки процесса управления системой медицинской помощи, а также процесса оказания медицинской помощи.</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В качестве основного стратегического документа по внедрению современных информационных систем в здравоохранении приказом </w:t>
      </w:r>
      <w:proofErr w:type="spellStart"/>
      <w:r w:rsidRPr="00BA156A">
        <w:rPr>
          <w:rFonts w:ascii="Times New Roman" w:hAnsi="Times New Roman" w:cs="Times New Roman"/>
          <w:sz w:val="28"/>
          <w:szCs w:val="28"/>
        </w:rPr>
        <w:t>Минздравсоцразвития</w:t>
      </w:r>
      <w:proofErr w:type="spellEnd"/>
      <w:r w:rsidRPr="00BA156A">
        <w:rPr>
          <w:rFonts w:ascii="Times New Roman" w:hAnsi="Times New Roman" w:cs="Times New Roman"/>
          <w:sz w:val="28"/>
          <w:szCs w:val="28"/>
        </w:rPr>
        <w:t xml:space="preserve"> России от 28 апреля 2011 г. №</w:t>
      </w:r>
      <w:r w:rsidR="00C67F35">
        <w:rPr>
          <w:rFonts w:ascii="Times New Roman" w:hAnsi="Times New Roman" w:cs="Times New Roman"/>
          <w:sz w:val="28"/>
          <w:szCs w:val="28"/>
        </w:rPr>
        <w:t> </w:t>
      </w:r>
      <w:r w:rsidRPr="00BA156A">
        <w:rPr>
          <w:rFonts w:ascii="Times New Roman" w:hAnsi="Times New Roman" w:cs="Times New Roman"/>
          <w:sz w:val="28"/>
          <w:szCs w:val="28"/>
        </w:rPr>
        <w:t>364 утверждена  Концепция создания единой государственной информационной системы в сфере здравоохранения, реализация которой предусмотрена до 2020 года.</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С целью оптимизации повседневной деятельности работников здравоохранения в  2014 году Минздравом России осуществлялось комплексное развитие функциональных возможностей ранее созданных ключевых систем ЕГИСЗ, по результатам которого была предоставлена возможность их интеграции с медицинскими информационными системами в субъектах Российской Федерации, при этом была обеспечена преемственность технологических и организационных моделей взаимодействия.</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В рамках доработки федерального сервиса «Интегрированная электронная медицинская карта» врачу предоставлена возможность централизованной обработки результатов лабораторных исследований пациента, фиксации и хранения протоколов диагностических исследований, протоколов консультации узкого специалиста, а также средств доступа к аккумулированной в системе информации, которые позволяют врачам ознакомиться с медицинскими записями пациентов. В свою очередь, граждане получили возможность записаться на прием, осуществлять ведение персональных медицинских дневников, записей оценки собственного здоровья, в том числе информации о приеме назначенных доктором лекарственных средств, давлении, температуре, уровне сахара и прочих показателей.</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По данным на 1 января 2015 года, в федеральном сервисе «Интегрированная электронная медицинская карта» зарегистрированы свыше </w:t>
      </w:r>
      <w:r w:rsidR="00C67F35">
        <w:rPr>
          <w:rFonts w:ascii="Times New Roman" w:hAnsi="Times New Roman" w:cs="Times New Roman"/>
          <w:sz w:val="28"/>
          <w:szCs w:val="28"/>
        </w:rPr>
        <w:br/>
      </w:r>
      <w:r w:rsidRPr="00BA156A">
        <w:rPr>
          <w:rFonts w:ascii="Times New Roman" w:hAnsi="Times New Roman" w:cs="Times New Roman"/>
          <w:sz w:val="28"/>
          <w:szCs w:val="28"/>
        </w:rPr>
        <w:t xml:space="preserve">3 тыс. медицинских </w:t>
      </w:r>
      <w:r w:rsidR="005F6CAE">
        <w:rPr>
          <w:rFonts w:ascii="Times New Roman" w:hAnsi="Times New Roman" w:cs="Times New Roman"/>
          <w:sz w:val="28"/>
          <w:szCs w:val="28"/>
        </w:rPr>
        <w:t>организаций</w:t>
      </w:r>
      <w:r w:rsidRPr="00BA156A">
        <w:rPr>
          <w:rFonts w:ascii="Times New Roman" w:hAnsi="Times New Roman" w:cs="Times New Roman"/>
          <w:sz w:val="28"/>
          <w:szCs w:val="28"/>
        </w:rPr>
        <w:t xml:space="preserve"> (более 30%), где фиксируются медицинские записи 15,8 млн. граждан. </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lastRenderedPageBreak/>
        <w:t>Качественные изменения произошли в федеральном сервисе «Федеральная электронная регистратура». Данный сервис предоставляет возможность медицинским организациям вести учет размещенных, отклоненных, отмененных и реализованных записей на прием, при необходимости направлять пациентов в другую медицинскую организацию для прохождения дополнительных специализированных обследований, осуществлять прогноз количества посещений. По данным на 1 января 2015 года, к федеральному сервису подключено более 2 тыс. медицинских организ</w:t>
      </w:r>
      <w:r w:rsidR="005F6CAE">
        <w:rPr>
          <w:rFonts w:ascii="Times New Roman" w:hAnsi="Times New Roman" w:cs="Times New Roman"/>
          <w:sz w:val="28"/>
          <w:szCs w:val="28"/>
        </w:rPr>
        <w:t>аций</w:t>
      </w:r>
      <w:r w:rsidRPr="00BA156A">
        <w:rPr>
          <w:rFonts w:ascii="Times New Roman" w:hAnsi="Times New Roman" w:cs="Times New Roman"/>
          <w:sz w:val="28"/>
          <w:szCs w:val="28"/>
        </w:rPr>
        <w:t>, передающих в систему расписаний 51 тыс. врачей.</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По результатам  оптимизации процесса получения справки о допуске к управлению транспортным средством федеральный сервис «Федеральная электронная регистратура» предоставляет возможность  гражданам  осуществлять комплексную запись на прием к нескольким врачам с целью прохождения медицинского освидетельствования.</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Следующим важным направлением в 2014 году явилось усовершенствование механизмов и отслеживание результатов персонифицированного учета по отдельным нозологиям и профилям оказания медицинской помощи. Фиксирование фактов оказания медицинской помощи</w:t>
      </w:r>
      <w:r w:rsidR="005F6CAE">
        <w:rPr>
          <w:rFonts w:ascii="Times New Roman" w:hAnsi="Times New Roman" w:cs="Times New Roman"/>
          <w:sz w:val="28"/>
          <w:szCs w:val="28"/>
        </w:rPr>
        <w:t>,</w:t>
      </w:r>
      <w:r w:rsidRPr="00BA156A">
        <w:rPr>
          <w:rFonts w:ascii="Times New Roman" w:hAnsi="Times New Roman" w:cs="Times New Roman"/>
          <w:sz w:val="28"/>
          <w:szCs w:val="28"/>
        </w:rPr>
        <w:t xml:space="preserve"> выдаваемых рецептов с проведением последующего анализа динамики лечения пациентов является одним из основополагающих факторов для планирования мероприятий по наблюдению состояния здоровья пациентов и возможным мероприятиям по реабилитации.</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В рамках </w:t>
      </w:r>
      <w:proofErr w:type="gramStart"/>
      <w:r w:rsidRPr="00BA156A">
        <w:rPr>
          <w:rFonts w:ascii="Times New Roman" w:hAnsi="Times New Roman" w:cs="Times New Roman"/>
          <w:sz w:val="28"/>
          <w:szCs w:val="28"/>
        </w:rPr>
        <w:t>реализации программ мониторинга здоровья граждан</w:t>
      </w:r>
      <w:proofErr w:type="gramEnd"/>
      <w:r w:rsidRPr="00BA156A">
        <w:rPr>
          <w:rFonts w:ascii="Times New Roman" w:hAnsi="Times New Roman" w:cs="Times New Roman"/>
          <w:sz w:val="28"/>
          <w:szCs w:val="28"/>
        </w:rPr>
        <w:t xml:space="preserve"> за 2014 год  с помощью специализи</w:t>
      </w:r>
      <w:r w:rsidR="005F6CAE">
        <w:rPr>
          <w:rFonts w:ascii="Times New Roman" w:hAnsi="Times New Roman" w:cs="Times New Roman"/>
          <w:sz w:val="28"/>
          <w:szCs w:val="28"/>
        </w:rPr>
        <w:t>рованных информационных систем</w:t>
      </w:r>
      <w:r w:rsidRPr="00BA156A">
        <w:rPr>
          <w:rFonts w:ascii="Times New Roman" w:hAnsi="Times New Roman" w:cs="Times New Roman"/>
          <w:sz w:val="28"/>
          <w:szCs w:val="28"/>
        </w:rPr>
        <w:t xml:space="preserve"> учета по отдельным нозологиям и профилям оказания медицинской помощи, достигнуты следующие показатели:</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высокотехнологичная медицинская помощь – создано свыше 500 тыс. электронных карт пациентов;</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мониторинг санаторно-курортного лечения – создано свыше 70 тыс. электронных карт пациентов;</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специализированная медицинская помощь – создано свыше 170 тыс. электронных карт пациентов.</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В 2014 году существенно пополнилась Федеральная электронная  медицинская  библиотека, создан электронный каталог «Российская медицина», включающий все медицинские книги, методические пособия и материалы, </w:t>
      </w:r>
      <w:r w:rsidRPr="00BA156A">
        <w:rPr>
          <w:rFonts w:ascii="Times New Roman" w:hAnsi="Times New Roman" w:cs="Times New Roman"/>
          <w:sz w:val="28"/>
          <w:szCs w:val="28"/>
        </w:rPr>
        <w:lastRenderedPageBreak/>
        <w:t>диссертации, сборники научных трудов и статьи из научных медицинских журналов. Общий объем каталога более 500 тыс. библиографических записей. Создана учебная электронная библиотека по 36 медицинским дисциплинам, всего более 3 тыс. цифровых полнотекстовых документов включая 600 книг. В настоящее время это самый большой отраслевой каталог, включающий отечественный запас фонда Центральной медицинской библиотеки.</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В 2014 году Минздрав России приступил к реализации пилотных проектов,  целью которых является перевод бумажного медицинского документооборота в электронный вид. Минздрав России совместно с Фондом социального страхования Российской Федерации реализует </w:t>
      </w:r>
      <w:r w:rsidR="00405970">
        <w:rPr>
          <w:rFonts w:ascii="Times New Roman" w:hAnsi="Times New Roman" w:cs="Times New Roman"/>
          <w:sz w:val="28"/>
          <w:szCs w:val="28"/>
        </w:rPr>
        <w:t xml:space="preserve">пилотный </w:t>
      </w:r>
      <w:r w:rsidRPr="00BA156A">
        <w:rPr>
          <w:rFonts w:ascii="Times New Roman" w:hAnsi="Times New Roman" w:cs="Times New Roman"/>
          <w:sz w:val="28"/>
          <w:szCs w:val="28"/>
        </w:rPr>
        <w:t>проект «Электронный листок нетрудоспособности», в Тюменской области и в г. Москве начата проработка проекта по реализации электронных рецептов на получение и приобретение лекарственных средств.</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Проведенные в 2013-2014 годы мероприятия по оснащению  санитарного автотранспорта бортовой аппаратурой спутниковой навигации ГЛОНАСС позволили начать внедрение автоматизированных систем обработки вызовов и управления мобильными бригадами скорой медицинской помощи. В настоящее время оснащено 19 840 единиц санитарного транспорта бортовой аппаратурой спутниковой навигации ГЛОНАСС, оборудовано 2</w:t>
      </w:r>
      <w:r w:rsidR="00C67F35">
        <w:rPr>
          <w:rFonts w:ascii="Times New Roman" w:hAnsi="Times New Roman" w:cs="Times New Roman"/>
          <w:sz w:val="28"/>
          <w:szCs w:val="28"/>
        </w:rPr>
        <w:t> </w:t>
      </w:r>
      <w:r w:rsidRPr="00BA156A">
        <w:rPr>
          <w:rFonts w:ascii="Times New Roman" w:hAnsi="Times New Roman" w:cs="Times New Roman"/>
          <w:sz w:val="28"/>
          <w:szCs w:val="28"/>
        </w:rPr>
        <w:t>659 диспетчерских станций скорой медицинской помощи.</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В 2014 году был проведен анализ результатов апробации унифицированного программного решения для обеспечения функции диспетчеризации санитарного автотранспорта, на основании которого разработаны типовые требования к информационным системам диспетчеризации скорой, в том числе скорой специализированной, медицинской помощи для передачи их в 2015 году в субъекты Российской Федерации.</w:t>
      </w:r>
    </w:p>
    <w:p w:rsidR="008E3706" w:rsidRPr="00BA156A" w:rsidRDefault="008D3F9A" w:rsidP="008E3706">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E3706" w:rsidRPr="00BA156A">
        <w:rPr>
          <w:rFonts w:ascii="Times New Roman" w:hAnsi="Times New Roman" w:cs="Times New Roman"/>
          <w:sz w:val="28"/>
          <w:szCs w:val="28"/>
        </w:rPr>
        <w:t>рограммой определены следующие направления:</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внедрение элементов проектного менеджмента в управлении отраслью;</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информатизация здравоохранения, включая развитие телемедицины;</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повышение доступности консультационных услуг медицинских экспертов для населения за счет использования телемедицинских консультаций;</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повышение оперативности оказания медицинской помощи </w:t>
      </w:r>
      <w:proofErr w:type="spellStart"/>
      <w:r w:rsidRPr="00BA156A">
        <w:rPr>
          <w:rFonts w:ascii="Times New Roman" w:hAnsi="Times New Roman" w:cs="Times New Roman"/>
          <w:sz w:val="28"/>
          <w:szCs w:val="28"/>
        </w:rPr>
        <w:t>высокорисковым</w:t>
      </w:r>
      <w:proofErr w:type="spellEnd"/>
      <w:r w:rsidRPr="00BA156A">
        <w:rPr>
          <w:rFonts w:ascii="Times New Roman" w:hAnsi="Times New Roman" w:cs="Times New Roman"/>
          <w:sz w:val="28"/>
          <w:szCs w:val="28"/>
        </w:rPr>
        <w:t xml:space="preserve"> группам пациентов за счет использования технологий дистанционного скрининга;</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lastRenderedPageBreak/>
        <w:t>внедрение электронных образовательных курсов и систем поддержки принятия врачебных решений в повседневную деятельность медицинских работников.</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Анализ результатов базового этапа реализации ЕГИСЗ выявил ряд проблем, которые снижают эффект реализации мероприятий</w:t>
      </w:r>
      <w:r w:rsidR="00C67F35">
        <w:rPr>
          <w:rFonts w:ascii="Times New Roman" w:hAnsi="Times New Roman" w:cs="Times New Roman"/>
          <w:sz w:val="28"/>
          <w:szCs w:val="28"/>
        </w:rPr>
        <w:t>:</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1. Инфраструктурное обеспечение. Оценка оснащенности медицинских организаций компьютерным и телекоммуникационным оборудованием, которую провел Минздрав России совместно с субъектами Российской Федерации в 2014 году, выявила ограничения готовности к полному внедрению информационных систем и последующему переходу на электронный документооборот. Показатель обеспечения автоматизации рабочих мест врачей в среднем по Российской Федерации составил 54%. Таким образом, для дальнейшего внедрения информа</w:t>
      </w:r>
      <w:r w:rsidR="008D3F9A">
        <w:rPr>
          <w:rFonts w:ascii="Times New Roman" w:hAnsi="Times New Roman" w:cs="Times New Roman"/>
          <w:sz w:val="28"/>
          <w:szCs w:val="28"/>
        </w:rPr>
        <w:t>ционных систем в здравоохранение</w:t>
      </w:r>
      <w:r w:rsidRPr="00BA156A">
        <w:rPr>
          <w:rFonts w:ascii="Times New Roman" w:hAnsi="Times New Roman" w:cs="Times New Roman"/>
          <w:sz w:val="28"/>
          <w:szCs w:val="28"/>
        </w:rPr>
        <w:t xml:space="preserve"> субъектам Российской Федерации необходимо запланировать и  реализовать мероприятия базового оснащения медицинских организаций.</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2. Качество программного обеспечения медицинских информационных систем. </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В 2014 году проведен анализ функциональных возможностей медицинских информационных систем, внедренных в медицинские организации субъектов Российской Федерации</w:t>
      </w:r>
      <w:r w:rsidR="008D3F9A">
        <w:rPr>
          <w:rFonts w:ascii="Times New Roman" w:hAnsi="Times New Roman" w:cs="Times New Roman"/>
          <w:sz w:val="28"/>
          <w:szCs w:val="28"/>
        </w:rPr>
        <w:t>,</w:t>
      </w:r>
      <w:r w:rsidRPr="00BA156A">
        <w:rPr>
          <w:rFonts w:ascii="Times New Roman" w:hAnsi="Times New Roman" w:cs="Times New Roman"/>
          <w:sz w:val="28"/>
          <w:szCs w:val="28"/>
        </w:rPr>
        <w:t xml:space="preserve"> по результатам которого выявлены существенные различия функциональных возможностей медицинских информационных </w:t>
      </w:r>
      <w:proofErr w:type="gramStart"/>
      <w:r w:rsidRPr="00BA156A">
        <w:rPr>
          <w:rFonts w:ascii="Times New Roman" w:hAnsi="Times New Roman" w:cs="Times New Roman"/>
          <w:sz w:val="28"/>
          <w:szCs w:val="28"/>
        </w:rPr>
        <w:t>систем</w:t>
      </w:r>
      <w:proofErr w:type="gramEnd"/>
      <w:r w:rsidRPr="00BA156A">
        <w:rPr>
          <w:rFonts w:ascii="Times New Roman" w:hAnsi="Times New Roman" w:cs="Times New Roman"/>
          <w:sz w:val="28"/>
          <w:szCs w:val="28"/>
        </w:rPr>
        <w:t xml:space="preserve">  как на уровне отдельных медицинских организаций, так и на уровне субъекта, создающие препятствия для реализации следующих мероприятий:</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введение единых стандартов к ведению медицинской документации в электронном виде (в том числе электронной медицинской карты);</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обеспечение персонифицированного учета оказания медицинских услуг;</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сопоставление</w:t>
      </w:r>
      <w:r w:rsidR="008D3F9A">
        <w:rPr>
          <w:rFonts w:ascii="Times New Roman" w:hAnsi="Times New Roman" w:cs="Times New Roman"/>
          <w:sz w:val="28"/>
          <w:szCs w:val="28"/>
        </w:rPr>
        <w:t xml:space="preserve"> состава предусмотренных</w:t>
      </w:r>
      <w:r w:rsidRPr="00BA156A">
        <w:rPr>
          <w:rFonts w:ascii="Times New Roman" w:hAnsi="Times New Roman" w:cs="Times New Roman"/>
          <w:sz w:val="28"/>
          <w:szCs w:val="28"/>
        </w:rPr>
        <w:t xml:space="preserve"> стандартами </w:t>
      </w:r>
      <w:r w:rsidR="008D3F9A">
        <w:rPr>
          <w:rFonts w:ascii="Times New Roman" w:hAnsi="Times New Roman" w:cs="Times New Roman"/>
          <w:sz w:val="28"/>
          <w:szCs w:val="28"/>
        </w:rPr>
        <w:t xml:space="preserve">медицинской помощи </w:t>
      </w:r>
      <w:r w:rsidRPr="00BA156A">
        <w:rPr>
          <w:rFonts w:ascii="Times New Roman" w:hAnsi="Times New Roman" w:cs="Times New Roman"/>
          <w:sz w:val="28"/>
          <w:szCs w:val="28"/>
        </w:rPr>
        <w:t xml:space="preserve">мероприятий и последовательности их проведения с зафиксированными в медицинских информационных системах медицинскими организациями лечебно-диагностическими назначениями и их выполнением; </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обеспечение информационного взаимодействия организаций системы здравоохранения, участников лечебно-диагностического процесса в среде единого информационного пространства, сформированного в ходе создания ЕГИСЗ;</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lastRenderedPageBreak/>
        <w:t>взаимодействие с административно-хозяйственными системами, в том числе с целью анализа реальных затрат на оказание медицинских услуг, как для пациента, так и для структурной единицы медицинской организации.</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В 2014 году Минздрав России приступил к разработке методических рекомендаций к функционалу медицинских информационных систем для формирования совместно с субъектами Российской Федерации планов их развития и унификации.</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3. Неоднородность нормативно-справочной информации. В целях обеспечения унифицированного подхода к использованию медицинских информационных систем необходимо осуществить: </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структурную и объектную  модернизацию системы нормативно-справочной информации для использования в медицинских информационных системах медицинских организаций</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функциональную и регламентную модернизацию системы нормативно-справочной информации для использования в медицинских информационных системах медицинских организаций (сопровождение, поддержка эксплуатации нормативно-справочной информации). </w:t>
      </w:r>
      <w:proofErr w:type="gramStart"/>
      <w:r w:rsidR="007F0577">
        <w:rPr>
          <w:rFonts w:ascii="Times New Roman" w:hAnsi="Times New Roman" w:cs="Times New Roman"/>
          <w:sz w:val="28"/>
          <w:szCs w:val="28"/>
        </w:rPr>
        <w:t>С этой целью з</w:t>
      </w:r>
      <w:r w:rsidRPr="00BA156A">
        <w:rPr>
          <w:rFonts w:ascii="Times New Roman" w:hAnsi="Times New Roman" w:cs="Times New Roman"/>
          <w:sz w:val="28"/>
          <w:szCs w:val="28"/>
        </w:rPr>
        <w:t>апланированы мероприятия по внедрению унифицированного порядка ведения объектов нормативно-справочной информации (справочников) на базе единых, стандартизованных требований, формируемых на основе анализа действующей системы регламентов ведения нормативно-справочной информации, путем разработки общих регламентных требований с их последующей практической адаптацией к конкретным объек</w:t>
      </w:r>
      <w:r w:rsidR="007F0577">
        <w:rPr>
          <w:rFonts w:ascii="Times New Roman" w:hAnsi="Times New Roman" w:cs="Times New Roman"/>
          <w:sz w:val="28"/>
          <w:szCs w:val="28"/>
        </w:rPr>
        <w:t xml:space="preserve">там </w:t>
      </w:r>
      <w:r w:rsidRPr="00BA156A">
        <w:rPr>
          <w:rFonts w:ascii="Times New Roman" w:hAnsi="Times New Roman" w:cs="Times New Roman"/>
          <w:sz w:val="28"/>
          <w:szCs w:val="28"/>
        </w:rPr>
        <w:t>справочной информации на основе единых методических и методологических подходов и требований.</w:t>
      </w:r>
      <w:proofErr w:type="gramEnd"/>
      <w:r w:rsidRPr="00BA156A">
        <w:rPr>
          <w:rFonts w:ascii="Times New Roman" w:hAnsi="Times New Roman" w:cs="Times New Roman"/>
          <w:sz w:val="28"/>
          <w:szCs w:val="28"/>
        </w:rPr>
        <w:t xml:space="preserve"> Организация сопровождения и поддержки эксплуатации нормативно-справочной информации.</w:t>
      </w:r>
    </w:p>
    <w:p w:rsidR="008E3706" w:rsidRPr="00BA156A"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4. Отсутствие органа, обеспечивающего организационное, координационное и методическое обеспечение процесса развития информационных систем для единого скоординирован</w:t>
      </w:r>
      <w:r w:rsidR="007F0577">
        <w:rPr>
          <w:rFonts w:ascii="Times New Roman" w:hAnsi="Times New Roman" w:cs="Times New Roman"/>
          <w:sz w:val="28"/>
          <w:szCs w:val="28"/>
        </w:rPr>
        <w:t>ного подхода к развитию ЕГИСЗ. В этой связи о</w:t>
      </w:r>
      <w:r w:rsidRPr="00BA156A">
        <w:rPr>
          <w:rFonts w:ascii="Times New Roman" w:hAnsi="Times New Roman" w:cs="Times New Roman"/>
          <w:sz w:val="28"/>
          <w:szCs w:val="28"/>
        </w:rPr>
        <w:t>пределены мероприятия по формированию «проектного офиса» в целях обеспечения синхронизации и унификации процесса развития региональных информационных систем на основе единых, стандартизованных подходов по взаимодействию в сфере информатизации здравоохранения.</w:t>
      </w:r>
    </w:p>
    <w:p w:rsidR="008E3706" w:rsidRDefault="008E3706" w:rsidP="008E3706">
      <w:pPr>
        <w:spacing w:after="0" w:line="312" w:lineRule="auto"/>
        <w:ind w:firstLine="709"/>
        <w:jc w:val="both"/>
        <w:rPr>
          <w:rFonts w:ascii="Times New Roman" w:hAnsi="Times New Roman" w:cs="Times New Roman"/>
          <w:sz w:val="28"/>
          <w:szCs w:val="28"/>
        </w:rPr>
      </w:pPr>
      <w:r w:rsidRPr="00BA156A">
        <w:rPr>
          <w:rFonts w:ascii="Times New Roman" w:hAnsi="Times New Roman" w:cs="Times New Roman"/>
          <w:sz w:val="28"/>
          <w:szCs w:val="28"/>
        </w:rPr>
        <w:t xml:space="preserve">5. Финансирование информатизации здравоохранения. Качество программного обеспечения и эффект от реализации программ региональных </w:t>
      </w:r>
      <w:r w:rsidRPr="00BA156A">
        <w:rPr>
          <w:rFonts w:ascii="Times New Roman" w:hAnsi="Times New Roman" w:cs="Times New Roman"/>
          <w:sz w:val="28"/>
          <w:szCs w:val="28"/>
        </w:rPr>
        <w:lastRenderedPageBreak/>
        <w:t>информационных систем значительно зависит от объема финансирования, направленного на развитие медицинских информационных систем и сопровождение и развитие программно-аппаратных комплексов в субъектах Российской Федерации. Объемы финансирования информатизации здравоохранения в субъектах Российской Федерации  существенно отличаются и зависят от приоритетов субъекта Российской Федерации и от финансирования данного направления в каждом конкретном субъекте Российской Федерации.</w:t>
      </w:r>
    </w:p>
    <w:p w:rsidR="00F01D80" w:rsidRDefault="00F01D80">
      <w:pPr>
        <w:rPr>
          <w:rFonts w:ascii="Times New Roman" w:hAnsi="Times New Roman" w:cs="Times New Roman"/>
          <w:sz w:val="28"/>
          <w:szCs w:val="28"/>
        </w:rPr>
      </w:pPr>
      <w:r>
        <w:rPr>
          <w:rFonts w:ascii="Times New Roman" w:hAnsi="Times New Roman" w:cs="Times New Roman"/>
          <w:sz w:val="28"/>
          <w:szCs w:val="28"/>
        </w:rPr>
        <w:br w:type="page"/>
      </w:r>
    </w:p>
    <w:p w:rsidR="008E3706" w:rsidRPr="00BA156A" w:rsidRDefault="008E3706" w:rsidP="008E3706">
      <w:pPr>
        <w:widowControl w:val="0"/>
        <w:autoSpaceDE w:val="0"/>
        <w:autoSpaceDN w:val="0"/>
        <w:adjustRightInd w:val="0"/>
        <w:spacing w:after="0" w:line="312"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10. </w:t>
      </w:r>
      <w:r w:rsidRPr="00BA156A">
        <w:rPr>
          <w:rFonts w:ascii="Times New Roman" w:hAnsi="Times New Roman" w:cs="Times New Roman"/>
          <w:b/>
          <w:sz w:val="28"/>
          <w:szCs w:val="28"/>
        </w:rPr>
        <w:t>Реализация государственной политики в сфере охраны здоровья, предусмотренной иными поручениями Президента Российской Федерации и Правительства Российской Федерации, а также реализация мероприятий иных федеральных целевых программ и государственных программ Российской Федерации, оказывающих влияние на достижение целей и задач государственной п</w:t>
      </w:r>
      <w:r>
        <w:rPr>
          <w:rFonts w:ascii="Times New Roman" w:hAnsi="Times New Roman" w:cs="Times New Roman"/>
          <w:b/>
          <w:sz w:val="28"/>
          <w:szCs w:val="28"/>
        </w:rPr>
        <w:t>олитики в сфере охраны здоровья</w:t>
      </w:r>
    </w:p>
    <w:p w:rsidR="008E3706" w:rsidRPr="00BA156A" w:rsidRDefault="008E3706" w:rsidP="008E3706">
      <w:pPr>
        <w:tabs>
          <w:tab w:val="left" w:pos="8364"/>
        </w:tabs>
        <w:autoSpaceDE w:val="0"/>
        <w:autoSpaceDN w:val="0"/>
        <w:adjustRightInd w:val="0"/>
        <w:spacing w:after="0" w:line="312" w:lineRule="auto"/>
        <w:ind w:firstLine="709"/>
        <w:jc w:val="both"/>
        <w:rPr>
          <w:rFonts w:ascii="Times New Roman" w:eastAsia="Times New Roman" w:hAnsi="Times New Roman" w:cs="Times New Roman"/>
          <w:b/>
          <w:i/>
          <w:sz w:val="28"/>
          <w:szCs w:val="28"/>
          <w:lang w:eastAsia="ru-RU"/>
        </w:rPr>
      </w:pPr>
      <w:r w:rsidRPr="00BA156A">
        <w:rPr>
          <w:rFonts w:ascii="Times New Roman" w:eastAsia="Times New Roman" w:hAnsi="Times New Roman" w:cs="Times New Roman"/>
          <w:b/>
          <w:i/>
          <w:sz w:val="28"/>
          <w:szCs w:val="28"/>
          <w:lang w:eastAsia="ru-RU"/>
        </w:rPr>
        <w:t>Реализация государственной политики в сфере охраны здоровья в Республике Крым и г. Севастополе</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lang w:eastAsia="x-none"/>
        </w:rPr>
      </w:pPr>
      <w:r w:rsidRPr="00BA156A">
        <w:rPr>
          <w:rFonts w:ascii="Times New Roman" w:eastAsia="Times New Roman" w:hAnsi="Times New Roman" w:cs="Times New Roman"/>
          <w:sz w:val="28"/>
          <w:szCs w:val="28"/>
          <w:lang w:eastAsia="x-none"/>
        </w:rPr>
        <w:t xml:space="preserve">С 2014 года </w:t>
      </w:r>
      <w:r w:rsidRPr="00BA156A">
        <w:rPr>
          <w:rFonts w:ascii="Times New Roman" w:eastAsia="Times New Roman" w:hAnsi="Times New Roman" w:cs="Times New Roman"/>
          <w:sz w:val="28"/>
          <w:szCs w:val="28"/>
          <w:lang w:val="x-none" w:eastAsia="x-none"/>
        </w:rPr>
        <w:t>здравоохранени</w:t>
      </w:r>
      <w:r w:rsidRPr="00BA156A">
        <w:rPr>
          <w:rFonts w:ascii="Times New Roman" w:eastAsia="Times New Roman" w:hAnsi="Times New Roman" w:cs="Times New Roman"/>
          <w:sz w:val="28"/>
          <w:szCs w:val="28"/>
          <w:lang w:eastAsia="x-none"/>
        </w:rPr>
        <w:t>е</w:t>
      </w:r>
      <w:r w:rsidRPr="00BA156A">
        <w:rPr>
          <w:rFonts w:ascii="Times New Roman" w:eastAsia="Times New Roman" w:hAnsi="Times New Roman" w:cs="Times New Roman"/>
          <w:sz w:val="28"/>
          <w:szCs w:val="28"/>
          <w:lang w:val="x-none" w:eastAsia="x-none"/>
        </w:rPr>
        <w:t xml:space="preserve"> Республики Крым</w:t>
      </w:r>
      <w:r w:rsidRPr="00BA156A">
        <w:rPr>
          <w:rFonts w:ascii="Times New Roman" w:eastAsia="Times New Roman" w:hAnsi="Times New Roman" w:cs="Times New Roman"/>
          <w:sz w:val="28"/>
          <w:szCs w:val="28"/>
          <w:lang w:eastAsia="x-none"/>
        </w:rPr>
        <w:t xml:space="preserve"> и г. Севастополя</w:t>
      </w:r>
      <w:r w:rsidRPr="00BA156A">
        <w:rPr>
          <w:rFonts w:ascii="Times New Roman" w:eastAsia="Times New Roman" w:hAnsi="Times New Roman" w:cs="Times New Roman"/>
          <w:sz w:val="28"/>
          <w:szCs w:val="28"/>
          <w:lang w:val="x-none" w:eastAsia="x-none"/>
        </w:rPr>
        <w:t xml:space="preserve"> интегр</w:t>
      </w:r>
      <w:r w:rsidRPr="00BA156A">
        <w:rPr>
          <w:rFonts w:ascii="Times New Roman" w:eastAsia="Times New Roman" w:hAnsi="Times New Roman" w:cs="Times New Roman"/>
          <w:sz w:val="28"/>
          <w:szCs w:val="28"/>
          <w:lang w:eastAsia="x-none"/>
        </w:rPr>
        <w:t>ируется</w:t>
      </w:r>
      <w:r w:rsidRPr="00BA156A">
        <w:rPr>
          <w:rFonts w:ascii="Times New Roman" w:eastAsia="Times New Roman" w:hAnsi="Times New Roman" w:cs="Times New Roman"/>
          <w:sz w:val="28"/>
          <w:szCs w:val="28"/>
          <w:lang w:val="x-none" w:eastAsia="x-none"/>
        </w:rPr>
        <w:t xml:space="preserve"> в </w:t>
      </w:r>
      <w:r w:rsidRPr="00BA156A">
        <w:rPr>
          <w:rFonts w:ascii="Times New Roman" w:eastAsia="Times New Roman" w:hAnsi="Times New Roman" w:cs="Times New Roman"/>
          <w:sz w:val="28"/>
          <w:szCs w:val="28"/>
          <w:lang w:eastAsia="x-none"/>
        </w:rPr>
        <w:t>российскую</w:t>
      </w:r>
      <w:r w:rsidRPr="00BA156A">
        <w:rPr>
          <w:rFonts w:ascii="Times New Roman" w:eastAsia="Times New Roman" w:hAnsi="Times New Roman" w:cs="Times New Roman"/>
          <w:sz w:val="28"/>
          <w:szCs w:val="28"/>
          <w:lang w:val="x-none" w:eastAsia="x-none"/>
        </w:rPr>
        <w:t xml:space="preserve"> систему</w:t>
      </w:r>
      <w:r w:rsidR="007F0577">
        <w:rPr>
          <w:rFonts w:ascii="Times New Roman" w:eastAsia="Times New Roman" w:hAnsi="Times New Roman" w:cs="Times New Roman"/>
          <w:sz w:val="28"/>
          <w:szCs w:val="28"/>
          <w:lang w:val="x-none" w:eastAsia="x-none"/>
        </w:rPr>
        <w:t xml:space="preserve"> здравоохранения и систему </w:t>
      </w:r>
      <w:r w:rsidR="007F0577">
        <w:rPr>
          <w:rFonts w:ascii="Times New Roman" w:eastAsia="Times New Roman" w:hAnsi="Times New Roman" w:cs="Times New Roman"/>
          <w:sz w:val="28"/>
          <w:szCs w:val="28"/>
          <w:lang w:eastAsia="x-none"/>
        </w:rPr>
        <w:t>ОМС</w:t>
      </w:r>
      <w:r w:rsidRPr="00BA156A">
        <w:rPr>
          <w:rFonts w:ascii="Times New Roman" w:eastAsia="Times New Roman" w:hAnsi="Times New Roman" w:cs="Times New Roman"/>
          <w:sz w:val="28"/>
          <w:szCs w:val="28"/>
          <w:lang w:eastAsia="x-none"/>
        </w:rPr>
        <w:t xml:space="preserve">, </w:t>
      </w:r>
      <w:r w:rsidRPr="00BA156A">
        <w:rPr>
          <w:rFonts w:ascii="Times New Roman" w:eastAsia="Times New Roman" w:hAnsi="Times New Roman" w:cs="Times New Roman"/>
          <w:sz w:val="28"/>
          <w:szCs w:val="28"/>
          <w:lang w:eastAsia="ru-RU"/>
        </w:rPr>
        <w:t xml:space="preserve">реализуются мероприятия программы модернизации здравоохранения. </w:t>
      </w:r>
      <w:r w:rsidRPr="00BA156A">
        <w:rPr>
          <w:rFonts w:ascii="Times New Roman" w:eastAsia="Calibri" w:hAnsi="Times New Roman" w:cs="Times New Roman"/>
          <w:sz w:val="28"/>
          <w:szCs w:val="28"/>
          <w:lang w:eastAsia="ru-RU"/>
        </w:rPr>
        <w:t>Общая стоимость утвержденной программы модернизации здравоохранения на 2014-2015 годы Республики Крым составляет 5,1 млрд рублей, г. Севастополя – 988,5 млн рублей.</w:t>
      </w:r>
    </w:p>
    <w:p w:rsidR="008E3706" w:rsidRPr="00BA156A" w:rsidRDefault="008E3706" w:rsidP="008E3706">
      <w:pPr>
        <w:widowControl w:val="0"/>
        <w:shd w:val="clear" w:color="auto" w:fill="FFFFFF"/>
        <w:spacing w:after="0" w:line="312" w:lineRule="auto"/>
        <w:ind w:firstLine="709"/>
        <w:jc w:val="both"/>
        <w:rPr>
          <w:rFonts w:ascii="Times New Roman" w:eastAsia="Times New Roman" w:hAnsi="Times New Roman" w:cs="Times New Roman"/>
          <w:sz w:val="28"/>
          <w:szCs w:val="28"/>
          <w:lang w:eastAsia="x-none"/>
        </w:rPr>
      </w:pPr>
      <w:r w:rsidRPr="00BA156A">
        <w:rPr>
          <w:rFonts w:ascii="Times New Roman" w:eastAsia="Times New Roman" w:hAnsi="Times New Roman" w:cs="Times New Roman"/>
          <w:sz w:val="28"/>
          <w:szCs w:val="28"/>
          <w:lang w:val="x-none" w:eastAsia="x-none"/>
        </w:rPr>
        <w:t>Республик</w:t>
      </w:r>
      <w:r w:rsidRPr="00BA156A">
        <w:rPr>
          <w:rFonts w:ascii="Times New Roman" w:eastAsia="Times New Roman" w:hAnsi="Times New Roman" w:cs="Times New Roman"/>
          <w:sz w:val="28"/>
          <w:szCs w:val="28"/>
          <w:lang w:eastAsia="x-none"/>
        </w:rPr>
        <w:t>е</w:t>
      </w:r>
      <w:r w:rsidRPr="00BA156A">
        <w:rPr>
          <w:rFonts w:ascii="Times New Roman" w:eastAsia="Times New Roman" w:hAnsi="Times New Roman" w:cs="Times New Roman"/>
          <w:sz w:val="28"/>
          <w:szCs w:val="28"/>
          <w:lang w:val="x-none" w:eastAsia="x-none"/>
        </w:rPr>
        <w:t xml:space="preserve"> Крым предоставлена субсидия из федерального бюджета в размере 1</w:t>
      </w:r>
      <w:r w:rsidRPr="00BA156A">
        <w:rPr>
          <w:rFonts w:ascii="Times New Roman" w:eastAsia="Times New Roman" w:hAnsi="Times New Roman" w:cs="Times New Roman"/>
          <w:sz w:val="28"/>
          <w:szCs w:val="28"/>
          <w:lang w:eastAsia="x-none"/>
        </w:rPr>
        <w:t>,</w:t>
      </w:r>
      <w:r w:rsidRPr="00BA156A">
        <w:rPr>
          <w:rFonts w:ascii="Times New Roman" w:eastAsia="Times New Roman" w:hAnsi="Times New Roman" w:cs="Times New Roman"/>
          <w:sz w:val="28"/>
          <w:szCs w:val="28"/>
          <w:lang w:val="x-none" w:eastAsia="x-none"/>
        </w:rPr>
        <w:t> 6</w:t>
      </w:r>
      <w:r w:rsidRPr="00BA156A">
        <w:rPr>
          <w:rFonts w:ascii="Times New Roman" w:eastAsia="Times New Roman" w:hAnsi="Times New Roman" w:cs="Times New Roman"/>
          <w:sz w:val="28"/>
          <w:szCs w:val="28"/>
          <w:lang w:eastAsia="x-none"/>
        </w:rPr>
        <w:t xml:space="preserve"> млрд</w:t>
      </w:r>
      <w:r w:rsidRPr="00BA156A">
        <w:rPr>
          <w:rFonts w:ascii="Times New Roman" w:eastAsia="Times New Roman" w:hAnsi="Times New Roman" w:cs="Times New Roman"/>
          <w:sz w:val="28"/>
          <w:szCs w:val="28"/>
          <w:lang w:val="x-none" w:eastAsia="x-none"/>
        </w:rPr>
        <w:t xml:space="preserve"> рублей</w:t>
      </w:r>
      <w:r w:rsidRPr="00BA156A">
        <w:rPr>
          <w:rFonts w:ascii="Times New Roman" w:eastAsia="Times New Roman" w:hAnsi="Times New Roman" w:cs="Times New Roman"/>
          <w:sz w:val="28"/>
          <w:szCs w:val="28"/>
          <w:lang w:eastAsia="x-none"/>
        </w:rPr>
        <w:t>, г. Севастополю – 313,0 млн рублей.</w:t>
      </w:r>
    </w:p>
    <w:p w:rsidR="008E3706" w:rsidRPr="00BA156A" w:rsidRDefault="007F0577" w:rsidP="008E3706">
      <w:pPr>
        <w:widowControl w:val="0"/>
        <w:shd w:val="clear" w:color="auto" w:fill="FFFFFF"/>
        <w:spacing w:after="0" w:line="312"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Республике Крым у</w:t>
      </w:r>
      <w:r w:rsidR="008E3706" w:rsidRPr="00BA156A">
        <w:rPr>
          <w:rFonts w:ascii="Times New Roman" w:eastAsia="Times New Roman" w:hAnsi="Times New Roman" w:cs="Times New Roman"/>
          <w:sz w:val="28"/>
          <w:szCs w:val="28"/>
          <w:lang w:eastAsia="x-none"/>
        </w:rPr>
        <w:t xml:space="preserve">казанные средства запланировано направить на: </w:t>
      </w:r>
      <w:r w:rsidR="008E3706" w:rsidRPr="00BA156A">
        <w:rPr>
          <w:rFonts w:ascii="Times New Roman" w:eastAsia="Times New Roman" w:hAnsi="Times New Roman" w:cs="Times New Roman"/>
          <w:sz w:val="28"/>
          <w:szCs w:val="28"/>
          <w:lang w:val="x-none" w:eastAsia="x-none"/>
        </w:rPr>
        <w:t>проведение капитального ремонта 18 медицинских организаций, приобретение 3 485 единиц медицинского оборудования,</w:t>
      </w:r>
      <w:r>
        <w:rPr>
          <w:rFonts w:ascii="Times New Roman" w:eastAsia="Times New Roman" w:hAnsi="Times New Roman" w:cs="Times New Roman"/>
          <w:sz w:val="28"/>
          <w:szCs w:val="28"/>
          <w:lang w:eastAsia="x-none"/>
        </w:rPr>
        <w:t xml:space="preserve"> </w:t>
      </w:r>
      <w:r w:rsidR="008E3706" w:rsidRPr="00BA156A">
        <w:rPr>
          <w:rFonts w:ascii="Times New Roman" w:eastAsia="Times New Roman" w:hAnsi="Times New Roman" w:cs="Times New Roman"/>
          <w:sz w:val="28"/>
          <w:szCs w:val="28"/>
          <w:lang w:val="x-none" w:eastAsia="x-none"/>
        </w:rPr>
        <w:t xml:space="preserve">160 машин скорой </w:t>
      </w:r>
      <w:r w:rsidR="00924E50">
        <w:rPr>
          <w:rFonts w:ascii="Times New Roman" w:eastAsia="Times New Roman" w:hAnsi="Times New Roman" w:cs="Times New Roman"/>
          <w:sz w:val="28"/>
          <w:szCs w:val="28"/>
          <w:lang w:eastAsia="x-none"/>
        </w:rPr>
        <w:t xml:space="preserve">медицинской </w:t>
      </w:r>
      <w:r w:rsidR="008E3706" w:rsidRPr="00BA156A">
        <w:rPr>
          <w:rFonts w:ascii="Times New Roman" w:eastAsia="Times New Roman" w:hAnsi="Times New Roman" w:cs="Times New Roman"/>
          <w:sz w:val="28"/>
          <w:szCs w:val="28"/>
          <w:lang w:val="x-none" w:eastAsia="x-none"/>
        </w:rPr>
        <w:t>помощи, оборудованных системой ГЛОНАСС.</w:t>
      </w:r>
      <w:r w:rsidR="00924E50">
        <w:rPr>
          <w:rFonts w:ascii="Times New Roman" w:eastAsia="Times New Roman" w:hAnsi="Times New Roman" w:cs="Times New Roman"/>
          <w:sz w:val="28"/>
          <w:szCs w:val="28"/>
          <w:lang w:eastAsia="x-none"/>
        </w:rPr>
        <w:t xml:space="preserve"> В г. </w:t>
      </w:r>
      <w:proofErr w:type="gramStart"/>
      <w:r w:rsidR="00924E50">
        <w:rPr>
          <w:rFonts w:ascii="Times New Roman" w:eastAsia="Times New Roman" w:hAnsi="Times New Roman" w:cs="Times New Roman"/>
          <w:sz w:val="28"/>
          <w:szCs w:val="28"/>
          <w:lang w:eastAsia="x-none"/>
        </w:rPr>
        <w:t>Севастополе</w:t>
      </w:r>
      <w:proofErr w:type="gramEnd"/>
      <w:r w:rsidR="00924E50">
        <w:rPr>
          <w:rFonts w:ascii="Times New Roman" w:eastAsia="Times New Roman" w:hAnsi="Times New Roman" w:cs="Times New Roman"/>
          <w:sz w:val="28"/>
          <w:szCs w:val="28"/>
          <w:lang w:eastAsia="x-none"/>
        </w:rPr>
        <w:t xml:space="preserve"> запланировано </w:t>
      </w:r>
      <w:r w:rsidR="008E3706" w:rsidRPr="00BA156A">
        <w:rPr>
          <w:rFonts w:ascii="Times New Roman" w:eastAsia="Times New Roman" w:hAnsi="Times New Roman" w:cs="Times New Roman"/>
          <w:sz w:val="28"/>
          <w:szCs w:val="28"/>
          <w:lang w:val="x-none" w:eastAsia="x-none"/>
        </w:rPr>
        <w:t>проведение капитального ремонта</w:t>
      </w:r>
      <w:r w:rsidR="008E3706" w:rsidRPr="00BA156A">
        <w:rPr>
          <w:rFonts w:ascii="Times New Roman" w:eastAsia="Times New Roman" w:hAnsi="Times New Roman" w:cs="Times New Roman"/>
          <w:sz w:val="28"/>
          <w:szCs w:val="28"/>
          <w:lang w:eastAsia="x-none"/>
        </w:rPr>
        <w:t xml:space="preserve"> 21</w:t>
      </w:r>
      <w:r w:rsidR="008E3706" w:rsidRPr="00BA156A">
        <w:rPr>
          <w:rFonts w:ascii="Times New Roman" w:eastAsia="Times New Roman" w:hAnsi="Times New Roman" w:cs="Times New Roman"/>
          <w:sz w:val="28"/>
          <w:szCs w:val="28"/>
          <w:lang w:val="x-none" w:eastAsia="x-none"/>
        </w:rPr>
        <w:t xml:space="preserve"> медицинс</w:t>
      </w:r>
      <w:r w:rsidR="008E3706" w:rsidRPr="00BA156A">
        <w:rPr>
          <w:rFonts w:ascii="Times New Roman" w:eastAsia="Times New Roman" w:hAnsi="Times New Roman" w:cs="Times New Roman"/>
          <w:sz w:val="28"/>
          <w:szCs w:val="28"/>
          <w:lang w:eastAsia="x-none"/>
        </w:rPr>
        <w:t>кой</w:t>
      </w:r>
      <w:r w:rsidR="008E3706" w:rsidRPr="00BA156A">
        <w:rPr>
          <w:rFonts w:ascii="Times New Roman" w:eastAsia="Times New Roman" w:hAnsi="Times New Roman" w:cs="Times New Roman"/>
          <w:sz w:val="28"/>
          <w:szCs w:val="28"/>
          <w:lang w:val="x-none" w:eastAsia="x-none"/>
        </w:rPr>
        <w:t xml:space="preserve"> организаци</w:t>
      </w:r>
      <w:r w:rsidR="008E3706" w:rsidRPr="00BA156A">
        <w:rPr>
          <w:rFonts w:ascii="Times New Roman" w:eastAsia="Times New Roman" w:hAnsi="Times New Roman" w:cs="Times New Roman"/>
          <w:sz w:val="28"/>
          <w:szCs w:val="28"/>
          <w:lang w:eastAsia="x-none"/>
        </w:rPr>
        <w:t>и и текущего ремонта 18 медицинских организаций</w:t>
      </w:r>
      <w:r w:rsidR="008E3706" w:rsidRPr="00BA156A">
        <w:rPr>
          <w:rFonts w:ascii="Times New Roman" w:eastAsia="Times New Roman" w:hAnsi="Times New Roman" w:cs="Times New Roman"/>
          <w:sz w:val="28"/>
          <w:szCs w:val="28"/>
          <w:lang w:val="x-none" w:eastAsia="x-none"/>
        </w:rPr>
        <w:t xml:space="preserve">, приобретение </w:t>
      </w:r>
      <w:r w:rsidR="008E3706" w:rsidRPr="00BA156A">
        <w:rPr>
          <w:rFonts w:ascii="Times New Roman" w:eastAsia="Times New Roman" w:hAnsi="Times New Roman" w:cs="Times New Roman"/>
          <w:sz w:val="28"/>
          <w:szCs w:val="28"/>
          <w:lang w:eastAsia="x-none"/>
        </w:rPr>
        <w:t>1 759</w:t>
      </w:r>
      <w:r w:rsidR="008E3706" w:rsidRPr="00BA156A">
        <w:rPr>
          <w:rFonts w:ascii="Times New Roman" w:eastAsia="Times New Roman" w:hAnsi="Times New Roman" w:cs="Times New Roman"/>
          <w:sz w:val="28"/>
          <w:szCs w:val="28"/>
          <w:lang w:val="x-none" w:eastAsia="x-none"/>
        </w:rPr>
        <w:t xml:space="preserve"> единиц медицинского оборудования, </w:t>
      </w:r>
      <w:r w:rsidR="008E3706" w:rsidRPr="00BA156A">
        <w:rPr>
          <w:rFonts w:ascii="Times New Roman" w:eastAsia="Times New Roman" w:hAnsi="Times New Roman" w:cs="Times New Roman"/>
          <w:sz w:val="28"/>
          <w:szCs w:val="28"/>
          <w:lang w:eastAsia="x-none"/>
        </w:rPr>
        <w:t>7</w:t>
      </w:r>
      <w:r w:rsidR="008E3706" w:rsidRPr="00BA156A">
        <w:rPr>
          <w:rFonts w:ascii="Times New Roman" w:eastAsia="Times New Roman" w:hAnsi="Times New Roman" w:cs="Times New Roman"/>
          <w:sz w:val="28"/>
          <w:szCs w:val="28"/>
          <w:lang w:val="x-none" w:eastAsia="x-none"/>
        </w:rPr>
        <w:t xml:space="preserve"> машин скорой помощи, оборудованных системой ГЛОНАСС</w:t>
      </w:r>
      <w:r w:rsidR="008E3706" w:rsidRPr="00BA156A">
        <w:rPr>
          <w:rFonts w:ascii="Times New Roman" w:eastAsia="Times New Roman" w:hAnsi="Times New Roman" w:cs="Times New Roman"/>
          <w:sz w:val="28"/>
          <w:szCs w:val="28"/>
          <w:lang w:eastAsia="x-none"/>
        </w:rPr>
        <w:t>.</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lang w:eastAsia="x-none"/>
        </w:rPr>
      </w:pPr>
      <w:r w:rsidRPr="00BA156A">
        <w:rPr>
          <w:rFonts w:ascii="Times New Roman" w:eastAsia="Times New Roman" w:hAnsi="Times New Roman" w:cs="Times New Roman"/>
          <w:sz w:val="28"/>
          <w:szCs w:val="28"/>
          <w:lang w:val="x-none" w:eastAsia="x-none"/>
        </w:rPr>
        <w:t xml:space="preserve">В целях повышения оплаты труда работников бюджетной сферы </w:t>
      </w:r>
      <w:r w:rsidRPr="00BA156A">
        <w:rPr>
          <w:rFonts w:ascii="Times New Roman" w:eastAsia="Times New Roman" w:hAnsi="Times New Roman" w:cs="Times New Roman"/>
          <w:sz w:val="28"/>
          <w:szCs w:val="28"/>
          <w:lang w:eastAsia="x-none"/>
        </w:rPr>
        <w:t>принят ряд</w:t>
      </w:r>
      <w:r w:rsidR="00924E50">
        <w:rPr>
          <w:rFonts w:ascii="Times New Roman" w:eastAsia="Times New Roman" w:hAnsi="Times New Roman" w:cs="Times New Roman"/>
          <w:sz w:val="28"/>
          <w:szCs w:val="28"/>
          <w:lang w:eastAsia="x-none"/>
        </w:rPr>
        <w:t xml:space="preserve"> нормативных правовых актов</w:t>
      </w:r>
      <w:r w:rsidRPr="00BA156A">
        <w:rPr>
          <w:rFonts w:ascii="Times New Roman" w:eastAsia="Times New Roman" w:hAnsi="Times New Roman" w:cs="Times New Roman"/>
          <w:sz w:val="28"/>
          <w:szCs w:val="28"/>
          <w:lang w:eastAsia="x-none"/>
        </w:rPr>
        <w:t>, предусматривающих,</w:t>
      </w:r>
      <w:r w:rsidRPr="00BA156A">
        <w:rPr>
          <w:rFonts w:ascii="Times New Roman" w:eastAsia="Times New Roman" w:hAnsi="Times New Roman" w:cs="Times New Roman"/>
          <w:sz w:val="28"/>
          <w:szCs w:val="28"/>
          <w:lang w:val="x-none" w:eastAsia="x-none"/>
        </w:rPr>
        <w:t xml:space="preserve"> </w:t>
      </w:r>
      <w:r w:rsidRPr="00BA156A">
        <w:rPr>
          <w:rFonts w:ascii="Times New Roman" w:eastAsia="Times New Roman" w:hAnsi="Times New Roman" w:cs="Times New Roman"/>
          <w:sz w:val="28"/>
          <w:szCs w:val="28"/>
          <w:lang w:eastAsia="x-none"/>
        </w:rPr>
        <w:t xml:space="preserve">в том числе </w:t>
      </w:r>
      <w:r w:rsidRPr="00BA156A">
        <w:rPr>
          <w:rFonts w:ascii="Times New Roman" w:eastAsia="Times New Roman" w:hAnsi="Times New Roman" w:cs="Times New Roman"/>
          <w:sz w:val="28"/>
          <w:szCs w:val="28"/>
          <w:lang w:val="x-none" w:eastAsia="x-none"/>
        </w:rPr>
        <w:t>повышение заработной платы работник</w:t>
      </w:r>
      <w:r w:rsidRPr="00BA156A">
        <w:rPr>
          <w:rFonts w:ascii="Times New Roman" w:eastAsia="Times New Roman" w:hAnsi="Times New Roman" w:cs="Times New Roman"/>
          <w:sz w:val="28"/>
          <w:szCs w:val="28"/>
          <w:lang w:eastAsia="x-none"/>
        </w:rPr>
        <w:t>ам</w:t>
      </w:r>
      <w:r w:rsidRPr="00BA156A">
        <w:rPr>
          <w:rFonts w:ascii="Times New Roman" w:eastAsia="Times New Roman" w:hAnsi="Times New Roman" w:cs="Times New Roman"/>
          <w:sz w:val="28"/>
          <w:szCs w:val="28"/>
          <w:lang w:val="x-none" w:eastAsia="x-none"/>
        </w:rPr>
        <w:t xml:space="preserve"> сферы здравоохранения</w:t>
      </w:r>
      <w:r w:rsidRPr="00BA156A">
        <w:rPr>
          <w:rFonts w:ascii="Times New Roman" w:eastAsia="Times New Roman" w:hAnsi="Times New Roman" w:cs="Times New Roman"/>
          <w:sz w:val="28"/>
          <w:szCs w:val="28"/>
          <w:lang w:eastAsia="x-none"/>
        </w:rPr>
        <w:t xml:space="preserve">. В декабре 2014 года средняя заработная плата врачей в Республике Крым увеличилась по сравнению с мартом 2014 года на 67 % и составила 45,0 тыс. рублей, в г. Севастополе – на 60 %, составила 39,3 тыс. рублей. У среднего медицинского персонала в Республике Крым рост </w:t>
      </w:r>
      <w:r w:rsidR="00924E50">
        <w:rPr>
          <w:rFonts w:ascii="Times New Roman" w:eastAsia="Times New Roman" w:hAnsi="Times New Roman" w:cs="Times New Roman"/>
          <w:sz w:val="28"/>
          <w:szCs w:val="28"/>
          <w:lang w:eastAsia="x-none"/>
        </w:rPr>
        <w:t xml:space="preserve">заработной платы </w:t>
      </w:r>
      <w:r w:rsidRPr="00BA156A">
        <w:rPr>
          <w:rFonts w:ascii="Times New Roman" w:eastAsia="Times New Roman" w:hAnsi="Times New Roman" w:cs="Times New Roman"/>
          <w:sz w:val="28"/>
          <w:szCs w:val="28"/>
          <w:lang w:eastAsia="x-none"/>
        </w:rPr>
        <w:t xml:space="preserve">составил 62 %, заработная плата – </w:t>
      </w:r>
      <w:r w:rsidR="00DE7668">
        <w:rPr>
          <w:rFonts w:ascii="Times New Roman" w:eastAsia="Times New Roman" w:hAnsi="Times New Roman" w:cs="Times New Roman"/>
          <w:sz w:val="28"/>
          <w:szCs w:val="28"/>
          <w:lang w:eastAsia="x-none"/>
        </w:rPr>
        <w:t xml:space="preserve">     </w:t>
      </w:r>
      <w:r w:rsidRPr="00BA156A">
        <w:rPr>
          <w:rFonts w:ascii="Times New Roman" w:eastAsia="Times New Roman" w:hAnsi="Times New Roman" w:cs="Times New Roman"/>
          <w:sz w:val="28"/>
          <w:szCs w:val="28"/>
          <w:lang w:eastAsia="x-none"/>
        </w:rPr>
        <w:t>25,4 тыс. рублей, в г. Севастополе – рост на 55 %, заработная плата – 22,1 тыс. рублей.</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lang w:eastAsia="x-none"/>
        </w:rPr>
      </w:pPr>
      <w:r w:rsidRPr="00BA156A">
        <w:rPr>
          <w:rFonts w:ascii="Times New Roman" w:eastAsia="Times New Roman" w:hAnsi="Times New Roman" w:cs="Times New Roman"/>
          <w:sz w:val="28"/>
          <w:szCs w:val="28"/>
          <w:lang w:eastAsia="x-none"/>
        </w:rPr>
        <w:t xml:space="preserve">В </w:t>
      </w:r>
      <w:proofErr w:type="gramStart"/>
      <w:r w:rsidRPr="00BA156A">
        <w:rPr>
          <w:rFonts w:ascii="Times New Roman" w:eastAsia="Times New Roman" w:hAnsi="Times New Roman" w:cs="Times New Roman"/>
          <w:sz w:val="28"/>
          <w:szCs w:val="28"/>
          <w:lang w:eastAsia="x-none"/>
        </w:rPr>
        <w:t>рамках</w:t>
      </w:r>
      <w:proofErr w:type="gramEnd"/>
      <w:r w:rsidRPr="00BA156A">
        <w:rPr>
          <w:rFonts w:ascii="Times New Roman" w:eastAsia="Times New Roman" w:hAnsi="Times New Roman" w:cs="Times New Roman"/>
          <w:sz w:val="28"/>
          <w:szCs w:val="28"/>
          <w:lang w:eastAsia="x-none"/>
        </w:rPr>
        <w:t xml:space="preserve"> интеграции здравоохранения Республики Крым в здравоохранение Российской Федерации сотрудниками </w:t>
      </w:r>
      <w:r w:rsidR="00924E50">
        <w:rPr>
          <w:rFonts w:ascii="Times New Roman" w:eastAsia="Times New Roman" w:hAnsi="Times New Roman" w:cs="Times New Roman"/>
          <w:sz w:val="28"/>
          <w:szCs w:val="28"/>
          <w:lang w:eastAsia="x-none"/>
        </w:rPr>
        <w:t xml:space="preserve">кафедр ведущих образовательных организаций высшего медицинского образования </w:t>
      </w:r>
      <w:r w:rsidRPr="00BA156A">
        <w:rPr>
          <w:rFonts w:ascii="Times New Roman" w:eastAsia="Times New Roman" w:hAnsi="Times New Roman" w:cs="Times New Roman"/>
          <w:sz w:val="28"/>
          <w:szCs w:val="28"/>
          <w:lang w:eastAsia="x-none"/>
        </w:rPr>
        <w:t xml:space="preserve"> Российской </w:t>
      </w:r>
      <w:r w:rsidRPr="00BA156A">
        <w:rPr>
          <w:rFonts w:ascii="Times New Roman" w:eastAsia="Times New Roman" w:hAnsi="Times New Roman" w:cs="Times New Roman"/>
          <w:sz w:val="28"/>
          <w:szCs w:val="28"/>
          <w:lang w:eastAsia="x-none"/>
        </w:rPr>
        <w:lastRenderedPageBreak/>
        <w:t>Федерации проводятся циклы повышения квалификации медицинских работников Республики Крым.</w:t>
      </w:r>
    </w:p>
    <w:p w:rsidR="008E3706" w:rsidRPr="00BA156A" w:rsidRDefault="00924E50" w:rsidP="008E3706">
      <w:pPr>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proofErr w:type="gramStart"/>
      <w:r>
        <w:rPr>
          <w:rFonts w:ascii="Times New Roman" w:eastAsia="Times New Roman" w:hAnsi="Times New Roman" w:cs="Times New Roman"/>
          <w:sz w:val="28"/>
          <w:szCs w:val="28"/>
          <w:lang w:eastAsia="ru-RU"/>
        </w:rPr>
        <w:t>июле</w:t>
      </w:r>
      <w:proofErr w:type="gramEnd"/>
      <w:r>
        <w:rPr>
          <w:rFonts w:ascii="Times New Roman" w:eastAsia="Times New Roman" w:hAnsi="Times New Roman" w:cs="Times New Roman"/>
          <w:sz w:val="28"/>
          <w:szCs w:val="28"/>
          <w:lang w:eastAsia="ru-RU"/>
        </w:rPr>
        <w:t xml:space="preserve"> 2014 года создан т</w:t>
      </w:r>
      <w:r w:rsidR="008E3706" w:rsidRPr="00BA156A">
        <w:rPr>
          <w:rFonts w:ascii="Times New Roman" w:eastAsia="Times New Roman" w:hAnsi="Times New Roman" w:cs="Times New Roman"/>
          <w:sz w:val="28"/>
          <w:szCs w:val="28"/>
          <w:lang w:eastAsia="ru-RU"/>
        </w:rPr>
        <w:t xml:space="preserve">ерриториальный орган Федеральной службы по надзору в сфере здравоохранения по Республике Крым и городу федерального значения Севастополю. </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Кроме того, для организации качественной, доступной и бесплатной медицинской помощи населению Крымского федерального округа в медицинские организации округа в марте–апреле 2014 года Минздравом России и субъектами Российской Федерации направлена гуманитарная помощь (лекарственные средства, медицинские изделия, продукты питания, наркотические и психотропные препараты) н</w:t>
      </w:r>
      <w:r w:rsidR="00924E50">
        <w:rPr>
          <w:rFonts w:ascii="Times New Roman" w:eastAsia="Times New Roman" w:hAnsi="Times New Roman" w:cs="Times New Roman"/>
          <w:sz w:val="28"/>
          <w:szCs w:val="28"/>
          <w:lang w:eastAsia="ru-RU"/>
        </w:rPr>
        <w:t xml:space="preserve">а общую сумму 21,2 </w:t>
      </w:r>
      <w:proofErr w:type="gramStart"/>
      <w:r w:rsidR="00924E50">
        <w:rPr>
          <w:rFonts w:ascii="Times New Roman" w:eastAsia="Times New Roman" w:hAnsi="Times New Roman" w:cs="Times New Roman"/>
          <w:sz w:val="28"/>
          <w:szCs w:val="28"/>
          <w:lang w:eastAsia="ru-RU"/>
        </w:rPr>
        <w:t>млн</w:t>
      </w:r>
      <w:proofErr w:type="gramEnd"/>
      <w:r w:rsidR="00924E50">
        <w:rPr>
          <w:rFonts w:ascii="Times New Roman" w:eastAsia="Times New Roman" w:hAnsi="Times New Roman" w:cs="Times New Roman"/>
          <w:sz w:val="28"/>
          <w:szCs w:val="28"/>
          <w:lang w:eastAsia="ru-RU"/>
        </w:rPr>
        <w:t xml:space="preserve"> рублей. </w:t>
      </w:r>
      <w:r w:rsidRPr="00BA156A">
        <w:rPr>
          <w:rFonts w:ascii="Times New Roman" w:eastAsia="Times New Roman" w:hAnsi="Times New Roman" w:cs="Times New Roman"/>
          <w:sz w:val="28"/>
          <w:szCs w:val="28"/>
          <w:lang w:eastAsia="ru-RU"/>
        </w:rPr>
        <w:t xml:space="preserve">Для обеспечения населения медицинской помощью в </w:t>
      </w:r>
      <w:r w:rsidR="00924E50">
        <w:rPr>
          <w:rFonts w:ascii="Times New Roman" w:eastAsia="Times New Roman" w:hAnsi="Times New Roman" w:cs="Times New Roman"/>
          <w:sz w:val="28"/>
          <w:szCs w:val="28"/>
          <w:lang w:eastAsia="ru-RU"/>
        </w:rPr>
        <w:t>стационарных</w:t>
      </w:r>
      <w:r w:rsidRPr="00BA156A">
        <w:rPr>
          <w:rFonts w:ascii="Times New Roman" w:eastAsia="Times New Roman" w:hAnsi="Times New Roman" w:cs="Times New Roman"/>
          <w:sz w:val="28"/>
          <w:szCs w:val="28"/>
          <w:lang w:eastAsia="ru-RU"/>
        </w:rPr>
        <w:t xml:space="preserve"> </w:t>
      </w:r>
      <w:r w:rsidR="00924E50" w:rsidRPr="00BA156A">
        <w:rPr>
          <w:rFonts w:ascii="Times New Roman" w:eastAsia="Times New Roman" w:hAnsi="Times New Roman" w:cs="Times New Roman"/>
          <w:sz w:val="28"/>
          <w:szCs w:val="28"/>
          <w:lang w:eastAsia="ru-RU"/>
        </w:rPr>
        <w:t xml:space="preserve">условиях </w:t>
      </w:r>
      <w:r w:rsidRPr="00BA156A">
        <w:rPr>
          <w:rFonts w:ascii="Times New Roman" w:eastAsia="Times New Roman" w:hAnsi="Times New Roman" w:cs="Times New Roman"/>
          <w:sz w:val="28"/>
          <w:szCs w:val="28"/>
          <w:lang w:eastAsia="ru-RU"/>
        </w:rPr>
        <w:t xml:space="preserve">из федерального бюджета дополнительно выделены средства в объеме 3,244 </w:t>
      </w:r>
      <w:proofErr w:type="gramStart"/>
      <w:r w:rsidRPr="00BA156A">
        <w:rPr>
          <w:rFonts w:ascii="Times New Roman" w:eastAsia="Times New Roman" w:hAnsi="Times New Roman" w:cs="Times New Roman"/>
          <w:sz w:val="28"/>
          <w:szCs w:val="28"/>
          <w:lang w:eastAsia="ru-RU"/>
        </w:rPr>
        <w:t>млн</w:t>
      </w:r>
      <w:proofErr w:type="gramEnd"/>
      <w:r w:rsidRPr="00BA156A">
        <w:rPr>
          <w:rFonts w:ascii="Times New Roman" w:eastAsia="Times New Roman" w:hAnsi="Times New Roman" w:cs="Times New Roman"/>
          <w:sz w:val="28"/>
          <w:szCs w:val="28"/>
          <w:lang w:eastAsia="ru-RU"/>
        </w:rPr>
        <w:t xml:space="preserve"> рублей.</w:t>
      </w:r>
    </w:p>
    <w:p w:rsidR="008E3706" w:rsidRPr="00BA156A" w:rsidRDefault="008E3706" w:rsidP="008E3706">
      <w:pPr>
        <w:widowControl w:val="0"/>
        <w:shd w:val="clear" w:color="auto" w:fill="FFFFFF"/>
        <w:spacing w:after="0" w:line="312" w:lineRule="auto"/>
        <w:ind w:firstLine="709"/>
        <w:jc w:val="both"/>
        <w:rPr>
          <w:rFonts w:ascii="Times New Roman" w:eastAsia="Times New Roman" w:hAnsi="Times New Roman" w:cs="Times New Roman"/>
          <w:sz w:val="28"/>
          <w:szCs w:val="28"/>
          <w:lang w:eastAsia="x-none"/>
        </w:rPr>
      </w:pPr>
      <w:r w:rsidRPr="00BA156A">
        <w:rPr>
          <w:rFonts w:ascii="Times New Roman" w:eastAsia="Times New Roman" w:hAnsi="Times New Roman" w:cs="Times New Roman"/>
          <w:sz w:val="28"/>
          <w:szCs w:val="28"/>
          <w:lang w:val="x-none" w:eastAsia="x-none"/>
        </w:rPr>
        <w:t>Создана система мониторинга цен на лекарственные препараты</w:t>
      </w:r>
      <w:r w:rsidRPr="00BA156A">
        <w:rPr>
          <w:rFonts w:ascii="Times New Roman" w:eastAsia="Times New Roman" w:hAnsi="Times New Roman" w:cs="Times New Roman"/>
          <w:sz w:val="28"/>
          <w:szCs w:val="28"/>
          <w:lang w:eastAsia="x-none"/>
        </w:rPr>
        <w:t>.</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С 13 по 30 апреля  и с 11 мая по 7 июня для обследования детского населения </w:t>
      </w:r>
      <w:r w:rsidR="00924E50">
        <w:rPr>
          <w:rFonts w:ascii="Times New Roman" w:eastAsia="Times New Roman" w:hAnsi="Times New Roman" w:cs="Times New Roman"/>
          <w:sz w:val="28"/>
          <w:szCs w:val="28"/>
          <w:lang w:eastAsia="ru-RU"/>
        </w:rPr>
        <w:t xml:space="preserve">организован выезд в Республику Крым и г. Севастополь </w:t>
      </w:r>
      <w:r w:rsidR="00C12928">
        <w:rPr>
          <w:rFonts w:ascii="Times New Roman" w:eastAsia="Times New Roman" w:hAnsi="Times New Roman" w:cs="Times New Roman"/>
          <w:sz w:val="28"/>
          <w:szCs w:val="28"/>
          <w:lang w:eastAsia="ru-RU"/>
        </w:rPr>
        <w:t>группы</w:t>
      </w:r>
      <w:r w:rsidRPr="00BA156A">
        <w:rPr>
          <w:rFonts w:ascii="Times New Roman" w:eastAsia="Times New Roman" w:hAnsi="Times New Roman" w:cs="Times New Roman"/>
          <w:sz w:val="28"/>
          <w:szCs w:val="28"/>
          <w:lang w:eastAsia="ru-RU"/>
        </w:rPr>
        <w:t xml:space="preserve"> врачей в составе мобильного отряда экстренной медицинской помощи ФМБА России. Проведена диспансеризация 8 265 детей от 0 до 17 лет, в том числе детей-сирот  и детей, находящихся на попечении. По итогам диспансеризации выявлено 134 ребенка, нуждающихся в специализированной медицинской помощи, и 14 детей, нуждающихся в срочной хирургической помощи. Все нуждающиеся де</w:t>
      </w:r>
      <w:r w:rsidR="0084488D">
        <w:rPr>
          <w:rFonts w:ascii="Times New Roman" w:eastAsia="Times New Roman" w:hAnsi="Times New Roman" w:cs="Times New Roman"/>
          <w:sz w:val="28"/>
          <w:szCs w:val="28"/>
          <w:lang w:eastAsia="ru-RU"/>
        </w:rPr>
        <w:t xml:space="preserve">ти были направлены для оказания </w:t>
      </w:r>
      <w:r w:rsidRPr="00BA156A">
        <w:rPr>
          <w:rFonts w:ascii="Times New Roman" w:eastAsia="Times New Roman" w:hAnsi="Times New Roman" w:cs="Times New Roman"/>
          <w:sz w:val="28"/>
          <w:szCs w:val="28"/>
          <w:lang w:eastAsia="ru-RU"/>
        </w:rPr>
        <w:t>специализированной</w:t>
      </w:r>
      <w:r w:rsidR="0084488D">
        <w:rPr>
          <w:rFonts w:ascii="Times New Roman" w:eastAsia="Times New Roman" w:hAnsi="Times New Roman" w:cs="Times New Roman"/>
          <w:sz w:val="28"/>
          <w:szCs w:val="28"/>
          <w:lang w:eastAsia="ru-RU"/>
        </w:rPr>
        <w:t>, в том числе</w:t>
      </w:r>
      <w:r w:rsidRPr="00BA156A">
        <w:rPr>
          <w:rFonts w:ascii="Times New Roman" w:eastAsia="Times New Roman" w:hAnsi="Times New Roman" w:cs="Times New Roman"/>
          <w:sz w:val="28"/>
          <w:szCs w:val="28"/>
          <w:lang w:eastAsia="ru-RU"/>
        </w:rPr>
        <w:t xml:space="preserve"> </w:t>
      </w:r>
      <w:r w:rsidR="0084488D" w:rsidRPr="00BA156A">
        <w:rPr>
          <w:rFonts w:ascii="Times New Roman" w:eastAsia="Times New Roman" w:hAnsi="Times New Roman" w:cs="Times New Roman"/>
          <w:sz w:val="28"/>
          <w:szCs w:val="28"/>
          <w:lang w:eastAsia="ru-RU"/>
        </w:rPr>
        <w:t>высокотехнологичной</w:t>
      </w:r>
      <w:r w:rsidR="0084488D">
        <w:rPr>
          <w:rFonts w:ascii="Times New Roman" w:eastAsia="Times New Roman" w:hAnsi="Times New Roman" w:cs="Times New Roman"/>
          <w:sz w:val="28"/>
          <w:szCs w:val="28"/>
          <w:lang w:eastAsia="ru-RU"/>
        </w:rPr>
        <w:t>,</w:t>
      </w:r>
      <w:r w:rsidR="0084488D" w:rsidRPr="00BA156A">
        <w:rPr>
          <w:rFonts w:ascii="Times New Roman" w:eastAsia="Times New Roman" w:hAnsi="Times New Roman" w:cs="Times New Roman"/>
          <w:sz w:val="28"/>
          <w:szCs w:val="28"/>
          <w:lang w:eastAsia="ru-RU"/>
        </w:rPr>
        <w:t xml:space="preserve"> </w:t>
      </w:r>
      <w:r w:rsidRPr="00BA156A">
        <w:rPr>
          <w:rFonts w:ascii="Times New Roman" w:eastAsia="Times New Roman" w:hAnsi="Times New Roman" w:cs="Times New Roman"/>
          <w:sz w:val="28"/>
          <w:szCs w:val="28"/>
          <w:lang w:eastAsia="ru-RU"/>
        </w:rPr>
        <w:t xml:space="preserve">медицинской помощи в медицинские организации Минздрава России и ФМБА России. </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lang w:eastAsia="x-none"/>
        </w:rPr>
      </w:pPr>
      <w:r w:rsidRPr="00BA156A">
        <w:rPr>
          <w:rFonts w:ascii="Times New Roman" w:eastAsia="Times New Roman" w:hAnsi="Times New Roman" w:cs="Times New Roman"/>
          <w:sz w:val="28"/>
          <w:szCs w:val="28"/>
          <w:lang w:val="x-none" w:eastAsia="x-none"/>
        </w:rPr>
        <w:t xml:space="preserve">Высокотехнологичная медицинская помощь </w:t>
      </w:r>
      <w:r w:rsidRPr="00BA156A">
        <w:rPr>
          <w:rFonts w:ascii="Times New Roman" w:eastAsia="Times New Roman" w:hAnsi="Times New Roman" w:cs="Times New Roman"/>
          <w:sz w:val="28"/>
          <w:szCs w:val="28"/>
          <w:lang w:eastAsia="x-none"/>
        </w:rPr>
        <w:t>в</w:t>
      </w:r>
      <w:r w:rsidRPr="00BA156A">
        <w:rPr>
          <w:rFonts w:ascii="Times New Roman" w:eastAsia="Times New Roman" w:hAnsi="Times New Roman" w:cs="Times New Roman"/>
          <w:sz w:val="28"/>
          <w:szCs w:val="28"/>
          <w:lang w:val="x-none" w:eastAsia="x-none"/>
        </w:rPr>
        <w:t xml:space="preserve"> 2014 году оказана</w:t>
      </w:r>
      <w:r w:rsidRPr="00BA156A">
        <w:rPr>
          <w:rFonts w:ascii="Times New Roman" w:eastAsia="Times New Roman" w:hAnsi="Times New Roman" w:cs="Times New Roman"/>
          <w:sz w:val="28"/>
          <w:szCs w:val="28"/>
          <w:lang w:eastAsia="x-none"/>
        </w:rPr>
        <w:t xml:space="preserve"> </w:t>
      </w:r>
      <w:r w:rsidRPr="00BA156A">
        <w:rPr>
          <w:rFonts w:ascii="Times New Roman" w:eastAsia="Times New Roman" w:hAnsi="Times New Roman" w:cs="Times New Roman"/>
          <w:sz w:val="28"/>
          <w:szCs w:val="28"/>
          <w:lang w:eastAsia="x-none"/>
        </w:rPr>
        <w:br/>
      </w:r>
      <w:r w:rsidRPr="00BA156A">
        <w:rPr>
          <w:rFonts w:ascii="Times New Roman" w:eastAsia="Times New Roman" w:hAnsi="Times New Roman" w:cs="Times New Roman"/>
          <w:sz w:val="28"/>
          <w:szCs w:val="28"/>
          <w:lang w:val="x-none" w:eastAsia="x-none"/>
        </w:rPr>
        <w:t>863 жителям Республики Крым (из них 228 детей)</w:t>
      </w:r>
      <w:r w:rsidRPr="00BA156A">
        <w:rPr>
          <w:rFonts w:ascii="Times New Roman" w:eastAsia="Times New Roman" w:hAnsi="Times New Roman" w:cs="Times New Roman"/>
          <w:sz w:val="28"/>
          <w:szCs w:val="28"/>
          <w:lang w:eastAsia="x-none"/>
        </w:rPr>
        <w:t xml:space="preserve"> и 485 жителям г. Севастополя (из них 9 детей)</w:t>
      </w:r>
      <w:r w:rsidRPr="00BA156A">
        <w:rPr>
          <w:rFonts w:ascii="Times New Roman" w:eastAsia="Times New Roman" w:hAnsi="Times New Roman" w:cs="Times New Roman"/>
          <w:sz w:val="28"/>
          <w:szCs w:val="28"/>
          <w:lang w:val="x-none" w:eastAsia="x-none"/>
        </w:rPr>
        <w:t xml:space="preserve">. </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lang w:eastAsia="x-none"/>
        </w:rPr>
      </w:pPr>
      <w:r w:rsidRPr="00BA156A">
        <w:rPr>
          <w:rFonts w:ascii="Times New Roman" w:eastAsia="Times New Roman" w:hAnsi="Times New Roman" w:cs="Times New Roman"/>
          <w:sz w:val="28"/>
          <w:szCs w:val="28"/>
          <w:lang w:val="x-none" w:eastAsia="x-none"/>
        </w:rPr>
        <w:t xml:space="preserve">Постановлением Правительства Российской Федерации от 11 августа </w:t>
      </w:r>
      <w:r w:rsidRPr="00BA156A">
        <w:rPr>
          <w:rFonts w:ascii="Times New Roman" w:eastAsia="Times New Roman" w:hAnsi="Times New Roman" w:cs="Times New Roman"/>
          <w:sz w:val="28"/>
          <w:szCs w:val="28"/>
          <w:lang w:eastAsia="x-none"/>
        </w:rPr>
        <w:br/>
      </w:r>
      <w:r w:rsidRPr="00BA156A">
        <w:rPr>
          <w:rFonts w:ascii="Times New Roman" w:eastAsia="Times New Roman" w:hAnsi="Times New Roman" w:cs="Times New Roman"/>
          <w:sz w:val="28"/>
          <w:szCs w:val="28"/>
          <w:lang w:val="x-none" w:eastAsia="x-none"/>
        </w:rPr>
        <w:t xml:space="preserve">2014 г. № 790 утверждена федеральная целевая программа «Социально-экономическое развитие Республики Крым и г. Севастополя до 2020 года» </w:t>
      </w:r>
      <w:r w:rsidRPr="00BA156A">
        <w:rPr>
          <w:rFonts w:ascii="Times New Roman" w:eastAsia="Times New Roman" w:hAnsi="Times New Roman" w:cs="Times New Roman"/>
          <w:sz w:val="28"/>
          <w:szCs w:val="28"/>
          <w:lang w:eastAsia="x-none"/>
        </w:rPr>
        <w:br/>
        <w:t xml:space="preserve">(далее – Программа), </w:t>
      </w:r>
      <w:r w:rsidRPr="00BA156A">
        <w:rPr>
          <w:rFonts w:ascii="Times New Roman" w:eastAsia="Times New Roman" w:hAnsi="Times New Roman" w:cs="Times New Roman"/>
          <w:sz w:val="28"/>
          <w:szCs w:val="28"/>
          <w:lang w:val="x-none" w:eastAsia="x-none"/>
        </w:rPr>
        <w:t>в рамках которой предусмотрена реализация мероприятий в сфере</w:t>
      </w:r>
      <w:r w:rsidRPr="00BA156A">
        <w:rPr>
          <w:rFonts w:ascii="Times New Roman" w:eastAsia="Times New Roman" w:hAnsi="Times New Roman" w:cs="Times New Roman"/>
          <w:sz w:val="28"/>
          <w:szCs w:val="28"/>
          <w:lang w:eastAsia="x-none"/>
        </w:rPr>
        <w:t xml:space="preserve"> охраны здоровья</w:t>
      </w:r>
      <w:r w:rsidRPr="00BA156A">
        <w:rPr>
          <w:rFonts w:ascii="Times New Roman" w:eastAsia="Times New Roman" w:hAnsi="Times New Roman" w:cs="Times New Roman"/>
          <w:sz w:val="28"/>
          <w:szCs w:val="28"/>
          <w:lang w:val="x-none" w:eastAsia="x-none"/>
        </w:rPr>
        <w:t xml:space="preserve"> с общим объемом финансирования за счет средств </w:t>
      </w:r>
      <w:r w:rsidRPr="00BA156A">
        <w:rPr>
          <w:rFonts w:ascii="Times New Roman" w:eastAsia="Times New Roman" w:hAnsi="Times New Roman" w:cs="Times New Roman"/>
          <w:sz w:val="28"/>
          <w:szCs w:val="28"/>
          <w:lang w:eastAsia="x-none"/>
        </w:rPr>
        <w:t>федерального бюджета в 2015–2020 годах – 6 794,9 млн рублей, из них:</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lang w:eastAsia="x-none"/>
        </w:rPr>
      </w:pPr>
      <w:r w:rsidRPr="00BA156A">
        <w:rPr>
          <w:rFonts w:ascii="Times New Roman" w:eastAsia="Times New Roman" w:hAnsi="Times New Roman" w:cs="Times New Roman"/>
          <w:sz w:val="28"/>
          <w:szCs w:val="28"/>
          <w:lang w:eastAsia="x-none"/>
        </w:rPr>
        <w:t xml:space="preserve">мероприятия Республики Крым – 5 044,9 </w:t>
      </w:r>
      <w:proofErr w:type="gramStart"/>
      <w:r w:rsidRPr="00BA156A">
        <w:rPr>
          <w:rFonts w:ascii="Times New Roman" w:eastAsia="Times New Roman" w:hAnsi="Times New Roman" w:cs="Times New Roman"/>
          <w:sz w:val="28"/>
          <w:szCs w:val="28"/>
          <w:lang w:eastAsia="x-none"/>
        </w:rPr>
        <w:t>млн</w:t>
      </w:r>
      <w:proofErr w:type="gramEnd"/>
      <w:r w:rsidRPr="00BA156A">
        <w:rPr>
          <w:rFonts w:ascii="Times New Roman" w:eastAsia="Times New Roman" w:hAnsi="Times New Roman" w:cs="Times New Roman"/>
          <w:sz w:val="28"/>
          <w:szCs w:val="28"/>
          <w:lang w:eastAsia="x-none"/>
        </w:rPr>
        <w:t xml:space="preserve"> рублей, в том числе</w:t>
      </w:r>
      <w:r w:rsidRPr="00BA156A">
        <w:rPr>
          <w:rFonts w:ascii="Times New Roman" w:eastAsia="Times New Roman" w:hAnsi="Times New Roman" w:cs="Times New Roman"/>
          <w:sz w:val="28"/>
          <w:szCs w:val="28"/>
          <w:lang w:val="x-none" w:eastAsia="x-none"/>
        </w:rPr>
        <w:t xml:space="preserve"> </w:t>
      </w:r>
      <w:r w:rsidRPr="00BA156A">
        <w:rPr>
          <w:rFonts w:ascii="Times New Roman" w:eastAsia="Times New Roman" w:hAnsi="Times New Roman" w:cs="Times New Roman"/>
          <w:sz w:val="28"/>
          <w:szCs w:val="28"/>
          <w:lang w:eastAsia="x-none"/>
        </w:rPr>
        <w:lastRenderedPageBreak/>
        <w:t xml:space="preserve">строительство </w:t>
      </w:r>
      <w:r w:rsidRPr="00BA156A">
        <w:rPr>
          <w:rFonts w:ascii="Times New Roman" w:eastAsia="Times New Roman" w:hAnsi="Times New Roman" w:cs="Times New Roman"/>
          <w:sz w:val="28"/>
          <w:szCs w:val="28"/>
          <w:lang w:val="x-none" w:eastAsia="x-none"/>
        </w:rPr>
        <w:t>двух многопрофильных центров</w:t>
      </w:r>
      <w:r w:rsidRPr="00BA156A">
        <w:rPr>
          <w:rFonts w:ascii="Times New Roman" w:eastAsia="Times New Roman" w:hAnsi="Times New Roman" w:cs="Times New Roman"/>
          <w:sz w:val="28"/>
          <w:szCs w:val="28"/>
          <w:lang w:eastAsia="x-none"/>
        </w:rPr>
        <w:t>:</w:t>
      </w:r>
      <w:r w:rsidRPr="00BA156A">
        <w:rPr>
          <w:rFonts w:ascii="Times New Roman" w:eastAsia="Times New Roman" w:hAnsi="Times New Roman" w:cs="Times New Roman"/>
          <w:sz w:val="28"/>
          <w:szCs w:val="28"/>
          <w:lang w:val="x-none" w:eastAsia="x-none"/>
        </w:rPr>
        <w:t xml:space="preserve"> в г. Симферополе для оказания специализированной, в том числе высокотехнологичной</w:t>
      </w:r>
      <w:r w:rsidR="0084488D">
        <w:rPr>
          <w:rFonts w:ascii="Times New Roman" w:eastAsia="Times New Roman" w:hAnsi="Times New Roman" w:cs="Times New Roman"/>
          <w:sz w:val="28"/>
          <w:szCs w:val="28"/>
          <w:lang w:eastAsia="x-none"/>
        </w:rPr>
        <w:t>,</w:t>
      </w:r>
      <w:r w:rsidRPr="00BA156A">
        <w:rPr>
          <w:rFonts w:ascii="Times New Roman" w:eastAsia="Times New Roman" w:hAnsi="Times New Roman" w:cs="Times New Roman"/>
          <w:sz w:val="28"/>
          <w:szCs w:val="28"/>
          <w:lang w:val="x-none" w:eastAsia="x-none"/>
        </w:rPr>
        <w:t xml:space="preserve"> медицинской помощи, и </w:t>
      </w:r>
      <w:r w:rsidRPr="00BA156A">
        <w:rPr>
          <w:rFonts w:ascii="Times New Roman" w:eastAsia="Times New Roman" w:hAnsi="Times New Roman" w:cs="Times New Roman"/>
          <w:sz w:val="28"/>
          <w:szCs w:val="28"/>
          <w:lang w:eastAsia="x-none"/>
        </w:rPr>
        <w:t xml:space="preserve">помощи инфекционным больным на базе </w:t>
      </w:r>
      <w:r w:rsidR="0084488D">
        <w:rPr>
          <w:rFonts w:ascii="Times New Roman" w:eastAsia="Times New Roman" w:hAnsi="Times New Roman" w:cs="Times New Roman"/>
          <w:sz w:val="28"/>
          <w:szCs w:val="28"/>
          <w:lang w:eastAsia="x-none"/>
        </w:rPr>
        <w:t>государственного бюджетного у</w:t>
      </w:r>
      <w:r w:rsidR="00511C52">
        <w:rPr>
          <w:rFonts w:ascii="Times New Roman" w:eastAsia="Times New Roman" w:hAnsi="Times New Roman" w:cs="Times New Roman"/>
          <w:sz w:val="28"/>
          <w:szCs w:val="28"/>
          <w:lang w:eastAsia="x-none"/>
        </w:rPr>
        <w:t>чреждения здравоох</w:t>
      </w:r>
      <w:r w:rsidR="0084488D">
        <w:rPr>
          <w:rFonts w:ascii="Times New Roman" w:eastAsia="Times New Roman" w:hAnsi="Times New Roman" w:cs="Times New Roman"/>
          <w:sz w:val="28"/>
          <w:szCs w:val="28"/>
          <w:lang w:eastAsia="x-none"/>
        </w:rPr>
        <w:t>ранения</w:t>
      </w:r>
      <w:r w:rsidR="00511C52">
        <w:rPr>
          <w:rFonts w:ascii="Times New Roman" w:eastAsia="Times New Roman" w:hAnsi="Times New Roman" w:cs="Times New Roman"/>
          <w:sz w:val="28"/>
          <w:szCs w:val="28"/>
          <w:lang w:eastAsia="x-none"/>
        </w:rPr>
        <w:t xml:space="preserve"> Республики Крым </w:t>
      </w:r>
      <w:r w:rsidRPr="00BA156A">
        <w:rPr>
          <w:rFonts w:ascii="Times New Roman" w:eastAsia="Times New Roman" w:hAnsi="Times New Roman" w:cs="Times New Roman"/>
          <w:sz w:val="28"/>
          <w:szCs w:val="28"/>
          <w:lang w:eastAsia="x-none"/>
        </w:rPr>
        <w:t xml:space="preserve">«Крымская республиканская клиническая больница имени Н.А. Семашко» – 4 044,9 </w:t>
      </w:r>
      <w:r w:rsidRPr="00BA156A">
        <w:rPr>
          <w:rFonts w:ascii="Times New Roman" w:eastAsia="Times New Roman" w:hAnsi="Times New Roman" w:cs="Times New Roman"/>
          <w:sz w:val="28"/>
          <w:szCs w:val="28"/>
          <w:lang w:val="x-none" w:eastAsia="x-none"/>
        </w:rPr>
        <w:t>млн рублей</w:t>
      </w:r>
      <w:r w:rsidRPr="00BA156A">
        <w:rPr>
          <w:rFonts w:ascii="Times New Roman" w:eastAsia="Times New Roman" w:hAnsi="Times New Roman" w:cs="Times New Roman"/>
          <w:sz w:val="28"/>
          <w:szCs w:val="28"/>
          <w:lang w:eastAsia="x-none"/>
        </w:rPr>
        <w:t xml:space="preserve">; в г. Ялта на базе городской клинической больницы № 1 – 1 000,0 </w:t>
      </w:r>
      <w:proofErr w:type="gramStart"/>
      <w:r w:rsidRPr="00BA156A">
        <w:rPr>
          <w:rFonts w:ascii="Times New Roman" w:eastAsia="Times New Roman" w:hAnsi="Times New Roman" w:cs="Times New Roman"/>
          <w:sz w:val="28"/>
          <w:szCs w:val="28"/>
          <w:lang w:val="x-none" w:eastAsia="x-none"/>
        </w:rPr>
        <w:t>млн</w:t>
      </w:r>
      <w:proofErr w:type="gramEnd"/>
      <w:r w:rsidRPr="00BA156A">
        <w:rPr>
          <w:rFonts w:ascii="Times New Roman" w:eastAsia="Times New Roman" w:hAnsi="Times New Roman" w:cs="Times New Roman"/>
          <w:sz w:val="28"/>
          <w:szCs w:val="28"/>
          <w:lang w:val="x-none" w:eastAsia="x-none"/>
        </w:rPr>
        <w:t xml:space="preserve"> рублей</w:t>
      </w:r>
      <w:r w:rsidRPr="00BA156A">
        <w:rPr>
          <w:rFonts w:ascii="Times New Roman" w:eastAsia="Times New Roman" w:hAnsi="Times New Roman" w:cs="Times New Roman"/>
          <w:sz w:val="28"/>
          <w:szCs w:val="28"/>
          <w:lang w:eastAsia="x-none"/>
        </w:rPr>
        <w:t>;</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lang w:eastAsia="x-none"/>
        </w:rPr>
      </w:pPr>
      <w:r w:rsidRPr="00BA156A">
        <w:rPr>
          <w:rFonts w:ascii="Times New Roman" w:eastAsia="Times New Roman" w:hAnsi="Times New Roman" w:cs="Times New Roman"/>
          <w:sz w:val="28"/>
          <w:szCs w:val="28"/>
          <w:lang w:val="x-none" w:eastAsia="x-none"/>
        </w:rPr>
        <w:t xml:space="preserve">мероприятия г. Севастополя – 1 750,0 млн рублей, в том числе строительство двух многопрофильных лечебно-диагностических корпусов (онкологического диспансера – 840,0 млн рублей, городской больницы </w:t>
      </w:r>
      <w:r w:rsidRPr="00BA156A">
        <w:rPr>
          <w:rFonts w:ascii="Times New Roman" w:eastAsia="Times New Roman" w:hAnsi="Times New Roman" w:cs="Times New Roman"/>
          <w:sz w:val="28"/>
          <w:szCs w:val="28"/>
          <w:lang w:val="x-none" w:eastAsia="x-none"/>
        </w:rPr>
        <w:br/>
        <w:t>№ 1 им. Н.И. Пирогова – 910,0 млн рублей).</w:t>
      </w:r>
    </w:p>
    <w:p w:rsidR="008E3706" w:rsidRPr="00BA156A" w:rsidRDefault="008E3706" w:rsidP="008E3706">
      <w:pPr>
        <w:spacing w:after="0" w:line="312" w:lineRule="auto"/>
        <w:ind w:firstLine="709"/>
        <w:jc w:val="both"/>
        <w:rPr>
          <w:rFonts w:ascii="Times New Roman" w:eastAsia="Times New Roman" w:hAnsi="Times New Roman" w:cs="Times New Roman"/>
          <w:sz w:val="28"/>
          <w:szCs w:val="28"/>
          <w:lang w:eastAsia="ru-RU"/>
        </w:rPr>
      </w:pPr>
      <w:r w:rsidRPr="00BA156A">
        <w:rPr>
          <w:rFonts w:ascii="Times New Roman" w:eastAsia="Times New Roman" w:hAnsi="Times New Roman" w:cs="Times New Roman"/>
          <w:sz w:val="28"/>
          <w:szCs w:val="28"/>
          <w:lang w:eastAsia="ru-RU"/>
        </w:rPr>
        <w:t xml:space="preserve">В рамках Программы предусмотрено также создание сети фельдшерско-акушерских пунктов </w:t>
      </w:r>
      <w:r w:rsidR="00511C52">
        <w:rPr>
          <w:rFonts w:ascii="Times New Roman" w:eastAsia="Times New Roman" w:hAnsi="Times New Roman" w:cs="Times New Roman"/>
          <w:sz w:val="28"/>
          <w:szCs w:val="28"/>
          <w:lang w:eastAsia="ru-RU"/>
        </w:rPr>
        <w:t xml:space="preserve">(ФАП) </w:t>
      </w:r>
      <w:r w:rsidRPr="00BA156A">
        <w:rPr>
          <w:rFonts w:ascii="Times New Roman" w:eastAsia="Times New Roman" w:hAnsi="Times New Roman" w:cs="Times New Roman"/>
          <w:sz w:val="28"/>
          <w:szCs w:val="28"/>
          <w:lang w:eastAsia="ru-RU"/>
        </w:rPr>
        <w:t>и врачебных амбулат</w:t>
      </w:r>
      <w:r w:rsidR="00511C52">
        <w:rPr>
          <w:rFonts w:ascii="Times New Roman" w:eastAsia="Times New Roman" w:hAnsi="Times New Roman" w:cs="Times New Roman"/>
          <w:sz w:val="28"/>
          <w:szCs w:val="28"/>
          <w:lang w:eastAsia="ru-RU"/>
        </w:rPr>
        <w:t xml:space="preserve">орий (строительство 49 </w:t>
      </w:r>
      <w:proofErr w:type="spellStart"/>
      <w:r w:rsidR="00511C52">
        <w:rPr>
          <w:rFonts w:ascii="Times New Roman" w:eastAsia="Times New Roman" w:hAnsi="Times New Roman" w:cs="Times New Roman"/>
          <w:sz w:val="28"/>
          <w:szCs w:val="28"/>
          <w:lang w:eastAsia="ru-RU"/>
        </w:rPr>
        <w:t>ФАПов</w:t>
      </w:r>
      <w:proofErr w:type="spellEnd"/>
      <w:r w:rsidR="00511C52">
        <w:rPr>
          <w:rFonts w:ascii="Times New Roman" w:eastAsia="Times New Roman" w:hAnsi="Times New Roman" w:cs="Times New Roman"/>
          <w:sz w:val="28"/>
          <w:szCs w:val="28"/>
          <w:lang w:eastAsia="ru-RU"/>
        </w:rPr>
        <w:t xml:space="preserve"> и </w:t>
      </w:r>
      <w:r w:rsidRPr="00BA156A">
        <w:rPr>
          <w:rFonts w:ascii="Times New Roman" w:eastAsia="Times New Roman" w:hAnsi="Times New Roman" w:cs="Times New Roman"/>
          <w:sz w:val="28"/>
          <w:szCs w:val="28"/>
          <w:lang w:eastAsia="ru-RU"/>
        </w:rPr>
        <w:t xml:space="preserve">25 врачебных амбулаторий) с общим объемом финансирования за счет средств федерального бюджета в 2015–2016 годах – 350,0 </w:t>
      </w:r>
      <w:proofErr w:type="gramStart"/>
      <w:r w:rsidRPr="00BA156A">
        <w:rPr>
          <w:rFonts w:ascii="Times New Roman" w:eastAsia="Times New Roman" w:hAnsi="Times New Roman" w:cs="Times New Roman"/>
          <w:sz w:val="28"/>
          <w:szCs w:val="28"/>
          <w:lang w:eastAsia="ru-RU"/>
        </w:rPr>
        <w:t>млн</w:t>
      </w:r>
      <w:proofErr w:type="gramEnd"/>
      <w:r w:rsidRPr="00BA156A">
        <w:rPr>
          <w:rFonts w:ascii="Times New Roman" w:eastAsia="Times New Roman" w:hAnsi="Times New Roman" w:cs="Times New Roman"/>
          <w:sz w:val="28"/>
          <w:szCs w:val="28"/>
          <w:lang w:eastAsia="ru-RU"/>
        </w:rPr>
        <w:t xml:space="preserve"> рублей, в том числе:</w:t>
      </w:r>
    </w:p>
    <w:p w:rsidR="008E3706" w:rsidRPr="00BA156A" w:rsidRDefault="00511C52" w:rsidP="008E3706">
      <w:pPr>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Республике Крым – 49 ФАП</w:t>
      </w:r>
      <w:r w:rsidR="008E3706" w:rsidRPr="00BA156A">
        <w:rPr>
          <w:rFonts w:ascii="Times New Roman" w:eastAsia="Times New Roman" w:hAnsi="Times New Roman" w:cs="Times New Roman"/>
          <w:sz w:val="28"/>
          <w:szCs w:val="28"/>
          <w:lang w:eastAsia="ru-RU"/>
        </w:rPr>
        <w:t xml:space="preserve"> и 20 врачебных амбулаторий, с общим объемом финансирования – 310,0 </w:t>
      </w:r>
      <w:proofErr w:type="gramStart"/>
      <w:r w:rsidR="008E3706" w:rsidRPr="00BA156A">
        <w:rPr>
          <w:rFonts w:ascii="Times New Roman" w:eastAsia="Times New Roman" w:hAnsi="Times New Roman" w:cs="Times New Roman"/>
          <w:sz w:val="28"/>
          <w:szCs w:val="28"/>
          <w:lang w:eastAsia="ru-RU"/>
        </w:rPr>
        <w:t>млн</w:t>
      </w:r>
      <w:proofErr w:type="gramEnd"/>
      <w:r w:rsidR="008E3706" w:rsidRPr="00BA156A">
        <w:rPr>
          <w:rFonts w:ascii="Times New Roman" w:eastAsia="Times New Roman" w:hAnsi="Times New Roman" w:cs="Times New Roman"/>
          <w:sz w:val="28"/>
          <w:szCs w:val="28"/>
          <w:lang w:eastAsia="ru-RU"/>
        </w:rPr>
        <w:t xml:space="preserve"> рублей;</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lang w:eastAsia="x-none"/>
        </w:rPr>
      </w:pPr>
      <w:r w:rsidRPr="00BA156A">
        <w:rPr>
          <w:rFonts w:ascii="Times New Roman" w:eastAsia="Times New Roman" w:hAnsi="Times New Roman" w:cs="Times New Roman"/>
          <w:sz w:val="28"/>
          <w:szCs w:val="28"/>
          <w:lang w:eastAsia="ru-RU"/>
        </w:rPr>
        <w:t>в г. Севастополь – 5 врачебных амбулаторий с общим объемом финансирования – 40,0 млн рублей.</w:t>
      </w:r>
      <w:r w:rsidRPr="00BA156A">
        <w:rPr>
          <w:rFonts w:ascii="Times New Roman" w:eastAsia="Times New Roman" w:hAnsi="Times New Roman" w:cs="Times New Roman"/>
          <w:sz w:val="28"/>
          <w:szCs w:val="28"/>
          <w:lang w:eastAsia="x-none"/>
        </w:rPr>
        <w:t xml:space="preserve"> </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sz w:val="28"/>
          <w:szCs w:val="28"/>
          <w:lang w:eastAsia="x-none"/>
        </w:rPr>
      </w:pPr>
      <w:r w:rsidRPr="00BA156A">
        <w:rPr>
          <w:rFonts w:ascii="Times New Roman" w:eastAsia="Times New Roman" w:hAnsi="Times New Roman" w:cs="Times New Roman"/>
          <w:sz w:val="28"/>
          <w:szCs w:val="28"/>
          <w:lang w:eastAsia="x-none"/>
        </w:rPr>
        <w:t xml:space="preserve">Утверждены территориальные программы </w:t>
      </w:r>
      <w:r w:rsidRPr="00BA156A">
        <w:rPr>
          <w:rFonts w:ascii="Times New Roman" w:eastAsia="Times New Roman" w:hAnsi="Times New Roman" w:cs="Times New Roman"/>
          <w:sz w:val="28"/>
          <w:szCs w:val="28"/>
          <w:lang w:val="x-none" w:eastAsia="x-none"/>
        </w:rPr>
        <w:t xml:space="preserve">государственных гарантий бесплатного оказания гражданам медицинской помощи </w:t>
      </w:r>
      <w:r w:rsidR="00511C52">
        <w:rPr>
          <w:rFonts w:ascii="Times New Roman" w:eastAsia="Times New Roman" w:hAnsi="Times New Roman" w:cs="Times New Roman"/>
          <w:sz w:val="28"/>
          <w:szCs w:val="28"/>
          <w:lang w:eastAsia="x-none"/>
        </w:rPr>
        <w:t>на 2015 год</w:t>
      </w:r>
      <w:r w:rsidRPr="00BA156A">
        <w:rPr>
          <w:rFonts w:ascii="Times New Roman" w:eastAsia="Times New Roman" w:hAnsi="Times New Roman" w:cs="Times New Roman"/>
          <w:sz w:val="28"/>
          <w:szCs w:val="28"/>
          <w:lang w:eastAsia="x-none"/>
        </w:rPr>
        <w:t xml:space="preserve"> в Республике Крым (стоимость </w:t>
      </w:r>
      <w:r w:rsidRPr="00BA156A">
        <w:rPr>
          <w:rFonts w:ascii="Times New Roman" w:eastAsia="Times New Roman" w:hAnsi="Times New Roman" w:cs="Times New Roman"/>
          <w:sz w:val="28"/>
          <w:szCs w:val="28"/>
          <w:lang w:val="x-none" w:eastAsia="x-none"/>
        </w:rPr>
        <w:t>16</w:t>
      </w:r>
      <w:r w:rsidRPr="00BA156A">
        <w:rPr>
          <w:rFonts w:ascii="Times New Roman" w:eastAsia="Times New Roman" w:hAnsi="Times New Roman" w:cs="Times New Roman"/>
          <w:sz w:val="28"/>
          <w:szCs w:val="28"/>
          <w:lang w:eastAsia="x-none"/>
        </w:rPr>
        <w:t>,2</w:t>
      </w:r>
      <w:r w:rsidRPr="00BA156A">
        <w:rPr>
          <w:rFonts w:ascii="Times New Roman" w:eastAsia="Times New Roman" w:hAnsi="Times New Roman" w:cs="Times New Roman"/>
          <w:sz w:val="28"/>
          <w:szCs w:val="28"/>
          <w:lang w:val="x-none" w:eastAsia="x-none"/>
        </w:rPr>
        <w:t xml:space="preserve"> </w:t>
      </w:r>
      <w:proofErr w:type="gramStart"/>
      <w:r w:rsidRPr="00BA156A">
        <w:rPr>
          <w:rFonts w:ascii="Times New Roman" w:eastAsia="Times New Roman" w:hAnsi="Times New Roman" w:cs="Times New Roman"/>
          <w:sz w:val="28"/>
          <w:szCs w:val="28"/>
          <w:lang w:val="x-none" w:eastAsia="x-none"/>
        </w:rPr>
        <w:t>мл</w:t>
      </w:r>
      <w:r w:rsidRPr="00BA156A">
        <w:rPr>
          <w:rFonts w:ascii="Times New Roman" w:eastAsia="Times New Roman" w:hAnsi="Times New Roman" w:cs="Times New Roman"/>
          <w:sz w:val="28"/>
          <w:szCs w:val="28"/>
          <w:lang w:eastAsia="x-none"/>
        </w:rPr>
        <w:t>рд</w:t>
      </w:r>
      <w:proofErr w:type="gramEnd"/>
      <w:r w:rsidRPr="00BA156A">
        <w:rPr>
          <w:rFonts w:ascii="Times New Roman" w:eastAsia="Times New Roman" w:hAnsi="Times New Roman" w:cs="Times New Roman"/>
          <w:sz w:val="28"/>
          <w:szCs w:val="28"/>
          <w:lang w:val="x-none" w:eastAsia="x-none"/>
        </w:rPr>
        <w:t xml:space="preserve"> рублей</w:t>
      </w:r>
      <w:r w:rsidR="00511C52">
        <w:rPr>
          <w:rFonts w:ascii="Times New Roman" w:eastAsia="Times New Roman" w:hAnsi="Times New Roman" w:cs="Times New Roman"/>
          <w:sz w:val="28"/>
          <w:szCs w:val="28"/>
          <w:lang w:eastAsia="x-none"/>
        </w:rPr>
        <w:t>) и</w:t>
      </w:r>
      <w:r w:rsidRPr="00BA156A">
        <w:rPr>
          <w:rFonts w:ascii="Times New Roman" w:eastAsia="Times New Roman" w:hAnsi="Times New Roman" w:cs="Times New Roman"/>
          <w:sz w:val="28"/>
          <w:szCs w:val="28"/>
          <w:lang w:eastAsia="x-none"/>
        </w:rPr>
        <w:t xml:space="preserve"> г. Севастополе (</w:t>
      </w:r>
      <w:r w:rsidRPr="00BA156A">
        <w:rPr>
          <w:rFonts w:ascii="Times New Roman" w:eastAsia="Times New Roman" w:hAnsi="Times New Roman" w:cs="Times New Roman"/>
          <w:color w:val="000000"/>
          <w:sz w:val="28"/>
          <w:szCs w:val="28"/>
          <w:lang w:val="x-none" w:eastAsia="x-none"/>
        </w:rPr>
        <w:t>4,</w:t>
      </w:r>
      <w:r w:rsidRPr="00BA156A">
        <w:rPr>
          <w:rFonts w:ascii="Times New Roman" w:eastAsia="Times New Roman" w:hAnsi="Times New Roman" w:cs="Times New Roman"/>
          <w:color w:val="000000"/>
          <w:sz w:val="28"/>
          <w:szCs w:val="28"/>
          <w:lang w:eastAsia="x-none"/>
        </w:rPr>
        <w:t>6</w:t>
      </w:r>
      <w:r w:rsidRPr="00BA156A">
        <w:rPr>
          <w:rFonts w:ascii="Times New Roman" w:eastAsia="Times New Roman" w:hAnsi="Times New Roman" w:cs="Times New Roman"/>
          <w:color w:val="000000"/>
          <w:sz w:val="28"/>
          <w:szCs w:val="28"/>
          <w:lang w:val="x-none" w:eastAsia="x-none"/>
        </w:rPr>
        <w:t xml:space="preserve"> мл</w:t>
      </w:r>
      <w:r w:rsidRPr="00BA156A">
        <w:rPr>
          <w:rFonts w:ascii="Times New Roman" w:eastAsia="Times New Roman" w:hAnsi="Times New Roman" w:cs="Times New Roman"/>
          <w:color w:val="000000"/>
          <w:sz w:val="28"/>
          <w:szCs w:val="28"/>
          <w:lang w:eastAsia="x-none"/>
        </w:rPr>
        <w:t>рд</w:t>
      </w:r>
      <w:r w:rsidRPr="00BA156A">
        <w:rPr>
          <w:rFonts w:ascii="Times New Roman" w:eastAsia="Times New Roman" w:hAnsi="Times New Roman" w:cs="Times New Roman"/>
          <w:color w:val="000000"/>
          <w:sz w:val="28"/>
          <w:szCs w:val="28"/>
          <w:lang w:val="x-none" w:eastAsia="x-none"/>
        </w:rPr>
        <w:t xml:space="preserve"> рублей</w:t>
      </w:r>
      <w:r w:rsidRPr="00BA156A">
        <w:rPr>
          <w:rFonts w:ascii="Times New Roman" w:eastAsia="Times New Roman" w:hAnsi="Times New Roman" w:cs="Times New Roman"/>
          <w:color w:val="000000"/>
          <w:sz w:val="28"/>
          <w:szCs w:val="28"/>
          <w:lang w:eastAsia="x-none"/>
        </w:rPr>
        <w:t>).</w:t>
      </w:r>
    </w:p>
    <w:p w:rsidR="008E3706" w:rsidRPr="00BA156A" w:rsidRDefault="008E3706" w:rsidP="008E3706">
      <w:pPr>
        <w:widowControl w:val="0"/>
        <w:spacing w:after="0" w:line="312" w:lineRule="auto"/>
        <w:ind w:firstLine="709"/>
        <w:jc w:val="both"/>
        <w:rPr>
          <w:rFonts w:ascii="Times New Roman" w:eastAsia="Times New Roman" w:hAnsi="Times New Roman" w:cs="Times New Roman"/>
          <w:color w:val="000000"/>
          <w:sz w:val="28"/>
          <w:szCs w:val="28"/>
          <w:lang w:eastAsia="ru-RU"/>
        </w:rPr>
      </w:pPr>
      <w:proofErr w:type="gramStart"/>
      <w:r w:rsidRPr="00BA156A">
        <w:rPr>
          <w:rFonts w:ascii="Times New Roman" w:eastAsia="Times New Roman" w:hAnsi="Times New Roman" w:cs="Times New Roman"/>
          <w:color w:val="000000"/>
          <w:sz w:val="28"/>
          <w:szCs w:val="28"/>
          <w:lang w:eastAsia="ru-RU"/>
        </w:rPr>
        <w:t xml:space="preserve">В соответствии с распоряжением Правительства Российской Федерации </w:t>
      </w:r>
      <w:r w:rsidR="00511C52">
        <w:rPr>
          <w:rFonts w:ascii="Times New Roman" w:eastAsia="Times New Roman" w:hAnsi="Times New Roman" w:cs="Times New Roman"/>
          <w:color w:val="000000"/>
          <w:sz w:val="28"/>
          <w:szCs w:val="28"/>
          <w:lang w:eastAsia="ru-RU"/>
        </w:rPr>
        <w:t xml:space="preserve">    </w:t>
      </w:r>
      <w:r w:rsidRPr="00BA156A">
        <w:rPr>
          <w:rFonts w:ascii="Times New Roman" w:eastAsia="Times New Roman" w:hAnsi="Times New Roman" w:cs="Times New Roman"/>
          <w:color w:val="000000"/>
          <w:sz w:val="28"/>
          <w:szCs w:val="28"/>
          <w:lang w:eastAsia="ru-RU"/>
        </w:rPr>
        <w:t>от 26 декабря 2014 г. № 2731-р в 2015 году предусмотрено выделение субвенций из федерального бюджета на финансовое обеспечение оказания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детей-инвалидов</w:t>
      </w:r>
      <w:r w:rsidR="00511C52">
        <w:rPr>
          <w:rFonts w:ascii="Times New Roman" w:eastAsia="Times New Roman" w:hAnsi="Times New Roman" w:cs="Times New Roman"/>
          <w:color w:val="000000"/>
          <w:sz w:val="28"/>
          <w:szCs w:val="28"/>
          <w:lang w:eastAsia="ru-RU"/>
        </w:rPr>
        <w:t>, бюджету</w:t>
      </w:r>
      <w:r w:rsidRPr="00BA156A">
        <w:rPr>
          <w:rFonts w:ascii="Times New Roman" w:eastAsia="Times New Roman" w:hAnsi="Times New Roman" w:cs="Times New Roman"/>
          <w:color w:val="000000"/>
          <w:sz w:val="28"/>
          <w:szCs w:val="28"/>
          <w:lang w:eastAsia="ru-RU"/>
        </w:rPr>
        <w:t xml:space="preserve"> Республики Крым</w:t>
      </w:r>
      <w:proofErr w:type="gramEnd"/>
      <w:r w:rsidRPr="00BA156A">
        <w:rPr>
          <w:rFonts w:ascii="Times New Roman" w:eastAsia="Times New Roman" w:hAnsi="Times New Roman" w:cs="Times New Roman"/>
          <w:color w:val="000000"/>
          <w:sz w:val="28"/>
          <w:szCs w:val="28"/>
          <w:lang w:eastAsia="ru-RU"/>
        </w:rPr>
        <w:t xml:space="preserve"> в объеме – 1,1 </w:t>
      </w:r>
      <w:proofErr w:type="gramStart"/>
      <w:r w:rsidRPr="00BA156A">
        <w:rPr>
          <w:rFonts w:ascii="Times New Roman" w:eastAsia="Times New Roman" w:hAnsi="Times New Roman" w:cs="Times New Roman"/>
          <w:color w:val="000000"/>
          <w:sz w:val="28"/>
          <w:szCs w:val="28"/>
          <w:lang w:eastAsia="ru-RU"/>
        </w:rPr>
        <w:t>млрд</w:t>
      </w:r>
      <w:proofErr w:type="gramEnd"/>
      <w:r w:rsidRPr="00BA156A">
        <w:rPr>
          <w:rFonts w:ascii="Times New Roman" w:eastAsia="Times New Roman" w:hAnsi="Times New Roman" w:cs="Times New Roman"/>
          <w:color w:val="000000"/>
          <w:sz w:val="28"/>
          <w:szCs w:val="28"/>
          <w:lang w:eastAsia="ru-RU"/>
        </w:rPr>
        <w:t xml:space="preserve"> рублей, </w:t>
      </w:r>
      <w:r w:rsidR="00511C52">
        <w:rPr>
          <w:rFonts w:ascii="Times New Roman" w:eastAsia="Times New Roman" w:hAnsi="Times New Roman" w:cs="Times New Roman"/>
          <w:color w:val="000000"/>
          <w:sz w:val="28"/>
          <w:szCs w:val="28"/>
          <w:lang w:eastAsia="ru-RU"/>
        </w:rPr>
        <w:t>бюджету г. Севастополя</w:t>
      </w:r>
      <w:r w:rsidRPr="00BA156A">
        <w:rPr>
          <w:rFonts w:ascii="Times New Roman" w:eastAsia="Times New Roman" w:hAnsi="Times New Roman" w:cs="Times New Roman"/>
          <w:color w:val="000000"/>
          <w:sz w:val="28"/>
          <w:szCs w:val="28"/>
          <w:lang w:eastAsia="ru-RU"/>
        </w:rPr>
        <w:t xml:space="preserve"> – 159,6 млн рублей.</w:t>
      </w:r>
    </w:p>
    <w:p w:rsidR="008E3706" w:rsidRPr="00BA156A" w:rsidRDefault="008E3706" w:rsidP="008E3706">
      <w:pPr>
        <w:spacing w:after="0" w:line="312" w:lineRule="auto"/>
        <w:ind w:firstLine="709"/>
        <w:jc w:val="both"/>
        <w:rPr>
          <w:rFonts w:ascii="Times New Roman" w:eastAsia="Calibri" w:hAnsi="Times New Roman" w:cs="Times New Roman"/>
          <w:sz w:val="28"/>
          <w:szCs w:val="28"/>
        </w:rPr>
      </w:pPr>
      <w:r w:rsidRPr="00BA156A">
        <w:rPr>
          <w:rFonts w:ascii="Times New Roman" w:eastAsia="Calibri" w:hAnsi="Times New Roman" w:cs="Times New Roman"/>
          <w:sz w:val="28"/>
          <w:szCs w:val="28"/>
        </w:rPr>
        <w:t xml:space="preserve">Федеральным законом от 1 декабря 2014 г. № 384-ФЗ «О федеральном бюджете на 2015 год и на плановый период 2016 и 2017 годов» предусмотрено выделение финансовых средств в виде межбюджетных трансфертов на реализацию отдельных полномочий в области лекарственного обеспечения бюджетам субъектов Российской Федерации, в том числе: Республике Крым – </w:t>
      </w:r>
      <w:r w:rsidRPr="00BA156A">
        <w:rPr>
          <w:rFonts w:ascii="Times New Roman" w:eastAsia="Calibri" w:hAnsi="Times New Roman" w:cs="Times New Roman"/>
          <w:sz w:val="28"/>
          <w:szCs w:val="28"/>
        </w:rPr>
        <w:lastRenderedPageBreak/>
        <w:t xml:space="preserve">488, 2 млн рублей (перечислены 16 февраля 2015 года) и г. Севастополю – </w:t>
      </w:r>
      <w:r w:rsidRPr="00BA156A">
        <w:rPr>
          <w:rFonts w:ascii="Times New Roman" w:eastAsia="Calibri" w:hAnsi="Times New Roman" w:cs="Times New Roman"/>
          <w:sz w:val="28"/>
          <w:szCs w:val="28"/>
        </w:rPr>
        <w:br/>
        <w:t>101,6 млн рублей (перечислены 27 февраля 2015 года).</w:t>
      </w:r>
    </w:p>
    <w:p w:rsidR="008E3706" w:rsidRPr="00BA156A" w:rsidRDefault="008E3706" w:rsidP="008E3706">
      <w:pPr>
        <w:spacing w:after="0" w:line="312" w:lineRule="auto"/>
        <w:ind w:firstLine="709"/>
        <w:jc w:val="both"/>
        <w:rPr>
          <w:rFonts w:ascii="Times New Roman" w:hAnsi="Times New Roman"/>
          <w:b/>
          <w:i/>
          <w:sz w:val="28"/>
          <w:szCs w:val="28"/>
        </w:rPr>
      </w:pPr>
      <w:r w:rsidRPr="00BA156A">
        <w:rPr>
          <w:rFonts w:ascii="Times New Roman" w:hAnsi="Times New Roman"/>
          <w:b/>
          <w:i/>
          <w:sz w:val="28"/>
          <w:szCs w:val="28"/>
        </w:rPr>
        <w:t xml:space="preserve">Медицинское обеспечение безопасности XXII Олимпийских зимних игр и XI </w:t>
      </w:r>
      <w:proofErr w:type="spellStart"/>
      <w:r w:rsidRPr="00BA156A">
        <w:rPr>
          <w:rFonts w:ascii="Times New Roman" w:hAnsi="Times New Roman"/>
          <w:b/>
          <w:i/>
          <w:sz w:val="28"/>
          <w:szCs w:val="28"/>
        </w:rPr>
        <w:t>Паралимпийских</w:t>
      </w:r>
      <w:proofErr w:type="spellEnd"/>
      <w:r w:rsidRPr="00BA156A">
        <w:rPr>
          <w:rFonts w:ascii="Times New Roman" w:hAnsi="Times New Roman"/>
          <w:b/>
          <w:i/>
          <w:sz w:val="28"/>
          <w:szCs w:val="28"/>
        </w:rPr>
        <w:t xml:space="preserve"> зимних игр в 2014 году в г. Сочи </w:t>
      </w:r>
    </w:p>
    <w:p w:rsidR="008E3706" w:rsidRPr="00BA156A" w:rsidRDefault="008E3706" w:rsidP="008E3706">
      <w:pPr>
        <w:spacing w:after="0" w:line="312" w:lineRule="auto"/>
        <w:ind w:firstLine="709"/>
        <w:jc w:val="both"/>
        <w:rPr>
          <w:rFonts w:ascii="Times New Roman" w:hAnsi="Times New Roman"/>
          <w:sz w:val="28"/>
          <w:szCs w:val="28"/>
        </w:rPr>
      </w:pPr>
      <w:r w:rsidRPr="00BA156A">
        <w:rPr>
          <w:rFonts w:ascii="Times New Roman" w:hAnsi="Times New Roman"/>
          <w:sz w:val="28"/>
          <w:szCs w:val="28"/>
        </w:rPr>
        <w:t xml:space="preserve">В 2014 году в г. Сочи состоялись XXII Олимпийские зимние игры и XI </w:t>
      </w:r>
      <w:proofErr w:type="spellStart"/>
      <w:r w:rsidRPr="00BA156A">
        <w:rPr>
          <w:rFonts w:ascii="Times New Roman" w:hAnsi="Times New Roman"/>
          <w:sz w:val="28"/>
          <w:szCs w:val="28"/>
        </w:rPr>
        <w:t>Паралимпийские</w:t>
      </w:r>
      <w:proofErr w:type="spellEnd"/>
      <w:r w:rsidRPr="00BA156A">
        <w:rPr>
          <w:rFonts w:ascii="Times New Roman" w:hAnsi="Times New Roman"/>
          <w:sz w:val="28"/>
          <w:szCs w:val="28"/>
        </w:rPr>
        <w:t xml:space="preserve"> зимние игры  (далее – Игры). </w:t>
      </w:r>
    </w:p>
    <w:p w:rsidR="008E3706" w:rsidRPr="00BA156A" w:rsidRDefault="008E3706" w:rsidP="008E3706">
      <w:pPr>
        <w:spacing w:after="0" w:line="312" w:lineRule="auto"/>
        <w:ind w:firstLine="709"/>
        <w:jc w:val="both"/>
        <w:rPr>
          <w:rFonts w:ascii="Times New Roman" w:hAnsi="Times New Roman"/>
          <w:sz w:val="28"/>
          <w:szCs w:val="28"/>
        </w:rPr>
      </w:pPr>
      <w:r w:rsidRPr="00BA156A">
        <w:rPr>
          <w:rFonts w:ascii="Times New Roman" w:hAnsi="Times New Roman"/>
          <w:sz w:val="28"/>
          <w:szCs w:val="28"/>
        </w:rPr>
        <w:t xml:space="preserve">Для медицинского обеспечения Игр была создана преемственная поэтапная система оказания всех видов медицинской помощи, что позволило выдержать время </w:t>
      </w:r>
      <w:proofErr w:type="spellStart"/>
      <w:r w:rsidRPr="00BA156A">
        <w:rPr>
          <w:rFonts w:ascii="Times New Roman" w:hAnsi="Times New Roman"/>
          <w:sz w:val="28"/>
          <w:szCs w:val="28"/>
        </w:rPr>
        <w:t>доезда</w:t>
      </w:r>
      <w:proofErr w:type="spellEnd"/>
      <w:r w:rsidRPr="00BA156A">
        <w:rPr>
          <w:rFonts w:ascii="Times New Roman" w:hAnsi="Times New Roman"/>
          <w:sz w:val="28"/>
          <w:szCs w:val="28"/>
        </w:rPr>
        <w:t xml:space="preserve"> выездной бригады скорой медицинской помощи от момента ее вызова  до пациента в 3,5 минуты,  время эвакуации в медицинскую организацию  для оказания медицинской помощи в стационарных условиях – 15–17 минут. Пациенты с тяжелой травмой  были прооперированы уже через     2,5 часа от момента ее получения.</w:t>
      </w:r>
    </w:p>
    <w:p w:rsidR="008E3706" w:rsidRPr="00BA156A" w:rsidRDefault="008E3706" w:rsidP="008E3706">
      <w:pPr>
        <w:spacing w:after="0" w:line="312" w:lineRule="auto"/>
        <w:ind w:firstLine="709"/>
        <w:jc w:val="both"/>
        <w:rPr>
          <w:rFonts w:ascii="Times New Roman" w:hAnsi="Times New Roman"/>
          <w:sz w:val="28"/>
          <w:szCs w:val="28"/>
        </w:rPr>
      </w:pPr>
      <w:r w:rsidRPr="00BA156A">
        <w:rPr>
          <w:rFonts w:ascii="Times New Roman" w:hAnsi="Times New Roman"/>
          <w:sz w:val="28"/>
          <w:szCs w:val="28"/>
        </w:rPr>
        <w:t>В период проведения Игр медицинская помощь оказывалась на                    38 медицинских пунктах олимпийских спортивных объектов и в 3 клинико-диагностических центрах, расположенных на спортивных объектах и в олимпийских деревнях.</w:t>
      </w:r>
    </w:p>
    <w:p w:rsidR="00143137" w:rsidRDefault="00511C52" w:rsidP="00143137">
      <w:pPr>
        <w:spacing w:after="0" w:line="312" w:lineRule="auto"/>
        <w:ind w:firstLine="709"/>
        <w:jc w:val="both"/>
        <w:rPr>
          <w:rFonts w:ascii="Times New Roman" w:hAnsi="Times New Roman"/>
          <w:sz w:val="28"/>
          <w:szCs w:val="28"/>
        </w:rPr>
      </w:pPr>
      <w:proofErr w:type="gramStart"/>
      <w:r>
        <w:rPr>
          <w:rFonts w:ascii="Times New Roman" w:hAnsi="Times New Roman"/>
          <w:sz w:val="28"/>
          <w:szCs w:val="28"/>
        </w:rPr>
        <w:t>Медицинская помощь в амбулаторных и стационарных условиях</w:t>
      </w:r>
      <w:r w:rsidR="008E3706" w:rsidRPr="00BA156A">
        <w:rPr>
          <w:rFonts w:ascii="Times New Roman" w:hAnsi="Times New Roman"/>
          <w:sz w:val="28"/>
          <w:szCs w:val="28"/>
        </w:rPr>
        <w:t xml:space="preserve"> участникам и гостям Игр оказывалась в следующих медицинских организациях г. Сочи: </w:t>
      </w:r>
      <w:r>
        <w:rPr>
          <w:rFonts w:ascii="Times New Roman" w:hAnsi="Times New Roman"/>
          <w:sz w:val="28"/>
          <w:szCs w:val="28"/>
        </w:rPr>
        <w:t>государственное бюджетное учреждение здравоохранения</w:t>
      </w:r>
      <w:r w:rsidR="008E3706" w:rsidRPr="00BA156A">
        <w:rPr>
          <w:rFonts w:ascii="Times New Roman" w:hAnsi="Times New Roman"/>
          <w:sz w:val="28"/>
          <w:szCs w:val="28"/>
        </w:rPr>
        <w:t xml:space="preserve"> «Краевая больница №4» </w:t>
      </w:r>
      <w:r>
        <w:rPr>
          <w:rFonts w:ascii="Times New Roman" w:hAnsi="Times New Roman"/>
          <w:sz w:val="28"/>
          <w:szCs w:val="28"/>
        </w:rPr>
        <w:t>Министерства здравоохранения Краснодарского края,</w:t>
      </w:r>
      <w:r w:rsidR="008E3706" w:rsidRPr="00BA156A">
        <w:rPr>
          <w:rFonts w:ascii="Times New Roman" w:hAnsi="Times New Roman"/>
          <w:sz w:val="28"/>
          <w:szCs w:val="28"/>
        </w:rPr>
        <w:t xml:space="preserve"> </w:t>
      </w:r>
      <w:r w:rsidR="00143137">
        <w:rPr>
          <w:rFonts w:ascii="Times New Roman" w:hAnsi="Times New Roman"/>
          <w:sz w:val="28"/>
          <w:szCs w:val="28"/>
        </w:rPr>
        <w:t>муниципальное бюджетное учреждение здравоохранения</w:t>
      </w:r>
      <w:r w:rsidR="00143137" w:rsidRPr="00BA156A">
        <w:rPr>
          <w:rFonts w:ascii="Times New Roman" w:hAnsi="Times New Roman"/>
          <w:sz w:val="28"/>
          <w:szCs w:val="28"/>
        </w:rPr>
        <w:t xml:space="preserve"> </w:t>
      </w:r>
      <w:r w:rsidR="00143137">
        <w:rPr>
          <w:rFonts w:ascii="Times New Roman" w:hAnsi="Times New Roman"/>
          <w:sz w:val="28"/>
          <w:szCs w:val="28"/>
        </w:rPr>
        <w:t>города Сочи «Городская больница №4», муниципальное бюджетное учреждение здравоохранения</w:t>
      </w:r>
      <w:r w:rsidR="00143137" w:rsidRPr="00BA156A">
        <w:rPr>
          <w:rFonts w:ascii="Times New Roman" w:hAnsi="Times New Roman"/>
          <w:sz w:val="28"/>
          <w:szCs w:val="28"/>
        </w:rPr>
        <w:t xml:space="preserve"> </w:t>
      </w:r>
      <w:r w:rsidR="00143137">
        <w:rPr>
          <w:rFonts w:ascii="Times New Roman" w:hAnsi="Times New Roman"/>
          <w:sz w:val="28"/>
          <w:szCs w:val="28"/>
        </w:rPr>
        <w:t>города Сочи «Городская больница №8», муниципальное бюджетное учреждение здравоохранения</w:t>
      </w:r>
      <w:r w:rsidR="00143137" w:rsidRPr="00BA156A">
        <w:rPr>
          <w:rFonts w:ascii="Times New Roman" w:hAnsi="Times New Roman"/>
          <w:sz w:val="28"/>
          <w:szCs w:val="28"/>
        </w:rPr>
        <w:t xml:space="preserve"> </w:t>
      </w:r>
      <w:r w:rsidR="00143137">
        <w:rPr>
          <w:rFonts w:ascii="Times New Roman" w:hAnsi="Times New Roman"/>
          <w:sz w:val="28"/>
          <w:szCs w:val="28"/>
        </w:rPr>
        <w:t>города Сочи «Городская больница №9», государственное бюджетное учреждение здравоохранения</w:t>
      </w:r>
      <w:proofErr w:type="gramEnd"/>
      <w:r w:rsidR="00143137">
        <w:rPr>
          <w:rFonts w:ascii="Times New Roman" w:hAnsi="Times New Roman"/>
          <w:sz w:val="28"/>
          <w:szCs w:val="28"/>
        </w:rPr>
        <w:t xml:space="preserve"> «Инфекционная больница № 2</w:t>
      </w:r>
      <w:r w:rsidR="00143137" w:rsidRPr="00BA156A">
        <w:rPr>
          <w:rFonts w:ascii="Times New Roman" w:hAnsi="Times New Roman"/>
          <w:sz w:val="28"/>
          <w:szCs w:val="28"/>
        </w:rPr>
        <w:t xml:space="preserve">» </w:t>
      </w:r>
      <w:r w:rsidR="00143137">
        <w:rPr>
          <w:rFonts w:ascii="Times New Roman" w:hAnsi="Times New Roman"/>
          <w:sz w:val="28"/>
          <w:szCs w:val="28"/>
        </w:rPr>
        <w:t>Министерства здравоохранения Краснодарского края.</w:t>
      </w:r>
    </w:p>
    <w:p w:rsidR="008E3706" w:rsidRPr="00BA156A" w:rsidRDefault="008E3706" w:rsidP="00143137">
      <w:pPr>
        <w:spacing w:after="0" w:line="312" w:lineRule="auto"/>
        <w:ind w:firstLine="709"/>
        <w:jc w:val="both"/>
        <w:rPr>
          <w:rFonts w:ascii="Times New Roman" w:hAnsi="Times New Roman"/>
          <w:sz w:val="28"/>
          <w:szCs w:val="28"/>
        </w:rPr>
      </w:pPr>
      <w:r w:rsidRPr="00BA156A">
        <w:rPr>
          <w:rFonts w:ascii="Times New Roman" w:hAnsi="Times New Roman"/>
          <w:sz w:val="28"/>
          <w:szCs w:val="28"/>
        </w:rPr>
        <w:t xml:space="preserve">Скорая медицинская помощь оказывалась силами </w:t>
      </w:r>
      <w:r w:rsidR="00143137">
        <w:rPr>
          <w:rFonts w:ascii="Times New Roman" w:hAnsi="Times New Roman"/>
          <w:sz w:val="28"/>
          <w:szCs w:val="28"/>
        </w:rPr>
        <w:t>муниципального бюджетного учреждения здравоохранения</w:t>
      </w:r>
      <w:r w:rsidR="00143137" w:rsidRPr="00BA156A">
        <w:rPr>
          <w:rFonts w:ascii="Times New Roman" w:hAnsi="Times New Roman"/>
          <w:sz w:val="28"/>
          <w:szCs w:val="28"/>
        </w:rPr>
        <w:t xml:space="preserve"> </w:t>
      </w:r>
      <w:r w:rsidRPr="00BA156A">
        <w:rPr>
          <w:rFonts w:ascii="Times New Roman" w:hAnsi="Times New Roman"/>
          <w:sz w:val="28"/>
          <w:szCs w:val="28"/>
        </w:rPr>
        <w:t>«Станция скорой медицинской помощи». На олимпийских объектах осуществляли дежурство 52 бригады</w:t>
      </w:r>
      <w:r w:rsidR="00143137">
        <w:rPr>
          <w:rFonts w:ascii="Times New Roman" w:hAnsi="Times New Roman"/>
          <w:sz w:val="28"/>
          <w:szCs w:val="28"/>
        </w:rPr>
        <w:t xml:space="preserve"> скорой медицинской помощи, в </w:t>
      </w:r>
      <w:r w:rsidRPr="00BA156A">
        <w:rPr>
          <w:rFonts w:ascii="Times New Roman" w:hAnsi="Times New Roman"/>
          <w:sz w:val="28"/>
          <w:szCs w:val="28"/>
        </w:rPr>
        <w:t xml:space="preserve"> г. Сочи – 47 бригад.</w:t>
      </w:r>
    </w:p>
    <w:p w:rsidR="008E3706" w:rsidRPr="00BA156A" w:rsidRDefault="008E3706" w:rsidP="008E3706">
      <w:pPr>
        <w:spacing w:after="0" w:line="312" w:lineRule="auto"/>
        <w:ind w:firstLine="709"/>
        <w:jc w:val="both"/>
        <w:rPr>
          <w:rFonts w:ascii="Times New Roman" w:hAnsi="Times New Roman"/>
          <w:sz w:val="28"/>
          <w:szCs w:val="28"/>
        </w:rPr>
      </w:pPr>
      <w:r w:rsidRPr="00BA156A">
        <w:rPr>
          <w:rFonts w:ascii="Times New Roman" w:hAnsi="Times New Roman"/>
          <w:sz w:val="28"/>
          <w:szCs w:val="28"/>
        </w:rPr>
        <w:t xml:space="preserve">Всего в г. Сочи в период проведения Игр работало 1 268 врачей, в том числе 666 – из Краснодарского края, 222 – из Республики Татарстан, </w:t>
      </w:r>
      <w:r w:rsidR="00DE7668">
        <w:rPr>
          <w:rFonts w:ascii="Times New Roman" w:hAnsi="Times New Roman"/>
          <w:sz w:val="28"/>
          <w:szCs w:val="28"/>
        </w:rPr>
        <w:t xml:space="preserve">                 </w:t>
      </w:r>
      <w:r w:rsidRPr="00BA156A">
        <w:rPr>
          <w:rFonts w:ascii="Times New Roman" w:hAnsi="Times New Roman"/>
          <w:sz w:val="28"/>
          <w:szCs w:val="28"/>
        </w:rPr>
        <w:t xml:space="preserve">380 специалистов из г. Москвы. Дополнительно было привлечено </w:t>
      </w:r>
      <w:r w:rsidR="00DE7668">
        <w:rPr>
          <w:rFonts w:ascii="Times New Roman" w:hAnsi="Times New Roman"/>
          <w:sz w:val="28"/>
          <w:szCs w:val="28"/>
        </w:rPr>
        <w:t xml:space="preserve">                     </w:t>
      </w:r>
      <w:r w:rsidRPr="00BA156A">
        <w:rPr>
          <w:rFonts w:ascii="Times New Roman" w:hAnsi="Times New Roman"/>
          <w:sz w:val="28"/>
          <w:szCs w:val="28"/>
        </w:rPr>
        <w:t>285 волонтёров-медиков.</w:t>
      </w:r>
    </w:p>
    <w:p w:rsidR="008E3706" w:rsidRPr="00BA156A" w:rsidRDefault="008E3706" w:rsidP="008E3706">
      <w:pPr>
        <w:spacing w:after="0" w:line="312" w:lineRule="auto"/>
        <w:ind w:firstLine="709"/>
        <w:jc w:val="both"/>
        <w:rPr>
          <w:rFonts w:ascii="Times New Roman" w:hAnsi="Times New Roman"/>
          <w:sz w:val="28"/>
          <w:szCs w:val="28"/>
        </w:rPr>
      </w:pPr>
      <w:r w:rsidRPr="00BA156A">
        <w:rPr>
          <w:rFonts w:ascii="Times New Roman" w:hAnsi="Times New Roman"/>
          <w:sz w:val="28"/>
          <w:szCs w:val="28"/>
        </w:rPr>
        <w:lastRenderedPageBreak/>
        <w:t xml:space="preserve">Организовано дежурство 10 </w:t>
      </w:r>
      <w:proofErr w:type="spellStart"/>
      <w:r w:rsidRPr="00BA156A">
        <w:rPr>
          <w:rFonts w:ascii="Times New Roman" w:hAnsi="Times New Roman"/>
          <w:sz w:val="28"/>
          <w:szCs w:val="28"/>
        </w:rPr>
        <w:t>авиамедицинских</w:t>
      </w:r>
      <w:proofErr w:type="spellEnd"/>
      <w:r w:rsidRPr="00BA156A">
        <w:rPr>
          <w:rFonts w:ascii="Times New Roman" w:hAnsi="Times New Roman"/>
          <w:sz w:val="28"/>
          <w:szCs w:val="28"/>
        </w:rPr>
        <w:t xml:space="preserve"> бригад </w:t>
      </w:r>
      <w:r w:rsidR="00E300DF">
        <w:rPr>
          <w:rFonts w:ascii="Times New Roman" w:hAnsi="Times New Roman"/>
          <w:sz w:val="28"/>
          <w:szCs w:val="28"/>
        </w:rPr>
        <w:t xml:space="preserve">федерального государственного бюджетного учреждения «Всероссийский центр медицины катастроф «Защита» Министерства здравоохранения Российской Федерации </w:t>
      </w:r>
      <w:r w:rsidRPr="00BA156A">
        <w:rPr>
          <w:rFonts w:ascii="Times New Roman" w:hAnsi="Times New Roman"/>
          <w:sz w:val="28"/>
          <w:szCs w:val="28"/>
        </w:rPr>
        <w:t>н</w:t>
      </w:r>
      <w:r w:rsidR="00E300DF">
        <w:rPr>
          <w:rFonts w:ascii="Times New Roman" w:hAnsi="Times New Roman"/>
          <w:sz w:val="28"/>
          <w:szCs w:val="28"/>
        </w:rPr>
        <w:t>а  3-х вертолетах легкого типа, а также</w:t>
      </w:r>
      <w:r w:rsidRPr="00BA156A">
        <w:rPr>
          <w:rFonts w:ascii="Times New Roman" w:hAnsi="Times New Roman"/>
          <w:sz w:val="28"/>
          <w:szCs w:val="28"/>
        </w:rPr>
        <w:t xml:space="preserve"> дежурство сотрудников </w:t>
      </w:r>
      <w:r w:rsidR="00E300DF">
        <w:rPr>
          <w:rFonts w:ascii="Times New Roman" w:hAnsi="Times New Roman"/>
          <w:sz w:val="28"/>
          <w:szCs w:val="28"/>
        </w:rPr>
        <w:t xml:space="preserve">Минздрава России и </w:t>
      </w:r>
      <w:r w:rsidRPr="00BA156A">
        <w:rPr>
          <w:rFonts w:ascii="Times New Roman" w:hAnsi="Times New Roman"/>
          <w:sz w:val="28"/>
          <w:szCs w:val="28"/>
        </w:rPr>
        <w:t xml:space="preserve"> </w:t>
      </w:r>
      <w:r w:rsidR="00E300DF">
        <w:rPr>
          <w:rFonts w:ascii="Times New Roman" w:hAnsi="Times New Roman"/>
          <w:sz w:val="28"/>
          <w:szCs w:val="28"/>
        </w:rPr>
        <w:t xml:space="preserve">федерального государственного бюджетного учреждения «Всероссийский центр медицины катастроф «Защита» Министерства здравоохранения Российской Федерации </w:t>
      </w:r>
      <w:r w:rsidRPr="00BA156A">
        <w:rPr>
          <w:rFonts w:ascii="Times New Roman" w:hAnsi="Times New Roman"/>
          <w:sz w:val="28"/>
          <w:szCs w:val="28"/>
        </w:rPr>
        <w:t>в Главном операционном центре Игр.</w:t>
      </w:r>
    </w:p>
    <w:p w:rsidR="008E3706" w:rsidRPr="00BA156A" w:rsidRDefault="008E3706" w:rsidP="008E3706">
      <w:pPr>
        <w:spacing w:after="0" w:line="312" w:lineRule="auto"/>
        <w:ind w:firstLine="709"/>
        <w:jc w:val="both"/>
        <w:rPr>
          <w:rFonts w:ascii="Times New Roman" w:hAnsi="Times New Roman"/>
          <w:sz w:val="28"/>
          <w:szCs w:val="28"/>
        </w:rPr>
      </w:pPr>
      <w:r w:rsidRPr="00BA156A">
        <w:rPr>
          <w:rFonts w:ascii="Times New Roman" w:hAnsi="Times New Roman"/>
          <w:sz w:val="28"/>
          <w:szCs w:val="28"/>
        </w:rPr>
        <w:t>ФМБА России осуществляло мероприятия по медицинскому и медико-биологическому сопровождению спортивных сборных команд Российской Федерации по следующим направлениям:</w:t>
      </w:r>
    </w:p>
    <w:p w:rsidR="008E3706" w:rsidRPr="00BA156A" w:rsidRDefault="008E3706" w:rsidP="008E3706">
      <w:pPr>
        <w:spacing w:after="0" w:line="312" w:lineRule="auto"/>
        <w:ind w:firstLine="709"/>
        <w:jc w:val="both"/>
        <w:rPr>
          <w:rFonts w:ascii="Times New Roman" w:hAnsi="Times New Roman"/>
          <w:sz w:val="28"/>
          <w:szCs w:val="28"/>
        </w:rPr>
      </w:pPr>
      <w:r w:rsidRPr="00BA156A">
        <w:rPr>
          <w:rFonts w:ascii="Times New Roman" w:hAnsi="Times New Roman"/>
          <w:sz w:val="28"/>
          <w:szCs w:val="28"/>
        </w:rPr>
        <w:t>система индивидуализации медико-биологических технологий, в том числе разработка специализированных продуктов питания в соответствии с типовыми метаболическими профилями спортсменов и особенностями видов спорта;</w:t>
      </w:r>
    </w:p>
    <w:p w:rsidR="008E3706" w:rsidRPr="00BA156A" w:rsidRDefault="008E3706" w:rsidP="008E3706">
      <w:pPr>
        <w:spacing w:after="0" w:line="312" w:lineRule="auto"/>
        <w:ind w:firstLine="709"/>
        <w:jc w:val="both"/>
        <w:rPr>
          <w:rFonts w:ascii="Times New Roman" w:hAnsi="Times New Roman"/>
          <w:sz w:val="28"/>
          <w:szCs w:val="28"/>
        </w:rPr>
      </w:pPr>
      <w:r w:rsidRPr="00BA156A">
        <w:rPr>
          <w:rFonts w:ascii="Times New Roman" w:hAnsi="Times New Roman"/>
          <w:sz w:val="28"/>
          <w:szCs w:val="28"/>
        </w:rPr>
        <w:t xml:space="preserve">определение индивидуального уровня физических нагрузок у спортсменов с использованием технологии выявления молекулярно-генетических </w:t>
      </w:r>
      <w:proofErr w:type="spellStart"/>
      <w:r w:rsidRPr="00BA156A">
        <w:rPr>
          <w:rFonts w:ascii="Times New Roman" w:hAnsi="Times New Roman"/>
          <w:sz w:val="28"/>
          <w:szCs w:val="28"/>
        </w:rPr>
        <w:t>биомаркеров</w:t>
      </w:r>
      <w:proofErr w:type="spellEnd"/>
      <w:r w:rsidRPr="00BA156A">
        <w:rPr>
          <w:rFonts w:ascii="Times New Roman" w:hAnsi="Times New Roman"/>
          <w:sz w:val="28"/>
          <w:szCs w:val="28"/>
        </w:rPr>
        <w:t>.</w:t>
      </w:r>
    </w:p>
    <w:p w:rsidR="008E3706" w:rsidRPr="00BA156A" w:rsidRDefault="008E3706" w:rsidP="008E3706">
      <w:pPr>
        <w:spacing w:after="0" w:line="312" w:lineRule="auto"/>
        <w:ind w:firstLine="709"/>
        <w:jc w:val="both"/>
        <w:rPr>
          <w:rFonts w:ascii="Times New Roman" w:hAnsi="Times New Roman"/>
          <w:sz w:val="28"/>
          <w:szCs w:val="28"/>
        </w:rPr>
      </w:pPr>
      <w:r w:rsidRPr="00BA156A">
        <w:rPr>
          <w:rFonts w:ascii="Times New Roman" w:hAnsi="Times New Roman"/>
          <w:sz w:val="28"/>
          <w:szCs w:val="28"/>
        </w:rPr>
        <w:t xml:space="preserve">Всего в период с 25 января 2014 г. по 16 марта 2014 г. зарегистрировано около 12 тыс. обращений за медицинской помощью участниками и гостями Игр, в том числе 1073 спортсмена, из них 931 иностранный спортсмен. </w:t>
      </w:r>
    </w:p>
    <w:p w:rsidR="008E3706" w:rsidRPr="00BA156A" w:rsidRDefault="00372EED" w:rsidP="008E3706">
      <w:pPr>
        <w:spacing w:after="0" w:line="312" w:lineRule="auto"/>
        <w:ind w:firstLine="709"/>
        <w:jc w:val="both"/>
        <w:rPr>
          <w:rFonts w:ascii="Times New Roman" w:hAnsi="Times New Roman"/>
          <w:sz w:val="28"/>
          <w:szCs w:val="28"/>
        </w:rPr>
      </w:pPr>
      <w:r>
        <w:rPr>
          <w:rFonts w:ascii="Times New Roman" w:hAnsi="Times New Roman"/>
          <w:sz w:val="28"/>
          <w:szCs w:val="28"/>
        </w:rPr>
        <w:t>В</w:t>
      </w:r>
      <w:r w:rsidR="008E3706" w:rsidRPr="00BA156A">
        <w:rPr>
          <w:rFonts w:ascii="Times New Roman" w:hAnsi="Times New Roman"/>
          <w:sz w:val="28"/>
          <w:szCs w:val="28"/>
        </w:rPr>
        <w:t xml:space="preserve"> период проведения соревнований Игр осуществляли дежурство специализированные бригады радиологического профиля аварийных медицинских радиационно-дозиметрических центров, токсикологические бригады медицинских организаций и сводная специализированная бригада  по особо опасным инфекциям  ФМБА России. Все бригады работали в круглосуточном режиме во взаимодействии с органами государственной власти в сфере охраны здоровья Краснодарского края и г. Сочи,  представителями войск радиационной, химической и биологической защиты Минобороны России. За время проведения Игр аварийных ситуаций не возникло.</w:t>
      </w:r>
    </w:p>
    <w:p w:rsidR="008E3706" w:rsidRPr="00BA156A" w:rsidRDefault="008E3706" w:rsidP="008E3706">
      <w:pPr>
        <w:spacing w:after="0" w:line="312" w:lineRule="auto"/>
        <w:ind w:firstLine="709"/>
        <w:jc w:val="both"/>
        <w:rPr>
          <w:rFonts w:ascii="Times New Roman" w:hAnsi="Times New Roman"/>
          <w:sz w:val="28"/>
          <w:szCs w:val="28"/>
        </w:rPr>
      </w:pPr>
      <w:r w:rsidRPr="00BA156A">
        <w:rPr>
          <w:rFonts w:ascii="Times New Roman" w:hAnsi="Times New Roman"/>
          <w:sz w:val="28"/>
          <w:szCs w:val="28"/>
        </w:rPr>
        <w:t xml:space="preserve">Международный Олимпийский комитет и </w:t>
      </w:r>
      <w:proofErr w:type="spellStart"/>
      <w:r w:rsidRPr="00BA156A">
        <w:rPr>
          <w:rFonts w:ascii="Times New Roman" w:hAnsi="Times New Roman"/>
          <w:sz w:val="28"/>
          <w:szCs w:val="28"/>
        </w:rPr>
        <w:t>Паралимпийский</w:t>
      </w:r>
      <w:proofErr w:type="spellEnd"/>
      <w:r w:rsidRPr="00BA156A">
        <w:rPr>
          <w:rFonts w:ascii="Times New Roman" w:hAnsi="Times New Roman"/>
          <w:sz w:val="28"/>
          <w:szCs w:val="28"/>
        </w:rPr>
        <w:t xml:space="preserve"> комитет высоко оценили организацию оказания медицинской помощи участникам и гостям Игр по каждому сегменту, особенно выделив организацию оказания скорой, в том числе скорой специализированной, медицинской  помощи.</w:t>
      </w:r>
    </w:p>
    <w:p w:rsidR="008E3706" w:rsidRPr="00BA156A" w:rsidRDefault="008E3706" w:rsidP="008E3706">
      <w:pPr>
        <w:spacing w:after="0" w:line="312" w:lineRule="auto"/>
        <w:ind w:firstLine="709"/>
        <w:jc w:val="both"/>
        <w:rPr>
          <w:rFonts w:ascii="Times New Roman" w:hAnsi="Times New Roman"/>
          <w:i/>
          <w:sz w:val="28"/>
          <w:szCs w:val="28"/>
        </w:rPr>
      </w:pPr>
      <w:r w:rsidRPr="00BA156A">
        <w:rPr>
          <w:rFonts w:ascii="Times New Roman" w:hAnsi="Times New Roman"/>
          <w:i/>
          <w:sz w:val="28"/>
          <w:szCs w:val="28"/>
        </w:rPr>
        <w:t xml:space="preserve">В октябре 2014 года в г. Сочи впервые в России состоялся этап чемпионата мира FIA «Формула – 1» и </w:t>
      </w:r>
      <w:proofErr w:type="spellStart"/>
      <w:r w:rsidRPr="00BA156A">
        <w:rPr>
          <w:rFonts w:ascii="Times New Roman" w:hAnsi="Times New Roman"/>
          <w:i/>
          <w:sz w:val="28"/>
          <w:szCs w:val="28"/>
        </w:rPr>
        <w:t>сопуствующих</w:t>
      </w:r>
      <w:proofErr w:type="spellEnd"/>
      <w:r w:rsidRPr="00BA156A">
        <w:rPr>
          <w:rFonts w:ascii="Times New Roman" w:hAnsi="Times New Roman"/>
          <w:i/>
          <w:sz w:val="28"/>
          <w:szCs w:val="28"/>
        </w:rPr>
        <w:t xml:space="preserve"> международных мероприятий по автомобильным гонкам серии «GP2» «GP3».</w:t>
      </w:r>
    </w:p>
    <w:p w:rsidR="008E3706" w:rsidRPr="00BA156A" w:rsidRDefault="008E3706" w:rsidP="008E3706">
      <w:pPr>
        <w:spacing w:after="0" w:line="312" w:lineRule="auto"/>
        <w:ind w:firstLine="709"/>
        <w:jc w:val="both"/>
        <w:rPr>
          <w:rFonts w:ascii="Times New Roman" w:hAnsi="Times New Roman"/>
          <w:sz w:val="28"/>
          <w:szCs w:val="28"/>
        </w:rPr>
      </w:pPr>
      <w:r w:rsidRPr="00BA156A">
        <w:rPr>
          <w:rFonts w:ascii="Times New Roman" w:hAnsi="Times New Roman"/>
          <w:sz w:val="28"/>
          <w:szCs w:val="28"/>
        </w:rPr>
        <w:lastRenderedPageBreak/>
        <w:t xml:space="preserve">Мероприятия по медицинскому обеспечению соревнований  России осуществлялись медицинскими работниками Краснодарского края, </w:t>
      </w:r>
      <w:proofErr w:type="spellStart"/>
      <w:r w:rsidRPr="00BA156A">
        <w:rPr>
          <w:rFonts w:ascii="Times New Roman" w:hAnsi="Times New Roman"/>
          <w:sz w:val="28"/>
          <w:szCs w:val="28"/>
        </w:rPr>
        <w:t>авиамедицинскими</w:t>
      </w:r>
      <w:proofErr w:type="spellEnd"/>
      <w:r w:rsidRPr="00BA156A">
        <w:rPr>
          <w:rFonts w:ascii="Times New Roman" w:hAnsi="Times New Roman"/>
          <w:sz w:val="28"/>
          <w:szCs w:val="28"/>
        </w:rPr>
        <w:t xml:space="preserve"> бригадами г. Санкт-Петербурга.</w:t>
      </w:r>
    </w:p>
    <w:p w:rsidR="00B70A4A" w:rsidRDefault="00372EED" w:rsidP="00B70A4A">
      <w:pPr>
        <w:spacing w:after="0" w:line="312" w:lineRule="auto"/>
        <w:ind w:firstLine="709"/>
        <w:jc w:val="both"/>
        <w:rPr>
          <w:rFonts w:ascii="Times New Roman" w:hAnsi="Times New Roman"/>
          <w:sz w:val="28"/>
          <w:szCs w:val="28"/>
        </w:rPr>
      </w:pPr>
      <w:proofErr w:type="gramStart"/>
      <w:r>
        <w:rPr>
          <w:rFonts w:ascii="Times New Roman" w:hAnsi="Times New Roman"/>
          <w:sz w:val="28"/>
          <w:szCs w:val="28"/>
        </w:rPr>
        <w:t>Медицинская помощь в амбулаторных и стационарных условиях</w:t>
      </w:r>
      <w:r w:rsidR="008E3706" w:rsidRPr="00BA156A">
        <w:rPr>
          <w:rFonts w:ascii="Times New Roman" w:hAnsi="Times New Roman"/>
          <w:sz w:val="28"/>
          <w:szCs w:val="28"/>
        </w:rPr>
        <w:t xml:space="preserve"> участникам и гостям чемпионата мира FIA «Формула – 1» и </w:t>
      </w:r>
      <w:proofErr w:type="spellStart"/>
      <w:r w:rsidR="008E3706" w:rsidRPr="00BA156A">
        <w:rPr>
          <w:rFonts w:ascii="Times New Roman" w:hAnsi="Times New Roman"/>
          <w:sz w:val="28"/>
          <w:szCs w:val="28"/>
        </w:rPr>
        <w:t>сопуствующих</w:t>
      </w:r>
      <w:proofErr w:type="spellEnd"/>
      <w:r w:rsidR="008E3706" w:rsidRPr="00BA156A">
        <w:rPr>
          <w:rFonts w:ascii="Times New Roman" w:hAnsi="Times New Roman"/>
          <w:sz w:val="28"/>
          <w:szCs w:val="28"/>
        </w:rPr>
        <w:t xml:space="preserve"> международных мероприятий по автомобильным гонкам серии «GP2» «GP3» оказывалась в следующих медицинских организациях г. Сочи: </w:t>
      </w:r>
      <w:r>
        <w:rPr>
          <w:rFonts w:ascii="Times New Roman" w:hAnsi="Times New Roman"/>
          <w:sz w:val="28"/>
          <w:szCs w:val="28"/>
        </w:rPr>
        <w:t>государственное бюджетное учреждение здравоохранения</w:t>
      </w:r>
      <w:r w:rsidRPr="00BA156A">
        <w:rPr>
          <w:rFonts w:ascii="Times New Roman" w:hAnsi="Times New Roman"/>
          <w:sz w:val="28"/>
          <w:szCs w:val="28"/>
        </w:rPr>
        <w:t xml:space="preserve"> «Краевая больница №4» </w:t>
      </w:r>
      <w:r>
        <w:rPr>
          <w:rFonts w:ascii="Times New Roman" w:hAnsi="Times New Roman"/>
          <w:sz w:val="28"/>
          <w:szCs w:val="28"/>
        </w:rPr>
        <w:t>Министерства здравоохранения Краснодарского края,</w:t>
      </w:r>
      <w:r w:rsidRPr="00BA156A">
        <w:rPr>
          <w:rFonts w:ascii="Times New Roman" w:hAnsi="Times New Roman"/>
          <w:sz w:val="28"/>
          <w:szCs w:val="28"/>
        </w:rPr>
        <w:t xml:space="preserve"> </w:t>
      </w:r>
      <w:r>
        <w:rPr>
          <w:rFonts w:ascii="Times New Roman" w:hAnsi="Times New Roman"/>
          <w:sz w:val="28"/>
          <w:szCs w:val="28"/>
        </w:rPr>
        <w:t>муниципальное бюджетное учреждение здравоохранения</w:t>
      </w:r>
      <w:r w:rsidRPr="00BA156A">
        <w:rPr>
          <w:rFonts w:ascii="Times New Roman" w:hAnsi="Times New Roman"/>
          <w:sz w:val="28"/>
          <w:szCs w:val="28"/>
        </w:rPr>
        <w:t xml:space="preserve"> </w:t>
      </w:r>
      <w:r>
        <w:rPr>
          <w:rFonts w:ascii="Times New Roman" w:hAnsi="Times New Roman"/>
          <w:sz w:val="28"/>
          <w:szCs w:val="28"/>
        </w:rPr>
        <w:t>города Сочи «Городская больница №4», муниципальное бюджетное учреждение здравоохранения</w:t>
      </w:r>
      <w:r w:rsidRPr="00BA156A">
        <w:rPr>
          <w:rFonts w:ascii="Times New Roman" w:hAnsi="Times New Roman"/>
          <w:sz w:val="28"/>
          <w:szCs w:val="28"/>
        </w:rPr>
        <w:t xml:space="preserve"> </w:t>
      </w:r>
      <w:r>
        <w:rPr>
          <w:rFonts w:ascii="Times New Roman" w:hAnsi="Times New Roman"/>
          <w:sz w:val="28"/>
          <w:szCs w:val="28"/>
        </w:rPr>
        <w:t>города Сочи «Городская больница</w:t>
      </w:r>
      <w:proofErr w:type="gramEnd"/>
      <w:r>
        <w:rPr>
          <w:rFonts w:ascii="Times New Roman" w:hAnsi="Times New Roman"/>
          <w:sz w:val="28"/>
          <w:szCs w:val="28"/>
        </w:rPr>
        <w:t xml:space="preserve"> №9», государственное бюджетное учреждение здравоохранения «Инфекционная больница № 2</w:t>
      </w:r>
      <w:r w:rsidRPr="00BA156A">
        <w:rPr>
          <w:rFonts w:ascii="Times New Roman" w:hAnsi="Times New Roman"/>
          <w:sz w:val="28"/>
          <w:szCs w:val="28"/>
        </w:rPr>
        <w:t xml:space="preserve">» </w:t>
      </w:r>
      <w:r>
        <w:rPr>
          <w:rFonts w:ascii="Times New Roman" w:hAnsi="Times New Roman"/>
          <w:sz w:val="28"/>
          <w:szCs w:val="28"/>
        </w:rPr>
        <w:t>Министерства здравоохранения Краснодарского края</w:t>
      </w:r>
      <w:r w:rsidR="00B70A4A">
        <w:rPr>
          <w:rFonts w:ascii="Times New Roman" w:hAnsi="Times New Roman"/>
          <w:sz w:val="28"/>
          <w:szCs w:val="28"/>
        </w:rPr>
        <w:t>.</w:t>
      </w:r>
    </w:p>
    <w:p w:rsidR="008E3706" w:rsidRPr="00BA156A" w:rsidRDefault="008E3706" w:rsidP="00B70A4A">
      <w:pPr>
        <w:spacing w:after="0" w:line="312" w:lineRule="auto"/>
        <w:ind w:firstLine="709"/>
        <w:jc w:val="both"/>
        <w:rPr>
          <w:rFonts w:ascii="Times New Roman" w:hAnsi="Times New Roman"/>
          <w:sz w:val="28"/>
          <w:szCs w:val="28"/>
        </w:rPr>
      </w:pPr>
      <w:r w:rsidRPr="00BA156A">
        <w:rPr>
          <w:rFonts w:ascii="Times New Roman" w:hAnsi="Times New Roman"/>
          <w:sz w:val="28"/>
          <w:szCs w:val="28"/>
        </w:rPr>
        <w:t xml:space="preserve">Скорая медицинская помощь оказывалась </w:t>
      </w:r>
      <w:r w:rsidR="00B70A4A" w:rsidRPr="00BA156A">
        <w:rPr>
          <w:rFonts w:ascii="Times New Roman" w:hAnsi="Times New Roman"/>
          <w:sz w:val="28"/>
          <w:szCs w:val="28"/>
        </w:rPr>
        <w:t xml:space="preserve">силами </w:t>
      </w:r>
      <w:r w:rsidR="00B70A4A">
        <w:rPr>
          <w:rFonts w:ascii="Times New Roman" w:hAnsi="Times New Roman"/>
          <w:sz w:val="28"/>
          <w:szCs w:val="28"/>
        </w:rPr>
        <w:t>муниципального бюджетного учреждения здравоохранения</w:t>
      </w:r>
      <w:r w:rsidR="00B70A4A" w:rsidRPr="00BA156A">
        <w:rPr>
          <w:rFonts w:ascii="Times New Roman" w:hAnsi="Times New Roman"/>
          <w:sz w:val="28"/>
          <w:szCs w:val="28"/>
        </w:rPr>
        <w:t xml:space="preserve"> «Станция скорой медицинской помощи»</w:t>
      </w:r>
      <w:r w:rsidRPr="00BA156A">
        <w:rPr>
          <w:rFonts w:ascii="Times New Roman" w:hAnsi="Times New Roman"/>
          <w:sz w:val="28"/>
          <w:szCs w:val="28"/>
        </w:rPr>
        <w:t>. На объектах осуществляли дежурство 90 бригад скорой медицинской помощи.</w:t>
      </w:r>
    </w:p>
    <w:p w:rsidR="00834726" w:rsidRDefault="008E3706" w:rsidP="008E3706">
      <w:pPr>
        <w:spacing w:after="0" w:line="312" w:lineRule="auto"/>
        <w:ind w:firstLine="709"/>
        <w:jc w:val="both"/>
        <w:rPr>
          <w:rFonts w:ascii="Times New Roman" w:hAnsi="Times New Roman"/>
          <w:sz w:val="28"/>
          <w:szCs w:val="28"/>
        </w:rPr>
      </w:pPr>
      <w:r w:rsidRPr="00BA156A">
        <w:rPr>
          <w:rFonts w:ascii="Times New Roman" w:hAnsi="Times New Roman"/>
          <w:sz w:val="28"/>
          <w:szCs w:val="28"/>
        </w:rPr>
        <w:t xml:space="preserve">Всего в период с 4 октября 2014 г. по 10 октября 2014 г. обратилось за медицинской помощью 535 человек, в том числе 6 иностранных гостей. Медицинский делегат FIA, профессор Жан Шарль </w:t>
      </w:r>
      <w:proofErr w:type="spellStart"/>
      <w:r w:rsidRPr="00BA156A">
        <w:rPr>
          <w:rFonts w:ascii="Times New Roman" w:hAnsi="Times New Roman"/>
          <w:sz w:val="28"/>
          <w:szCs w:val="28"/>
        </w:rPr>
        <w:t>Пиетт</w:t>
      </w:r>
      <w:proofErr w:type="spellEnd"/>
      <w:r w:rsidRPr="00BA156A">
        <w:rPr>
          <w:rFonts w:ascii="Times New Roman" w:hAnsi="Times New Roman"/>
          <w:sz w:val="28"/>
          <w:szCs w:val="28"/>
        </w:rPr>
        <w:t xml:space="preserve"> дал высокую оценку слаженной работе кубанских и петербургских медицинских специалистов.</w:t>
      </w:r>
    </w:p>
    <w:p w:rsidR="00834726" w:rsidRDefault="00834726">
      <w:pPr>
        <w:rPr>
          <w:rFonts w:ascii="Times New Roman" w:hAnsi="Times New Roman"/>
          <w:sz w:val="28"/>
          <w:szCs w:val="28"/>
        </w:rPr>
      </w:pPr>
      <w:r>
        <w:rPr>
          <w:rFonts w:ascii="Times New Roman" w:hAnsi="Times New Roman"/>
          <w:sz w:val="28"/>
          <w:szCs w:val="28"/>
        </w:rPr>
        <w:br w:type="page"/>
      </w:r>
    </w:p>
    <w:p w:rsidR="009D2DE5" w:rsidRPr="00E75D6B" w:rsidRDefault="009D2DE5" w:rsidP="001940E8">
      <w:pPr>
        <w:spacing w:after="0" w:line="312" w:lineRule="auto"/>
        <w:ind w:firstLine="709"/>
        <w:jc w:val="center"/>
        <w:rPr>
          <w:rFonts w:ascii="Times New Roman" w:eastAsia="Times New Roman" w:hAnsi="Times New Roman" w:cs="Times New Roman"/>
          <w:b/>
          <w:sz w:val="28"/>
          <w:szCs w:val="28"/>
          <w:lang w:eastAsia="ru-RU"/>
        </w:rPr>
      </w:pPr>
      <w:r w:rsidRPr="00E75D6B">
        <w:rPr>
          <w:rFonts w:ascii="Times New Roman" w:eastAsia="Times New Roman" w:hAnsi="Times New Roman" w:cs="Times New Roman"/>
          <w:b/>
          <w:sz w:val="28"/>
          <w:szCs w:val="28"/>
          <w:lang w:eastAsia="ru-RU"/>
        </w:rPr>
        <w:lastRenderedPageBreak/>
        <w:t>ЗАКЛЮЧЕНИЕ</w:t>
      </w:r>
    </w:p>
    <w:p w:rsidR="009D2DE5" w:rsidRPr="00E75D6B" w:rsidRDefault="009D2DE5" w:rsidP="001940E8">
      <w:pPr>
        <w:spacing w:after="0" w:line="312" w:lineRule="auto"/>
        <w:ind w:firstLine="709"/>
        <w:jc w:val="both"/>
        <w:rPr>
          <w:rFonts w:ascii="Times New Roman" w:eastAsia="Times New Roman" w:hAnsi="Times New Roman" w:cs="Times New Roman"/>
          <w:b/>
          <w:sz w:val="28"/>
          <w:szCs w:val="28"/>
          <w:lang w:eastAsia="ru-RU"/>
        </w:rPr>
      </w:pPr>
    </w:p>
    <w:p w:rsidR="00D13D01" w:rsidRDefault="009767AB" w:rsidP="001940E8">
      <w:pPr>
        <w:widowControl w:val="0"/>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докладе содержится анализ текущей ситуации в</w:t>
      </w:r>
      <w:r w:rsidR="00D13D01">
        <w:rPr>
          <w:rFonts w:ascii="Times New Roman" w:eastAsia="Times New Roman" w:hAnsi="Times New Roman" w:cs="Times New Roman"/>
          <w:sz w:val="28"/>
          <w:szCs w:val="28"/>
          <w:lang w:eastAsia="ru-RU"/>
        </w:rPr>
        <w:t xml:space="preserve"> сфере охраны здоровья, </w:t>
      </w:r>
      <w:r w:rsidR="001B0A24" w:rsidRPr="00DD4731">
        <w:rPr>
          <w:rFonts w:ascii="Times New Roman" w:eastAsia="Times New Roman" w:hAnsi="Times New Roman" w:cs="Times New Roman"/>
          <w:sz w:val="28"/>
          <w:szCs w:val="28"/>
          <w:lang w:eastAsia="ru-RU"/>
        </w:rPr>
        <w:t>отмечены как достижения, так и существующие проблемы</w:t>
      </w:r>
      <w:r w:rsidR="00D13D01">
        <w:rPr>
          <w:rFonts w:ascii="Times New Roman" w:eastAsia="Times New Roman" w:hAnsi="Times New Roman" w:cs="Times New Roman"/>
          <w:sz w:val="28"/>
          <w:szCs w:val="28"/>
          <w:lang w:eastAsia="ru-RU"/>
        </w:rPr>
        <w:t>, отражены приоритетные направления отрасли здравоохранения</w:t>
      </w:r>
      <w:r w:rsidR="001B0A24">
        <w:rPr>
          <w:rFonts w:ascii="Times New Roman" w:eastAsia="Times New Roman" w:hAnsi="Times New Roman" w:cs="Times New Roman"/>
          <w:sz w:val="28"/>
          <w:szCs w:val="28"/>
          <w:lang w:eastAsia="ru-RU"/>
        </w:rPr>
        <w:t>.</w:t>
      </w:r>
    </w:p>
    <w:p w:rsidR="009D2DE5" w:rsidRPr="00961403" w:rsidRDefault="009D2DE5" w:rsidP="001940E8">
      <w:pPr>
        <w:widowControl w:val="0"/>
        <w:spacing w:after="0" w:line="312" w:lineRule="auto"/>
        <w:ind w:firstLine="709"/>
        <w:jc w:val="both"/>
        <w:rPr>
          <w:rFonts w:ascii="Times New Roman" w:eastAsia="Times New Roman" w:hAnsi="Times New Roman" w:cs="Times New Roman"/>
          <w:sz w:val="28"/>
          <w:szCs w:val="28"/>
          <w:lang w:eastAsia="ru-RU"/>
        </w:rPr>
      </w:pPr>
      <w:r w:rsidRPr="00DD4731">
        <w:rPr>
          <w:rFonts w:ascii="Times New Roman" w:eastAsia="Times New Roman" w:hAnsi="Times New Roman" w:cs="Times New Roman"/>
          <w:sz w:val="28"/>
          <w:szCs w:val="28"/>
          <w:lang w:eastAsia="ru-RU"/>
        </w:rPr>
        <w:t>Доклад предоставляет лицам,  принимающим управленческие решения в области политики здравоохранения на всех уровнях государственного управления</w:t>
      </w:r>
      <w:r w:rsidR="00113DE1">
        <w:rPr>
          <w:rFonts w:ascii="Times New Roman" w:eastAsia="Times New Roman" w:hAnsi="Times New Roman" w:cs="Times New Roman"/>
          <w:sz w:val="28"/>
          <w:szCs w:val="28"/>
          <w:lang w:eastAsia="ru-RU"/>
        </w:rPr>
        <w:t>,</w:t>
      </w:r>
      <w:r w:rsidRPr="00DD4731">
        <w:rPr>
          <w:rFonts w:ascii="Times New Roman" w:eastAsia="Times New Roman" w:hAnsi="Times New Roman" w:cs="Times New Roman"/>
          <w:sz w:val="28"/>
          <w:szCs w:val="28"/>
          <w:lang w:eastAsia="ru-RU"/>
        </w:rPr>
        <w:t xml:space="preserve"> и специалистам</w:t>
      </w:r>
      <w:r w:rsidR="00113DE1">
        <w:rPr>
          <w:rFonts w:ascii="Times New Roman" w:eastAsia="Times New Roman" w:hAnsi="Times New Roman" w:cs="Times New Roman"/>
          <w:sz w:val="28"/>
          <w:szCs w:val="28"/>
          <w:lang w:eastAsia="ru-RU"/>
        </w:rPr>
        <w:t xml:space="preserve"> по организации здравоохранения</w:t>
      </w:r>
      <w:r w:rsidRPr="00DD4731">
        <w:rPr>
          <w:rFonts w:ascii="Times New Roman" w:eastAsia="Times New Roman" w:hAnsi="Times New Roman" w:cs="Times New Roman"/>
          <w:sz w:val="28"/>
          <w:szCs w:val="28"/>
          <w:lang w:eastAsia="ru-RU"/>
        </w:rPr>
        <w:t xml:space="preserve"> информационно–аналитическую базу  данн</w:t>
      </w:r>
      <w:r w:rsidR="00961403">
        <w:rPr>
          <w:rFonts w:ascii="Times New Roman" w:eastAsia="Times New Roman" w:hAnsi="Times New Roman" w:cs="Times New Roman"/>
          <w:sz w:val="28"/>
          <w:szCs w:val="28"/>
          <w:lang w:eastAsia="ru-RU"/>
        </w:rPr>
        <w:t>ых,  на  основании которой могут</w:t>
      </w:r>
      <w:r w:rsidRPr="00DD4731">
        <w:rPr>
          <w:rFonts w:ascii="Times New Roman" w:eastAsia="Times New Roman" w:hAnsi="Times New Roman" w:cs="Times New Roman"/>
          <w:sz w:val="28"/>
          <w:szCs w:val="28"/>
          <w:lang w:eastAsia="ru-RU"/>
        </w:rPr>
        <w:t xml:space="preserve"> определяться стратегические цел</w:t>
      </w:r>
      <w:r w:rsidR="009767AB">
        <w:rPr>
          <w:rFonts w:ascii="Times New Roman" w:eastAsia="Times New Roman" w:hAnsi="Times New Roman" w:cs="Times New Roman"/>
          <w:sz w:val="28"/>
          <w:szCs w:val="28"/>
          <w:lang w:eastAsia="ru-RU"/>
        </w:rPr>
        <w:t xml:space="preserve">и, целевые ориентиры  и  </w:t>
      </w:r>
      <w:r w:rsidRPr="00DD4731">
        <w:rPr>
          <w:rFonts w:ascii="Times New Roman" w:eastAsia="Times New Roman" w:hAnsi="Times New Roman" w:cs="Times New Roman"/>
          <w:sz w:val="28"/>
          <w:szCs w:val="28"/>
          <w:lang w:eastAsia="ru-RU"/>
        </w:rPr>
        <w:t>приоритеты ра</w:t>
      </w:r>
      <w:r>
        <w:rPr>
          <w:rFonts w:ascii="Times New Roman" w:eastAsia="Times New Roman" w:hAnsi="Times New Roman" w:cs="Times New Roman"/>
          <w:sz w:val="28"/>
          <w:szCs w:val="28"/>
          <w:lang w:eastAsia="ru-RU"/>
        </w:rPr>
        <w:t>звития здравоохранения России.</w:t>
      </w:r>
      <w:r w:rsidR="00961403">
        <w:rPr>
          <w:rFonts w:ascii="Times New Roman" w:eastAsia="Times New Roman" w:hAnsi="Times New Roman" w:cs="Times New Roman"/>
          <w:sz w:val="28"/>
          <w:szCs w:val="28"/>
          <w:lang w:eastAsia="ru-RU"/>
        </w:rPr>
        <w:t xml:space="preserve"> </w:t>
      </w:r>
      <w:r w:rsidRPr="00DD4731">
        <w:rPr>
          <w:rFonts w:ascii="Times New Roman" w:eastAsia="Times New Roman" w:hAnsi="Times New Roman" w:cs="Times New Roman"/>
          <w:sz w:val="28"/>
          <w:szCs w:val="24"/>
          <w:lang w:eastAsia="ru-RU"/>
        </w:rPr>
        <w:t>Использование данной информации  позволит эффективно определять потребности и разрабатывать необходимые органи</w:t>
      </w:r>
      <w:r w:rsidR="00D0744B">
        <w:rPr>
          <w:rFonts w:ascii="Times New Roman" w:eastAsia="Times New Roman" w:hAnsi="Times New Roman" w:cs="Times New Roman"/>
          <w:sz w:val="28"/>
          <w:szCs w:val="24"/>
          <w:lang w:eastAsia="ru-RU"/>
        </w:rPr>
        <w:t xml:space="preserve">зационные мероприятия для </w:t>
      </w:r>
      <w:r w:rsidRPr="00DD4731">
        <w:rPr>
          <w:rFonts w:ascii="Times New Roman" w:eastAsia="Times New Roman" w:hAnsi="Times New Roman" w:cs="Times New Roman"/>
          <w:sz w:val="28"/>
          <w:szCs w:val="24"/>
          <w:lang w:eastAsia="ru-RU"/>
        </w:rPr>
        <w:t>обеспечения соответствующего уровня общественного здоровья и совершенствования здравоохранения.</w:t>
      </w:r>
    </w:p>
    <w:p w:rsidR="00BC6985" w:rsidRDefault="00BC6985" w:rsidP="001940E8">
      <w:pPr>
        <w:spacing w:after="0" w:line="312" w:lineRule="auto"/>
        <w:ind w:firstLine="709"/>
        <w:jc w:val="both"/>
        <w:rPr>
          <w:rFonts w:ascii="Times New Roman" w:eastAsia="Times New Roman" w:hAnsi="Times New Roman" w:cs="Times New Roman"/>
          <w:sz w:val="28"/>
          <w:szCs w:val="28"/>
          <w:lang w:eastAsia="ru-RU"/>
        </w:rPr>
      </w:pPr>
      <w:r w:rsidRPr="00BC6985">
        <w:rPr>
          <w:rFonts w:ascii="Times New Roman" w:eastAsia="Times New Roman" w:hAnsi="Times New Roman" w:cs="Times New Roman"/>
          <w:sz w:val="28"/>
          <w:szCs w:val="28"/>
          <w:lang w:eastAsia="ru-RU"/>
        </w:rPr>
        <w:t>2014 год</w:t>
      </w:r>
      <w:r w:rsidR="00016F85">
        <w:rPr>
          <w:rFonts w:ascii="Times New Roman" w:eastAsia="Times New Roman" w:hAnsi="Times New Roman" w:cs="Times New Roman"/>
          <w:sz w:val="28"/>
          <w:szCs w:val="28"/>
          <w:lang w:eastAsia="ru-RU"/>
        </w:rPr>
        <w:t xml:space="preserve"> </w:t>
      </w:r>
      <w:r w:rsidRPr="00BC6985">
        <w:rPr>
          <w:rFonts w:ascii="Times New Roman" w:eastAsia="Times New Roman" w:hAnsi="Times New Roman" w:cs="Times New Roman"/>
          <w:sz w:val="28"/>
          <w:szCs w:val="28"/>
          <w:lang w:eastAsia="ru-RU"/>
        </w:rPr>
        <w:t>стал еще одним шагом в направлении улучшения здоровья россиян, увеличения продолжительности их жизни, совершенствования российского здравоохранения.</w:t>
      </w:r>
    </w:p>
    <w:p w:rsidR="00631A38" w:rsidRDefault="00BC6985" w:rsidP="001940E8">
      <w:pPr>
        <w:spacing w:after="0" w:line="312" w:lineRule="auto"/>
        <w:ind w:firstLine="709"/>
        <w:jc w:val="both"/>
        <w:rPr>
          <w:rFonts w:ascii="Times New Roman" w:eastAsia="Times New Roman" w:hAnsi="Times New Roman" w:cs="Times New Roman"/>
          <w:sz w:val="28"/>
          <w:szCs w:val="28"/>
          <w:lang w:eastAsia="ru-RU"/>
        </w:rPr>
      </w:pPr>
      <w:r w:rsidRPr="003A3507">
        <w:rPr>
          <w:rFonts w:ascii="Times New Roman" w:hAnsi="Times New Roman" w:cs="Times New Roman"/>
          <w:color w:val="020C22"/>
          <w:sz w:val="28"/>
          <w:szCs w:val="28"/>
        </w:rPr>
        <w:t xml:space="preserve">Достигнуты Цели развития тысячелетия Организации Объединенных Наций по снижению материнской и детской смертности. Сократилась смертность от основных причин смертности у взрослых – инсультов и инфарктов миокарда. Значительно увеличилась активная </w:t>
      </w:r>
      <w:proofErr w:type="spellStart"/>
      <w:r w:rsidRPr="003A3507">
        <w:rPr>
          <w:rFonts w:ascii="Times New Roman" w:hAnsi="Times New Roman" w:cs="Times New Roman"/>
          <w:color w:val="020C22"/>
          <w:sz w:val="28"/>
          <w:szCs w:val="28"/>
        </w:rPr>
        <w:t>выявляемость</w:t>
      </w:r>
      <w:proofErr w:type="spellEnd"/>
      <w:r w:rsidRPr="003A3507">
        <w:rPr>
          <w:rFonts w:ascii="Times New Roman" w:hAnsi="Times New Roman" w:cs="Times New Roman"/>
          <w:color w:val="020C22"/>
          <w:sz w:val="28"/>
          <w:szCs w:val="28"/>
        </w:rPr>
        <w:t xml:space="preserve"> онкологических заболеваний на ранних, излечимых стадиях. Во многом это стало возможным за счет расширения государственных программ профилактики</w:t>
      </w:r>
      <w:r w:rsidR="009070C8">
        <w:rPr>
          <w:rFonts w:ascii="Times New Roman" w:hAnsi="Times New Roman" w:cs="Times New Roman"/>
          <w:color w:val="020C22"/>
          <w:sz w:val="28"/>
          <w:szCs w:val="28"/>
        </w:rPr>
        <w:t xml:space="preserve">, </w:t>
      </w:r>
      <w:r w:rsidR="003A3507" w:rsidRPr="003A3507">
        <w:rPr>
          <w:rFonts w:ascii="Times New Roman" w:hAnsi="Times New Roman" w:cs="Times New Roman"/>
          <w:color w:val="020C22"/>
          <w:sz w:val="28"/>
          <w:szCs w:val="28"/>
        </w:rPr>
        <w:t>повышения объема высокотехнологичной медицинской помощи</w:t>
      </w:r>
      <w:r w:rsidR="009070C8">
        <w:rPr>
          <w:rFonts w:ascii="Times New Roman" w:hAnsi="Times New Roman" w:cs="Times New Roman"/>
          <w:color w:val="020C22"/>
          <w:sz w:val="28"/>
          <w:szCs w:val="28"/>
        </w:rPr>
        <w:t xml:space="preserve"> и </w:t>
      </w:r>
      <w:r w:rsidR="009070C8" w:rsidRPr="009070C8">
        <w:rPr>
          <w:rFonts w:ascii="Times New Roman" w:eastAsia="Times New Roman" w:hAnsi="Times New Roman" w:cs="Times New Roman"/>
          <w:sz w:val="28"/>
          <w:szCs w:val="28"/>
          <w:lang w:eastAsia="ru-RU"/>
        </w:rPr>
        <w:t>продолжения работы по формированию здорового образа жизни</w:t>
      </w:r>
      <w:r w:rsidR="009070C8">
        <w:rPr>
          <w:rFonts w:ascii="Times New Roman" w:eastAsia="Times New Roman" w:hAnsi="Times New Roman" w:cs="Times New Roman"/>
          <w:sz w:val="28"/>
          <w:szCs w:val="28"/>
          <w:lang w:eastAsia="ru-RU"/>
        </w:rPr>
        <w:t>.</w:t>
      </w:r>
    </w:p>
    <w:p w:rsidR="00D0744B" w:rsidRDefault="00961403" w:rsidP="001940E8">
      <w:pPr>
        <w:spacing w:after="0" w:line="312"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Впервые</w:t>
      </w:r>
      <w:r w:rsidR="00631A38">
        <w:rPr>
          <w:rFonts w:ascii="Times New Roman" w:eastAsia="Times New Roman" w:hAnsi="Times New Roman" w:cs="Times New Roman"/>
          <w:sz w:val="28"/>
          <w:szCs w:val="28"/>
          <w:lang w:eastAsia="ru-RU"/>
        </w:rPr>
        <w:t>, по оценке</w:t>
      </w:r>
      <w:r>
        <w:rPr>
          <w:rFonts w:ascii="Times New Roman" w:eastAsia="Times New Roman" w:hAnsi="Times New Roman" w:cs="Times New Roman"/>
          <w:sz w:val="28"/>
          <w:szCs w:val="28"/>
          <w:lang w:eastAsia="ru-RU"/>
        </w:rPr>
        <w:t xml:space="preserve"> ВОЗ</w:t>
      </w:r>
      <w:r w:rsidR="00631A3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631A38" w:rsidRPr="008A4E63">
        <w:rPr>
          <w:rFonts w:ascii="Times New Roman" w:hAnsi="Times New Roman" w:cs="Times New Roman"/>
          <w:sz w:val="28"/>
          <w:szCs w:val="28"/>
        </w:rPr>
        <w:t xml:space="preserve">Россия впервые вошла в список стран с эффективной национальной системой здравоохранения. </w:t>
      </w:r>
    </w:p>
    <w:p w:rsidR="00961403" w:rsidRPr="00DD4731" w:rsidRDefault="001A387B" w:rsidP="001940E8">
      <w:pPr>
        <w:spacing w:after="0" w:line="312" w:lineRule="auto"/>
        <w:ind w:firstLine="709"/>
        <w:jc w:val="both"/>
        <w:rPr>
          <w:rFonts w:ascii="Times New Roman" w:eastAsia="Times New Roman" w:hAnsi="Times New Roman" w:cs="Times New Roman"/>
          <w:sz w:val="28"/>
          <w:szCs w:val="28"/>
          <w:lang w:eastAsia="ru-RU"/>
        </w:rPr>
      </w:pPr>
      <w:r w:rsidRPr="001A387B">
        <w:rPr>
          <w:rFonts w:ascii="Times New Roman" w:eastAsia="Times New Roman" w:hAnsi="Times New Roman" w:cs="Times New Roman"/>
          <w:sz w:val="28"/>
          <w:szCs w:val="28"/>
          <w:lang w:eastAsia="ru-RU"/>
        </w:rPr>
        <w:t>Выстраивание трехуровневой системы здравоохранения позволило уже сегодня не только городским, но и сельским жителям получать медицинскую помощь в специализированных межрайонных и региональных центрах.</w:t>
      </w:r>
    </w:p>
    <w:p w:rsidR="009070C8" w:rsidRDefault="009070C8" w:rsidP="001940E8">
      <w:pPr>
        <w:spacing w:after="0" w:line="312" w:lineRule="auto"/>
        <w:ind w:firstLine="709"/>
        <w:jc w:val="both"/>
        <w:rPr>
          <w:rFonts w:ascii="Times New Roman" w:eastAsia="Times New Roman" w:hAnsi="Times New Roman" w:cs="Times New Roman"/>
          <w:sz w:val="28"/>
          <w:szCs w:val="28"/>
          <w:lang w:eastAsia="ru-RU"/>
        </w:rPr>
      </w:pPr>
      <w:r w:rsidRPr="009070C8">
        <w:rPr>
          <w:rFonts w:ascii="Times New Roman" w:hAnsi="Times New Roman" w:cs="Times New Roman"/>
          <w:color w:val="020C22"/>
          <w:sz w:val="28"/>
          <w:szCs w:val="28"/>
        </w:rPr>
        <w:t>Особое внимание было уделено совершенствованию лекарственного обеспечения. Фармацевтический рынок нашей страны стал одним из самых крупных и перспективных</w:t>
      </w:r>
      <w:r w:rsidR="00BE66A4">
        <w:rPr>
          <w:rFonts w:ascii="Times New Roman" w:hAnsi="Times New Roman" w:cs="Times New Roman"/>
          <w:color w:val="020C22"/>
          <w:sz w:val="28"/>
          <w:szCs w:val="28"/>
        </w:rPr>
        <w:t>.</w:t>
      </w:r>
      <w:r w:rsidRPr="009070C8">
        <w:rPr>
          <w:rFonts w:ascii="Times New Roman" w:eastAsia="Times New Roman" w:hAnsi="Times New Roman" w:cs="Times New Roman"/>
          <w:sz w:val="28"/>
          <w:szCs w:val="28"/>
          <w:lang w:eastAsia="ru-RU"/>
        </w:rPr>
        <w:t xml:space="preserve"> </w:t>
      </w:r>
      <w:r w:rsidR="00BE66A4">
        <w:rPr>
          <w:rFonts w:ascii="Times New Roman" w:eastAsia="Times New Roman" w:hAnsi="Times New Roman" w:cs="Times New Roman"/>
          <w:sz w:val="28"/>
          <w:szCs w:val="28"/>
          <w:lang w:eastAsia="ru-RU"/>
        </w:rPr>
        <w:t>Э</w:t>
      </w:r>
      <w:r w:rsidR="00BE66A4" w:rsidRPr="00BE66A4">
        <w:rPr>
          <w:rFonts w:ascii="Times New Roman" w:eastAsia="Times New Roman" w:hAnsi="Times New Roman" w:cs="Times New Roman"/>
          <w:sz w:val="28"/>
          <w:szCs w:val="28"/>
          <w:lang w:eastAsia="ru-RU"/>
        </w:rPr>
        <w:t xml:space="preserve">ффективная реализация разработанного комплекса мер по совершенствованию лекарственного обеспечения россиян всеми </w:t>
      </w:r>
      <w:r w:rsidR="00BE66A4" w:rsidRPr="00BE66A4">
        <w:rPr>
          <w:rFonts w:ascii="Times New Roman" w:eastAsia="Times New Roman" w:hAnsi="Times New Roman" w:cs="Times New Roman"/>
          <w:sz w:val="28"/>
          <w:szCs w:val="28"/>
          <w:lang w:eastAsia="ru-RU"/>
        </w:rPr>
        <w:lastRenderedPageBreak/>
        <w:t>участниками про</w:t>
      </w:r>
      <w:r w:rsidR="00BE66A4">
        <w:rPr>
          <w:rFonts w:ascii="Times New Roman" w:eastAsia="Times New Roman" w:hAnsi="Times New Roman" w:cs="Times New Roman"/>
          <w:sz w:val="28"/>
          <w:szCs w:val="28"/>
          <w:lang w:eastAsia="ru-RU"/>
        </w:rPr>
        <w:t xml:space="preserve">цесса позволит обеспечить </w:t>
      </w:r>
      <w:r w:rsidR="00BE66A4" w:rsidRPr="00BE66A4">
        <w:rPr>
          <w:rFonts w:ascii="Times New Roman" w:eastAsia="Times New Roman" w:hAnsi="Times New Roman" w:cs="Times New Roman"/>
          <w:sz w:val="28"/>
          <w:szCs w:val="28"/>
          <w:lang w:eastAsia="ru-RU"/>
        </w:rPr>
        <w:t>граждан</w:t>
      </w:r>
      <w:r w:rsidR="00BE66A4">
        <w:rPr>
          <w:rFonts w:ascii="Times New Roman" w:eastAsia="Times New Roman" w:hAnsi="Times New Roman" w:cs="Times New Roman"/>
          <w:sz w:val="28"/>
          <w:szCs w:val="28"/>
          <w:lang w:eastAsia="ru-RU"/>
        </w:rPr>
        <w:t xml:space="preserve"> Российской Федерации </w:t>
      </w:r>
      <w:r w:rsidR="00BE66A4" w:rsidRPr="00BE66A4">
        <w:rPr>
          <w:rFonts w:ascii="Times New Roman" w:eastAsia="Times New Roman" w:hAnsi="Times New Roman" w:cs="Times New Roman"/>
          <w:sz w:val="28"/>
          <w:szCs w:val="28"/>
          <w:lang w:eastAsia="ru-RU"/>
        </w:rPr>
        <w:t xml:space="preserve"> необходимыми качественными и безопасными лекарственными препаратами.</w:t>
      </w:r>
    </w:p>
    <w:p w:rsidR="009D2DE5" w:rsidRPr="00FD2079" w:rsidRDefault="00B10DD3" w:rsidP="001940E8">
      <w:pPr>
        <w:spacing w:after="0" w:line="312"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С</w:t>
      </w:r>
      <w:r w:rsidR="009D2DE5" w:rsidRPr="00DD4731">
        <w:rPr>
          <w:rFonts w:ascii="Times New Roman" w:eastAsia="Times New Roman" w:hAnsi="Times New Roman"/>
          <w:sz w:val="28"/>
          <w:szCs w:val="28"/>
          <w:lang w:eastAsia="ru-RU"/>
        </w:rPr>
        <w:t>огласованное взаимодействие всех уровней власти</w:t>
      </w:r>
      <w:r w:rsidR="009D2DE5" w:rsidRPr="00DD4731">
        <w:rPr>
          <w:rFonts w:ascii="Times New Roman" w:hAnsi="Times New Roman" w:cs="Times New Roman"/>
          <w:sz w:val="28"/>
          <w:szCs w:val="28"/>
          <w:lang w:eastAsia="ru-RU"/>
        </w:rPr>
        <w:t xml:space="preserve"> позволит существенно укрепить здоровье населения нашей страны и выполнить задачи, определенные </w:t>
      </w:r>
      <w:r w:rsidR="000E3DCB">
        <w:rPr>
          <w:rFonts w:ascii="Times New Roman" w:hAnsi="Times New Roman" w:cs="Times New Roman"/>
          <w:sz w:val="28"/>
          <w:szCs w:val="28"/>
          <w:lang w:eastAsia="ru-RU"/>
        </w:rPr>
        <w:t xml:space="preserve">стратегическими документами, в первую очередь – </w:t>
      </w:r>
      <w:r w:rsidR="009D2DE5" w:rsidRPr="00DD4731">
        <w:rPr>
          <w:rFonts w:ascii="Times New Roman" w:hAnsi="Times New Roman" w:cs="Times New Roman"/>
          <w:sz w:val="28"/>
          <w:szCs w:val="28"/>
          <w:lang w:eastAsia="ru-RU"/>
        </w:rPr>
        <w:t>указами Президента Российской Федерации.</w:t>
      </w:r>
    </w:p>
    <w:sectPr w:rsidR="009D2DE5" w:rsidRPr="00FD2079" w:rsidSect="00974F7B">
      <w:headerReference w:type="default" r:id="rId29"/>
      <w:pgSz w:w="11906" w:h="16838" w:code="9"/>
      <w:pgMar w:top="1135" w:right="849" w:bottom="709" w:left="1276" w:header="436"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F59" w:rsidRDefault="008C2F59">
      <w:pPr>
        <w:spacing w:after="0" w:line="240" w:lineRule="auto"/>
      </w:pPr>
      <w:r>
        <w:separator/>
      </w:r>
    </w:p>
  </w:endnote>
  <w:endnote w:type="continuationSeparator" w:id="0">
    <w:p w:rsidR="008C2F59" w:rsidRDefault="008C2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_Timer">
    <w:panose1 w:val="00000000000000000000"/>
    <w:charset w:val="CC"/>
    <w:family w:val="roman"/>
    <w:notTrueType/>
    <w:pitch w:val="variable"/>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mn-ea">
    <w:panose1 w:val="00000000000000000000"/>
    <w:charset w:val="00"/>
    <w:family w:val="roman"/>
    <w:notTrueType/>
    <w:pitch w:val="default"/>
  </w:font>
  <w:font w:name="DejaVu Sans">
    <w:altName w:val="Arial"/>
    <w:charset w:val="CC"/>
    <w:family w:val="swiss"/>
    <w:pitch w:val="variable"/>
    <w:sig w:usb0="00000000" w:usb1="D200FDFF" w:usb2="000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93" w:rsidRPr="00C74DD2" w:rsidRDefault="00DA7B93" w:rsidP="00974F7B">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F59" w:rsidRDefault="008C2F59">
      <w:pPr>
        <w:spacing w:after="0" w:line="240" w:lineRule="auto"/>
      </w:pPr>
      <w:r>
        <w:separator/>
      </w:r>
    </w:p>
  </w:footnote>
  <w:footnote w:type="continuationSeparator" w:id="0">
    <w:p w:rsidR="008C2F59" w:rsidRDefault="008C2F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455275"/>
      <w:docPartObj>
        <w:docPartGallery w:val="Page Numbers (Top of Page)"/>
        <w:docPartUnique/>
      </w:docPartObj>
    </w:sdtPr>
    <w:sdtEndPr>
      <w:rPr>
        <w:rFonts w:ascii="Times New Roman" w:hAnsi="Times New Roman" w:cs="Times New Roman"/>
        <w:sz w:val="24"/>
        <w:szCs w:val="24"/>
      </w:rPr>
    </w:sdtEndPr>
    <w:sdtContent>
      <w:p w:rsidR="00DA7B93" w:rsidRPr="0070317F" w:rsidRDefault="00DA7B93">
        <w:pPr>
          <w:pStyle w:val="a3"/>
          <w:jc w:val="center"/>
          <w:rPr>
            <w:rFonts w:ascii="Times New Roman" w:hAnsi="Times New Roman" w:cs="Times New Roman"/>
            <w:sz w:val="24"/>
            <w:szCs w:val="24"/>
          </w:rPr>
        </w:pPr>
        <w:r w:rsidRPr="0070317F">
          <w:rPr>
            <w:rFonts w:ascii="Times New Roman" w:hAnsi="Times New Roman" w:cs="Times New Roman"/>
            <w:sz w:val="24"/>
            <w:szCs w:val="24"/>
          </w:rPr>
          <w:fldChar w:fldCharType="begin"/>
        </w:r>
        <w:r w:rsidRPr="0070317F">
          <w:rPr>
            <w:rFonts w:ascii="Times New Roman" w:hAnsi="Times New Roman" w:cs="Times New Roman"/>
            <w:sz w:val="24"/>
            <w:szCs w:val="24"/>
          </w:rPr>
          <w:instrText>PAGE   \* MERGEFORMAT</w:instrText>
        </w:r>
        <w:r w:rsidRPr="0070317F">
          <w:rPr>
            <w:rFonts w:ascii="Times New Roman" w:hAnsi="Times New Roman" w:cs="Times New Roman"/>
            <w:sz w:val="24"/>
            <w:szCs w:val="24"/>
          </w:rPr>
          <w:fldChar w:fldCharType="separate"/>
        </w:r>
        <w:r w:rsidR="008C4119">
          <w:rPr>
            <w:rFonts w:ascii="Times New Roman" w:hAnsi="Times New Roman" w:cs="Times New Roman"/>
            <w:noProof/>
            <w:sz w:val="24"/>
            <w:szCs w:val="24"/>
          </w:rPr>
          <w:t>17</w:t>
        </w:r>
        <w:r w:rsidRPr="0070317F">
          <w:rPr>
            <w:rFonts w:ascii="Times New Roman" w:hAnsi="Times New Roman" w:cs="Times New Roman"/>
            <w:sz w:val="24"/>
            <w:szCs w:val="24"/>
          </w:rPr>
          <w:fldChar w:fldCharType="end"/>
        </w:r>
      </w:p>
    </w:sdtContent>
  </w:sdt>
  <w:p w:rsidR="00DA7B93" w:rsidRDefault="00DA7B9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54974351"/>
      <w:docPartObj>
        <w:docPartGallery w:val="Page Numbers (Top of Page)"/>
        <w:docPartUnique/>
      </w:docPartObj>
    </w:sdtPr>
    <w:sdtEndPr/>
    <w:sdtContent>
      <w:p w:rsidR="00DA7B93" w:rsidRPr="00B91259" w:rsidRDefault="00DA7B93">
        <w:pPr>
          <w:pStyle w:val="a3"/>
          <w:jc w:val="center"/>
          <w:rPr>
            <w:rFonts w:ascii="Times New Roman" w:hAnsi="Times New Roman" w:cs="Times New Roman"/>
          </w:rPr>
        </w:pPr>
        <w:r w:rsidRPr="00B91259">
          <w:rPr>
            <w:rFonts w:ascii="Times New Roman" w:hAnsi="Times New Roman" w:cs="Times New Roman"/>
          </w:rPr>
          <w:fldChar w:fldCharType="begin"/>
        </w:r>
        <w:r w:rsidRPr="00B91259">
          <w:rPr>
            <w:rFonts w:ascii="Times New Roman" w:hAnsi="Times New Roman" w:cs="Times New Roman"/>
          </w:rPr>
          <w:instrText>PAGE   \* MERGEFORMAT</w:instrText>
        </w:r>
        <w:r w:rsidRPr="00B91259">
          <w:rPr>
            <w:rFonts w:ascii="Times New Roman" w:hAnsi="Times New Roman" w:cs="Times New Roman"/>
          </w:rPr>
          <w:fldChar w:fldCharType="separate"/>
        </w:r>
        <w:r w:rsidR="008C4119">
          <w:rPr>
            <w:rFonts w:ascii="Times New Roman" w:hAnsi="Times New Roman" w:cs="Times New Roman"/>
            <w:noProof/>
          </w:rPr>
          <w:t>219</w:t>
        </w:r>
        <w:r w:rsidRPr="00B91259">
          <w:rPr>
            <w:rFonts w:ascii="Times New Roman" w:hAnsi="Times New Roman" w:cs="Times New Roman"/>
          </w:rPr>
          <w:fldChar w:fldCharType="end"/>
        </w:r>
      </w:p>
    </w:sdtContent>
  </w:sdt>
  <w:p w:rsidR="00DA7B93" w:rsidRDefault="00DA7B9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0D0C120"/>
    <w:lvl w:ilvl="0">
      <w:numFmt w:val="bullet"/>
      <w:lvlText w:val="*"/>
      <w:lvlJc w:val="left"/>
    </w:lvl>
  </w:abstractNum>
  <w:abstractNum w:abstractNumId="1">
    <w:nsid w:val="00240680"/>
    <w:multiLevelType w:val="hybridMultilevel"/>
    <w:tmpl w:val="0FA6B23C"/>
    <w:lvl w:ilvl="0" w:tplc="AA8644F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E7728E"/>
    <w:multiLevelType w:val="hybridMultilevel"/>
    <w:tmpl w:val="058AD8E2"/>
    <w:lvl w:ilvl="0" w:tplc="32487582">
      <w:numFmt w:val="bullet"/>
      <w:lvlText w:val="-"/>
      <w:legacy w:legacy="1" w:legacySpace="0" w:legacyIndent="159"/>
      <w:lvlJc w:val="left"/>
      <w:rPr>
        <w:rFonts w:ascii="Times New Roman" w:hAnsi="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07370AAB"/>
    <w:multiLevelType w:val="hybridMultilevel"/>
    <w:tmpl w:val="0C706044"/>
    <w:lvl w:ilvl="0" w:tplc="03D69BC0">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F118FD"/>
    <w:multiLevelType w:val="hybridMultilevel"/>
    <w:tmpl w:val="BBD0A41C"/>
    <w:lvl w:ilvl="0" w:tplc="746CB3D6">
      <w:start w:val="1"/>
      <w:numFmt w:val="bullet"/>
      <w:lvlText w:val="•"/>
      <w:lvlJc w:val="left"/>
      <w:pPr>
        <w:tabs>
          <w:tab w:val="num" w:pos="720"/>
        </w:tabs>
        <w:ind w:left="720" w:hanging="360"/>
      </w:pPr>
      <w:rPr>
        <w:rFonts w:ascii="Arial" w:hAnsi="Arial" w:cs="Times New Roman" w:hint="default"/>
      </w:rPr>
    </w:lvl>
    <w:lvl w:ilvl="1" w:tplc="AAE2198C">
      <w:start w:val="1"/>
      <w:numFmt w:val="bullet"/>
      <w:lvlText w:val="•"/>
      <w:lvlJc w:val="left"/>
      <w:pPr>
        <w:tabs>
          <w:tab w:val="num" w:pos="1440"/>
        </w:tabs>
        <w:ind w:left="1440" w:hanging="360"/>
      </w:pPr>
      <w:rPr>
        <w:rFonts w:ascii="Arial" w:hAnsi="Arial" w:cs="Times New Roman" w:hint="default"/>
      </w:rPr>
    </w:lvl>
    <w:lvl w:ilvl="2" w:tplc="6E02CFB0">
      <w:start w:val="1"/>
      <w:numFmt w:val="bullet"/>
      <w:lvlText w:val="•"/>
      <w:lvlJc w:val="left"/>
      <w:pPr>
        <w:tabs>
          <w:tab w:val="num" w:pos="2160"/>
        </w:tabs>
        <w:ind w:left="2160" w:hanging="360"/>
      </w:pPr>
      <w:rPr>
        <w:rFonts w:ascii="Arial" w:hAnsi="Arial" w:cs="Times New Roman" w:hint="default"/>
      </w:rPr>
    </w:lvl>
    <w:lvl w:ilvl="3" w:tplc="2F36A97A">
      <w:start w:val="1"/>
      <w:numFmt w:val="bullet"/>
      <w:lvlText w:val="•"/>
      <w:lvlJc w:val="left"/>
      <w:pPr>
        <w:tabs>
          <w:tab w:val="num" w:pos="2880"/>
        </w:tabs>
        <w:ind w:left="2880" w:hanging="360"/>
      </w:pPr>
      <w:rPr>
        <w:rFonts w:ascii="Arial" w:hAnsi="Arial" w:cs="Times New Roman" w:hint="default"/>
      </w:rPr>
    </w:lvl>
    <w:lvl w:ilvl="4" w:tplc="45F2E73A">
      <w:start w:val="1"/>
      <w:numFmt w:val="bullet"/>
      <w:lvlText w:val="•"/>
      <w:lvlJc w:val="left"/>
      <w:pPr>
        <w:tabs>
          <w:tab w:val="num" w:pos="3600"/>
        </w:tabs>
        <w:ind w:left="3600" w:hanging="360"/>
      </w:pPr>
      <w:rPr>
        <w:rFonts w:ascii="Arial" w:hAnsi="Arial" w:cs="Times New Roman" w:hint="default"/>
      </w:rPr>
    </w:lvl>
    <w:lvl w:ilvl="5" w:tplc="4FB8AB30">
      <w:start w:val="1"/>
      <w:numFmt w:val="bullet"/>
      <w:lvlText w:val="•"/>
      <w:lvlJc w:val="left"/>
      <w:pPr>
        <w:tabs>
          <w:tab w:val="num" w:pos="4320"/>
        </w:tabs>
        <w:ind w:left="4320" w:hanging="360"/>
      </w:pPr>
      <w:rPr>
        <w:rFonts w:ascii="Arial" w:hAnsi="Arial" w:cs="Times New Roman" w:hint="default"/>
      </w:rPr>
    </w:lvl>
    <w:lvl w:ilvl="6" w:tplc="E1168A72">
      <w:start w:val="1"/>
      <w:numFmt w:val="bullet"/>
      <w:lvlText w:val="•"/>
      <w:lvlJc w:val="left"/>
      <w:pPr>
        <w:tabs>
          <w:tab w:val="num" w:pos="5040"/>
        </w:tabs>
        <w:ind w:left="5040" w:hanging="360"/>
      </w:pPr>
      <w:rPr>
        <w:rFonts w:ascii="Arial" w:hAnsi="Arial" w:cs="Times New Roman" w:hint="default"/>
      </w:rPr>
    </w:lvl>
    <w:lvl w:ilvl="7" w:tplc="A796C1C4">
      <w:start w:val="1"/>
      <w:numFmt w:val="bullet"/>
      <w:lvlText w:val="•"/>
      <w:lvlJc w:val="left"/>
      <w:pPr>
        <w:tabs>
          <w:tab w:val="num" w:pos="5760"/>
        </w:tabs>
        <w:ind w:left="5760" w:hanging="360"/>
      </w:pPr>
      <w:rPr>
        <w:rFonts w:ascii="Arial" w:hAnsi="Arial" w:cs="Times New Roman" w:hint="default"/>
      </w:rPr>
    </w:lvl>
    <w:lvl w:ilvl="8" w:tplc="37E22F22">
      <w:start w:val="1"/>
      <w:numFmt w:val="bullet"/>
      <w:lvlText w:val="•"/>
      <w:lvlJc w:val="left"/>
      <w:pPr>
        <w:tabs>
          <w:tab w:val="num" w:pos="6480"/>
        </w:tabs>
        <w:ind w:left="6480" w:hanging="360"/>
      </w:pPr>
      <w:rPr>
        <w:rFonts w:ascii="Arial" w:hAnsi="Arial" w:cs="Times New Roman" w:hint="default"/>
      </w:rPr>
    </w:lvl>
  </w:abstractNum>
  <w:abstractNum w:abstractNumId="5">
    <w:nsid w:val="111764BB"/>
    <w:multiLevelType w:val="hybridMultilevel"/>
    <w:tmpl w:val="5BBA694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ABB33F7"/>
    <w:multiLevelType w:val="singleLevel"/>
    <w:tmpl w:val="7684113A"/>
    <w:lvl w:ilvl="0">
      <w:start w:val="3"/>
      <w:numFmt w:val="bullet"/>
      <w:lvlText w:val="-"/>
      <w:lvlJc w:val="left"/>
      <w:pPr>
        <w:tabs>
          <w:tab w:val="num" w:pos="360"/>
        </w:tabs>
        <w:ind w:left="360" w:hanging="360"/>
      </w:pPr>
      <w:rPr>
        <w:rFonts w:hint="default"/>
      </w:rPr>
    </w:lvl>
  </w:abstractNum>
  <w:abstractNum w:abstractNumId="7">
    <w:nsid w:val="1ACD64B2"/>
    <w:multiLevelType w:val="singleLevel"/>
    <w:tmpl w:val="968CFE02"/>
    <w:lvl w:ilvl="0">
      <w:start w:val="3"/>
      <w:numFmt w:val="decimal"/>
      <w:lvlText w:val="%1."/>
      <w:legacy w:legacy="1" w:legacySpace="0" w:legacyIndent="0"/>
      <w:lvlJc w:val="left"/>
      <w:rPr>
        <w:rFonts w:ascii="Times New Roman" w:hAnsi="Times New Roman" w:cs="Times New Roman" w:hint="default"/>
      </w:rPr>
    </w:lvl>
  </w:abstractNum>
  <w:abstractNum w:abstractNumId="8">
    <w:nsid w:val="1ADC0F0B"/>
    <w:multiLevelType w:val="hybridMultilevel"/>
    <w:tmpl w:val="A98E3056"/>
    <w:lvl w:ilvl="0" w:tplc="CC5C794A">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B3D1F32"/>
    <w:multiLevelType w:val="hybridMultilevel"/>
    <w:tmpl w:val="DC06598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1DFA2906"/>
    <w:multiLevelType w:val="multilevel"/>
    <w:tmpl w:val="64BCE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F8B530E"/>
    <w:multiLevelType w:val="hybridMultilevel"/>
    <w:tmpl w:val="FA02A9AE"/>
    <w:lvl w:ilvl="0" w:tplc="E3FAB36E">
      <w:start w:val="1"/>
      <w:numFmt w:val="bullet"/>
      <w:lvlText w:val="•"/>
      <w:lvlJc w:val="left"/>
      <w:pPr>
        <w:tabs>
          <w:tab w:val="num" w:pos="720"/>
        </w:tabs>
        <w:ind w:left="720" w:hanging="360"/>
      </w:pPr>
      <w:rPr>
        <w:rFonts w:ascii="Arial" w:hAnsi="Arial" w:cs="Times New Roman" w:hint="default"/>
      </w:rPr>
    </w:lvl>
    <w:lvl w:ilvl="1" w:tplc="2DE05E0E">
      <w:start w:val="1"/>
      <w:numFmt w:val="bullet"/>
      <w:lvlText w:val="•"/>
      <w:lvlJc w:val="left"/>
      <w:pPr>
        <w:tabs>
          <w:tab w:val="num" w:pos="1440"/>
        </w:tabs>
        <w:ind w:left="1440" w:hanging="360"/>
      </w:pPr>
      <w:rPr>
        <w:rFonts w:ascii="Arial" w:hAnsi="Arial" w:cs="Times New Roman" w:hint="default"/>
      </w:rPr>
    </w:lvl>
    <w:lvl w:ilvl="2" w:tplc="A6B63026">
      <w:start w:val="1"/>
      <w:numFmt w:val="bullet"/>
      <w:lvlText w:val="•"/>
      <w:lvlJc w:val="left"/>
      <w:pPr>
        <w:tabs>
          <w:tab w:val="num" w:pos="2160"/>
        </w:tabs>
        <w:ind w:left="2160" w:hanging="360"/>
      </w:pPr>
      <w:rPr>
        <w:rFonts w:ascii="Arial" w:hAnsi="Arial" w:cs="Times New Roman" w:hint="default"/>
      </w:rPr>
    </w:lvl>
    <w:lvl w:ilvl="3" w:tplc="7D28CAD0">
      <w:start w:val="1"/>
      <w:numFmt w:val="bullet"/>
      <w:lvlText w:val="•"/>
      <w:lvlJc w:val="left"/>
      <w:pPr>
        <w:tabs>
          <w:tab w:val="num" w:pos="2880"/>
        </w:tabs>
        <w:ind w:left="2880" w:hanging="360"/>
      </w:pPr>
      <w:rPr>
        <w:rFonts w:ascii="Arial" w:hAnsi="Arial" w:cs="Times New Roman" w:hint="default"/>
      </w:rPr>
    </w:lvl>
    <w:lvl w:ilvl="4" w:tplc="144643C0">
      <w:start w:val="1"/>
      <w:numFmt w:val="bullet"/>
      <w:lvlText w:val="•"/>
      <w:lvlJc w:val="left"/>
      <w:pPr>
        <w:tabs>
          <w:tab w:val="num" w:pos="3600"/>
        </w:tabs>
        <w:ind w:left="3600" w:hanging="360"/>
      </w:pPr>
      <w:rPr>
        <w:rFonts w:ascii="Arial" w:hAnsi="Arial" w:cs="Times New Roman" w:hint="default"/>
      </w:rPr>
    </w:lvl>
    <w:lvl w:ilvl="5" w:tplc="926A5BF6">
      <w:start w:val="1"/>
      <w:numFmt w:val="bullet"/>
      <w:lvlText w:val="•"/>
      <w:lvlJc w:val="left"/>
      <w:pPr>
        <w:tabs>
          <w:tab w:val="num" w:pos="4320"/>
        </w:tabs>
        <w:ind w:left="4320" w:hanging="360"/>
      </w:pPr>
      <w:rPr>
        <w:rFonts w:ascii="Arial" w:hAnsi="Arial" w:cs="Times New Roman" w:hint="default"/>
      </w:rPr>
    </w:lvl>
    <w:lvl w:ilvl="6" w:tplc="78C0F4E8">
      <w:start w:val="1"/>
      <w:numFmt w:val="bullet"/>
      <w:lvlText w:val="•"/>
      <w:lvlJc w:val="left"/>
      <w:pPr>
        <w:tabs>
          <w:tab w:val="num" w:pos="5040"/>
        </w:tabs>
        <w:ind w:left="5040" w:hanging="360"/>
      </w:pPr>
      <w:rPr>
        <w:rFonts w:ascii="Arial" w:hAnsi="Arial" w:cs="Times New Roman" w:hint="default"/>
      </w:rPr>
    </w:lvl>
    <w:lvl w:ilvl="7" w:tplc="277E5EC6">
      <w:start w:val="1"/>
      <w:numFmt w:val="bullet"/>
      <w:lvlText w:val="•"/>
      <w:lvlJc w:val="left"/>
      <w:pPr>
        <w:tabs>
          <w:tab w:val="num" w:pos="5760"/>
        </w:tabs>
        <w:ind w:left="5760" w:hanging="360"/>
      </w:pPr>
      <w:rPr>
        <w:rFonts w:ascii="Arial" w:hAnsi="Arial" w:cs="Times New Roman" w:hint="default"/>
      </w:rPr>
    </w:lvl>
    <w:lvl w:ilvl="8" w:tplc="42ECEE66">
      <w:start w:val="1"/>
      <w:numFmt w:val="bullet"/>
      <w:lvlText w:val="•"/>
      <w:lvlJc w:val="left"/>
      <w:pPr>
        <w:tabs>
          <w:tab w:val="num" w:pos="6480"/>
        </w:tabs>
        <w:ind w:left="6480" w:hanging="360"/>
      </w:pPr>
      <w:rPr>
        <w:rFonts w:ascii="Arial" w:hAnsi="Arial" w:cs="Times New Roman" w:hint="default"/>
      </w:rPr>
    </w:lvl>
  </w:abstractNum>
  <w:abstractNum w:abstractNumId="12">
    <w:nsid w:val="23F22521"/>
    <w:multiLevelType w:val="hybridMultilevel"/>
    <w:tmpl w:val="7F44DCC2"/>
    <w:lvl w:ilvl="0" w:tplc="9B9067B0">
      <w:start w:val="1"/>
      <w:numFmt w:val="decimal"/>
      <w:lvlText w:val="%1."/>
      <w:lvlJc w:val="left"/>
      <w:pPr>
        <w:tabs>
          <w:tab w:val="num" w:pos="397"/>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6C92ACC"/>
    <w:multiLevelType w:val="hybridMultilevel"/>
    <w:tmpl w:val="2FAA142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27274DCD"/>
    <w:multiLevelType w:val="multilevel"/>
    <w:tmpl w:val="E6DE83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B325E3"/>
    <w:multiLevelType w:val="hybridMultilevel"/>
    <w:tmpl w:val="4A145C78"/>
    <w:lvl w:ilvl="0" w:tplc="03D69BC0">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9D1715"/>
    <w:multiLevelType w:val="hybridMultilevel"/>
    <w:tmpl w:val="668EDF8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nsid w:val="39716C34"/>
    <w:multiLevelType w:val="hybridMultilevel"/>
    <w:tmpl w:val="ADBCA27C"/>
    <w:lvl w:ilvl="0" w:tplc="1EB2F80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B9F1407"/>
    <w:multiLevelType w:val="singleLevel"/>
    <w:tmpl w:val="2F287B06"/>
    <w:lvl w:ilvl="0">
      <w:start w:val="3"/>
      <w:numFmt w:val="decimal"/>
      <w:lvlText w:val="%1."/>
      <w:legacy w:legacy="1" w:legacySpace="0" w:legacyIndent="0"/>
      <w:lvlJc w:val="left"/>
      <w:rPr>
        <w:rFonts w:ascii="Times New Roman" w:hAnsi="Times New Roman" w:cs="Times New Roman" w:hint="default"/>
      </w:rPr>
    </w:lvl>
  </w:abstractNum>
  <w:abstractNum w:abstractNumId="19">
    <w:nsid w:val="3D71524B"/>
    <w:multiLevelType w:val="hybridMultilevel"/>
    <w:tmpl w:val="BB3EE2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A3F0515"/>
    <w:multiLevelType w:val="hybridMultilevel"/>
    <w:tmpl w:val="58A4E89E"/>
    <w:lvl w:ilvl="0" w:tplc="A93E22E2">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F761AB8"/>
    <w:multiLevelType w:val="hybridMultilevel"/>
    <w:tmpl w:val="94447892"/>
    <w:lvl w:ilvl="0" w:tplc="EF16DC22">
      <w:start w:val="1"/>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B7F6187"/>
    <w:multiLevelType w:val="hybridMultilevel"/>
    <w:tmpl w:val="714C0D32"/>
    <w:lvl w:ilvl="0" w:tplc="03D69BC0">
      <w:start w:val="1"/>
      <w:numFmt w:val="bullet"/>
      <w:lvlText w:val=""/>
      <w:lvlJc w:val="left"/>
      <w:pPr>
        <w:ind w:left="107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65B057A9"/>
    <w:multiLevelType w:val="hybridMultilevel"/>
    <w:tmpl w:val="5DFAA966"/>
    <w:lvl w:ilvl="0" w:tplc="A1409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6E4FAA"/>
    <w:multiLevelType w:val="hybridMultilevel"/>
    <w:tmpl w:val="B6E60470"/>
    <w:lvl w:ilvl="0" w:tplc="18D649BA">
      <w:start w:val="1"/>
      <w:numFmt w:val="decimal"/>
      <w:lvlText w:val="%1."/>
      <w:lvlJc w:val="left"/>
      <w:pPr>
        <w:ind w:left="1069" w:hanging="360"/>
      </w:pPr>
      <w:rPr>
        <w:rFonts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nsid w:val="683A3703"/>
    <w:multiLevelType w:val="hybridMultilevel"/>
    <w:tmpl w:val="64BCE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D92BF4"/>
    <w:multiLevelType w:val="hybridMultilevel"/>
    <w:tmpl w:val="D076B55C"/>
    <w:lvl w:ilvl="0" w:tplc="38685E62">
      <w:start w:val="1"/>
      <w:numFmt w:val="bullet"/>
      <w:lvlText w:val="•"/>
      <w:lvlJc w:val="left"/>
      <w:pPr>
        <w:tabs>
          <w:tab w:val="num" w:pos="720"/>
        </w:tabs>
        <w:ind w:left="720" w:hanging="360"/>
      </w:pPr>
      <w:rPr>
        <w:rFonts w:ascii="Arial" w:hAnsi="Arial" w:cs="Times New Roman" w:hint="default"/>
      </w:rPr>
    </w:lvl>
    <w:lvl w:ilvl="1" w:tplc="5A3C2698">
      <w:start w:val="1"/>
      <w:numFmt w:val="bullet"/>
      <w:lvlText w:val="•"/>
      <w:lvlJc w:val="left"/>
      <w:pPr>
        <w:tabs>
          <w:tab w:val="num" w:pos="1440"/>
        </w:tabs>
        <w:ind w:left="1440" w:hanging="360"/>
      </w:pPr>
      <w:rPr>
        <w:rFonts w:ascii="Arial" w:hAnsi="Arial" w:cs="Times New Roman" w:hint="default"/>
      </w:rPr>
    </w:lvl>
    <w:lvl w:ilvl="2" w:tplc="E4727266">
      <w:start w:val="1"/>
      <w:numFmt w:val="bullet"/>
      <w:lvlText w:val="•"/>
      <w:lvlJc w:val="left"/>
      <w:pPr>
        <w:tabs>
          <w:tab w:val="num" w:pos="2160"/>
        </w:tabs>
        <w:ind w:left="2160" w:hanging="360"/>
      </w:pPr>
      <w:rPr>
        <w:rFonts w:ascii="Arial" w:hAnsi="Arial" w:cs="Times New Roman" w:hint="default"/>
      </w:rPr>
    </w:lvl>
    <w:lvl w:ilvl="3" w:tplc="15129FF4">
      <w:start w:val="1"/>
      <w:numFmt w:val="bullet"/>
      <w:lvlText w:val="•"/>
      <w:lvlJc w:val="left"/>
      <w:pPr>
        <w:tabs>
          <w:tab w:val="num" w:pos="2880"/>
        </w:tabs>
        <w:ind w:left="2880" w:hanging="360"/>
      </w:pPr>
      <w:rPr>
        <w:rFonts w:ascii="Arial" w:hAnsi="Arial" w:cs="Times New Roman" w:hint="default"/>
      </w:rPr>
    </w:lvl>
    <w:lvl w:ilvl="4" w:tplc="FFF86D7E">
      <w:start w:val="1"/>
      <w:numFmt w:val="bullet"/>
      <w:lvlText w:val="•"/>
      <w:lvlJc w:val="left"/>
      <w:pPr>
        <w:tabs>
          <w:tab w:val="num" w:pos="3600"/>
        </w:tabs>
        <w:ind w:left="3600" w:hanging="360"/>
      </w:pPr>
      <w:rPr>
        <w:rFonts w:ascii="Arial" w:hAnsi="Arial" w:cs="Times New Roman" w:hint="default"/>
      </w:rPr>
    </w:lvl>
    <w:lvl w:ilvl="5" w:tplc="E9389230">
      <w:start w:val="1"/>
      <w:numFmt w:val="bullet"/>
      <w:lvlText w:val="•"/>
      <w:lvlJc w:val="left"/>
      <w:pPr>
        <w:tabs>
          <w:tab w:val="num" w:pos="4320"/>
        </w:tabs>
        <w:ind w:left="4320" w:hanging="360"/>
      </w:pPr>
      <w:rPr>
        <w:rFonts w:ascii="Arial" w:hAnsi="Arial" w:cs="Times New Roman" w:hint="default"/>
      </w:rPr>
    </w:lvl>
    <w:lvl w:ilvl="6" w:tplc="DAE2ADF0">
      <w:start w:val="1"/>
      <w:numFmt w:val="bullet"/>
      <w:lvlText w:val="•"/>
      <w:lvlJc w:val="left"/>
      <w:pPr>
        <w:tabs>
          <w:tab w:val="num" w:pos="5040"/>
        </w:tabs>
        <w:ind w:left="5040" w:hanging="360"/>
      </w:pPr>
      <w:rPr>
        <w:rFonts w:ascii="Arial" w:hAnsi="Arial" w:cs="Times New Roman" w:hint="default"/>
      </w:rPr>
    </w:lvl>
    <w:lvl w:ilvl="7" w:tplc="4FD05378">
      <w:start w:val="1"/>
      <w:numFmt w:val="bullet"/>
      <w:lvlText w:val="•"/>
      <w:lvlJc w:val="left"/>
      <w:pPr>
        <w:tabs>
          <w:tab w:val="num" w:pos="5760"/>
        </w:tabs>
        <w:ind w:left="5760" w:hanging="360"/>
      </w:pPr>
      <w:rPr>
        <w:rFonts w:ascii="Arial" w:hAnsi="Arial" w:cs="Times New Roman" w:hint="default"/>
      </w:rPr>
    </w:lvl>
    <w:lvl w:ilvl="8" w:tplc="742AE610">
      <w:start w:val="1"/>
      <w:numFmt w:val="bullet"/>
      <w:lvlText w:val="•"/>
      <w:lvlJc w:val="left"/>
      <w:pPr>
        <w:tabs>
          <w:tab w:val="num" w:pos="6480"/>
        </w:tabs>
        <w:ind w:left="6480" w:hanging="360"/>
      </w:pPr>
      <w:rPr>
        <w:rFonts w:ascii="Arial" w:hAnsi="Arial" w:cs="Times New Roman" w:hint="default"/>
      </w:rPr>
    </w:lvl>
  </w:abstractNum>
  <w:abstractNum w:abstractNumId="27">
    <w:nsid w:val="7F6E0437"/>
    <w:multiLevelType w:val="hybridMultilevel"/>
    <w:tmpl w:val="CF102832"/>
    <w:lvl w:ilvl="0" w:tplc="03D69BC0">
      <w:start w:val="1"/>
      <w:numFmt w:val="bullet"/>
      <w:lvlText w:val=""/>
      <w:lvlJc w:val="left"/>
      <w:pPr>
        <w:ind w:left="1776" w:hanging="360"/>
      </w:pPr>
      <w:rPr>
        <w:rFonts w:ascii="Symbol" w:hAnsi="Symbol" w:cs="Symbol"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8">
    <w:nsid w:val="7FB34884"/>
    <w:multiLevelType w:val="hybridMultilevel"/>
    <w:tmpl w:val="81226ECA"/>
    <w:lvl w:ilvl="0" w:tplc="B2C4A8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5"/>
  </w:num>
  <w:num w:numId="3">
    <w:abstractNumId w:val="26"/>
  </w:num>
  <w:num w:numId="4">
    <w:abstractNumId w:val="11"/>
  </w:num>
  <w:num w:numId="5">
    <w:abstractNumId w:val="4"/>
  </w:num>
  <w:num w:numId="6">
    <w:abstractNumId w:val="19"/>
  </w:num>
  <w:num w:numId="7">
    <w:abstractNumId w:val="9"/>
  </w:num>
  <w:num w:numId="8">
    <w:abstractNumId w:val="21"/>
  </w:num>
  <w:num w:numId="9">
    <w:abstractNumId w:val="15"/>
  </w:num>
  <w:num w:numId="10">
    <w:abstractNumId w:val="3"/>
  </w:num>
  <w:num w:numId="11">
    <w:abstractNumId w:val="27"/>
  </w:num>
  <w:num w:numId="12">
    <w:abstractNumId w:val="8"/>
  </w:num>
  <w:num w:numId="13">
    <w:abstractNumId w:val="20"/>
  </w:num>
  <w:num w:numId="14">
    <w:abstractNumId w:val="16"/>
  </w:num>
  <w:num w:numId="15">
    <w:abstractNumId w:val="6"/>
  </w:num>
  <w:num w:numId="16">
    <w:abstractNumId w:val="25"/>
  </w:num>
  <w:num w:numId="17">
    <w:abstractNumId w:val="2"/>
  </w:num>
  <w:num w:numId="18">
    <w:abstractNumId w:val="12"/>
  </w:num>
  <w:num w:numId="19">
    <w:abstractNumId w:val="23"/>
  </w:num>
  <w:num w:numId="20">
    <w:abstractNumId w:val="10"/>
  </w:num>
  <w:num w:numId="21">
    <w:abstractNumId w:val="1"/>
  </w:num>
  <w:num w:numId="22">
    <w:abstractNumId w:val="0"/>
    <w:lvlOverride w:ilvl="0">
      <w:lvl w:ilvl="0">
        <w:numFmt w:val="bullet"/>
        <w:lvlText w:val=""/>
        <w:legacy w:legacy="1" w:legacySpace="0" w:legacyIndent="0"/>
        <w:lvlJc w:val="left"/>
        <w:rPr>
          <w:rFonts w:ascii="Symbol" w:hAnsi="Symbol" w:hint="default"/>
        </w:rPr>
      </w:lvl>
    </w:lvlOverride>
  </w:num>
  <w:num w:numId="23">
    <w:abstractNumId w:val="18"/>
  </w:num>
  <w:num w:numId="24">
    <w:abstractNumId w:val="7"/>
  </w:num>
  <w:num w:numId="25">
    <w:abstractNumId w:val="17"/>
  </w:num>
  <w:num w:numId="26">
    <w:abstractNumId w:val="13"/>
  </w:num>
  <w:num w:numId="27">
    <w:abstractNumId w:val="24"/>
  </w:num>
  <w:num w:numId="28">
    <w:abstractNumId w:val="1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706"/>
    <w:rsid w:val="0000670A"/>
    <w:rsid w:val="00010000"/>
    <w:rsid w:val="000118B6"/>
    <w:rsid w:val="0001605D"/>
    <w:rsid w:val="00016F85"/>
    <w:rsid w:val="00022FE4"/>
    <w:rsid w:val="00026064"/>
    <w:rsid w:val="00042960"/>
    <w:rsid w:val="00060705"/>
    <w:rsid w:val="0007123F"/>
    <w:rsid w:val="00084CD8"/>
    <w:rsid w:val="00087D7C"/>
    <w:rsid w:val="00094819"/>
    <w:rsid w:val="00096E91"/>
    <w:rsid w:val="0009719C"/>
    <w:rsid w:val="000A1C47"/>
    <w:rsid w:val="000B1EBE"/>
    <w:rsid w:val="000C37BB"/>
    <w:rsid w:val="000C664B"/>
    <w:rsid w:val="000C6BBD"/>
    <w:rsid w:val="000D2659"/>
    <w:rsid w:val="000D73CD"/>
    <w:rsid w:val="000D7F48"/>
    <w:rsid w:val="000E3DCB"/>
    <w:rsid w:val="000F1504"/>
    <w:rsid w:val="00103068"/>
    <w:rsid w:val="00107453"/>
    <w:rsid w:val="00111847"/>
    <w:rsid w:val="00111F5B"/>
    <w:rsid w:val="00113DE1"/>
    <w:rsid w:val="00123724"/>
    <w:rsid w:val="001277D8"/>
    <w:rsid w:val="00135BF8"/>
    <w:rsid w:val="00143137"/>
    <w:rsid w:val="0014353C"/>
    <w:rsid w:val="00155343"/>
    <w:rsid w:val="00184015"/>
    <w:rsid w:val="001940E8"/>
    <w:rsid w:val="0019693B"/>
    <w:rsid w:val="001A387B"/>
    <w:rsid w:val="001A3F44"/>
    <w:rsid w:val="001B0566"/>
    <w:rsid w:val="001B0A24"/>
    <w:rsid w:val="001C37F3"/>
    <w:rsid w:val="001C41C5"/>
    <w:rsid w:val="001C6C2B"/>
    <w:rsid w:val="001D0445"/>
    <w:rsid w:val="001E087C"/>
    <w:rsid w:val="001E1ED3"/>
    <w:rsid w:val="001E26F2"/>
    <w:rsid w:val="001F063B"/>
    <w:rsid w:val="001F149E"/>
    <w:rsid w:val="0020023C"/>
    <w:rsid w:val="0020279D"/>
    <w:rsid w:val="002114B5"/>
    <w:rsid w:val="00240E42"/>
    <w:rsid w:val="002510A6"/>
    <w:rsid w:val="00253B3B"/>
    <w:rsid w:val="00263D4F"/>
    <w:rsid w:val="00265396"/>
    <w:rsid w:val="00270C55"/>
    <w:rsid w:val="00276457"/>
    <w:rsid w:val="00287931"/>
    <w:rsid w:val="002912DE"/>
    <w:rsid w:val="002962E7"/>
    <w:rsid w:val="002A3CB7"/>
    <w:rsid w:val="002B23FE"/>
    <w:rsid w:val="002C46DA"/>
    <w:rsid w:val="002C4B6C"/>
    <w:rsid w:val="002D31F0"/>
    <w:rsid w:val="002D70D0"/>
    <w:rsid w:val="002E3FB3"/>
    <w:rsid w:val="002F19A8"/>
    <w:rsid w:val="0030514C"/>
    <w:rsid w:val="00305939"/>
    <w:rsid w:val="00326BA9"/>
    <w:rsid w:val="00346AC6"/>
    <w:rsid w:val="0036450F"/>
    <w:rsid w:val="00365428"/>
    <w:rsid w:val="003718F0"/>
    <w:rsid w:val="00372EED"/>
    <w:rsid w:val="0037794A"/>
    <w:rsid w:val="00385248"/>
    <w:rsid w:val="003969A8"/>
    <w:rsid w:val="003A1233"/>
    <w:rsid w:val="003A18B6"/>
    <w:rsid w:val="003A3507"/>
    <w:rsid w:val="003A6C35"/>
    <w:rsid w:val="003C17A9"/>
    <w:rsid w:val="003F71E5"/>
    <w:rsid w:val="00405970"/>
    <w:rsid w:val="00405987"/>
    <w:rsid w:val="00407A8E"/>
    <w:rsid w:val="0041233A"/>
    <w:rsid w:val="00415773"/>
    <w:rsid w:val="00422233"/>
    <w:rsid w:val="00442F74"/>
    <w:rsid w:val="0044570F"/>
    <w:rsid w:val="00451EB7"/>
    <w:rsid w:val="00456F2D"/>
    <w:rsid w:val="00457AEC"/>
    <w:rsid w:val="00467F7F"/>
    <w:rsid w:val="0049562E"/>
    <w:rsid w:val="004A11DF"/>
    <w:rsid w:val="004B0593"/>
    <w:rsid w:val="004B622E"/>
    <w:rsid w:val="004D6EC8"/>
    <w:rsid w:val="004E3863"/>
    <w:rsid w:val="004E4EC5"/>
    <w:rsid w:val="004F7DAC"/>
    <w:rsid w:val="00510B23"/>
    <w:rsid w:val="00511014"/>
    <w:rsid w:val="00511C52"/>
    <w:rsid w:val="005211F3"/>
    <w:rsid w:val="00523736"/>
    <w:rsid w:val="00524F1E"/>
    <w:rsid w:val="00530591"/>
    <w:rsid w:val="00533390"/>
    <w:rsid w:val="005337C5"/>
    <w:rsid w:val="00536652"/>
    <w:rsid w:val="00540614"/>
    <w:rsid w:val="00541A19"/>
    <w:rsid w:val="00550953"/>
    <w:rsid w:val="005557B1"/>
    <w:rsid w:val="005574D7"/>
    <w:rsid w:val="005602BA"/>
    <w:rsid w:val="0056667A"/>
    <w:rsid w:val="00566BDB"/>
    <w:rsid w:val="00572251"/>
    <w:rsid w:val="005737E9"/>
    <w:rsid w:val="0057493F"/>
    <w:rsid w:val="00582B1A"/>
    <w:rsid w:val="00582B26"/>
    <w:rsid w:val="00585B6F"/>
    <w:rsid w:val="00587E6F"/>
    <w:rsid w:val="005A1DB9"/>
    <w:rsid w:val="005C5846"/>
    <w:rsid w:val="005F626A"/>
    <w:rsid w:val="005F6CAE"/>
    <w:rsid w:val="00601BF5"/>
    <w:rsid w:val="00604659"/>
    <w:rsid w:val="00616888"/>
    <w:rsid w:val="00626C22"/>
    <w:rsid w:val="00631A38"/>
    <w:rsid w:val="006361AC"/>
    <w:rsid w:val="0064634D"/>
    <w:rsid w:val="00650875"/>
    <w:rsid w:val="00677AE4"/>
    <w:rsid w:val="0068447E"/>
    <w:rsid w:val="00692C19"/>
    <w:rsid w:val="00697417"/>
    <w:rsid w:val="006A0731"/>
    <w:rsid w:val="006A1907"/>
    <w:rsid w:val="006C399F"/>
    <w:rsid w:val="006E5102"/>
    <w:rsid w:val="00702916"/>
    <w:rsid w:val="0070317F"/>
    <w:rsid w:val="0070770B"/>
    <w:rsid w:val="00712826"/>
    <w:rsid w:val="007179AB"/>
    <w:rsid w:val="00720795"/>
    <w:rsid w:val="00721D6D"/>
    <w:rsid w:val="00743EA4"/>
    <w:rsid w:val="00744E49"/>
    <w:rsid w:val="00762869"/>
    <w:rsid w:val="00764C26"/>
    <w:rsid w:val="00776769"/>
    <w:rsid w:val="00777619"/>
    <w:rsid w:val="007A0742"/>
    <w:rsid w:val="007A58F5"/>
    <w:rsid w:val="007A6BD0"/>
    <w:rsid w:val="007A6FB6"/>
    <w:rsid w:val="007B1ED5"/>
    <w:rsid w:val="007B6F40"/>
    <w:rsid w:val="007C3E30"/>
    <w:rsid w:val="007C4EFE"/>
    <w:rsid w:val="007D26A4"/>
    <w:rsid w:val="007D51D2"/>
    <w:rsid w:val="007D61D9"/>
    <w:rsid w:val="007E13F8"/>
    <w:rsid w:val="007E172E"/>
    <w:rsid w:val="007E4FD8"/>
    <w:rsid w:val="007F0577"/>
    <w:rsid w:val="007F3EFA"/>
    <w:rsid w:val="00802F7C"/>
    <w:rsid w:val="008054EC"/>
    <w:rsid w:val="00813DC5"/>
    <w:rsid w:val="008173C5"/>
    <w:rsid w:val="00817896"/>
    <w:rsid w:val="00821738"/>
    <w:rsid w:val="0082746A"/>
    <w:rsid w:val="00834726"/>
    <w:rsid w:val="00835C94"/>
    <w:rsid w:val="008364FE"/>
    <w:rsid w:val="0084488D"/>
    <w:rsid w:val="008576BE"/>
    <w:rsid w:val="00874DEA"/>
    <w:rsid w:val="008937B8"/>
    <w:rsid w:val="008A6E4D"/>
    <w:rsid w:val="008C0EBF"/>
    <w:rsid w:val="008C2F59"/>
    <w:rsid w:val="008C4119"/>
    <w:rsid w:val="008D0396"/>
    <w:rsid w:val="008D3F9A"/>
    <w:rsid w:val="008D5979"/>
    <w:rsid w:val="008E3706"/>
    <w:rsid w:val="009070C8"/>
    <w:rsid w:val="00924E50"/>
    <w:rsid w:val="00927B44"/>
    <w:rsid w:val="00943200"/>
    <w:rsid w:val="00950C15"/>
    <w:rsid w:val="00951CA1"/>
    <w:rsid w:val="00956AC2"/>
    <w:rsid w:val="009609E5"/>
    <w:rsid w:val="00961403"/>
    <w:rsid w:val="00965061"/>
    <w:rsid w:val="00965C46"/>
    <w:rsid w:val="00966B11"/>
    <w:rsid w:val="0097236B"/>
    <w:rsid w:val="00974F7B"/>
    <w:rsid w:val="009767AB"/>
    <w:rsid w:val="00976B71"/>
    <w:rsid w:val="00977E67"/>
    <w:rsid w:val="00981231"/>
    <w:rsid w:val="00991E37"/>
    <w:rsid w:val="009A0CAF"/>
    <w:rsid w:val="009B770B"/>
    <w:rsid w:val="009B78DC"/>
    <w:rsid w:val="009C0205"/>
    <w:rsid w:val="009D2DE5"/>
    <w:rsid w:val="009E397F"/>
    <w:rsid w:val="009E4332"/>
    <w:rsid w:val="009E4379"/>
    <w:rsid w:val="009E675B"/>
    <w:rsid w:val="009F11DC"/>
    <w:rsid w:val="009F35B0"/>
    <w:rsid w:val="009F7FDA"/>
    <w:rsid w:val="00A009A2"/>
    <w:rsid w:val="00A012F7"/>
    <w:rsid w:val="00A018AF"/>
    <w:rsid w:val="00A02808"/>
    <w:rsid w:val="00A32070"/>
    <w:rsid w:val="00A43262"/>
    <w:rsid w:val="00A44A2C"/>
    <w:rsid w:val="00A451C8"/>
    <w:rsid w:val="00A4711F"/>
    <w:rsid w:val="00A55DD7"/>
    <w:rsid w:val="00A64819"/>
    <w:rsid w:val="00A762E4"/>
    <w:rsid w:val="00A8532B"/>
    <w:rsid w:val="00A859D2"/>
    <w:rsid w:val="00A87AA5"/>
    <w:rsid w:val="00A87CF4"/>
    <w:rsid w:val="00A91E3C"/>
    <w:rsid w:val="00AA0CD8"/>
    <w:rsid w:val="00AB589E"/>
    <w:rsid w:val="00AD03C9"/>
    <w:rsid w:val="00AD168B"/>
    <w:rsid w:val="00AD36B7"/>
    <w:rsid w:val="00AF7721"/>
    <w:rsid w:val="00B055CB"/>
    <w:rsid w:val="00B10DD3"/>
    <w:rsid w:val="00B16166"/>
    <w:rsid w:val="00B2136E"/>
    <w:rsid w:val="00B261C8"/>
    <w:rsid w:val="00B57C1F"/>
    <w:rsid w:val="00B64D75"/>
    <w:rsid w:val="00B70A4A"/>
    <w:rsid w:val="00B713A0"/>
    <w:rsid w:val="00B875D0"/>
    <w:rsid w:val="00B91921"/>
    <w:rsid w:val="00B947FD"/>
    <w:rsid w:val="00BB02C4"/>
    <w:rsid w:val="00BB7BC8"/>
    <w:rsid w:val="00BC6985"/>
    <w:rsid w:val="00BC7F07"/>
    <w:rsid w:val="00BD57C3"/>
    <w:rsid w:val="00BD786D"/>
    <w:rsid w:val="00BE1D7D"/>
    <w:rsid w:val="00BE66A4"/>
    <w:rsid w:val="00BF6CB2"/>
    <w:rsid w:val="00C12928"/>
    <w:rsid w:val="00C206A1"/>
    <w:rsid w:val="00C23D8B"/>
    <w:rsid w:val="00C23DDB"/>
    <w:rsid w:val="00C24190"/>
    <w:rsid w:val="00C422E9"/>
    <w:rsid w:val="00C4690D"/>
    <w:rsid w:val="00C51D1F"/>
    <w:rsid w:val="00C5265F"/>
    <w:rsid w:val="00C5373A"/>
    <w:rsid w:val="00C57CB7"/>
    <w:rsid w:val="00C64447"/>
    <w:rsid w:val="00C67F35"/>
    <w:rsid w:val="00C71440"/>
    <w:rsid w:val="00C718D5"/>
    <w:rsid w:val="00C72592"/>
    <w:rsid w:val="00C72DF1"/>
    <w:rsid w:val="00C73B07"/>
    <w:rsid w:val="00C820A4"/>
    <w:rsid w:val="00C83A0C"/>
    <w:rsid w:val="00C84FF7"/>
    <w:rsid w:val="00C85758"/>
    <w:rsid w:val="00C927E4"/>
    <w:rsid w:val="00CA2A61"/>
    <w:rsid w:val="00CA7B47"/>
    <w:rsid w:val="00CB2823"/>
    <w:rsid w:val="00CB2E06"/>
    <w:rsid w:val="00CB5A68"/>
    <w:rsid w:val="00CC09E7"/>
    <w:rsid w:val="00CC53B5"/>
    <w:rsid w:val="00CE305E"/>
    <w:rsid w:val="00CE578D"/>
    <w:rsid w:val="00CF1B7F"/>
    <w:rsid w:val="00D04E6F"/>
    <w:rsid w:val="00D073DE"/>
    <w:rsid w:val="00D0744B"/>
    <w:rsid w:val="00D13D01"/>
    <w:rsid w:val="00D255DA"/>
    <w:rsid w:val="00D40528"/>
    <w:rsid w:val="00D51F70"/>
    <w:rsid w:val="00D60D24"/>
    <w:rsid w:val="00D73AD9"/>
    <w:rsid w:val="00D842F0"/>
    <w:rsid w:val="00D91318"/>
    <w:rsid w:val="00DA2F1C"/>
    <w:rsid w:val="00DA7B93"/>
    <w:rsid w:val="00DB7AD8"/>
    <w:rsid w:val="00DC32B9"/>
    <w:rsid w:val="00DC52F3"/>
    <w:rsid w:val="00DD11C0"/>
    <w:rsid w:val="00DE01F3"/>
    <w:rsid w:val="00DE4F92"/>
    <w:rsid w:val="00DE6A44"/>
    <w:rsid w:val="00DE6D17"/>
    <w:rsid w:val="00DE7668"/>
    <w:rsid w:val="00E07238"/>
    <w:rsid w:val="00E10935"/>
    <w:rsid w:val="00E2341A"/>
    <w:rsid w:val="00E300DF"/>
    <w:rsid w:val="00E32B16"/>
    <w:rsid w:val="00E3513B"/>
    <w:rsid w:val="00E4750E"/>
    <w:rsid w:val="00E5037E"/>
    <w:rsid w:val="00E52774"/>
    <w:rsid w:val="00E532E5"/>
    <w:rsid w:val="00E577F4"/>
    <w:rsid w:val="00E613FE"/>
    <w:rsid w:val="00E62ADB"/>
    <w:rsid w:val="00E64EEF"/>
    <w:rsid w:val="00E72AA4"/>
    <w:rsid w:val="00E73E49"/>
    <w:rsid w:val="00E75D6B"/>
    <w:rsid w:val="00E85124"/>
    <w:rsid w:val="00E94A8A"/>
    <w:rsid w:val="00E94DCC"/>
    <w:rsid w:val="00EA21DA"/>
    <w:rsid w:val="00EA36FC"/>
    <w:rsid w:val="00EA7936"/>
    <w:rsid w:val="00EB0676"/>
    <w:rsid w:val="00EB09D8"/>
    <w:rsid w:val="00EB40FB"/>
    <w:rsid w:val="00ED52CE"/>
    <w:rsid w:val="00EE62C0"/>
    <w:rsid w:val="00EE7277"/>
    <w:rsid w:val="00F01D80"/>
    <w:rsid w:val="00F124E2"/>
    <w:rsid w:val="00F143BC"/>
    <w:rsid w:val="00F303D1"/>
    <w:rsid w:val="00F40469"/>
    <w:rsid w:val="00F7017D"/>
    <w:rsid w:val="00F90FB8"/>
    <w:rsid w:val="00FA1F9F"/>
    <w:rsid w:val="00FA5CB3"/>
    <w:rsid w:val="00FB4BA3"/>
    <w:rsid w:val="00FC098B"/>
    <w:rsid w:val="00FC3A2F"/>
    <w:rsid w:val="00FC4165"/>
    <w:rsid w:val="00FC65B2"/>
    <w:rsid w:val="00FD4BA1"/>
    <w:rsid w:val="00FE17E1"/>
    <w:rsid w:val="00FE6343"/>
    <w:rsid w:val="00FF4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706"/>
  </w:style>
  <w:style w:type="paragraph" w:styleId="1">
    <w:name w:val="heading 1"/>
    <w:basedOn w:val="a"/>
    <w:next w:val="a"/>
    <w:link w:val="10"/>
    <w:qFormat/>
    <w:rsid w:val="008E3706"/>
    <w:pPr>
      <w:keepNext/>
      <w:spacing w:before="240" w:after="60"/>
      <w:outlineLvl w:val="0"/>
    </w:pPr>
    <w:rPr>
      <w:rFonts w:ascii="Cambria" w:eastAsia="Calibri" w:hAnsi="Cambria" w:cs="Times New Roman"/>
      <w:b/>
      <w:bCs/>
      <w:kern w:val="32"/>
      <w:sz w:val="32"/>
      <w:szCs w:val="32"/>
      <w:lang w:val="x-none" w:eastAsia="x-none"/>
    </w:rPr>
  </w:style>
  <w:style w:type="paragraph" w:styleId="2">
    <w:name w:val="heading 2"/>
    <w:basedOn w:val="a"/>
    <w:next w:val="a"/>
    <w:link w:val="20"/>
    <w:qFormat/>
    <w:rsid w:val="008E3706"/>
    <w:pPr>
      <w:keepNext/>
      <w:spacing w:before="240" w:after="60" w:line="240" w:lineRule="auto"/>
      <w:outlineLvl w:val="1"/>
    </w:pPr>
    <w:rPr>
      <w:rFonts w:ascii="Arial" w:eastAsia="Calibri" w:hAnsi="Arial" w:cs="Times New Roman"/>
      <w:b/>
      <w:bCs/>
      <w:i/>
      <w:iCs/>
      <w:sz w:val="28"/>
      <w:szCs w:val="28"/>
      <w:lang w:val="x-none" w:eastAsia="x-none"/>
    </w:rPr>
  </w:style>
  <w:style w:type="paragraph" w:styleId="3">
    <w:name w:val="heading 3"/>
    <w:basedOn w:val="a"/>
    <w:next w:val="a"/>
    <w:link w:val="30"/>
    <w:qFormat/>
    <w:rsid w:val="008E3706"/>
    <w:pPr>
      <w:keepNext/>
      <w:spacing w:before="240" w:after="60" w:line="240" w:lineRule="auto"/>
      <w:outlineLvl w:val="2"/>
    </w:pPr>
    <w:rPr>
      <w:rFonts w:ascii="Arial" w:eastAsia="Calibri" w:hAnsi="Arial" w:cs="Times New Roman"/>
      <w:b/>
      <w:bCs/>
      <w:sz w:val="26"/>
      <w:szCs w:val="26"/>
      <w:lang w:val="x-none" w:eastAsia="x-none"/>
    </w:rPr>
  </w:style>
  <w:style w:type="paragraph" w:styleId="4">
    <w:name w:val="heading 4"/>
    <w:basedOn w:val="a"/>
    <w:next w:val="a"/>
    <w:link w:val="40"/>
    <w:qFormat/>
    <w:rsid w:val="008E3706"/>
    <w:pPr>
      <w:keepNext/>
      <w:spacing w:before="240" w:after="60" w:line="240" w:lineRule="auto"/>
      <w:outlineLvl w:val="3"/>
    </w:pPr>
    <w:rPr>
      <w:rFonts w:ascii="Times New Roman" w:eastAsia="Calibri" w:hAnsi="Times New Roman" w:cs="Times New Roman"/>
      <w:b/>
      <w:bCs/>
      <w:sz w:val="28"/>
      <w:szCs w:val="28"/>
      <w:lang w:val="x-none" w:eastAsia="x-none"/>
    </w:rPr>
  </w:style>
  <w:style w:type="paragraph" w:styleId="5">
    <w:name w:val="heading 5"/>
    <w:basedOn w:val="a"/>
    <w:next w:val="a"/>
    <w:link w:val="50"/>
    <w:qFormat/>
    <w:rsid w:val="008E3706"/>
    <w:pPr>
      <w:spacing w:before="240" w:after="60" w:line="240" w:lineRule="auto"/>
      <w:outlineLvl w:val="4"/>
    </w:pPr>
    <w:rPr>
      <w:rFonts w:ascii="Times New Roman" w:eastAsia="Calibri" w:hAnsi="Times New Roman" w:cs="Times New Roman"/>
      <w:b/>
      <w:bCs/>
      <w:i/>
      <w:iCs/>
      <w:sz w:val="26"/>
      <w:szCs w:val="26"/>
      <w:lang w:val="x-none" w:eastAsia="x-none"/>
    </w:rPr>
  </w:style>
  <w:style w:type="paragraph" w:styleId="6">
    <w:name w:val="heading 6"/>
    <w:basedOn w:val="a"/>
    <w:next w:val="a"/>
    <w:link w:val="60"/>
    <w:qFormat/>
    <w:rsid w:val="008E3706"/>
    <w:pPr>
      <w:spacing w:before="240" w:after="60" w:line="240" w:lineRule="auto"/>
      <w:outlineLvl w:val="5"/>
    </w:pPr>
    <w:rPr>
      <w:rFonts w:ascii="Times New Roman" w:eastAsia="Calibri" w:hAnsi="Times New Roman" w:cs="Times New Roman"/>
      <w:b/>
      <w:bCs/>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3706"/>
    <w:rPr>
      <w:rFonts w:ascii="Cambria" w:eastAsia="Calibri" w:hAnsi="Cambria" w:cs="Times New Roman"/>
      <w:b/>
      <w:bCs/>
      <w:kern w:val="32"/>
      <w:sz w:val="32"/>
      <w:szCs w:val="32"/>
      <w:lang w:val="x-none" w:eastAsia="x-none"/>
    </w:rPr>
  </w:style>
  <w:style w:type="character" w:customStyle="1" w:styleId="20">
    <w:name w:val="Заголовок 2 Знак"/>
    <w:basedOn w:val="a0"/>
    <w:link w:val="2"/>
    <w:rsid w:val="008E3706"/>
    <w:rPr>
      <w:rFonts w:ascii="Arial" w:eastAsia="Calibri" w:hAnsi="Arial" w:cs="Times New Roman"/>
      <w:b/>
      <w:bCs/>
      <w:i/>
      <w:iCs/>
      <w:sz w:val="28"/>
      <w:szCs w:val="28"/>
      <w:lang w:val="x-none" w:eastAsia="x-none"/>
    </w:rPr>
  </w:style>
  <w:style w:type="character" w:customStyle="1" w:styleId="30">
    <w:name w:val="Заголовок 3 Знак"/>
    <w:basedOn w:val="a0"/>
    <w:link w:val="3"/>
    <w:rsid w:val="008E3706"/>
    <w:rPr>
      <w:rFonts w:ascii="Arial" w:eastAsia="Calibri" w:hAnsi="Arial" w:cs="Times New Roman"/>
      <w:b/>
      <w:bCs/>
      <w:sz w:val="26"/>
      <w:szCs w:val="26"/>
      <w:lang w:val="x-none" w:eastAsia="x-none"/>
    </w:rPr>
  </w:style>
  <w:style w:type="character" w:customStyle="1" w:styleId="40">
    <w:name w:val="Заголовок 4 Знак"/>
    <w:basedOn w:val="a0"/>
    <w:link w:val="4"/>
    <w:rsid w:val="008E3706"/>
    <w:rPr>
      <w:rFonts w:ascii="Times New Roman" w:eastAsia="Calibri" w:hAnsi="Times New Roman" w:cs="Times New Roman"/>
      <w:b/>
      <w:bCs/>
      <w:sz w:val="28"/>
      <w:szCs w:val="28"/>
      <w:lang w:val="x-none" w:eastAsia="x-none"/>
    </w:rPr>
  </w:style>
  <w:style w:type="character" w:customStyle="1" w:styleId="50">
    <w:name w:val="Заголовок 5 Знак"/>
    <w:basedOn w:val="a0"/>
    <w:link w:val="5"/>
    <w:rsid w:val="008E3706"/>
    <w:rPr>
      <w:rFonts w:ascii="Times New Roman" w:eastAsia="Calibri" w:hAnsi="Times New Roman" w:cs="Times New Roman"/>
      <w:b/>
      <w:bCs/>
      <w:i/>
      <w:iCs/>
      <w:sz w:val="26"/>
      <w:szCs w:val="26"/>
      <w:lang w:val="x-none" w:eastAsia="x-none"/>
    </w:rPr>
  </w:style>
  <w:style w:type="character" w:customStyle="1" w:styleId="60">
    <w:name w:val="Заголовок 6 Знак"/>
    <w:basedOn w:val="a0"/>
    <w:link w:val="6"/>
    <w:rsid w:val="008E3706"/>
    <w:rPr>
      <w:rFonts w:ascii="Times New Roman" w:eastAsia="Calibri" w:hAnsi="Times New Roman" w:cs="Times New Roman"/>
      <w:b/>
      <w:bCs/>
      <w:sz w:val="20"/>
      <w:szCs w:val="20"/>
      <w:lang w:val="x-none" w:eastAsia="x-none"/>
    </w:rPr>
  </w:style>
  <w:style w:type="paragraph" w:styleId="a3">
    <w:name w:val="header"/>
    <w:basedOn w:val="a"/>
    <w:link w:val="a4"/>
    <w:uiPriority w:val="99"/>
    <w:unhideWhenUsed/>
    <w:rsid w:val="008E37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3706"/>
  </w:style>
  <w:style w:type="paragraph" w:customStyle="1" w:styleId="ConsPlusNormal">
    <w:name w:val="ConsPlusNormal"/>
    <w:basedOn w:val="a"/>
    <w:rsid w:val="008E3706"/>
    <w:pPr>
      <w:autoSpaceDE w:val="0"/>
      <w:autoSpaceDN w:val="0"/>
      <w:spacing w:after="0" w:line="240" w:lineRule="auto"/>
    </w:pPr>
    <w:rPr>
      <w:rFonts w:ascii="Arial" w:hAnsi="Arial" w:cs="Arial"/>
      <w:sz w:val="20"/>
      <w:szCs w:val="20"/>
      <w:lang w:eastAsia="ru-RU"/>
    </w:rPr>
  </w:style>
  <w:style w:type="character" w:customStyle="1" w:styleId="a5">
    <w:name w:val="Основной текст_"/>
    <w:basedOn w:val="a0"/>
    <w:link w:val="11"/>
    <w:locked/>
    <w:rsid w:val="008E3706"/>
    <w:rPr>
      <w:rFonts w:cs="Times New Roman"/>
      <w:shd w:val="clear" w:color="auto" w:fill="FFFFFF"/>
    </w:rPr>
  </w:style>
  <w:style w:type="paragraph" w:customStyle="1" w:styleId="11">
    <w:name w:val="Основной текст1"/>
    <w:basedOn w:val="a"/>
    <w:link w:val="a5"/>
    <w:rsid w:val="008E3706"/>
    <w:pPr>
      <w:widowControl w:val="0"/>
      <w:shd w:val="clear" w:color="auto" w:fill="FFFFFF"/>
      <w:spacing w:after="0" w:line="240" w:lineRule="atLeast"/>
      <w:ind w:hanging="360"/>
    </w:pPr>
    <w:rPr>
      <w:rFonts w:cs="Times New Roman"/>
    </w:rPr>
  </w:style>
  <w:style w:type="table" w:styleId="a6">
    <w:name w:val="Table Grid"/>
    <w:basedOn w:val="a1"/>
    <w:uiPriority w:val="59"/>
    <w:rsid w:val="008E3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10"/>
    <w:uiPriority w:val="99"/>
    <w:locked/>
    <w:rsid w:val="008E3706"/>
    <w:rPr>
      <w:rFonts w:ascii="Sylfaen" w:hAnsi="Sylfaen" w:cs="Sylfaen"/>
      <w:spacing w:val="-10"/>
      <w:sz w:val="28"/>
      <w:szCs w:val="28"/>
      <w:shd w:val="clear" w:color="auto" w:fill="FFFFFF"/>
    </w:rPr>
  </w:style>
  <w:style w:type="paragraph" w:customStyle="1" w:styleId="510">
    <w:name w:val="Основной текст (5)1"/>
    <w:basedOn w:val="a"/>
    <w:link w:val="51"/>
    <w:uiPriority w:val="99"/>
    <w:rsid w:val="008E3706"/>
    <w:pPr>
      <w:widowControl w:val="0"/>
      <w:shd w:val="clear" w:color="auto" w:fill="FFFFFF"/>
      <w:spacing w:after="0" w:line="317" w:lineRule="exact"/>
      <w:jc w:val="both"/>
    </w:pPr>
    <w:rPr>
      <w:rFonts w:ascii="Sylfaen" w:hAnsi="Sylfaen" w:cs="Sylfaen"/>
      <w:spacing w:val="-10"/>
      <w:sz w:val="28"/>
      <w:szCs w:val="28"/>
    </w:rPr>
  </w:style>
  <w:style w:type="paragraph" w:styleId="a7">
    <w:name w:val="List Paragraph"/>
    <w:basedOn w:val="a"/>
    <w:uiPriority w:val="34"/>
    <w:qFormat/>
    <w:rsid w:val="008E3706"/>
    <w:pPr>
      <w:ind w:left="720"/>
      <w:contextualSpacing/>
    </w:pPr>
  </w:style>
  <w:style w:type="character" w:customStyle="1" w:styleId="FontStyle20">
    <w:name w:val="Font Style20"/>
    <w:basedOn w:val="a0"/>
    <w:rsid w:val="008E3706"/>
    <w:rPr>
      <w:rFonts w:ascii="Times New Roman" w:hAnsi="Times New Roman" w:cs="Times New Roman"/>
      <w:sz w:val="24"/>
      <w:szCs w:val="24"/>
    </w:rPr>
  </w:style>
  <w:style w:type="paragraph" w:customStyle="1" w:styleId="Style12">
    <w:name w:val="Style12"/>
    <w:basedOn w:val="a"/>
    <w:rsid w:val="008E3706"/>
    <w:pPr>
      <w:widowControl w:val="0"/>
      <w:autoSpaceDE w:val="0"/>
      <w:autoSpaceDN w:val="0"/>
      <w:adjustRightInd w:val="0"/>
      <w:spacing w:after="0" w:line="406" w:lineRule="exact"/>
      <w:ind w:firstLine="665"/>
    </w:pPr>
    <w:rPr>
      <w:rFonts w:ascii="Constantia" w:eastAsia="Times New Roman" w:hAnsi="Constantia" w:cs="Times New Roman"/>
      <w:sz w:val="24"/>
      <w:szCs w:val="24"/>
      <w:lang w:eastAsia="ru-RU"/>
    </w:rPr>
  </w:style>
  <w:style w:type="character" w:customStyle="1" w:styleId="FontStyle21">
    <w:name w:val="Font Style21"/>
    <w:basedOn w:val="a0"/>
    <w:rsid w:val="008E3706"/>
    <w:rPr>
      <w:rFonts w:ascii="Times New Roman" w:hAnsi="Times New Roman" w:cs="Times New Roman"/>
      <w:sz w:val="24"/>
      <w:szCs w:val="24"/>
    </w:rPr>
  </w:style>
  <w:style w:type="paragraph" w:styleId="a8">
    <w:name w:val="Balloon Text"/>
    <w:basedOn w:val="a"/>
    <w:link w:val="a9"/>
    <w:semiHidden/>
    <w:unhideWhenUsed/>
    <w:rsid w:val="008E3706"/>
    <w:pPr>
      <w:spacing w:after="0" w:line="240" w:lineRule="auto"/>
    </w:pPr>
    <w:rPr>
      <w:rFonts w:ascii="Tahoma" w:hAnsi="Tahoma" w:cs="Tahoma"/>
      <w:sz w:val="16"/>
      <w:szCs w:val="16"/>
    </w:rPr>
  </w:style>
  <w:style w:type="character" w:customStyle="1" w:styleId="a9">
    <w:name w:val="Текст выноски Знак"/>
    <w:basedOn w:val="a0"/>
    <w:link w:val="a8"/>
    <w:semiHidden/>
    <w:rsid w:val="008E3706"/>
    <w:rPr>
      <w:rFonts w:ascii="Tahoma" w:hAnsi="Tahoma" w:cs="Tahoma"/>
      <w:sz w:val="16"/>
      <w:szCs w:val="16"/>
    </w:rPr>
  </w:style>
  <w:style w:type="paragraph" w:styleId="HTML">
    <w:name w:val="HTML Preformatted"/>
    <w:basedOn w:val="a"/>
    <w:link w:val="HTML0"/>
    <w:rsid w:val="008E3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E3706"/>
    <w:rPr>
      <w:rFonts w:ascii="Courier New" w:eastAsia="Times New Roman" w:hAnsi="Courier New" w:cs="Courier New"/>
      <w:sz w:val="20"/>
      <w:szCs w:val="20"/>
      <w:lang w:eastAsia="ru-RU"/>
    </w:rPr>
  </w:style>
  <w:style w:type="paragraph" w:styleId="aa">
    <w:name w:val="footer"/>
    <w:basedOn w:val="a"/>
    <w:link w:val="ab"/>
    <w:unhideWhenUsed/>
    <w:rsid w:val="008E3706"/>
    <w:pPr>
      <w:tabs>
        <w:tab w:val="center" w:pos="4677"/>
        <w:tab w:val="right" w:pos="9355"/>
      </w:tabs>
      <w:spacing w:after="0" w:line="240" w:lineRule="auto"/>
    </w:pPr>
  </w:style>
  <w:style w:type="character" w:customStyle="1" w:styleId="ab">
    <w:name w:val="Нижний колонтитул Знак"/>
    <w:basedOn w:val="a0"/>
    <w:link w:val="aa"/>
    <w:rsid w:val="008E3706"/>
  </w:style>
  <w:style w:type="character" w:styleId="ac">
    <w:name w:val="page number"/>
    <w:rsid w:val="008E3706"/>
    <w:rPr>
      <w:rFonts w:cs="Times New Roman"/>
    </w:rPr>
  </w:style>
  <w:style w:type="numbering" w:customStyle="1" w:styleId="12">
    <w:name w:val="Нет списка1"/>
    <w:next w:val="a2"/>
    <w:semiHidden/>
    <w:rsid w:val="008E3706"/>
  </w:style>
  <w:style w:type="paragraph" w:styleId="ad">
    <w:name w:val="footnote text"/>
    <w:basedOn w:val="a"/>
    <w:link w:val="ae"/>
    <w:semiHidden/>
    <w:rsid w:val="008E3706"/>
    <w:pPr>
      <w:spacing w:after="0" w:line="240" w:lineRule="auto"/>
    </w:pPr>
    <w:rPr>
      <w:rFonts w:ascii="Times New Roman" w:eastAsia="Calibri" w:hAnsi="Times New Roman" w:cs="Times New Roman"/>
      <w:sz w:val="20"/>
      <w:szCs w:val="20"/>
      <w:lang w:val="x-none" w:eastAsia="x-none"/>
    </w:rPr>
  </w:style>
  <w:style w:type="character" w:customStyle="1" w:styleId="ae">
    <w:name w:val="Текст сноски Знак"/>
    <w:basedOn w:val="a0"/>
    <w:link w:val="ad"/>
    <w:semiHidden/>
    <w:rsid w:val="008E3706"/>
    <w:rPr>
      <w:rFonts w:ascii="Times New Roman" w:eastAsia="Calibri" w:hAnsi="Times New Roman" w:cs="Times New Roman"/>
      <w:sz w:val="20"/>
      <w:szCs w:val="20"/>
      <w:lang w:val="x-none" w:eastAsia="x-none"/>
    </w:rPr>
  </w:style>
  <w:style w:type="character" w:styleId="af">
    <w:name w:val="footnote reference"/>
    <w:semiHidden/>
    <w:rsid w:val="008E3706"/>
    <w:rPr>
      <w:vertAlign w:val="superscript"/>
    </w:rPr>
  </w:style>
  <w:style w:type="paragraph" w:customStyle="1" w:styleId="61">
    <w:name w:val="Знак6"/>
    <w:basedOn w:val="a"/>
    <w:rsid w:val="008E3706"/>
    <w:pPr>
      <w:spacing w:before="100" w:beforeAutospacing="1" w:after="100" w:afterAutospacing="1" w:line="240" w:lineRule="auto"/>
    </w:pPr>
    <w:rPr>
      <w:rFonts w:ascii="Tahoma" w:eastAsia="Calibri" w:hAnsi="Tahoma" w:cs="Times New Roman"/>
      <w:sz w:val="20"/>
      <w:szCs w:val="20"/>
      <w:lang w:val="en-US"/>
    </w:rPr>
  </w:style>
  <w:style w:type="paragraph" w:customStyle="1" w:styleId="13">
    <w:name w:val="Знак1"/>
    <w:basedOn w:val="a"/>
    <w:rsid w:val="008E3706"/>
    <w:pPr>
      <w:spacing w:before="100" w:beforeAutospacing="1" w:after="100" w:afterAutospacing="1" w:line="240" w:lineRule="auto"/>
    </w:pPr>
    <w:rPr>
      <w:rFonts w:ascii="Tahoma" w:eastAsia="Calibri" w:hAnsi="Tahoma" w:cs="Times New Roman"/>
      <w:sz w:val="20"/>
      <w:szCs w:val="20"/>
      <w:lang w:val="en-US"/>
    </w:rPr>
  </w:style>
  <w:style w:type="paragraph" w:styleId="af0">
    <w:name w:val="Title"/>
    <w:aliases w:val="Название Знак1,Название Знак Знак,Название Знак1 Знак1 Знак,Название Знак Знак Знак1 Знак,Знак Знак Знак Знак1 Знак,Знак Знак1 Знак Знак1 Знак,Название Знак1 Знак Знак Знак,Название Знак2 Знак Знак,Название Знак Знак Знак Знак Знак"/>
    <w:basedOn w:val="a"/>
    <w:link w:val="af1"/>
    <w:qFormat/>
    <w:rsid w:val="008E3706"/>
    <w:pPr>
      <w:spacing w:after="0" w:line="360" w:lineRule="auto"/>
      <w:jc w:val="center"/>
    </w:pPr>
    <w:rPr>
      <w:rFonts w:ascii="Times New Roman" w:eastAsia="Calibri" w:hAnsi="Times New Roman" w:cs="Times New Roman"/>
      <w:sz w:val="24"/>
      <w:szCs w:val="24"/>
      <w:lang w:val="x-none" w:eastAsia="x-none"/>
    </w:rPr>
  </w:style>
  <w:style w:type="character" w:customStyle="1" w:styleId="af1">
    <w:name w:val="Название Знак"/>
    <w:aliases w:val="Название Знак1 Знак,Название Знак Знак Знак,Название Знак1 Знак1 Знак Знак,Название Знак Знак Знак1 Знак Знак,Знак Знак Знак Знак1 Знак Знак,Знак Знак1 Знак Знак1 Знак Знак,Название Знак1 Знак Знак Знак Знак,Название Знак2 Знак Знак Знак"/>
    <w:basedOn w:val="a0"/>
    <w:link w:val="af0"/>
    <w:rsid w:val="008E3706"/>
    <w:rPr>
      <w:rFonts w:ascii="Times New Roman" w:eastAsia="Calibri" w:hAnsi="Times New Roman" w:cs="Times New Roman"/>
      <w:sz w:val="24"/>
      <w:szCs w:val="24"/>
      <w:lang w:val="x-none" w:eastAsia="x-none"/>
    </w:rPr>
  </w:style>
  <w:style w:type="character" w:customStyle="1" w:styleId="FontStyle56">
    <w:name w:val="Font Style56"/>
    <w:rsid w:val="008E3706"/>
    <w:rPr>
      <w:rFonts w:ascii="Times New Roman" w:hAnsi="Times New Roman"/>
      <w:sz w:val="22"/>
    </w:rPr>
  </w:style>
  <w:style w:type="paragraph" w:customStyle="1" w:styleId="14">
    <w:name w:val="Обычный1"/>
    <w:rsid w:val="008E3706"/>
    <w:pPr>
      <w:widowControl w:val="0"/>
      <w:spacing w:after="0" w:line="480" w:lineRule="auto"/>
      <w:ind w:firstLine="720"/>
      <w:jc w:val="both"/>
    </w:pPr>
    <w:rPr>
      <w:rFonts w:ascii="Times New Roman" w:eastAsia="Calibri" w:hAnsi="Times New Roman" w:cs="Times New Roman"/>
      <w:sz w:val="24"/>
      <w:szCs w:val="20"/>
      <w:lang w:eastAsia="ru-RU"/>
    </w:rPr>
  </w:style>
  <w:style w:type="paragraph" w:styleId="21">
    <w:name w:val="Body Text Indent 2"/>
    <w:aliases w:val="Знак3"/>
    <w:basedOn w:val="a"/>
    <w:link w:val="22"/>
    <w:rsid w:val="008E3706"/>
    <w:pPr>
      <w:spacing w:after="120" w:line="480" w:lineRule="auto"/>
      <w:ind w:left="283"/>
    </w:pPr>
    <w:rPr>
      <w:rFonts w:ascii="Times New Roman" w:eastAsia="Calibri" w:hAnsi="Times New Roman" w:cs="Times New Roman"/>
      <w:sz w:val="20"/>
      <w:szCs w:val="20"/>
      <w:lang w:val="x-none" w:eastAsia="x-none"/>
    </w:rPr>
  </w:style>
  <w:style w:type="character" w:customStyle="1" w:styleId="22">
    <w:name w:val="Основной текст с отступом 2 Знак"/>
    <w:aliases w:val="Знак3 Знак"/>
    <w:basedOn w:val="a0"/>
    <w:link w:val="21"/>
    <w:rsid w:val="008E3706"/>
    <w:rPr>
      <w:rFonts w:ascii="Times New Roman" w:eastAsia="Calibri" w:hAnsi="Times New Roman" w:cs="Times New Roman"/>
      <w:sz w:val="20"/>
      <w:szCs w:val="20"/>
      <w:lang w:val="x-none" w:eastAsia="x-none"/>
    </w:rPr>
  </w:style>
  <w:style w:type="paragraph" w:styleId="af2">
    <w:name w:val="Body Text"/>
    <w:basedOn w:val="a"/>
    <w:link w:val="af3"/>
    <w:rsid w:val="008E3706"/>
    <w:pPr>
      <w:spacing w:after="120" w:line="240" w:lineRule="auto"/>
    </w:pPr>
    <w:rPr>
      <w:rFonts w:ascii="Times New Roman" w:eastAsia="Calibri" w:hAnsi="Times New Roman" w:cs="Times New Roman"/>
      <w:sz w:val="20"/>
      <w:szCs w:val="20"/>
      <w:lang w:val="x-none" w:eastAsia="x-none"/>
    </w:rPr>
  </w:style>
  <w:style w:type="character" w:customStyle="1" w:styleId="af3">
    <w:name w:val="Основной текст Знак"/>
    <w:basedOn w:val="a0"/>
    <w:link w:val="af2"/>
    <w:rsid w:val="008E3706"/>
    <w:rPr>
      <w:rFonts w:ascii="Times New Roman" w:eastAsia="Calibri" w:hAnsi="Times New Roman" w:cs="Times New Roman"/>
      <w:sz w:val="20"/>
      <w:szCs w:val="20"/>
      <w:lang w:val="x-none" w:eastAsia="x-none"/>
    </w:rPr>
  </w:style>
  <w:style w:type="paragraph" w:styleId="31">
    <w:name w:val="Body Text 3"/>
    <w:basedOn w:val="a"/>
    <w:link w:val="32"/>
    <w:rsid w:val="008E3706"/>
    <w:pPr>
      <w:spacing w:after="120" w:line="240" w:lineRule="auto"/>
    </w:pPr>
    <w:rPr>
      <w:rFonts w:ascii="Times New Roman" w:eastAsia="Calibri" w:hAnsi="Times New Roman" w:cs="Times New Roman"/>
      <w:sz w:val="16"/>
      <w:szCs w:val="16"/>
      <w:lang w:val="x-none" w:eastAsia="x-none"/>
    </w:rPr>
  </w:style>
  <w:style w:type="character" w:customStyle="1" w:styleId="32">
    <w:name w:val="Основной текст 3 Знак"/>
    <w:basedOn w:val="a0"/>
    <w:link w:val="31"/>
    <w:rsid w:val="008E3706"/>
    <w:rPr>
      <w:rFonts w:ascii="Times New Roman" w:eastAsia="Calibri" w:hAnsi="Times New Roman" w:cs="Times New Roman"/>
      <w:sz w:val="16"/>
      <w:szCs w:val="16"/>
      <w:lang w:val="x-none" w:eastAsia="x-none"/>
    </w:rPr>
  </w:style>
  <w:style w:type="paragraph" w:styleId="33">
    <w:name w:val="Body Text Indent 3"/>
    <w:aliases w:val="Знак"/>
    <w:basedOn w:val="a"/>
    <w:link w:val="34"/>
    <w:rsid w:val="008E3706"/>
    <w:pPr>
      <w:spacing w:after="120" w:line="240" w:lineRule="auto"/>
      <w:ind w:left="283"/>
    </w:pPr>
    <w:rPr>
      <w:rFonts w:ascii="Times New Roman" w:eastAsia="Calibri" w:hAnsi="Times New Roman" w:cs="Times New Roman"/>
      <w:sz w:val="16"/>
      <w:szCs w:val="16"/>
      <w:lang w:val="x-none" w:eastAsia="x-none"/>
    </w:rPr>
  </w:style>
  <w:style w:type="character" w:customStyle="1" w:styleId="34">
    <w:name w:val="Основной текст с отступом 3 Знак"/>
    <w:aliases w:val="Знак Знак1"/>
    <w:basedOn w:val="a0"/>
    <w:link w:val="33"/>
    <w:rsid w:val="008E3706"/>
    <w:rPr>
      <w:rFonts w:ascii="Times New Roman" w:eastAsia="Calibri" w:hAnsi="Times New Roman" w:cs="Times New Roman"/>
      <w:sz w:val="16"/>
      <w:szCs w:val="16"/>
      <w:lang w:val="x-none" w:eastAsia="x-none"/>
    </w:rPr>
  </w:style>
  <w:style w:type="paragraph" w:styleId="23">
    <w:name w:val="Body Text 2"/>
    <w:aliases w:val="Знак2"/>
    <w:basedOn w:val="a"/>
    <w:link w:val="24"/>
    <w:rsid w:val="008E3706"/>
    <w:pPr>
      <w:spacing w:after="120" w:line="480" w:lineRule="auto"/>
    </w:pPr>
    <w:rPr>
      <w:rFonts w:ascii="Times New Roman" w:eastAsia="Calibri" w:hAnsi="Times New Roman" w:cs="Times New Roman"/>
      <w:sz w:val="20"/>
      <w:szCs w:val="20"/>
      <w:lang w:val="x-none" w:eastAsia="x-none"/>
    </w:rPr>
  </w:style>
  <w:style w:type="character" w:customStyle="1" w:styleId="24">
    <w:name w:val="Основной текст 2 Знак"/>
    <w:aliases w:val="Знак2 Знак"/>
    <w:basedOn w:val="a0"/>
    <w:link w:val="23"/>
    <w:rsid w:val="008E3706"/>
    <w:rPr>
      <w:rFonts w:ascii="Times New Roman" w:eastAsia="Calibri" w:hAnsi="Times New Roman" w:cs="Times New Roman"/>
      <w:sz w:val="20"/>
      <w:szCs w:val="20"/>
      <w:lang w:val="x-none" w:eastAsia="x-none"/>
    </w:rPr>
  </w:style>
  <w:style w:type="paragraph" w:styleId="af4">
    <w:name w:val="Body Text Indent"/>
    <w:aliases w:val="Знак4 Знак"/>
    <w:basedOn w:val="a"/>
    <w:link w:val="15"/>
    <w:rsid w:val="008E3706"/>
    <w:pPr>
      <w:spacing w:after="120" w:line="240" w:lineRule="auto"/>
      <w:ind w:left="283"/>
    </w:pPr>
    <w:rPr>
      <w:rFonts w:ascii="Times New Roman" w:eastAsia="Calibri" w:hAnsi="Times New Roman" w:cs="Times New Roman"/>
      <w:sz w:val="20"/>
      <w:szCs w:val="20"/>
      <w:lang w:val="x-none" w:eastAsia="x-none"/>
    </w:rPr>
  </w:style>
  <w:style w:type="character" w:customStyle="1" w:styleId="af5">
    <w:name w:val="Основной текст с отступом Знак"/>
    <w:basedOn w:val="a0"/>
    <w:semiHidden/>
    <w:rsid w:val="008E3706"/>
  </w:style>
  <w:style w:type="character" w:customStyle="1" w:styleId="15">
    <w:name w:val="Основной текст с отступом Знак1"/>
    <w:aliases w:val="Знак4 Знак Знак"/>
    <w:link w:val="af4"/>
    <w:locked/>
    <w:rsid w:val="008E3706"/>
    <w:rPr>
      <w:rFonts w:ascii="Times New Roman" w:eastAsia="Calibri" w:hAnsi="Times New Roman" w:cs="Times New Roman"/>
      <w:sz w:val="20"/>
      <w:szCs w:val="20"/>
      <w:lang w:val="x-none" w:eastAsia="x-none"/>
    </w:rPr>
  </w:style>
  <w:style w:type="paragraph" w:customStyle="1" w:styleId="210">
    <w:name w:val="Основной текст 21"/>
    <w:basedOn w:val="a"/>
    <w:rsid w:val="008E3706"/>
    <w:pPr>
      <w:spacing w:after="0" w:line="240" w:lineRule="auto"/>
      <w:jc w:val="center"/>
    </w:pPr>
    <w:rPr>
      <w:rFonts w:ascii="Times New Roman" w:eastAsia="Calibri" w:hAnsi="Times New Roman" w:cs="Times New Roman"/>
      <w:sz w:val="32"/>
      <w:szCs w:val="20"/>
      <w:lang w:eastAsia="ru-RU"/>
    </w:rPr>
  </w:style>
  <w:style w:type="paragraph" w:customStyle="1" w:styleId="Style3">
    <w:name w:val="Style3"/>
    <w:basedOn w:val="a"/>
    <w:rsid w:val="008E3706"/>
    <w:pPr>
      <w:widowControl w:val="0"/>
      <w:autoSpaceDE w:val="0"/>
      <w:autoSpaceDN w:val="0"/>
      <w:adjustRightInd w:val="0"/>
      <w:spacing w:after="0" w:line="415" w:lineRule="exact"/>
      <w:ind w:firstLine="1157"/>
      <w:jc w:val="both"/>
    </w:pPr>
    <w:rPr>
      <w:rFonts w:ascii="Times New Roman" w:eastAsia="Calibri" w:hAnsi="Times New Roman" w:cs="Times New Roman"/>
      <w:sz w:val="24"/>
      <w:szCs w:val="24"/>
      <w:lang w:eastAsia="ru-RU"/>
    </w:rPr>
  </w:style>
  <w:style w:type="paragraph" w:customStyle="1" w:styleId="Style4">
    <w:name w:val="Style4"/>
    <w:basedOn w:val="a"/>
    <w:rsid w:val="008E3706"/>
    <w:pPr>
      <w:widowControl w:val="0"/>
      <w:autoSpaceDE w:val="0"/>
      <w:autoSpaceDN w:val="0"/>
      <w:adjustRightInd w:val="0"/>
      <w:spacing w:after="0" w:line="415" w:lineRule="exact"/>
      <w:ind w:firstLine="677"/>
      <w:jc w:val="both"/>
    </w:pPr>
    <w:rPr>
      <w:rFonts w:ascii="Times New Roman" w:eastAsia="Calibri" w:hAnsi="Times New Roman" w:cs="Times New Roman"/>
      <w:sz w:val="24"/>
      <w:szCs w:val="24"/>
      <w:lang w:eastAsia="ru-RU"/>
    </w:rPr>
  </w:style>
  <w:style w:type="character" w:customStyle="1" w:styleId="FontStyle12">
    <w:name w:val="Font Style12"/>
    <w:rsid w:val="008E3706"/>
    <w:rPr>
      <w:rFonts w:ascii="Times New Roman" w:hAnsi="Times New Roman"/>
      <w:sz w:val="22"/>
    </w:rPr>
  </w:style>
  <w:style w:type="character" w:customStyle="1" w:styleId="FontStyle13">
    <w:name w:val="Font Style13"/>
    <w:rsid w:val="008E3706"/>
    <w:rPr>
      <w:rFonts w:ascii="Times New Roman" w:hAnsi="Times New Roman"/>
      <w:b/>
      <w:sz w:val="22"/>
    </w:rPr>
  </w:style>
  <w:style w:type="character" w:customStyle="1" w:styleId="FontStyle14">
    <w:name w:val="Font Style14"/>
    <w:rsid w:val="008E3706"/>
    <w:rPr>
      <w:rFonts w:ascii="Times New Roman" w:hAnsi="Times New Roman"/>
      <w:b/>
      <w:sz w:val="18"/>
    </w:rPr>
  </w:style>
  <w:style w:type="paragraph" w:styleId="af6">
    <w:name w:val="Normal (Web)"/>
    <w:basedOn w:val="a"/>
    <w:rsid w:val="008E3706"/>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
    <w:name w:val="-Òåêñò1"/>
    <w:basedOn w:val="a"/>
    <w:rsid w:val="008E3706"/>
    <w:pPr>
      <w:widowControl w:val="0"/>
      <w:autoSpaceDE w:val="0"/>
      <w:autoSpaceDN w:val="0"/>
      <w:adjustRightInd w:val="0"/>
      <w:spacing w:after="0" w:line="240" w:lineRule="auto"/>
      <w:ind w:firstLine="601"/>
      <w:jc w:val="both"/>
    </w:pPr>
    <w:rPr>
      <w:rFonts w:ascii="a_Timer" w:eastAsia="Calibri" w:hAnsi="a_Timer" w:cs="Times New Roman"/>
      <w:sz w:val="24"/>
      <w:szCs w:val="24"/>
      <w:lang w:val="en-US" w:eastAsia="ru-RU"/>
    </w:rPr>
  </w:style>
  <w:style w:type="paragraph" w:styleId="af7">
    <w:name w:val="Block Text"/>
    <w:basedOn w:val="a"/>
    <w:rsid w:val="008E3706"/>
    <w:pPr>
      <w:shd w:val="clear" w:color="auto" w:fill="FFFFFF"/>
      <w:spacing w:after="0" w:line="240" w:lineRule="auto"/>
      <w:ind w:left="10" w:right="5" w:firstLine="706"/>
      <w:jc w:val="both"/>
    </w:pPr>
    <w:rPr>
      <w:rFonts w:ascii="Times New Roman" w:eastAsia="Calibri" w:hAnsi="Times New Roman" w:cs="Times New Roman"/>
      <w:sz w:val="28"/>
      <w:szCs w:val="28"/>
      <w:lang w:eastAsia="ru-RU"/>
    </w:rPr>
  </w:style>
  <w:style w:type="character" w:styleId="af8">
    <w:name w:val="Strong"/>
    <w:qFormat/>
    <w:rsid w:val="008E3706"/>
    <w:rPr>
      <w:b/>
    </w:rPr>
  </w:style>
  <w:style w:type="paragraph" w:customStyle="1" w:styleId="35">
    <w:name w:val="çàãîëîâîê 3"/>
    <w:basedOn w:val="a"/>
    <w:next w:val="a"/>
    <w:rsid w:val="008E3706"/>
    <w:pPr>
      <w:keepNext/>
      <w:widowControl w:val="0"/>
      <w:spacing w:before="120" w:after="120" w:line="240" w:lineRule="auto"/>
      <w:jc w:val="center"/>
    </w:pPr>
    <w:rPr>
      <w:rFonts w:ascii="Times New Roman" w:eastAsia="Calibri" w:hAnsi="Times New Roman" w:cs="Times New Roman"/>
      <w:b/>
      <w:sz w:val="16"/>
      <w:szCs w:val="20"/>
      <w:lang w:eastAsia="ru-RU"/>
    </w:rPr>
  </w:style>
  <w:style w:type="paragraph" w:styleId="af9">
    <w:name w:val="caption"/>
    <w:basedOn w:val="a"/>
    <w:next w:val="a"/>
    <w:qFormat/>
    <w:rsid w:val="008E3706"/>
    <w:pPr>
      <w:spacing w:after="0" w:line="360" w:lineRule="auto"/>
      <w:ind w:firstLine="709"/>
      <w:jc w:val="center"/>
    </w:pPr>
    <w:rPr>
      <w:rFonts w:ascii="Times New Roman" w:eastAsia="Calibri" w:hAnsi="Times New Roman" w:cs="Times New Roman"/>
      <w:sz w:val="28"/>
      <w:szCs w:val="24"/>
      <w:lang w:eastAsia="ru-RU"/>
    </w:rPr>
  </w:style>
  <w:style w:type="paragraph" w:customStyle="1" w:styleId="310">
    <w:name w:val="Основной текст с отступом 31"/>
    <w:basedOn w:val="a"/>
    <w:rsid w:val="008E3706"/>
    <w:pPr>
      <w:suppressAutoHyphens/>
      <w:spacing w:after="0" w:line="360" w:lineRule="auto"/>
      <w:ind w:firstLine="720"/>
      <w:jc w:val="both"/>
    </w:pPr>
    <w:rPr>
      <w:rFonts w:ascii="Times New Roman" w:eastAsia="Calibri" w:hAnsi="Times New Roman" w:cs="Times New Roman"/>
      <w:color w:val="FF6600"/>
      <w:sz w:val="28"/>
      <w:szCs w:val="24"/>
      <w:lang w:eastAsia="ar-SA"/>
    </w:rPr>
  </w:style>
  <w:style w:type="paragraph" w:customStyle="1" w:styleId="Iniiaiieoaeno">
    <w:name w:val="Iniiaiie oaeno"/>
    <w:basedOn w:val="a"/>
    <w:next w:val="a"/>
    <w:rsid w:val="008E3706"/>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6">
    <w:name w:val="Абзац списка1"/>
    <w:basedOn w:val="a"/>
    <w:rsid w:val="008E3706"/>
    <w:pPr>
      <w:ind w:left="720"/>
      <w:contextualSpacing/>
    </w:pPr>
    <w:rPr>
      <w:rFonts w:ascii="Calibri" w:eastAsia="Times New Roman" w:hAnsi="Calibri" w:cs="Times New Roman"/>
    </w:rPr>
  </w:style>
  <w:style w:type="paragraph" w:styleId="afa">
    <w:name w:val="Plain Text"/>
    <w:aliases w:val="Урок,Урок Знак"/>
    <w:basedOn w:val="a"/>
    <w:link w:val="17"/>
    <w:rsid w:val="008E3706"/>
    <w:pPr>
      <w:spacing w:after="0" w:line="240" w:lineRule="auto"/>
    </w:pPr>
    <w:rPr>
      <w:rFonts w:ascii="Courier New" w:eastAsia="Times New Roman" w:hAnsi="Courier New" w:cs="Times New Roman"/>
      <w:sz w:val="20"/>
      <w:szCs w:val="20"/>
      <w:lang w:val="x-none" w:eastAsia="x-none"/>
    </w:rPr>
  </w:style>
  <w:style w:type="character" w:customStyle="1" w:styleId="afb">
    <w:name w:val="Текст Знак"/>
    <w:basedOn w:val="a0"/>
    <w:semiHidden/>
    <w:rsid w:val="008E3706"/>
    <w:rPr>
      <w:rFonts w:ascii="Consolas" w:hAnsi="Consolas" w:cs="Consolas"/>
      <w:sz w:val="21"/>
      <w:szCs w:val="21"/>
    </w:rPr>
  </w:style>
  <w:style w:type="character" w:customStyle="1" w:styleId="17">
    <w:name w:val="Текст Знак1"/>
    <w:aliases w:val="Урок Знак1,Урок Знак Знак1"/>
    <w:link w:val="afa"/>
    <w:locked/>
    <w:rsid w:val="008E3706"/>
    <w:rPr>
      <w:rFonts w:ascii="Courier New" w:eastAsia="Times New Roman" w:hAnsi="Courier New" w:cs="Times New Roman"/>
      <w:sz w:val="20"/>
      <w:szCs w:val="20"/>
      <w:lang w:val="x-none" w:eastAsia="x-none"/>
    </w:rPr>
  </w:style>
  <w:style w:type="paragraph" w:customStyle="1" w:styleId="afc">
    <w:name w:val="Знак Знак"/>
    <w:basedOn w:val="a"/>
    <w:rsid w:val="008E3706"/>
    <w:pPr>
      <w:widowControl w:val="0"/>
      <w:adjustRightInd w:val="0"/>
      <w:spacing w:after="160" w:line="240" w:lineRule="exact"/>
      <w:jc w:val="right"/>
    </w:pPr>
    <w:rPr>
      <w:rFonts w:ascii="Arial" w:eastAsia="Calibri" w:hAnsi="Arial" w:cs="Arial"/>
      <w:sz w:val="20"/>
      <w:szCs w:val="20"/>
      <w:lang w:val="en-GB"/>
    </w:rPr>
  </w:style>
  <w:style w:type="character" w:customStyle="1" w:styleId="afd">
    <w:name w:val="Не вступил в силу"/>
    <w:rsid w:val="008E3706"/>
    <w:rPr>
      <w:color w:val="008080"/>
      <w:sz w:val="20"/>
    </w:rPr>
  </w:style>
  <w:style w:type="paragraph" w:customStyle="1" w:styleId="afe">
    <w:name w:val="???????"/>
    <w:rsid w:val="008E3706"/>
    <w:pPr>
      <w:overflowPunct w:val="0"/>
      <w:autoSpaceDE w:val="0"/>
      <w:autoSpaceDN w:val="0"/>
      <w:adjustRightInd w:val="0"/>
      <w:spacing w:after="0" w:line="240" w:lineRule="auto"/>
      <w:textAlignment w:val="baseline"/>
    </w:pPr>
    <w:rPr>
      <w:rFonts w:ascii="Times New Roman" w:eastAsia="Calibri" w:hAnsi="Times New Roman" w:cs="Times New Roman"/>
      <w:b/>
      <w:sz w:val="24"/>
      <w:szCs w:val="20"/>
      <w:lang w:eastAsia="ru-RU"/>
    </w:rPr>
  </w:style>
  <w:style w:type="paragraph" w:customStyle="1" w:styleId="aff">
    <w:name w:val="Нормальный"/>
    <w:rsid w:val="008E3706"/>
    <w:pPr>
      <w:spacing w:after="0" w:line="240" w:lineRule="auto"/>
    </w:pPr>
    <w:rPr>
      <w:rFonts w:ascii="Peterburg" w:eastAsia="Calibri" w:hAnsi="Peterburg" w:cs="Times New Roman"/>
      <w:sz w:val="20"/>
      <w:szCs w:val="20"/>
      <w:lang w:eastAsia="ru-RU"/>
    </w:rPr>
  </w:style>
  <w:style w:type="paragraph" w:customStyle="1" w:styleId="211">
    <w:name w:val="Основной текст с отступом 21"/>
    <w:basedOn w:val="a"/>
    <w:rsid w:val="008E3706"/>
    <w:pPr>
      <w:suppressAutoHyphens/>
      <w:spacing w:after="0" w:line="360" w:lineRule="auto"/>
      <w:ind w:firstLine="902"/>
      <w:jc w:val="both"/>
    </w:pPr>
    <w:rPr>
      <w:rFonts w:ascii="Times New Roman" w:eastAsia="Calibri" w:hAnsi="Times New Roman" w:cs="Times New Roman"/>
      <w:sz w:val="24"/>
      <w:szCs w:val="24"/>
      <w:lang w:val="en-US" w:eastAsia="ar-SA"/>
    </w:rPr>
  </w:style>
  <w:style w:type="paragraph" w:customStyle="1" w:styleId="aff0">
    <w:name w:val="Стиль"/>
    <w:rsid w:val="008E3706"/>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xl25">
    <w:name w:val="xl25"/>
    <w:basedOn w:val="a"/>
    <w:rsid w:val="008E3706"/>
    <w:pPr>
      <w:pBdr>
        <w:top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ru-RU"/>
    </w:rPr>
  </w:style>
  <w:style w:type="paragraph" w:customStyle="1" w:styleId="Web">
    <w:name w:val="Обычный (Web)"/>
    <w:basedOn w:val="a"/>
    <w:rsid w:val="008E3706"/>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62">
    <w:name w:val="заголовок 6"/>
    <w:basedOn w:val="a"/>
    <w:next w:val="a"/>
    <w:rsid w:val="008E3706"/>
    <w:pPr>
      <w:keepNext/>
      <w:tabs>
        <w:tab w:val="left" w:pos="426"/>
      </w:tabs>
      <w:autoSpaceDE w:val="0"/>
      <w:autoSpaceDN w:val="0"/>
      <w:spacing w:after="0" w:line="312" w:lineRule="auto"/>
      <w:ind w:firstLine="426"/>
      <w:outlineLvl w:val="5"/>
    </w:pPr>
    <w:rPr>
      <w:rFonts w:ascii="Times New Roman" w:eastAsia="Calibri" w:hAnsi="Times New Roman" w:cs="Times New Roman"/>
      <w:sz w:val="20"/>
      <w:szCs w:val="20"/>
      <w:lang w:eastAsia="ru-RU"/>
    </w:rPr>
  </w:style>
  <w:style w:type="paragraph" w:customStyle="1" w:styleId="Style2">
    <w:name w:val="Style2"/>
    <w:basedOn w:val="a"/>
    <w:rsid w:val="008E3706"/>
    <w:pPr>
      <w:widowControl w:val="0"/>
      <w:autoSpaceDE w:val="0"/>
      <w:autoSpaceDN w:val="0"/>
      <w:adjustRightInd w:val="0"/>
      <w:spacing w:after="0" w:line="228" w:lineRule="exact"/>
      <w:ind w:firstLine="199"/>
      <w:jc w:val="both"/>
    </w:pPr>
    <w:rPr>
      <w:rFonts w:ascii="Times New Roman" w:eastAsia="Calibri" w:hAnsi="Times New Roman" w:cs="Times New Roman"/>
      <w:sz w:val="24"/>
      <w:szCs w:val="24"/>
      <w:lang w:eastAsia="ru-RU"/>
    </w:rPr>
  </w:style>
  <w:style w:type="character" w:customStyle="1" w:styleId="FontStyle23">
    <w:name w:val="Font Style23"/>
    <w:rsid w:val="008E3706"/>
    <w:rPr>
      <w:rFonts w:ascii="Times New Roman" w:hAnsi="Times New Roman"/>
      <w:b/>
      <w:sz w:val="16"/>
    </w:rPr>
  </w:style>
  <w:style w:type="character" w:customStyle="1" w:styleId="FontStyle25">
    <w:name w:val="Font Style25"/>
    <w:rsid w:val="008E3706"/>
    <w:rPr>
      <w:rFonts w:ascii="Times New Roman" w:hAnsi="Times New Roman"/>
      <w:sz w:val="16"/>
    </w:rPr>
  </w:style>
  <w:style w:type="paragraph" w:customStyle="1" w:styleId="Style9">
    <w:name w:val="Style9"/>
    <w:basedOn w:val="a"/>
    <w:rsid w:val="008E3706"/>
    <w:pPr>
      <w:widowControl w:val="0"/>
      <w:autoSpaceDE w:val="0"/>
      <w:autoSpaceDN w:val="0"/>
      <w:adjustRightInd w:val="0"/>
      <w:spacing w:after="0" w:line="172" w:lineRule="exact"/>
      <w:ind w:firstLine="235"/>
      <w:jc w:val="both"/>
    </w:pPr>
    <w:rPr>
      <w:rFonts w:ascii="Times New Roman" w:eastAsia="Calibri" w:hAnsi="Times New Roman" w:cs="Times New Roman"/>
      <w:sz w:val="24"/>
      <w:szCs w:val="24"/>
      <w:lang w:eastAsia="ru-RU"/>
    </w:rPr>
  </w:style>
  <w:style w:type="paragraph" w:customStyle="1" w:styleId="Style10">
    <w:name w:val="Style10"/>
    <w:basedOn w:val="a"/>
    <w:rsid w:val="008E3706"/>
    <w:pPr>
      <w:widowControl w:val="0"/>
      <w:autoSpaceDE w:val="0"/>
      <w:autoSpaceDN w:val="0"/>
      <w:adjustRightInd w:val="0"/>
      <w:spacing w:after="0" w:line="176" w:lineRule="exact"/>
      <w:ind w:firstLine="298"/>
      <w:jc w:val="both"/>
    </w:pPr>
    <w:rPr>
      <w:rFonts w:ascii="Times New Roman" w:eastAsia="Calibri" w:hAnsi="Times New Roman" w:cs="Times New Roman"/>
      <w:sz w:val="24"/>
      <w:szCs w:val="24"/>
      <w:lang w:eastAsia="ru-RU"/>
    </w:rPr>
  </w:style>
  <w:style w:type="character" w:customStyle="1" w:styleId="FontStyle24">
    <w:name w:val="Font Style24"/>
    <w:rsid w:val="008E3706"/>
    <w:rPr>
      <w:rFonts w:ascii="Times New Roman" w:hAnsi="Times New Roman"/>
      <w:b/>
      <w:sz w:val="14"/>
    </w:rPr>
  </w:style>
  <w:style w:type="character" w:customStyle="1" w:styleId="FontStyle29">
    <w:name w:val="Font Style29"/>
    <w:rsid w:val="008E3706"/>
    <w:rPr>
      <w:rFonts w:ascii="Times New Roman" w:hAnsi="Times New Roman"/>
      <w:b/>
      <w:i/>
      <w:sz w:val="16"/>
    </w:rPr>
  </w:style>
  <w:style w:type="paragraph" w:customStyle="1" w:styleId="Style6">
    <w:name w:val="Style6"/>
    <w:basedOn w:val="a"/>
    <w:rsid w:val="008E3706"/>
    <w:pPr>
      <w:widowControl w:val="0"/>
      <w:autoSpaceDE w:val="0"/>
      <w:autoSpaceDN w:val="0"/>
      <w:adjustRightInd w:val="0"/>
      <w:spacing w:after="0" w:line="179" w:lineRule="exact"/>
      <w:ind w:firstLine="206"/>
    </w:pPr>
    <w:rPr>
      <w:rFonts w:ascii="Times New Roman" w:eastAsia="Calibri" w:hAnsi="Times New Roman" w:cs="Times New Roman"/>
      <w:sz w:val="24"/>
      <w:szCs w:val="24"/>
      <w:lang w:eastAsia="ru-RU"/>
    </w:rPr>
  </w:style>
  <w:style w:type="paragraph" w:customStyle="1" w:styleId="Style8">
    <w:name w:val="Style8"/>
    <w:basedOn w:val="a"/>
    <w:rsid w:val="008E3706"/>
    <w:pPr>
      <w:widowControl w:val="0"/>
      <w:autoSpaceDE w:val="0"/>
      <w:autoSpaceDN w:val="0"/>
      <w:adjustRightInd w:val="0"/>
      <w:spacing w:after="0" w:line="240" w:lineRule="auto"/>
      <w:jc w:val="right"/>
    </w:pPr>
    <w:rPr>
      <w:rFonts w:ascii="Times New Roman" w:eastAsia="Calibri" w:hAnsi="Times New Roman" w:cs="Times New Roman"/>
      <w:sz w:val="24"/>
      <w:szCs w:val="24"/>
      <w:lang w:eastAsia="ru-RU"/>
    </w:rPr>
  </w:style>
  <w:style w:type="character" w:customStyle="1" w:styleId="aff1">
    <w:name w:val="Знак Знак Знак"/>
    <w:locked/>
    <w:rsid w:val="008E3706"/>
    <w:rPr>
      <w:sz w:val="16"/>
      <w:lang w:val="ru-RU" w:eastAsia="ru-RU"/>
    </w:rPr>
  </w:style>
  <w:style w:type="paragraph" w:customStyle="1" w:styleId="aff2">
    <w:name w:val="Обратный отступ"/>
    <w:basedOn w:val="af2"/>
    <w:rsid w:val="008E3706"/>
    <w:pPr>
      <w:widowControl w:val="0"/>
      <w:tabs>
        <w:tab w:val="left" w:pos="567"/>
      </w:tabs>
      <w:suppressAutoHyphens/>
      <w:ind w:left="567" w:hanging="283"/>
    </w:pPr>
    <w:rPr>
      <w:rFonts w:eastAsia="Arial Unicode MS"/>
      <w:kern w:val="1"/>
      <w:sz w:val="24"/>
      <w:szCs w:val="24"/>
    </w:rPr>
  </w:style>
  <w:style w:type="paragraph" w:customStyle="1" w:styleId="18">
    <w:name w:val="Основной текст с отступом1"/>
    <w:basedOn w:val="a"/>
    <w:link w:val="63"/>
    <w:rsid w:val="008E3706"/>
    <w:pPr>
      <w:spacing w:after="120" w:line="240" w:lineRule="auto"/>
      <w:ind w:left="283"/>
    </w:pPr>
    <w:rPr>
      <w:rFonts w:ascii="Times New Roman" w:eastAsia="Calibri" w:hAnsi="Times New Roman" w:cs="Times New Roman"/>
      <w:sz w:val="24"/>
      <w:szCs w:val="20"/>
      <w:lang w:val="x-none" w:eastAsia="x-none"/>
    </w:rPr>
  </w:style>
  <w:style w:type="character" w:customStyle="1" w:styleId="63">
    <w:name w:val="Знак Знак6"/>
    <w:link w:val="18"/>
    <w:locked/>
    <w:rsid w:val="008E3706"/>
    <w:rPr>
      <w:rFonts w:ascii="Times New Roman" w:eastAsia="Calibri" w:hAnsi="Times New Roman" w:cs="Times New Roman"/>
      <w:sz w:val="24"/>
      <w:szCs w:val="20"/>
      <w:lang w:val="x-none" w:eastAsia="x-none"/>
    </w:rPr>
  </w:style>
  <w:style w:type="paragraph" w:customStyle="1" w:styleId="Normal1">
    <w:name w:val="Normal1"/>
    <w:rsid w:val="008E3706"/>
    <w:pPr>
      <w:autoSpaceDE w:val="0"/>
      <w:autoSpaceDN w:val="0"/>
      <w:spacing w:after="0" w:line="240" w:lineRule="auto"/>
    </w:pPr>
    <w:rPr>
      <w:rFonts w:ascii="Times New Roman" w:eastAsia="Calibri" w:hAnsi="Times New Roman" w:cs="Times New Roman"/>
      <w:sz w:val="20"/>
      <w:szCs w:val="20"/>
      <w:lang w:eastAsia="ru-RU"/>
    </w:rPr>
  </w:style>
  <w:style w:type="paragraph" w:customStyle="1" w:styleId="aff3">
    <w:name w:val="Знак Знак Знак Знак"/>
    <w:basedOn w:val="a"/>
    <w:rsid w:val="008E3706"/>
    <w:pPr>
      <w:spacing w:before="100" w:beforeAutospacing="1" w:after="100" w:afterAutospacing="1" w:line="240" w:lineRule="auto"/>
    </w:pPr>
    <w:rPr>
      <w:rFonts w:ascii="Tahoma" w:eastAsia="Calibri" w:hAnsi="Tahoma" w:cs="Times New Roman"/>
      <w:sz w:val="20"/>
      <w:szCs w:val="20"/>
      <w:lang w:val="en-US"/>
    </w:rPr>
  </w:style>
  <w:style w:type="paragraph" w:customStyle="1" w:styleId="aff4">
    <w:name w:val="Гриф утверждения"/>
    <w:basedOn w:val="af2"/>
    <w:rsid w:val="008E3706"/>
    <w:pPr>
      <w:tabs>
        <w:tab w:val="right" w:pos="4253"/>
      </w:tabs>
      <w:suppressAutoHyphens/>
      <w:spacing w:after="240" w:line="240" w:lineRule="exact"/>
      <w:jc w:val="both"/>
    </w:pPr>
    <w:rPr>
      <w:sz w:val="28"/>
    </w:rPr>
  </w:style>
  <w:style w:type="paragraph" w:customStyle="1" w:styleId="320">
    <w:name w:val="Основной текст с отступом 32"/>
    <w:basedOn w:val="a"/>
    <w:rsid w:val="008E3706"/>
    <w:pPr>
      <w:spacing w:after="0" w:line="240" w:lineRule="auto"/>
      <w:ind w:firstLine="720"/>
      <w:jc w:val="both"/>
    </w:pPr>
    <w:rPr>
      <w:rFonts w:ascii="Times New Roman" w:eastAsia="Calibri" w:hAnsi="Times New Roman" w:cs="Times New Roman"/>
      <w:sz w:val="28"/>
      <w:szCs w:val="20"/>
      <w:lang w:eastAsia="ru-RU"/>
    </w:rPr>
  </w:style>
  <w:style w:type="paragraph" w:customStyle="1" w:styleId="19">
    <w:name w:val="Обычный (веб)1"/>
    <w:basedOn w:val="a"/>
    <w:rsid w:val="008E3706"/>
    <w:pPr>
      <w:spacing w:before="100" w:beforeAutospacing="1" w:after="150" w:line="240" w:lineRule="auto"/>
    </w:pPr>
    <w:rPr>
      <w:rFonts w:ascii="Times New Roman" w:eastAsia="Calibri" w:hAnsi="Times New Roman" w:cs="Times New Roman"/>
      <w:sz w:val="24"/>
      <w:szCs w:val="24"/>
      <w:lang w:eastAsia="ru-RU"/>
    </w:rPr>
  </w:style>
  <w:style w:type="character" w:customStyle="1" w:styleId="1a">
    <w:name w:val="Знак Знак Знак Знак1"/>
    <w:aliases w:val="Знак Знак Знак1,Знак Знак Знак Знак Знак Знак,Знак Знак Знак Знак Знак1,Знак Знак Знак Знак Знак Знак Знак Знак,Знак Знак Зна Знак Знак Знак Знак Знак  Знак Знак"/>
    <w:rsid w:val="008E3706"/>
    <w:rPr>
      <w:sz w:val="24"/>
      <w:lang w:val="ru-RU" w:eastAsia="ru-RU"/>
    </w:rPr>
  </w:style>
  <w:style w:type="paragraph" w:customStyle="1" w:styleId="BodyText21">
    <w:name w:val="Body Text 21"/>
    <w:basedOn w:val="a"/>
    <w:rsid w:val="008E3706"/>
    <w:pPr>
      <w:spacing w:after="0" w:line="240" w:lineRule="auto"/>
      <w:jc w:val="both"/>
    </w:pPr>
    <w:rPr>
      <w:rFonts w:ascii="Times New Roman" w:eastAsia="Calibri" w:hAnsi="Times New Roman" w:cs="Times New Roman"/>
      <w:b/>
      <w:sz w:val="24"/>
      <w:szCs w:val="20"/>
      <w:lang w:eastAsia="ru-RU"/>
    </w:rPr>
  </w:style>
  <w:style w:type="paragraph" w:customStyle="1" w:styleId="Noeeu1">
    <w:name w:val="Noeeu1"/>
    <w:basedOn w:val="a"/>
    <w:rsid w:val="008E3706"/>
    <w:pPr>
      <w:spacing w:after="0" w:line="240" w:lineRule="auto"/>
      <w:ind w:firstLine="567"/>
      <w:jc w:val="both"/>
    </w:pPr>
    <w:rPr>
      <w:rFonts w:ascii="Times New Roman" w:eastAsia="Calibri" w:hAnsi="Times New Roman" w:cs="Times New Roman"/>
      <w:color w:val="FF0000"/>
      <w:sz w:val="28"/>
      <w:szCs w:val="28"/>
      <w:lang w:eastAsia="ru-RU"/>
    </w:rPr>
  </w:style>
  <w:style w:type="paragraph" w:customStyle="1" w:styleId="220">
    <w:name w:val="Основной текст 22"/>
    <w:basedOn w:val="a"/>
    <w:rsid w:val="008E3706"/>
    <w:pPr>
      <w:suppressAutoHyphens/>
      <w:spacing w:after="120" w:line="480" w:lineRule="auto"/>
    </w:pPr>
    <w:rPr>
      <w:rFonts w:ascii="Times New Roman" w:eastAsia="Calibri" w:hAnsi="Times New Roman" w:cs="Times New Roman"/>
      <w:sz w:val="20"/>
      <w:szCs w:val="20"/>
      <w:lang w:eastAsia="ar-SA"/>
    </w:rPr>
  </w:style>
  <w:style w:type="paragraph" w:customStyle="1" w:styleId="aff5">
    <w:name w:val="текст_д"/>
    <w:basedOn w:val="a"/>
    <w:rsid w:val="008E3706"/>
    <w:pPr>
      <w:spacing w:after="0" w:line="360" w:lineRule="auto"/>
      <w:ind w:firstLine="425"/>
      <w:jc w:val="both"/>
    </w:pPr>
    <w:rPr>
      <w:rFonts w:ascii="Times New Roman" w:eastAsia="Calibri" w:hAnsi="Times New Roman" w:cs="Times New Roman"/>
      <w:sz w:val="28"/>
      <w:szCs w:val="20"/>
      <w:lang w:eastAsia="ru-RU"/>
    </w:rPr>
  </w:style>
  <w:style w:type="paragraph" w:customStyle="1" w:styleId="Anorm11">
    <w:name w:val="A_norm _11"/>
    <w:basedOn w:val="a"/>
    <w:rsid w:val="008E3706"/>
    <w:pPr>
      <w:autoSpaceDE w:val="0"/>
      <w:autoSpaceDN w:val="0"/>
      <w:adjustRightInd w:val="0"/>
      <w:spacing w:after="0" w:line="240" w:lineRule="auto"/>
      <w:ind w:firstLine="283"/>
      <w:jc w:val="both"/>
    </w:pPr>
    <w:rPr>
      <w:rFonts w:ascii="Times New Roman" w:eastAsia="Calibri" w:hAnsi="Times New Roman" w:cs="Times New Roman"/>
      <w:lang w:eastAsia="ru-RU"/>
    </w:rPr>
  </w:style>
  <w:style w:type="paragraph" w:customStyle="1" w:styleId="Style5">
    <w:name w:val="Style5"/>
    <w:basedOn w:val="a"/>
    <w:rsid w:val="008E3706"/>
    <w:pPr>
      <w:widowControl w:val="0"/>
      <w:autoSpaceDE w:val="0"/>
      <w:autoSpaceDN w:val="0"/>
      <w:adjustRightInd w:val="0"/>
      <w:spacing w:after="0" w:line="275" w:lineRule="exact"/>
      <w:ind w:firstLine="490"/>
      <w:jc w:val="both"/>
    </w:pPr>
    <w:rPr>
      <w:rFonts w:ascii="Times New Roman" w:eastAsia="Calibri" w:hAnsi="Times New Roman" w:cs="Times New Roman"/>
      <w:sz w:val="24"/>
      <w:szCs w:val="24"/>
      <w:lang w:eastAsia="ru-RU"/>
    </w:rPr>
  </w:style>
  <w:style w:type="character" w:customStyle="1" w:styleId="FontStyle16">
    <w:name w:val="Font Style16"/>
    <w:rsid w:val="008E3706"/>
    <w:rPr>
      <w:rFonts w:ascii="Times New Roman" w:hAnsi="Times New Roman"/>
      <w:sz w:val="24"/>
    </w:rPr>
  </w:style>
  <w:style w:type="paragraph" w:customStyle="1" w:styleId="Style11">
    <w:name w:val="Style11"/>
    <w:basedOn w:val="a"/>
    <w:rsid w:val="008E3706"/>
    <w:pPr>
      <w:widowControl w:val="0"/>
      <w:autoSpaceDE w:val="0"/>
      <w:autoSpaceDN w:val="0"/>
      <w:adjustRightInd w:val="0"/>
      <w:spacing w:after="0" w:line="274" w:lineRule="exact"/>
    </w:pPr>
    <w:rPr>
      <w:rFonts w:ascii="Times New Roman" w:eastAsia="Calibri" w:hAnsi="Times New Roman" w:cs="Times New Roman"/>
      <w:sz w:val="24"/>
      <w:szCs w:val="24"/>
      <w:lang w:eastAsia="ru-RU"/>
    </w:rPr>
  </w:style>
  <w:style w:type="character" w:customStyle="1" w:styleId="FontStyle91">
    <w:name w:val="Font Style91"/>
    <w:rsid w:val="008E3706"/>
    <w:rPr>
      <w:rFonts w:ascii="Times New Roman" w:hAnsi="Times New Roman"/>
      <w:b/>
      <w:sz w:val="24"/>
    </w:rPr>
  </w:style>
  <w:style w:type="character" w:customStyle="1" w:styleId="FontStyle92">
    <w:name w:val="Font Style92"/>
    <w:rsid w:val="008E3706"/>
    <w:rPr>
      <w:rFonts w:ascii="Times New Roman" w:hAnsi="Times New Roman"/>
      <w:sz w:val="24"/>
    </w:rPr>
  </w:style>
  <w:style w:type="paragraph" w:customStyle="1" w:styleId="Style1">
    <w:name w:val="Style1"/>
    <w:basedOn w:val="a"/>
    <w:rsid w:val="008E3706"/>
    <w:pPr>
      <w:widowControl w:val="0"/>
      <w:autoSpaceDE w:val="0"/>
      <w:autoSpaceDN w:val="0"/>
      <w:adjustRightInd w:val="0"/>
      <w:spacing w:after="0" w:line="418" w:lineRule="exact"/>
      <w:ind w:firstLine="845"/>
      <w:jc w:val="both"/>
    </w:pPr>
    <w:rPr>
      <w:rFonts w:ascii="Times New Roman" w:eastAsia="Calibri" w:hAnsi="Times New Roman" w:cs="Times New Roman"/>
      <w:sz w:val="24"/>
      <w:szCs w:val="24"/>
      <w:lang w:eastAsia="ru-RU"/>
    </w:rPr>
  </w:style>
  <w:style w:type="paragraph" w:customStyle="1" w:styleId="Style13">
    <w:name w:val="Style13"/>
    <w:basedOn w:val="a"/>
    <w:rsid w:val="008E3706"/>
    <w:pPr>
      <w:widowControl w:val="0"/>
      <w:autoSpaceDE w:val="0"/>
      <w:autoSpaceDN w:val="0"/>
      <w:adjustRightInd w:val="0"/>
      <w:spacing w:after="0" w:line="418" w:lineRule="exact"/>
      <w:ind w:firstLine="754"/>
      <w:jc w:val="both"/>
    </w:pPr>
    <w:rPr>
      <w:rFonts w:ascii="Times New Roman" w:eastAsia="Calibri" w:hAnsi="Times New Roman" w:cs="Times New Roman"/>
      <w:sz w:val="24"/>
      <w:szCs w:val="24"/>
      <w:lang w:eastAsia="ru-RU"/>
    </w:rPr>
  </w:style>
  <w:style w:type="paragraph" w:customStyle="1" w:styleId="Style17">
    <w:name w:val="Style17"/>
    <w:basedOn w:val="a"/>
    <w:rsid w:val="008E3706"/>
    <w:pPr>
      <w:widowControl w:val="0"/>
      <w:autoSpaceDE w:val="0"/>
      <w:autoSpaceDN w:val="0"/>
      <w:adjustRightInd w:val="0"/>
      <w:spacing w:after="0" w:line="419" w:lineRule="exact"/>
      <w:ind w:firstLine="576"/>
      <w:jc w:val="both"/>
    </w:pPr>
    <w:rPr>
      <w:rFonts w:ascii="Times New Roman" w:eastAsia="Calibri" w:hAnsi="Times New Roman" w:cs="Times New Roman"/>
      <w:sz w:val="24"/>
      <w:szCs w:val="24"/>
      <w:lang w:eastAsia="ru-RU"/>
    </w:rPr>
  </w:style>
  <w:style w:type="character" w:customStyle="1" w:styleId="FontStyle73">
    <w:name w:val="Font Style73"/>
    <w:rsid w:val="008E3706"/>
    <w:rPr>
      <w:rFonts w:ascii="Times New Roman" w:hAnsi="Times New Roman"/>
      <w:b/>
      <w:smallCaps/>
      <w:sz w:val="14"/>
    </w:rPr>
  </w:style>
  <w:style w:type="character" w:customStyle="1" w:styleId="FontStyle74">
    <w:name w:val="Font Style74"/>
    <w:rsid w:val="008E3706"/>
    <w:rPr>
      <w:rFonts w:ascii="Times New Roman" w:hAnsi="Times New Roman"/>
      <w:sz w:val="26"/>
    </w:rPr>
  </w:style>
  <w:style w:type="paragraph" w:customStyle="1" w:styleId="Style23">
    <w:name w:val="Style23"/>
    <w:basedOn w:val="a"/>
    <w:rsid w:val="008E3706"/>
    <w:pPr>
      <w:widowControl w:val="0"/>
      <w:autoSpaceDE w:val="0"/>
      <w:autoSpaceDN w:val="0"/>
      <w:adjustRightInd w:val="0"/>
      <w:spacing w:after="0" w:line="420" w:lineRule="exact"/>
      <w:ind w:firstLine="677"/>
    </w:pPr>
    <w:rPr>
      <w:rFonts w:ascii="Times New Roman" w:eastAsia="Calibri" w:hAnsi="Times New Roman" w:cs="Times New Roman"/>
      <w:sz w:val="24"/>
      <w:szCs w:val="24"/>
      <w:lang w:eastAsia="ru-RU"/>
    </w:rPr>
  </w:style>
  <w:style w:type="character" w:customStyle="1" w:styleId="FontStyle35">
    <w:name w:val="Font Style35"/>
    <w:rsid w:val="008E3706"/>
    <w:rPr>
      <w:rFonts w:ascii="Times New Roman" w:hAnsi="Times New Roman"/>
      <w:sz w:val="26"/>
    </w:rPr>
  </w:style>
  <w:style w:type="character" w:customStyle="1" w:styleId="aff6">
    <w:name w:val="Урок Знак Знак"/>
    <w:rsid w:val="008E3706"/>
    <w:rPr>
      <w:rFonts w:ascii="Courier New" w:hAnsi="Courier New"/>
      <w:lang w:val="ru-RU" w:eastAsia="ru-RU"/>
    </w:rPr>
  </w:style>
  <w:style w:type="character" w:customStyle="1" w:styleId="aff7">
    <w:name w:val="Основной текст с отступом Знак Знак"/>
    <w:aliases w:val="Знак4 Знак Знак Знак"/>
    <w:rsid w:val="008E3706"/>
    <w:rPr>
      <w:lang w:val="ru-RU" w:eastAsia="ru-RU"/>
    </w:rPr>
  </w:style>
  <w:style w:type="paragraph" w:customStyle="1" w:styleId="111">
    <w:name w:val="Знак Знак1 Знак Знак Знак1 Знак1 Знак Знак Знак"/>
    <w:basedOn w:val="a"/>
    <w:rsid w:val="008E3706"/>
    <w:pPr>
      <w:spacing w:after="160" w:line="240" w:lineRule="exact"/>
    </w:pPr>
    <w:rPr>
      <w:rFonts w:ascii="Verdana" w:eastAsia="Calibri" w:hAnsi="Verdana" w:cs="Verdana"/>
      <w:sz w:val="20"/>
      <w:szCs w:val="20"/>
      <w:lang w:val="en-US"/>
    </w:rPr>
  </w:style>
  <w:style w:type="character" w:customStyle="1" w:styleId="aff8">
    <w:name w:val="Схема документа Знак"/>
    <w:link w:val="aff9"/>
    <w:semiHidden/>
    <w:locked/>
    <w:rsid w:val="008E3706"/>
    <w:rPr>
      <w:rFonts w:ascii="Tahoma" w:hAnsi="Tahoma"/>
      <w:sz w:val="16"/>
      <w:lang w:val="x-none" w:eastAsia="x-none"/>
    </w:rPr>
  </w:style>
  <w:style w:type="paragraph" w:styleId="aff9">
    <w:name w:val="Document Map"/>
    <w:basedOn w:val="a"/>
    <w:link w:val="aff8"/>
    <w:semiHidden/>
    <w:rsid w:val="008E3706"/>
    <w:rPr>
      <w:rFonts w:ascii="Tahoma" w:hAnsi="Tahoma"/>
      <w:sz w:val="16"/>
      <w:lang w:val="x-none" w:eastAsia="x-none"/>
    </w:rPr>
  </w:style>
  <w:style w:type="character" w:customStyle="1" w:styleId="1b">
    <w:name w:val="Схема документа Знак1"/>
    <w:basedOn w:val="a0"/>
    <w:semiHidden/>
    <w:rsid w:val="008E3706"/>
    <w:rPr>
      <w:rFonts w:ascii="Tahoma" w:hAnsi="Tahoma" w:cs="Tahoma"/>
      <w:sz w:val="16"/>
      <w:szCs w:val="16"/>
    </w:rPr>
  </w:style>
  <w:style w:type="paragraph" w:customStyle="1" w:styleId="1c">
    <w:name w:val="Без интервала1"/>
    <w:link w:val="NoSpacingChar"/>
    <w:rsid w:val="008E3706"/>
    <w:rPr>
      <w:rFonts w:ascii="Calibri" w:eastAsia="Times New Roman" w:hAnsi="Calibri" w:cs="Times New Roman"/>
      <w:sz w:val="24"/>
      <w:szCs w:val="20"/>
      <w:lang w:eastAsia="ru-RU"/>
    </w:rPr>
  </w:style>
  <w:style w:type="character" w:customStyle="1" w:styleId="NoSpacingChar">
    <w:name w:val="No Spacing Char"/>
    <w:link w:val="1c"/>
    <w:locked/>
    <w:rsid w:val="008E3706"/>
    <w:rPr>
      <w:rFonts w:ascii="Calibri" w:eastAsia="Times New Roman" w:hAnsi="Calibri" w:cs="Times New Roman"/>
      <w:sz w:val="24"/>
      <w:szCs w:val="20"/>
      <w:lang w:eastAsia="ru-RU"/>
    </w:rPr>
  </w:style>
  <w:style w:type="paragraph" w:customStyle="1" w:styleId="25">
    <w:name w:val="Без интервала2"/>
    <w:link w:val="NoSpacingChar1"/>
    <w:rsid w:val="008E3706"/>
    <w:rPr>
      <w:rFonts w:ascii="Calibri" w:eastAsia="Times New Roman" w:hAnsi="Calibri" w:cs="Times New Roman"/>
      <w:sz w:val="24"/>
      <w:szCs w:val="20"/>
      <w:lang w:eastAsia="ru-RU"/>
    </w:rPr>
  </w:style>
  <w:style w:type="character" w:customStyle="1" w:styleId="NoSpacingChar1">
    <w:name w:val="No Spacing Char1"/>
    <w:link w:val="25"/>
    <w:locked/>
    <w:rsid w:val="008E3706"/>
    <w:rPr>
      <w:rFonts w:ascii="Calibri" w:eastAsia="Times New Roman" w:hAnsi="Calibri" w:cs="Times New Roman"/>
      <w:sz w:val="24"/>
      <w:szCs w:val="20"/>
      <w:lang w:eastAsia="ru-RU"/>
    </w:rPr>
  </w:style>
  <w:style w:type="paragraph" w:customStyle="1" w:styleId="1d">
    <w:name w:val="Стиль1"/>
    <w:basedOn w:val="a"/>
    <w:link w:val="1e"/>
    <w:autoRedefine/>
    <w:rsid w:val="008E3706"/>
    <w:pPr>
      <w:spacing w:after="0" w:line="312" w:lineRule="auto"/>
      <w:ind w:firstLine="720"/>
      <w:jc w:val="both"/>
    </w:pPr>
    <w:rPr>
      <w:rFonts w:ascii="Calibri" w:eastAsia="Calibri" w:hAnsi="Calibri" w:cs="Times New Roman"/>
      <w:bCs/>
      <w:iCs/>
      <w:sz w:val="28"/>
      <w:szCs w:val="28"/>
      <w:lang w:eastAsia="ru-RU"/>
    </w:rPr>
  </w:style>
  <w:style w:type="character" w:customStyle="1" w:styleId="1e">
    <w:name w:val="Стиль1 Знак"/>
    <w:link w:val="1d"/>
    <w:locked/>
    <w:rsid w:val="008E3706"/>
    <w:rPr>
      <w:rFonts w:ascii="Calibri" w:eastAsia="Calibri" w:hAnsi="Calibri" w:cs="Times New Roman"/>
      <w:bCs/>
      <w:iCs/>
      <w:sz w:val="28"/>
      <w:szCs w:val="28"/>
      <w:lang w:eastAsia="ru-RU"/>
    </w:rPr>
  </w:style>
  <w:style w:type="table" w:customStyle="1" w:styleId="1f">
    <w:name w:val="Сетка таблицы1"/>
    <w:basedOn w:val="a1"/>
    <w:next w:val="a6"/>
    <w:rsid w:val="008E370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a">
    <w:name w:val="МОН"/>
    <w:basedOn w:val="a"/>
    <w:rsid w:val="008E3706"/>
    <w:pPr>
      <w:spacing w:after="0" w:line="360" w:lineRule="auto"/>
      <w:ind w:firstLine="709"/>
      <w:jc w:val="both"/>
    </w:pPr>
    <w:rPr>
      <w:rFonts w:ascii="Times New Roman" w:eastAsia="Calibri" w:hAnsi="Times New Roman" w:cs="Times New Roman"/>
      <w:sz w:val="28"/>
      <w:szCs w:val="28"/>
      <w:lang w:eastAsia="ru-RU"/>
    </w:rPr>
  </w:style>
  <w:style w:type="paragraph" w:customStyle="1" w:styleId="Default">
    <w:name w:val="Default"/>
    <w:rsid w:val="008E370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f0">
    <w:name w:val="заголовок 1"/>
    <w:basedOn w:val="a"/>
    <w:next w:val="a"/>
    <w:rsid w:val="008E3706"/>
    <w:pPr>
      <w:keepNext/>
      <w:widowControl w:val="0"/>
      <w:spacing w:after="0" w:line="360" w:lineRule="auto"/>
      <w:jc w:val="both"/>
    </w:pPr>
    <w:rPr>
      <w:rFonts w:ascii="Times New Roman" w:eastAsia="Times New Roman" w:hAnsi="Times New Roman" w:cs="Times New Roman"/>
      <w:b/>
      <w:sz w:val="26"/>
      <w:szCs w:val="20"/>
      <w:lang w:eastAsia="ru-RU"/>
    </w:rPr>
  </w:style>
  <w:style w:type="paragraph" w:customStyle="1" w:styleId="Iauiue">
    <w:name w:val="Iau?iue"/>
    <w:rsid w:val="008E3706"/>
    <w:pPr>
      <w:widowControl w:val="0"/>
      <w:spacing w:after="0" w:line="240" w:lineRule="auto"/>
    </w:pPr>
    <w:rPr>
      <w:rFonts w:ascii="Times New Roman" w:eastAsia="Times New Roman" w:hAnsi="Times New Roman" w:cs="Times New Roman"/>
      <w:sz w:val="20"/>
      <w:szCs w:val="20"/>
      <w:lang w:eastAsia="ru-RU"/>
    </w:rPr>
  </w:style>
  <w:style w:type="paragraph" w:customStyle="1" w:styleId="affb">
    <w:name w:val="название таблицы"/>
    <w:basedOn w:val="a"/>
    <w:link w:val="affc"/>
    <w:autoRedefine/>
    <w:qFormat/>
    <w:rsid w:val="008E3706"/>
    <w:pPr>
      <w:keepNext/>
      <w:keepLines/>
      <w:spacing w:before="120" w:after="120" w:line="240" w:lineRule="auto"/>
      <w:jc w:val="center"/>
    </w:pPr>
    <w:rPr>
      <w:rFonts w:ascii="Calibri" w:eastAsia="Calibri" w:hAnsi="Calibri" w:cs="Times New Roman"/>
      <w:b/>
      <w:sz w:val="24"/>
      <w:szCs w:val="20"/>
      <w:lang w:eastAsia="ru-RU"/>
    </w:rPr>
  </w:style>
  <w:style w:type="character" w:customStyle="1" w:styleId="affc">
    <w:name w:val="название таблицы Знак"/>
    <w:link w:val="affb"/>
    <w:rsid w:val="008E3706"/>
    <w:rPr>
      <w:rFonts w:ascii="Calibri" w:eastAsia="Calibri" w:hAnsi="Calibri" w:cs="Times New Roman"/>
      <w:b/>
      <w:sz w:val="24"/>
      <w:szCs w:val="20"/>
      <w:lang w:eastAsia="ru-RU"/>
    </w:rPr>
  </w:style>
  <w:style w:type="paragraph" w:styleId="affd">
    <w:name w:val="No Spacing"/>
    <w:uiPriority w:val="1"/>
    <w:qFormat/>
    <w:rsid w:val="008E370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706"/>
  </w:style>
  <w:style w:type="paragraph" w:styleId="1">
    <w:name w:val="heading 1"/>
    <w:basedOn w:val="a"/>
    <w:next w:val="a"/>
    <w:link w:val="10"/>
    <w:qFormat/>
    <w:rsid w:val="008E3706"/>
    <w:pPr>
      <w:keepNext/>
      <w:spacing w:before="240" w:after="60"/>
      <w:outlineLvl w:val="0"/>
    </w:pPr>
    <w:rPr>
      <w:rFonts w:ascii="Cambria" w:eastAsia="Calibri" w:hAnsi="Cambria" w:cs="Times New Roman"/>
      <w:b/>
      <w:bCs/>
      <w:kern w:val="32"/>
      <w:sz w:val="32"/>
      <w:szCs w:val="32"/>
      <w:lang w:val="x-none" w:eastAsia="x-none"/>
    </w:rPr>
  </w:style>
  <w:style w:type="paragraph" w:styleId="2">
    <w:name w:val="heading 2"/>
    <w:basedOn w:val="a"/>
    <w:next w:val="a"/>
    <w:link w:val="20"/>
    <w:qFormat/>
    <w:rsid w:val="008E3706"/>
    <w:pPr>
      <w:keepNext/>
      <w:spacing w:before="240" w:after="60" w:line="240" w:lineRule="auto"/>
      <w:outlineLvl w:val="1"/>
    </w:pPr>
    <w:rPr>
      <w:rFonts w:ascii="Arial" w:eastAsia="Calibri" w:hAnsi="Arial" w:cs="Times New Roman"/>
      <w:b/>
      <w:bCs/>
      <w:i/>
      <w:iCs/>
      <w:sz w:val="28"/>
      <w:szCs w:val="28"/>
      <w:lang w:val="x-none" w:eastAsia="x-none"/>
    </w:rPr>
  </w:style>
  <w:style w:type="paragraph" w:styleId="3">
    <w:name w:val="heading 3"/>
    <w:basedOn w:val="a"/>
    <w:next w:val="a"/>
    <w:link w:val="30"/>
    <w:qFormat/>
    <w:rsid w:val="008E3706"/>
    <w:pPr>
      <w:keepNext/>
      <w:spacing w:before="240" w:after="60" w:line="240" w:lineRule="auto"/>
      <w:outlineLvl w:val="2"/>
    </w:pPr>
    <w:rPr>
      <w:rFonts w:ascii="Arial" w:eastAsia="Calibri" w:hAnsi="Arial" w:cs="Times New Roman"/>
      <w:b/>
      <w:bCs/>
      <w:sz w:val="26"/>
      <w:szCs w:val="26"/>
      <w:lang w:val="x-none" w:eastAsia="x-none"/>
    </w:rPr>
  </w:style>
  <w:style w:type="paragraph" w:styleId="4">
    <w:name w:val="heading 4"/>
    <w:basedOn w:val="a"/>
    <w:next w:val="a"/>
    <w:link w:val="40"/>
    <w:qFormat/>
    <w:rsid w:val="008E3706"/>
    <w:pPr>
      <w:keepNext/>
      <w:spacing w:before="240" w:after="60" w:line="240" w:lineRule="auto"/>
      <w:outlineLvl w:val="3"/>
    </w:pPr>
    <w:rPr>
      <w:rFonts w:ascii="Times New Roman" w:eastAsia="Calibri" w:hAnsi="Times New Roman" w:cs="Times New Roman"/>
      <w:b/>
      <w:bCs/>
      <w:sz w:val="28"/>
      <w:szCs w:val="28"/>
      <w:lang w:val="x-none" w:eastAsia="x-none"/>
    </w:rPr>
  </w:style>
  <w:style w:type="paragraph" w:styleId="5">
    <w:name w:val="heading 5"/>
    <w:basedOn w:val="a"/>
    <w:next w:val="a"/>
    <w:link w:val="50"/>
    <w:qFormat/>
    <w:rsid w:val="008E3706"/>
    <w:pPr>
      <w:spacing w:before="240" w:after="60" w:line="240" w:lineRule="auto"/>
      <w:outlineLvl w:val="4"/>
    </w:pPr>
    <w:rPr>
      <w:rFonts w:ascii="Times New Roman" w:eastAsia="Calibri" w:hAnsi="Times New Roman" w:cs="Times New Roman"/>
      <w:b/>
      <w:bCs/>
      <w:i/>
      <w:iCs/>
      <w:sz w:val="26"/>
      <w:szCs w:val="26"/>
      <w:lang w:val="x-none" w:eastAsia="x-none"/>
    </w:rPr>
  </w:style>
  <w:style w:type="paragraph" w:styleId="6">
    <w:name w:val="heading 6"/>
    <w:basedOn w:val="a"/>
    <w:next w:val="a"/>
    <w:link w:val="60"/>
    <w:qFormat/>
    <w:rsid w:val="008E3706"/>
    <w:pPr>
      <w:spacing w:before="240" w:after="60" w:line="240" w:lineRule="auto"/>
      <w:outlineLvl w:val="5"/>
    </w:pPr>
    <w:rPr>
      <w:rFonts w:ascii="Times New Roman" w:eastAsia="Calibri" w:hAnsi="Times New Roman" w:cs="Times New Roman"/>
      <w:b/>
      <w:bCs/>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3706"/>
    <w:rPr>
      <w:rFonts w:ascii="Cambria" w:eastAsia="Calibri" w:hAnsi="Cambria" w:cs="Times New Roman"/>
      <w:b/>
      <w:bCs/>
      <w:kern w:val="32"/>
      <w:sz w:val="32"/>
      <w:szCs w:val="32"/>
      <w:lang w:val="x-none" w:eastAsia="x-none"/>
    </w:rPr>
  </w:style>
  <w:style w:type="character" w:customStyle="1" w:styleId="20">
    <w:name w:val="Заголовок 2 Знак"/>
    <w:basedOn w:val="a0"/>
    <w:link w:val="2"/>
    <w:rsid w:val="008E3706"/>
    <w:rPr>
      <w:rFonts w:ascii="Arial" w:eastAsia="Calibri" w:hAnsi="Arial" w:cs="Times New Roman"/>
      <w:b/>
      <w:bCs/>
      <w:i/>
      <w:iCs/>
      <w:sz w:val="28"/>
      <w:szCs w:val="28"/>
      <w:lang w:val="x-none" w:eastAsia="x-none"/>
    </w:rPr>
  </w:style>
  <w:style w:type="character" w:customStyle="1" w:styleId="30">
    <w:name w:val="Заголовок 3 Знак"/>
    <w:basedOn w:val="a0"/>
    <w:link w:val="3"/>
    <w:rsid w:val="008E3706"/>
    <w:rPr>
      <w:rFonts w:ascii="Arial" w:eastAsia="Calibri" w:hAnsi="Arial" w:cs="Times New Roman"/>
      <w:b/>
      <w:bCs/>
      <w:sz w:val="26"/>
      <w:szCs w:val="26"/>
      <w:lang w:val="x-none" w:eastAsia="x-none"/>
    </w:rPr>
  </w:style>
  <w:style w:type="character" w:customStyle="1" w:styleId="40">
    <w:name w:val="Заголовок 4 Знак"/>
    <w:basedOn w:val="a0"/>
    <w:link w:val="4"/>
    <w:rsid w:val="008E3706"/>
    <w:rPr>
      <w:rFonts w:ascii="Times New Roman" w:eastAsia="Calibri" w:hAnsi="Times New Roman" w:cs="Times New Roman"/>
      <w:b/>
      <w:bCs/>
      <w:sz w:val="28"/>
      <w:szCs w:val="28"/>
      <w:lang w:val="x-none" w:eastAsia="x-none"/>
    </w:rPr>
  </w:style>
  <w:style w:type="character" w:customStyle="1" w:styleId="50">
    <w:name w:val="Заголовок 5 Знак"/>
    <w:basedOn w:val="a0"/>
    <w:link w:val="5"/>
    <w:rsid w:val="008E3706"/>
    <w:rPr>
      <w:rFonts w:ascii="Times New Roman" w:eastAsia="Calibri" w:hAnsi="Times New Roman" w:cs="Times New Roman"/>
      <w:b/>
      <w:bCs/>
      <w:i/>
      <w:iCs/>
      <w:sz w:val="26"/>
      <w:szCs w:val="26"/>
      <w:lang w:val="x-none" w:eastAsia="x-none"/>
    </w:rPr>
  </w:style>
  <w:style w:type="character" w:customStyle="1" w:styleId="60">
    <w:name w:val="Заголовок 6 Знак"/>
    <w:basedOn w:val="a0"/>
    <w:link w:val="6"/>
    <w:rsid w:val="008E3706"/>
    <w:rPr>
      <w:rFonts w:ascii="Times New Roman" w:eastAsia="Calibri" w:hAnsi="Times New Roman" w:cs="Times New Roman"/>
      <w:b/>
      <w:bCs/>
      <w:sz w:val="20"/>
      <w:szCs w:val="20"/>
      <w:lang w:val="x-none" w:eastAsia="x-none"/>
    </w:rPr>
  </w:style>
  <w:style w:type="paragraph" w:styleId="a3">
    <w:name w:val="header"/>
    <w:basedOn w:val="a"/>
    <w:link w:val="a4"/>
    <w:uiPriority w:val="99"/>
    <w:unhideWhenUsed/>
    <w:rsid w:val="008E37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3706"/>
  </w:style>
  <w:style w:type="paragraph" w:customStyle="1" w:styleId="ConsPlusNormal">
    <w:name w:val="ConsPlusNormal"/>
    <w:basedOn w:val="a"/>
    <w:rsid w:val="008E3706"/>
    <w:pPr>
      <w:autoSpaceDE w:val="0"/>
      <w:autoSpaceDN w:val="0"/>
      <w:spacing w:after="0" w:line="240" w:lineRule="auto"/>
    </w:pPr>
    <w:rPr>
      <w:rFonts w:ascii="Arial" w:hAnsi="Arial" w:cs="Arial"/>
      <w:sz w:val="20"/>
      <w:szCs w:val="20"/>
      <w:lang w:eastAsia="ru-RU"/>
    </w:rPr>
  </w:style>
  <w:style w:type="character" w:customStyle="1" w:styleId="a5">
    <w:name w:val="Основной текст_"/>
    <w:basedOn w:val="a0"/>
    <w:link w:val="11"/>
    <w:locked/>
    <w:rsid w:val="008E3706"/>
    <w:rPr>
      <w:rFonts w:cs="Times New Roman"/>
      <w:shd w:val="clear" w:color="auto" w:fill="FFFFFF"/>
    </w:rPr>
  </w:style>
  <w:style w:type="paragraph" w:customStyle="1" w:styleId="11">
    <w:name w:val="Основной текст1"/>
    <w:basedOn w:val="a"/>
    <w:link w:val="a5"/>
    <w:rsid w:val="008E3706"/>
    <w:pPr>
      <w:widowControl w:val="0"/>
      <w:shd w:val="clear" w:color="auto" w:fill="FFFFFF"/>
      <w:spacing w:after="0" w:line="240" w:lineRule="atLeast"/>
      <w:ind w:hanging="360"/>
    </w:pPr>
    <w:rPr>
      <w:rFonts w:cs="Times New Roman"/>
    </w:rPr>
  </w:style>
  <w:style w:type="table" w:styleId="a6">
    <w:name w:val="Table Grid"/>
    <w:basedOn w:val="a1"/>
    <w:uiPriority w:val="59"/>
    <w:rsid w:val="008E3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10"/>
    <w:uiPriority w:val="99"/>
    <w:locked/>
    <w:rsid w:val="008E3706"/>
    <w:rPr>
      <w:rFonts w:ascii="Sylfaen" w:hAnsi="Sylfaen" w:cs="Sylfaen"/>
      <w:spacing w:val="-10"/>
      <w:sz w:val="28"/>
      <w:szCs w:val="28"/>
      <w:shd w:val="clear" w:color="auto" w:fill="FFFFFF"/>
    </w:rPr>
  </w:style>
  <w:style w:type="paragraph" w:customStyle="1" w:styleId="510">
    <w:name w:val="Основной текст (5)1"/>
    <w:basedOn w:val="a"/>
    <w:link w:val="51"/>
    <w:uiPriority w:val="99"/>
    <w:rsid w:val="008E3706"/>
    <w:pPr>
      <w:widowControl w:val="0"/>
      <w:shd w:val="clear" w:color="auto" w:fill="FFFFFF"/>
      <w:spacing w:after="0" w:line="317" w:lineRule="exact"/>
      <w:jc w:val="both"/>
    </w:pPr>
    <w:rPr>
      <w:rFonts w:ascii="Sylfaen" w:hAnsi="Sylfaen" w:cs="Sylfaen"/>
      <w:spacing w:val="-10"/>
      <w:sz w:val="28"/>
      <w:szCs w:val="28"/>
    </w:rPr>
  </w:style>
  <w:style w:type="paragraph" w:styleId="a7">
    <w:name w:val="List Paragraph"/>
    <w:basedOn w:val="a"/>
    <w:uiPriority w:val="34"/>
    <w:qFormat/>
    <w:rsid w:val="008E3706"/>
    <w:pPr>
      <w:ind w:left="720"/>
      <w:contextualSpacing/>
    </w:pPr>
  </w:style>
  <w:style w:type="character" w:customStyle="1" w:styleId="FontStyle20">
    <w:name w:val="Font Style20"/>
    <w:basedOn w:val="a0"/>
    <w:rsid w:val="008E3706"/>
    <w:rPr>
      <w:rFonts w:ascii="Times New Roman" w:hAnsi="Times New Roman" w:cs="Times New Roman"/>
      <w:sz w:val="24"/>
      <w:szCs w:val="24"/>
    </w:rPr>
  </w:style>
  <w:style w:type="paragraph" w:customStyle="1" w:styleId="Style12">
    <w:name w:val="Style12"/>
    <w:basedOn w:val="a"/>
    <w:rsid w:val="008E3706"/>
    <w:pPr>
      <w:widowControl w:val="0"/>
      <w:autoSpaceDE w:val="0"/>
      <w:autoSpaceDN w:val="0"/>
      <w:adjustRightInd w:val="0"/>
      <w:spacing w:after="0" w:line="406" w:lineRule="exact"/>
      <w:ind w:firstLine="665"/>
    </w:pPr>
    <w:rPr>
      <w:rFonts w:ascii="Constantia" w:eastAsia="Times New Roman" w:hAnsi="Constantia" w:cs="Times New Roman"/>
      <w:sz w:val="24"/>
      <w:szCs w:val="24"/>
      <w:lang w:eastAsia="ru-RU"/>
    </w:rPr>
  </w:style>
  <w:style w:type="character" w:customStyle="1" w:styleId="FontStyle21">
    <w:name w:val="Font Style21"/>
    <w:basedOn w:val="a0"/>
    <w:rsid w:val="008E3706"/>
    <w:rPr>
      <w:rFonts w:ascii="Times New Roman" w:hAnsi="Times New Roman" w:cs="Times New Roman"/>
      <w:sz w:val="24"/>
      <w:szCs w:val="24"/>
    </w:rPr>
  </w:style>
  <w:style w:type="paragraph" w:styleId="a8">
    <w:name w:val="Balloon Text"/>
    <w:basedOn w:val="a"/>
    <w:link w:val="a9"/>
    <w:semiHidden/>
    <w:unhideWhenUsed/>
    <w:rsid w:val="008E3706"/>
    <w:pPr>
      <w:spacing w:after="0" w:line="240" w:lineRule="auto"/>
    </w:pPr>
    <w:rPr>
      <w:rFonts w:ascii="Tahoma" w:hAnsi="Tahoma" w:cs="Tahoma"/>
      <w:sz w:val="16"/>
      <w:szCs w:val="16"/>
    </w:rPr>
  </w:style>
  <w:style w:type="character" w:customStyle="1" w:styleId="a9">
    <w:name w:val="Текст выноски Знак"/>
    <w:basedOn w:val="a0"/>
    <w:link w:val="a8"/>
    <w:semiHidden/>
    <w:rsid w:val="008E3706"/>
    <w:rPr>
      <w:rFonts w:ascii="Tahoma" w:hAnsi="Tahoma" w:cs="Tahoma"/>
      <w:sz w:val="16"/>
      <w:szCs w:val="16"/>
    </w:rPr>
  </w:style>
  <w:style w:type="paragraph" w:styleId="HTML">
    <w:name w:val="HTML Preformatted"/>
    <w:basedOn w:val="a"/>
    <w:link w:val="HTML0"/>
    <w:rsid w:val="008E3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E3706"/>
    <w:rPr>
      <w:rFonts w:ascii="Courier New" w:eastAsia="Times New Roman" w:hAnsi="Courier New" w:cs="Courier New"/>
      <w:sz w:val="20"/>
      <w:szCs w:val="20"/>
      <w:lang w:eastAsia="ru-RU"/>
    </w:rPr>
  </w:style>
  <w:style w:type="paragraph" w:styleId="aa">
    <w:name w:val="footer"/>
    <w:basedOn w:val="a"/>
    <w:link w:val="ab"/>
    <w:unhideWhenUsed/>
    <w:rsid w:val="008E3706"/>
    <w:pPr>
      <w:tabs>
        <w:tab w:val="center" w:pos="4677"/>
        <w:tab w:val="right" w:pos="9355"/>
      </w:tabs>
      <w:spacing w:after="0" w:line="240" w:lineRule="auto"/>
    </w:pPr>
  </w:style>
  <w:style w:type="character" w:customStyle="1" w:styleId="ab">
    <w:name w:val="Нижний колонтитул Знак"/>
    <w:basedOn w:val="a0"/>
    <w:link w:val="aa"/>
    <w:rsid w:val="008E3706"/>
  </w:style>
  <w:style w:type="character" w:styleId="ac">
    <w:name w:val="page number"/>
    <w:rsid w:val="008E3706"/>
    <w:rPr>
      <w:rFonts w:cs="Times New Roman"/>
    </w:rPr>
  </w:style>
  <w:style w:type="numbering" w:customStyle="1" w:styleId="12">
    <w:name w:val="Нет списка1"/>
    <w:next w:val="a2"/>
    <w:semiHidden/>
    <w:rsid w:val="008E3706"/>
  </w:style>
  <w:style w:type="paragraph" w:styleId="ad">
    <w:name w:val="footnote text"/>
    <w:basedOn w:val="a"/>
    <w:link w:val="ae"/>
    <w:semiHidden/>
    <w:rsid w:val="008E3706"/>
    <w:pPr>
      <w:spacing w:after="0" w:line="240" w:lineRule="auto"/>
    </w:pPr>
    <w:rPr>
      <w:rFonts w:ascii="Times New Roman" w:eastAsia="Calibri" w:hAnsi="Times New Roman" w:cs="Times New Roman"/>
      <w:sz w:val="20"/>
      <w:szCs w:val="20"/>
      <w:lang w:val="x-none" w:eastAsia="x-none"/>
    </w:rPr>
  </w:style>
  <w:style w:type="character" w:customStyle="1" w:styleId="ae">
    <w:name w:val="Текст сноски Знак"/>
    <w:basedOn w:val="a0"/>
    <w:link w:val="ad"/>
    <w:semiHidden/>
    <w:rsid w:val="008E3706"/>
    <w:rPr>
      <w:rFonts w:ascii="Times New Roman" w:eastAsia="Calibri" w:hAnsi="Times New Roman" w:cs="Times New Roman"/>
      <w:sz w:val="20"/>
      <w:szCs w:val="20"/>
      <w:lang w:val="x-none" w:eastAsia="x-none"/>
    </w:rPr>
  </w:style>
  <w:style w:type="character" w:styleId="af">
    <w:name w:val="footnote reference"/>
    <w:semiHidden/>
    <w:rsid w:val="008E3706"/>
    <w:rPr>
      <w:vertAlign w:val="superscript"/>
    </w:rPr>
  </w:style>
  <w:style w:type="paragraph" w:customStyle="1" w:styleId="61">
    <w:name w:val="Знак6"/>
    <w:basedOn w:val="a"/>
    <w:rsid w:val="008E3706"/>
    <w:pPr>
      <w:spacing w:before="100" w:beforeAutospacing="1" w:after="100" w:afterAutospacing="1" w:line="240" w:lineRule="auto"/>
    </w:pPr>
    <w:rPr>
      <w:rFonts w:ascii="Tahoma" w:eastAsia="Calibri" w:hAnsi="Tahoma" w:cs="Times New Roman"/>
      <w:sz w:val="20"/>
      <w:szCs w:val="20"/>
      <w:lang w:val="en-US"/>
    </w:rPr>
  </w:style>
  <w:style w:type="paragraph" w:customStyle="1" w:styleId="13">
    <w:name w:val="Знак1"/>
    <w:basedOn w:val="a"/>
    <w:rsid w:val="008E3706"/>
    <w:pPr>
      <w:spacing w:before="100" w:beforeAutospacing="1" w:after="100" w:afterAutospacing="1" w:line="240" w:lineRule="auto"/>
    </w:pPr>
    <w:rPr>
      <w:rFonts w:ascii="Tahoma" w:eastAsia="Calibri" w:hAnsi="Tahoma" w:cs="Times New Roman"/>
      <w:sz w:val="20"/>
      <w:szCs w:val="20"/>
      <w:lang w:val="en-US"/>
    </w:rPr>
  </w:style>
  <w:style w:type="paragraph" w:styleId="af0">
    <w:name w:val="Title"/>
    <w:aliases w:val="Название Знак1,Название Знак Знак,Название Знак1 Знак1 Знак,Название Знак Знак Знак1 Знак,Знак Знак Знак Знак1 Знак,Знак Знак1 Знак Знак1 Знак,Название Знак1 Знак Знак Знак,Название Знак2 Знак Знак,Название Знак Знак Знак Знак Знак"/>
    <w:basedOn w:val="a"/>
    <w:link w:val="af1"/>
    <w:qFormat/>
    <w:rsid w:val="008E3706"/>
    <w:pPr>
      <w:spacing w:after="0" w:line="360" w:lineRule="auto"/>
      <w:jc w:val="center"/>
    </w:pPr>
    <w:rPr>
      <w:rFonts w:ascii="Times New Roman" w:eastAsia="Calibri" w:hAnsi="Times New Roman" w:cs="Times New Roman"/>
      <w:sz w:val="24"/>
      <w:szCs w:val="24"/>
      <w:lang w:val="x-none" w:eastAsia="x-none"/>
    </w:rPr>
  </w:style>
  <w:style w:type="character" w:customStyle="1" w:styleId="af1">
    <w:name w:val="Название Знак"/>
    <w:aliases w:val="Название Знак1 Знак,Название Знак Знак Знак,Название Знак1 Знак1 Знак Знак,Название Знак Знак Знак1 Знак Знак,Знак Знак Знак Знак1 Знак Знак,Знак Знак1 Знак Знак1 Знак Знак,Название Знак1 Знак Знак Знак Знак,Название Знак2 Знак Знак Знак"/>
    <w:basedOn w:val="a0"/>
    <w:link w:val="af0"/>
    <w:rsid w:val="008E3706"/>
    <w:rPr>
      <w:rFonts w:ascii="Times New Roman" w:eastAsia="Calibri" w:hAnsi="Times New Roman" w:cs="Times New Roman"/>
      <w:sz w:val="24"/>
      <w:szCs w:val="24"/>
      <w:lang w:val="x-none" w:eastAsia="x-none"/>
    </w:rPr>
  </w:style>
  <w:style w:type="character" w:customStyle="1" w:styleId="FontStyle56">
    <w:name w:val="Font Style56"/>
    <w:rsid w:val="008E3706"/>
    <w:rPr>
      <w:rFonts w:ascii="Times New Roman" w:hAnsi="Times New Roman"/>
      <w:sz w:val="22"/>
    </w:rPr>
  </w:style>
  <w:style w:type="paragraph" w:customStyle="1" w:styleId="14">
    <w:name w:val="Обычный1"/>
    <w:rsid w:val="008E3706"/>
    <w:pPr>
      <w:widowControl w:val="0"/>
      <w:spacing w:after="0" w:line="480" w:lineRule="auto"/>
      <w:ind w:firstLine="720"/>
      <w:jc w:val="both"/>
    </w:pPr>
    <w:rPr>
      <w:rFonts w:ascii="Times New Roman" w:eastAsia="Calibri" w:hAnsi="Times New Roman" w:cs="Times New Roman"/>
      <w:sz w:val="24"/>
      <w:szCs w:val="20"/>
      <w:lang w:eastAsia="ru-RU"/>
    </w:rPr>
  </w:style>
  <w:style w:type="paragraph" w:styleId="21">
    <w:name w:val="Body Text Indent 2"/>
    <w:aliases w:val="Знак3"/>
    <w:basedOn w:val="a"/>
    <w:link w:val="22"/>
    <w:rsid w:val="008E3706"/>
    <w:pPr>
      <w:spacing w:after="120" w:line="480" w:lineRule="auto"/>
      <w:ind w:left="283"/>
    </w:pPr>
    <w:rPr>
      <w:rFonts w:ascii="Times New Roman" w:eastAsia="Calibri" w:hAnsi="Times New Roman" w:cs="Times New Roman"/>
      <w:sz w:val="20"/>
      <w:szCs w:val="20"/>
      <w:lang w:val="x-none" w:eastAsia="x-none"/>
    </w:rPr>
  </w:style>
  <w:style w:type="character" w:customStyle="1" w:styleId="22">
    <w:name w:val="Основной текст с отступом 2 Знак"/>
    <w:aliases w:val="Знак3 Знак"/>
    <w:basedOn w:val="a0"/>
    <w:link w:val="21"/>
    <w:rsid w:val="008E3706"/>
    <w:rPr>
      <w:rFonts w:ascii="Times New Roman" w:eastAsia="Calibri" w:hAnsi="Times New Roman" w:cs="Times New Roman"/>
      <w:sz w:val="20"/>
      <w:szCs w:val="20"/>
      <w:lang w:val="x-none" w:eastAsia="x-none"/>
    </w:rPr>
  </w:style>
  <w:style w:type="paragraph" w:styleId="af2">
    <w:name w:val="Body Text"/>
    <w:basedOn w:val="a"/>
    <w:link w:val="af3"/>
    <w:rsid w:val="008E3706"/>
    <w:pPr>
      <w:spacing w:after="120" w:line="240" w:lineRule="auto"/>
    </w:pPr>
    <w:rPr>
      <w:rFonts w:ascii="Times New Roman" w:eastAsia="Calibri" w:hAnsi="Times New Roman" w:cs="Times New Roman"/>
      <w:sz w:val="20"/>
      <w:szCs w:val="20"/>
      <w:lang w:val="x-none" w:eastAsia="x-none"/>
    </w:rPr>
  </w:style>
  <w:style w:type="character" w:customStyle="1" w:styleId="af3">
    <w:name w:val="Основной текст Знак"/>
    <w:basedOn w:val="a0"/>
    <w:link w:val="af2"/>
    <w:rsid w:val="008E3706"/>
    <w:rPr>
      <w:rFonts w:ascii="Times New Roman" w:eastAsia="Calibri" w:hAnsi="Times New Roman" w:cs="Times New Roman"/>
      <w:sz w:val="20"/>
      <w:szCs w:val="20"/>
      <w:lang w:val="x-none" w:eastAsia="x-none"/>
    </w:rPr>
  </w:style>
  <w:style w:type="paragraph" w:styleId="31">
    <w:name w:val="Body Text 3"/>
    <w:basedOn w:val="a"/>
    <w:link w:val="32"/>
    <w:rsid w:val="008E3706"/>
    <w:pPr>
      <w:spacing w:after="120" w:line="240" w:lineRule="auto"/>
    </w:pPr>
    <w:rPr>
      <w:rFonts w:ascii="Times New Roman" w:eastAsia="Calibri" w:hAnsi="Times New Roman" w:cs="Times New Roman"/>
      <w:sz w:val="16"/>
      <w:szCs w:val="16"/>
      <w:lang w:val="x-none" w:eastAsia="x-none"/>
    </w:rPr>
  </w:style>
  <w:style w:type="character" w:customStyle="1" w:styleId="32">
    <w:name w:val="Основной текст 3 Знак"/>
    <w:basedOn w:val="a0"/>
    <w:link w:val="31"/>
    <w:rsid w:val="008E3706"/>
    <w:rPr>
      <w:rFonts w:ascii="Times New Roman" w:eastAsia="Calibri" w:hAnsi="Times New Roman" w:cs="Times New Roman"/>
      <w:sz w:val="16"/>
      <w:szCs w:val="16"/>
      <w:lang w:val="x-none" w:eastAsia="x-none"/>
    </w:rPr>
  </w:style>
  <w:style w:type="paragraph" w:styleId="33">
    <w:name w:val="Body Text Indent 3"/>
    <w:aliases w:val="Знак"/>
    <w:basedOn w:val="a"/>
    <w:link w:val="34"/>
    <w:rsid w:val="008E3706"/>
    <w:pPr>
      <w:spacing w:after="120" w:line="240" w:lineRule="auto"/>
      <w:ind w:left="283"/>
    </w:pPr>
    <w:rPr>
      <w:rFonts w:ascii="Times New Roman" w:eastAsia="Calibri" w:hAnsi="Times New Roman" w:cs="Times New Roman"/>
      <w:sz w:val="16"/>
      <w:szCs w:val="16"/>
      <w:lang w:val="x-none" w:eastAsia="x-none"/>
    </w:rPr>
  </w:style>
  <w:style w:type="character" w:customStyle="1" w:styleId="34">
    <w:name w:val="Основной текст с отступом 3 Знак"/>
    <w:aliases w:val="Знак Знак1"/>
    <w:basedOn w:val="a0"/>
    <w:link w:val="33"/>
    <w:rsid w:val="008E3706"/>
    <w:rPr>
      <w:rFonts w:ascii="Times New Roman" w:eastAsia="Calibri" w:hAnsi="Times New Roman" w:cs="Times New Roman"/>
      <w:sz w:val="16"/>
      <w:szCs w:val="16"/>
      <w:lang w:val="x-none" w:eastAsia="x-none"/>
    </w:rPr>
  </w:style>
  <w:style w:type="paragraph" w:styleId="23">
    <w:name w:val="Body Text 2"/>
    <w:aliases w:val="Знак2"/>
    <w:basedOn w:val="a"/>
    <w:link w:val="24"/>
    <w:rsid w:val="008E3706"/>
    <w:pPr>
      <w:spacing w:after="120" w:line="480" w:lineRule="auto"/>
    </w:pPr>
    <w:rPr>
      <w:rFonts w:ascii="Times New Roman" w:eastAsia="Calibri" w:hAnsi="Times New Roman" w:cs="Times New Roman"/>
      <w:sz w:val="20"/>
      <w:szCs w:val="20"/>
      <w:lang w:val="x-none" w:eastAsia="x-none"/>
    </w:rPr>
  </w:style>
  <w:style w:type="character" w:customStyle="1" w:styleId="24">
    <w:name w:val="Основной текст 2 Знак"/>
    <w:aliases w:val="Знак2 Знак"/>
    <w:basedOn w:val="a0"/>
    <w:link w:val="23"/>
    <w:rsid w:val="008E3706"/>
    <w:rPr>
      <w:rFonts w:ascii="Times New Roman" w:eastAsia="Calibri" w:hAnsi="Times New Roman" w:cs="Times New Roman"/>
      <w:sz w:val="20"/>
      <w:szCs w:val="20"/>
      <w:lang w:val="x-none" w:eastAsia="x-none"/>
    </w:rPr>
  </w:style>
  <w:style w:type="paragraph" w:styleId="af4">
    <w:name w:val="Body Text Indent"/>
    <w:aliases w:val="Знак4 Знак"/>
    <w:basedOn w:val="a"/>
    <w:link w:val="15"/>
    <w:rsid w:val="008E3706"/>
    <w:pPr>
      <w:spacing w:after="120" w:line="240" w:lineRule="auto"/>
      <w:ind w:left="283"/>
    </w:pPr>
    <w:rPr>
      <w:rFonts w:ascii="Times New Roman" w:eastAsia="Calibri" w:hAnsi="Times New Roman" w:cs="Times New Roman"/>
      <w:sz w:val="20"/>
      <w:szCs w:val="20"/>
      <w:lang w:val="x-none" w:eastAsia="x-none"/>
    </w:rPr>
  </w:style>
  <w:style w:type="character" w:customStyle="1" w:styleId="af5">
    <w:name w:val="Основной текст с отступом Знак"/>
    <w:basedOn w:val="a0"/>
    <w:semiHidden/>
    <w:rsid w:val="008E3706"/>
  </w:style>
  <w:style w:type="character" w:customStyle="1" w:styleId="15">
    <w:name w:val="Основной текст с отступом Знак1"/>
    <w:aliases w:val="Знак4 Знак Знак"/>
    <w:link w:val="af4"/>
    <w:locked/>
    <w:rsid w:val="008E3706"/>
    <w:rPr>
      <w:rFonts w:ascii="Times New Roman" w:eastAsia="Calibri" w:hAnsi="Times New Roman" w:cs="Times New Roman"/>
      <w:sz w:val="20"/>
      <w:szCs w:val="20"/>
      <w:lang w:val="x-none" w:eastAsia="x-none"/>
    </w:rPr>
  </w:style>
  <w:style w:type="paragraph" w:customStyle="1" w:styleId="210">
    <w:name w:val="Основной текст 21"/>
    <w:basedOn w:val="a"/>
    <w:rsid w:val="008E3706"/>
    <w:pPr>
      <w:spacing w:after="0" w:line="240" w:lineRule="auto"/>
      <w:jc w:val="center"/>
    </w:pPr>
    <w:rPr>
      <w:rFonts w:ascii="Times New Roman" w:eastAsia="Calibri" w:hAnsi="Times New Roman" w:cs="Times New Roman"/>
      <w:sz w:val="32"/>
      <w:szCs w:val="20"/>
      <w:lang w:eastAsia="ru-RU"/>
    </w:rPr>
  </w:style>
  <w:style w:type="paragraph" w:customStyle="1" w:styleId="Style3">
    <w:name w:val="Style3"/>
    <w:basedOn w:val="a"/>
    <w:rsid w:val="008E3706"/>
    <w:pPr>
      <w:widowControl w:val="0"/>
      <w:autoSpaceDE w:val="0"/>
      <w:autoSpaceDN w:val="0"/>
      <w:adjustRightInd w:val="0"/>
      <w:spacing w:after="0" w:line="415" w:lineRule="exact"/>
      <w:ind w:firstLine="1157"/>
      <w:jc w:val="both"/>
    </w:pPr>
    <w:rPr>
      <w:rFonts w:ascii="Times New Roman" w:eastAsia="Calibri" w:hAnsi="Times New Roman" w:cs="Times New Roman"/>
      <w:sz w:val="24"/>
      <w:szCs w:val="24"/>
      <w:lang w:eastAsia="ru-RU"/>
    </w:rPr>
  </w:style>
  <w:style w:type="paragraph" w:customStyle="1" w:styleId="Style4">
    <w:name w:val="Style4"/>
    <w:basedOn w:val="a"/>
    <w:rsid w:val="008E3706"/>
    <w:pPr>
      <w:widowControl w:val="0"/>
      <w:autoSpaceDE w:val="0"/>
      <w:autoSpaceDN w:val="0"/>
      <w:adjustRightInd w:val="0"/>
      <w:spacing w:after="0" w:line="415" w:lineRule="exact"/>
      <w:ind w:firstLine="677"/>
      <w:jc w:val="both"/>
    </w:pPr>
    <w:rPr>
      <w:rFonts w:ascii="Times New Roman" w:eastAsia="Calibri" w:hAnsi="Times New Roman" w:cs="Times New Roman"/>
      <w:sz w:val="24"/>
      <w:szCs w:val="24"/>
      <w:lang w:eastAsia="ru-RU"/>
    </w:rPr>
  </w:style>
  <w:style w:type="character" w:customStyle="1" w:styleId="FontStyle12">
    <w:name w:val="Font Style12"/>
    <w:rsid w:val="008E3706"/>
    <w:rPr>
      <w:rFonts w:ascii="Times New Roman" w:hAnsi="Times New Roman"/>
      <w:sz w:val="22"/>
    </w:rPr>
  </w:style>
  <w:style w:type="character" w:customStyle="1" w:styleId="FontStyle13">
    <w:name w:val="Font Style13"/>
    <w:rsid w:val="008E3706"/>
    <w:rPr>
      <w:rFonts w:ascii="Times New Roman" w:hAnsi="Times New Roman"/>
      <w:b/>
      <w:sz w:val="22"/>
    </w:rPr>
  </w:style>
  <w:style w:type="character" w:customStyle="1" w:styleId="FontStyle14">
    <w:name w:val="Font Style14"/>
    <w:rsid w:val="008E3706"/>
    <w:rPr>
      <w:rFonts w:ascii="Times New Roman" w:hAnsi="Times New Roman"/>
      <w:b/>
      <w:sz w:val="18"/>
    </w:rPr>
  </w:style>
  <w:style w:type="paragraph" w:styleId="af6">
    <w:name w:val="Normal (Web)"/>
    <w:basedOn w:val="a"/>
    <w:rsid w:val="008E3706"/>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
    <w:name w:val="-Òåêñò1"/>
    <w:basedOn w:val="a"/>
    <w:rsid w:val="008E3706"/>
    <w:pPr>
      <w:widowControl w:val="0"/>
      <w:autoSpaceDE w:val="0"/>
      <w:autoSpaceDN w:val="0"/>
      <w:adjustRightInd w:val="0"/>
      <w:spacing w:after="0" w:line="240" w:lineRule="auto"/>
      <w:ind w:firstLine="601"/>
      <w:jc w:val="both"/>
    </w:pPr>
    <w:rPr>
      <w:rFonts w:ascii="a_Timer" w:eastAsia="Calibri" w:hAnsi="a_Timer" w:cs="Times New Roman"/>
      <w:sz w:val="24"/>
      <w:szCs w:val="24"/>
      <w:lang w:val="en-US" w:eastAsia="ru-RU"/>
    </w:rPr>
  </w:style>
  <w:style w:type="paragraph" w:styleId="af7">
    <w:name w:val="Block Text"/>
    <w:basedOn w:val="a"/>
    <w:rsid w:val="008E3706"/>
    <w:pPr>
      <w:shd w:val="clear" w:color="auto" w:fill="FFFFFF"/>
      <w:spacing w:after="0" w:line="240" w:lineRule="auto"/>
      <w:ind w:left="10" w:right="5" w:firstLine="706"/>
      <w:jc w:val="both"/>
    </w:pPr>
    <w:rPr>
      <w:rFonts w:ascii="Times New Roman" w:eastAsia="Calibri" w:hAnsi="Times New Roman" w:cs="Times New Roman"/>
      <w:sz w:val="28"/>
      <w:szCs w:val="28"/>
      <w:lang w:eastAsia="ru-RU"/>
    </w:rPr>
  </w:style>
  <w:style w:type="character" w:styleId="af8">
    <w:name w:val="Strong"/>
    <w:qFormat/>
    <w:rsid w:val="008E3706"/>
    <w:rPr>
      <w:b/>
    </w:rPr>
  </w:style>
  <w:style w:type="paragraph" w:customStyle="1" w:styleId="35">
    <w:name w:val="çàãîëîâîê 3"/>
    <w:basedOn w:val="a"/>
    <w:next w:val="a"/>
    <w:rsid w:val="008E3706"/>
    <w:pPr>
      <w:keepNext/>
      <w:widowControl w:val="0"/>
      <w:spacing w:before="120" w:after="120" w:line="240" w:lineRule="auto"/>
      <w:jc w:val="center"/>
    </w:pPr>
    <w:rPr>
      <w:rFonts w:ascii="Times New Roman" w:eastAsia="Calibri" w:hAnsi="Times New Roman" w:cs="Times New Roman"/>
      <w:b/>
      <w:sz w:val="16"/>
      <w:szCs w:val="20"/>
      <w:lang w:eastAsia="ru-RU"/>
    </w:rPr>
  </w:style>
  <w:style w:type="paragraph" w:styleId="af9">
    <w:name w:val="caption"/>
    <w:basedOn w:val="a"/>
    <w:next w:val="a"/>
    <w:qFormat/>
    <w:rsid w:val="008E3706"/>
    <w:pPr>
      <w:spacing w:after="0" w:line="360" w:lineRule="auto"/>
      <w:ind w:firstLine="709"/>
      <w:jc w:val="center"/>
    </w:pPr>
    <w:rPr>
      <w:rFonts w:ascii="Times New Roman" w:eastAsia="Calibri" w:hAnsi="Times New Roman" w:cs="Times New Roman"/>
      <w:sz w:val="28"/>
      <w:szCs w:val="24"/>
      <w:lang w:eastAsia="ru-RU"/>
    </w:rPr>
  </w:style>
  <w:style w:type="paragraph" w:customStyle="1" w:styleId="310">
    <w:name w:val="Основной текст с отступом 31"/>
    <w:basedOn w:val="a"/>
    <w:rsid w:val="008E3706"/>
    <w:pPr>
      <w:suppressAutoHyphens/>
      <w:spacing w:after="0" w:line="360" w:lineRule="auto"/>
      <w:ind w:firstLine="720"/>
      <w:jc w:val="both"/>
    </w:pPr>
    <w:rPr>
      <w:rFonts w:ascii="Times New Roman" w:eastAsia="Calibri" w:hAnsi="Times New Roman" w:cs="Times New Roman"/>
      <w:color w:val="FF6600"/>
      <w:sz w:val="28"/>
      <w:szCs w:val="24"/>
      <w:lang w:eastAsia="ar-SA"/>
    </w:rPr>
  </w:style>
  <w:style w:type="paragraph" w:customStyle="1" w:styleId="Iniiaiieoaeno">
    <w:name w:val="Iniiaiie oaeno"/>
    <w:basedOn w:val="a"/>
    <w:next w:val="a"/>
    <w:rsid w:val="008E3706"/>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6">
    <w:name w:val="Абзац списка1"/>
    <w:basedOn w:val="a"/>
    <w:rsid w:val="008E3706"/>
    <w:pPr>
      <w:ind w:left="720"/>
      <w:contextualSpacing/>
    </w:pPr>
    <w:rPr>
      <w:rFonts w:ascii="Calibri" w:eastAsia="Times New Roman" w:hAnsi="Calibri" w:cs="Times New Roman"/>
    </w:rPr>
  </w:style>
  <w:style w:type="paragraph" w:styleId="afa">
    <w:name w:val="Plain Text"/>
    <w:aliases w:val="Урок,Урок Знак"/>
    <w:basedOn w:val="a"/>
    <w:link w:val="17"/>
    <w:rsid w:val="008E3706"/>
    <w:pPr>
      <w:spacing w:after="0" w:line="240" w:lineRule="auto"/>
    </w:pPr>
    <w:rPr>
      <w:rFonts w:ascii="Courier New" w:eastAsia="Times New Roman" w:hAnsi="Courier New" w:cs="Times New Roman"/>
      <w:sz w:val="20"/>
      <w:szCs w:val="20"/>
      <w:lang w:val="x-none" w:eastAsia="x-none"/>
    </w:rPr>
  </w:style>
  <w:style w:type="character" w:customStyle="1" w:styleId="afb">
    <w:name w:val="Текст Знак"/>
    <w:basedOn w:val="a0"/>
    <w:semiHidden/>
    <w:rsid w:val="008E3706"/>
    <w:rPr>
      <w:rFonts w:ascii="Consolas" w:hAnsi="Consolas" w:cs="Consolas"/>
      <w:sz w:val="21"/>
      <w:szCs w:val="21"/>
    </w:rPr>
  </w:style>
  <w:style w:type="character" w:customStyle="1" w:styleId="17">
    <w:name w:val="Текст Знак1"/>
    <w:aliases w:val="Урок Знак1,Урок Знак Знак1"/>
    <w:link w:val="afa"/>
    <w:locked/>
    <w:rsid w:val="008E3706"/>
    <w:rPr>
      <w:rFonts w:ascii="Courier New" w:eastAsia="Times New Roman" w:hAnsi="Courier New" w:cs="Times New Roman"/>
      <w:sz w:val="20"/>
      <w:szCs w:val="20"/>
      <w:lang w:val="x-none" w:eastAsia="x-none"/>
    </w:rPr>
  </w:style>
  <w:style w:type="paragraph" w:customStyle="1" w:styleId="afc">
    <w:name w:val="Знак Знак"/>
    <w:basedOn w:val="a"/>
    <w:rsid w:val="008E3706"/>
    <w:pPr>
      <w:widowControl w:val="0"/>
      <w:adjustRightInd w:val="0"/>
      <w:spacing w:after="160" w:line="240" w:lineRule="exact"/>
      <w:jc w:val="right"/>
    </w:pPr>
    <w:rPr>
      <w:rFonts w:ascii="Arial" w:eastAsia="Calibri" w:hAnsi="Arial" w:cs="Arial"/>
      <w:sz w:val="20"/>
      <w:szCs w:val="20"/>
      <w:lang w:val="en-GB"/>
    </w:rPr>
  </w:style>
  <w:style w:type="character" w:customStyle="1" w:styleId="afd">
    <w:name w:val="Не вступил в силу"/>
    <w:rsid w:val="008E3706"/>
    <w:rPr>
      <w:color w:val="008080"/>
      <w:sz w:val="20"/>
    </w:rPr>
  </w:style>
  <w:style w:type="paragraph" w:customStyle="1" w:styleId="afe">
    <w:name w:val="???????"/>
    <w:rsid w:val="008E3706"/>
    <w:pPr>
      <w:overflowPunct w:val="0"/>
      <w:autoSpaceDE w:val="0"/>
      <w:autoSpaceDN w:val="0"/>
      <w:adjustRightInd w:val="0"/>
      <w:spacing w:after="0" w:line="240" w:lineRule="auto"/>
      <w:textAlignment w:val="baseline"/>
    </w:pPr>
    <w:rPr>
      <w:rFonts w:ascii="Times New Roman" w:eastAsia="Calibri" w:hAnsi="Times New Roman" w:cs="Times New Roman"/>
      <w:b/>
      <w:sz w:val="24"/>
      <w:szCs w:val="20"/>
      <w:lang w:eastAsia="ru-RU"/>
    </w:rPr>
  </w:style>
  <w:style w:type="paragraph" w:customStyle="1" w:styleId="aff">
    <w:name w:val="Нормальный"/>
    <w:rsid w:val="008E3706"/>
    <w:pPr>
      <w:spacing w:after="0" w:line="240" w:lineRule="auto"/>
    </w:pPr>
    <w:rPr>
      <w:rFonts w:ascii="Peterburg" w:eastAsia="Calibri" w:hAnsi="Peterburg" w:cs="Times New Roman"/>
      <w:sz w:val="20"/>
      <w:szCs w:val="20"/>
      <w:lang w:eastAsia="ru-RU"/>
    </w:rPr>
  </w:style>
  <w:style w:type="paragraph" w:customStyle="1" w:styleId="211">
    <w:name w:val="Основной текст с отступом 21"/>
    <w:basedOn w:val="a"/>
    <w:rsid w:val="008E3706"/>
    <w:pPr>
      <w:suppressAutoHyphens/>
      <w:spacing w:after="0" w:line="360" w:lineRule="auto"/>
      <w:ind w:firstLine="902"/>
      <w:jc w:val="both"/>
    </w:pPr>
    <w:rPr>
      <w:rFonts w:ascii="Times New Roman" w:eastAsia="Calibri" w:hAnsi="Times New Roman" w:cs="Times New Roman"/>
      <w:sz w:val="24"/>
      <w:szCs w:val="24"/>
      <w:lang w:val="en-US" w:eastAsia="ar-SA"/>
    </w:rPr>
  </w:style>
  <w:style w:type="paragraph" w:customStyle="1" w:styleId="aff0">
    <w:name w:val="Стиль"/>
    <w:rsid w:val="008E3706"/>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xl25">
    <w:name w:val="xl25"/>
    <w:basedOn w:val="a"/>
    <w:rsid w:val="008E3706"/>
    <w:pPr>
      <w:pBdr>
        <w:top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ru-RU"/>
    </w:rPr>
  </w:style>
  <w:style w:type="paragraph" w:customStyle="1" w:styleId="Web">
    <w:name w:val="Обычный (Web)"/>
    <w:basedOn w:val="a"/>
    <w:rsid w:val="008E3706"/>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62">
    <w:name w:val="заголовок 6"/>
    <w:basedOn w:val="a"/>
    <w:next w:val="a"/>
    <w:rsid w:val="008E3706"/>
    <w:pPr>
      <w:keepNext/>
      <w:tabs>
        <w:tab w:val="left" w:pos="426"/>
      </w:tabs>
      <w:autoSpaceDE w:val="0"/>
      <w:autoSpaceDN w:val="0"/>
      <w:spacing w:after="0" w:line="312" w:lineRule="auto"/>
      <w:ind w:firstLine="426"/>
      <w:outlineLvl w:val="5"/>
    </w:pPr>
    <w:rPr>
      <w:rFonts w:ascii="Times New Roman" w:eastAsia="Calibri" w:hAnsi="Times New Roman" w:cs="Times New Roman"/>
      <w:sz w:val="20"/>
      <w:szCs w:val="20"/>
      <w:lang w:eastAsia="ru-RU"/>
    </w:rPr>
  </w:style>
  <w:style w:type="paragraph" w:customStyle="1" w:styleId="Style2">
    <w:name w:val="Style2"/>
    <w:basedOn w:val="a"/>
    <w:rsid w:val="008E3706"/>
    <w:pPr>
      <w:widowControl w:val="0"/>
      <w:autoSpaceDE w:val="0"/>
      <w:autoSpaceDN w:val="0"/>
      <w:adjustRightInd w:val="0"/>
      <w:spacing w:after="0" w:line="228" w:lineRule="exact"/>
      <w:ind w:firstLine="199"/>
      <w:jc w:val="both"/>
    </w:pPr>
    <w:rPr>
      <w:rFonts w:ascii="Times New Roman" w:eastAsia="Calibri" w:hAnsi="Times New Roman" w:cs="Times New Roman"/>
      <w:sz w:val="24"/>
      <w:szCs w:val="24"/>
      <w:lang w:eastAsia="ru-RU"/>
    </w:rPr>
  </w:style>
  <w:style w:type="character" w:customStyle="1" w:styleId="FontStyle23">
    <w:name w:val="Font Style23"/>
    <w:rsid w:val="008E3706"/>
    <w:rPr>
      <w:rFonts w:ascii="Times New Roman" w:hAnsi="Times New Roman"/>
      <w:b/>
      <w:sz w:val="16"/>
    </w:rPr>
  </w:style>
  <w:style w:type="character" w:customStyle="1" w:styleId="FontStyle25">
    <w:name w:val="Font Style25"/>
    <w:rsid w:val="008E3706"/>
    <w:rPr>
      <w:rFonts w:ascii="Times New Roman" w:hAnsi="Times New Roman"/>
      <w:sz w:val="16"/>
    </w:rPr>
  </w:style>
  <w:style w:type="paragraph" w:customStyle="1" w:styleId="Style9">
    <w:name w:val="Style9"/>
    <w:basedOn w:val="a"/>
    <w:rsid w:val="008E3706"/>
    <w:pPr>
      <w:widowControl w:val="0"/>
      <w:autoSpaceDE w:val="0"/>
      <w:autoSpaceDN w:val="0"/>
      <w:adjustRightInd w:val="0"/>
      <w:spacing w:after="0" w:line="172" w:lineRule="exact"/>
      <w:ind w:firstLine="235"/>
      <w:jc w:val="both"/>
    </w:pPr>
    <w:rPr>
      <w:rFonts w:ascii="Times New Roman" w:eastAsia="Calibri" w:hAnsi="Times New Roman" w:cs="Times New Roman"/>
      <w:sz w:val="24"/>
      <w:szCs w:val="24"/>
      <w:lang w:eastAsia="ru-RU"/>
    </w:rPr>
  </w:style>
  <w:style w:type="paragraph" w:customStyle="1" w:styleId="Style10">
    <w:name w:val="Style10"/>
    <w:basedOn w:val="a"/>
    <w:rsid w:val="008E3706"/>
    <w:pPr>
      <w:widowControl w:val="0"/>
      <w:autoSpaceDE w:val="0"/>
      <w:autoSpaceDN w:val="0"/>
      <w:adjustRightInd w:val="0"/>
      <w:spacing w:after="0" w:line="176" w:lineRule="exact"/>
      <w:ind w:firstLine="298"/>
      <w:jc w:val="both"/>
    </w:pPr>
    <w:rPr>
      <w:rFonts w:ascii="Times New Roman" w:eastAsia="Calibri" w:hAnsi="Times New Roman" w:cs="Times New Roman"/>
      <w:sz w:val="24"/>
      <w:szCs w:val="24"/>
      <w:lang w:eastAsia="ru-RU"/>
    </w:rPr>
  </w:style>
  <w:style w:type="character" w:customStyle="1" w:styleId="FontStyle24">
    <w:name w:val="Font Style24"/>
    <w:rsid w:val="008E3706"/>
    <w:rPr>
      <w:rFonts w:ascii="Times New Roman" w:hAnsi="Times New Roman"/>
      <w:b/>
      <w:sz w:val="14"/>
    </w:rPr>
  </w:style>
  <w:style w:type="character" w:customStyle="1" w:styleId="FontStyle29">
    <w:name w:val="Font Style29"/>
    <w:rsid w:val="008E3706"/>
    <w:rPr>
      <w:rFonts w:ascii="Times New Roman" w:hAnsi="Times New Roman"/>
      <w:b/>
      <w:i/>
      <w:sz w:val="16"/>
    </w:rPr>
  </w:style>
  <w:style w:type="paragraph" w:customStyle="1" w:styleId="Style6">
    <w:name w:val="Style6"/>
    <w:basedOn w:val="a"/>
    <w:rsid w:val="008E3706"/>
    <w:pPr>
      <w:widowControl w:val="0"/>
      <w:autoSpaceDE w:val="0"/>
      <w:autoSpaceDN w:val="0"/>
      <w:adjustRightInd w:val="0"/>
      <w:spacing w:after="0" w:line="179" w:lineRule="exact"/>
      <w:ind w:firstLine="206"/>
    </w:pPr>
    <w:rPr>
      <w:rFonts w:ascii="Times New Roman" w:eastAsia="Calibri" w:hAnsi="Times New Roman" w:cs="Times New Roman"/>
      <w:sz w:val="24"/>
      <w:szCs w:val="24"/>
      <w:lang w:eastAsia="ru-RU"/>
    </w:rPr>
  </w:style>
  <w:style w:type="paragraph" w:customStyle="1" w:styleId="Style8">
    <w:name w:val="Style8"/>
    <w:basedOn w:val="a"/>
    <w:rsid w:val="008E3706"/>
    <w:pPr>
      <w:widowControl w:val="0"/>
      <w:autoSpaceDE w:val="0"/>
      <w:autoSpaceDN w:val="0"/>
      <w:adjustRightInd w:val="0"/>
      <w:spacing w:after="0" w:line="240" w:lineRule="auto"/>
      <w:jc w:val="right"/>
    </w:pPr>
    <w:rPr>
      <w:rFonts w:ascii="Times New Roman" w:eastAsia="Calibri" w:hAnsi="Times New Roman" w:cs="Times New Roman"/>
      <w:sz w:val="24"/>
      <w:szCs w:val="24"/>
      <w:lang w:eastAsia="ru-RU"/>
    </w:rPr>
  </w:style>
  <w:style w:type="character" w:customStyle="1" w:styleId="aff1">
    <w:name w:val="Знак Знак Знак"/>
    <w:locked/>
    <w:rsid w:val="008E3706"/>
    <w:rPr>
      <w:sz w:val="16"/>
      <w:lang w:val="ru-RU" w:eastAsia="ru-RU"/>
    </w:rPr>
  </w:style>
  <w:style w:type="paragraph" w:customStyle="1" w:styleId="aff2">
    <w:name w:val="Обратный отступ"/>
    <w:basedOn w:val="af2"/>
    <w:rsid w:val="008E3706"/>
    <w:pPr>
      <w:widowControl w:val="0"/>
      <w:tabs>
        <w:tab w:val="left" w:pos="567"/>
      </w:tabs>
      <w:suppressAutoHyphens/>
      <w:ind w:left="567" w:hanging="283"/>
    </w:pPr>
    <w:rPr>
      <w:rFonts w:eastAsia="Arial Unicode MS"/>
      <w:kern w:val="1"/>
      <w:sz w:val="24"/>
      <w:szCs w:val="24"/>
    </w:rPr>
  </w:style>
  <w:style w:type="paragraph" w:customStyle="1" w:styleId="18">
    <w:name w:val="Основной текст с отступом1"/>
    <w:basedOn w:val="a"/>
    <w:link w:val="63"/>
    <w:rsid w:val="008E3706"/>
    <w:pPr>
      <w:spacing w:after="120" w:line="240" w:lineRule="auto"/>
      <w:ind w:left="283"/>
    </w:pPr>
    <w:rPr>
      <w:rFonts w:ascii="Times New Roman" w:eastAsia="Calibri" w:hAnsi="Times New Roman" w:cs="Times New Roman"/>
      <w:sz w:val="24"/>
      <w:szCs w:val="20"/>
      <w:lang w:val="x-none" w:eastAsia="x-none"/>
    </w:rPr>
  </w:style>
  <w:style w:type="character" w:customStyle="1" w:styleId="63">
    <w:name w:val="Знак Знак6"/>
    <w:link w:val="18"/>
    <w:locked/>
    <w:rsid w:val="008E3706"/>
    <w:rPr>
      <w:rFonts w:ascii="Times New Roman" w:eastAsia="Calibri" w:hAnsi="Times New Roman" w:cs="Times New Roman"/>
      <w:sz w:val="24"/>
      <w:szCs w:val="20"/>
      <w:lang w:val="x-none" w:eastAsia="x-none"/>
    </w:rPr>
  </w:style>
  <w:style w:type="paragraph" w:customStyle="1" w:styleId="Normal1">
    <w:name w:val="Normal1"/>
    <w:rsid w:val="008E3706"/>
    <w:pPr>
      <w:autoSpaceDE w:val="0"/>
      <w:autoSpaceDN w:val="0"/>
      <w:spacing w:after="0" w:line="240" w:lineRule="auto"/>
    </w:pPr>
    <w:rPr>
      <w:rFonts w:ascii="Times New Roman" w:eastAsia="Calibri" w:hAnsi="Times New Roman" w:cs="Times New Roman"/>
      <w:sz w:val="20"/>
      <w:szCs w:val="20"/>
      <w:lang w:eastAsia="ru-RU"/>
    </w:rPr>
  </w:style>
  <w:style w:type="paragraph" w:customStyle="1" w:styleId="aff3">
    <w:name w:val="Знак Знак Знак Знак"/>
    <w:basedOn w:val="a"/>
    <w:rsid w:val="008E3706"/>
    <w:pPr>
      <w:spacing w:before="100" w:beforeAutospacing="1" w:after="100" w:afterAutospacing="1" w:line="240" w:lineRule="auto"/>
    </w:pPr>
    <w:rPr>
      <w:rFonts w:ascii="Tahoma" w:eastAsia="Calibri" w:hAnsi="Tahoma" w:cs="Times New Roman"/>
      <w:sz w:val="20"/>
      <w:szCs w:val="20"/>
      <w:lang w:val="en-US"/>
    </w:rPr>
  </w:style>
  <w:style w:type="paragraph" w:customStyle="1" w:styleId="aff4">
    <w:name w:val="Гриф утверждения"/>
    <w:basedOn w:val="af2"/>
    <w:rsid w:val="008E3706"/>
    <w:pPr>
      <w:tabs>
        <w:tab w:val="right" w:pos="4253"/>
      </w:tabs>
      <w:suppressAutoHyphens/>
      <w:spacing w:after="240" w:line="240" w:lineRule="exact"/>
      <w:jc w:val="both"/>
    </w:pPr>
    <w:rPr>
      <w:sz w:val="28"/>
    </w:rPr>
  </w:style>
  <w:style w:type="paragraph" w:customStyle="1" w:styleId="320">
    <w:name w:val="Основной текст с отступом 32"/>
    <w:basedOn w:val="a"/>
    <w:rsid w:val="008E3706"/>
    <w:pPr>
      <w:spacing w:after="0" w:line="240" w:lineRule="auto"/>
      <w:ind w:firstLine="720"/>
      <w:jc w:val="both"/>
    </w:pPr>
    <w:rPr>
      <w:rFonts w:ascii="Times New Roman" w:eastAsia="Calibri" w:hAnsi="Times New Roman" w:cs="Times New Roman"/>
      <w:sz w:val="28"/>
      <w:szCs w:val="20"/>
      <w:lang w:eastAsia="ru-RU"/>
    </w:rPr>
  </w:style>
  <w:style w:type="paragraph" w:customStyle="1" w:styleId="19">
    <w:name w:val="Обычный (веб)1"/>
    <w:basedOn w:val="a"/>
    <w:rsid w:val="008E3706"/>
    <w:pPr>
      <w:spacing w:before="100" w:beforeAutospacing="1" w:after="150" w:line="240" w:lineRule="auto"/>
    </w:pPr>
    <w:rPr>
      <w:rFonts w:ascii="Times New Roman" w:eastAsia="Calibri" w:hAnsi="Times New Roman" w:cs="Times New Roman"/>
      <w:sz w:val="24"/>
      <w:szCs w:val="24"/>
      <w:lang w:eastAsia="ru-RU"/>
    </w:rPr>
  </w:style>
  <w:style w:type="character" w:customStyle="1" w:styleId="1a">
    <w:name w:val="Знак Знак Знак Знак1"/>
    <w:aliases w:val="Знак Знак Знак1,Знак Знак Знак Знак Знак Знак,Знак Знак Знак Знак Знак1,Знак Знак Знак Знак Знак Знак Знак Знак,Знак Знак Зна Знак Знак Знак Знак Знак  Знак Знак"/>
    <w:rsid w:val="008E3706"/>
    <w:rPr>
      <w:sz w:val="24"/>
      <w:lang w:val="ru-RU" w:eastAsia="ru-RU"/>
    </w:rPr>
  </w:style>
  <w:style w:type="paragraph" w:customStyle="1" w:styleId="BodyText21">
    <w:name w:val="Body Text 21"/>
    <w:basedOn w:val="a"/>
    <w:rsid w:val="008E3706"/>
    <w:pPr>
      <w:spacing w:after="0" w:line="240" w:lineRule="auto"/>
      <w:jc w:val="both"/>
    </w:pPr>
    <w:rPr>
      <w:rFonts w:ascii="Times New Roman" w:eastAsia="Calibri" w:hAnsi="Times New Roman" w:cs="Times New Roman"/>
      <w:b/>
      <w:sz w:val="24"/>
      <w:szCs w:val="20"/>
      <w:lang w:eastAsia="ru-RU"/>
    </w:rPr>
  </w:style>
  <w:style w:type="paragraph" w:customStyle="1" w:styleId="Noeeu1">
    <w:name w:val="Noeeu1"/>
    <w:basedOn w:val="a"/>
    <w:rsid w:val="008E3706"/>
    <w:pPr>
      <w:spacing w:after="0" w:line="240" w:lineRule="auto"/>
      <w:ind w:firstLine="567"/>
      <w:jc w:val="both"/>
    </w:pPr>
    <w:rPr>
      <w:rFonts w:ascii="Times New Roman" w:eastAsia="Calibri" w:hAnsi="Times New Roman" w:cs="Times New Roman"/>
      <w:color w:val="FF0000"/>
      <w:sz w:val="28"/>
      <w:szCs w:val="28"/>
      <w:lang w:eastAsia="ru-RU"/>
    </w:rPr>
  </w:style>
  <w:style w:type="paragraph" w:customStyle="1" w:styleId="220">
    <w:name w:val="Основной текст 22"/>
    <w:basedOn w:val="a"/>
    <w:rsid w:val="008E3706"/>
    <w:pPr>
      <w:suppressAutoHyphens/>
      <w:spacing w:after="120" w:line="480" w:lineRule="auto"/>
    </w:pPr>
    <w:rPr>
      <w:rFonts w:ascii="Times New Roman" w:eastAsia="Calibri" w:hAnsi="Times New Roman" w:cs="Times New Roman"/>
      <w:sz w:val="20"/>
      <w:szCs w:val="20"/>
      <w:lang w:eastAsia="ar-SA"/>
    </w:rPr>
  </w:style>
  <w:style w:type="paragraph" w:customStyle="1" w:styleId="aff5">
    <w:name w:val="текст_д"/>
    <w:basedOn w:val="a"/>
    <w:rsid w:val="008E3706"/>
    <w:pPr>
      <w:spacing w:after="0" w:line="360" w:lineRule="auto"/>
      <w:ind w:firstLine="425"/>
      <w:jc w:val="both"/>
    </w:pPr>
    <w:rPr>
      <w:rFonts w:ascii="Times New Roman" w:eastAsia="Calibri" w:hAnsi="Times New Roman" w:cs="Times New Roman"/>
      <w:sz w:val="28"/>
      <w:szCs w:val="20"/>
      <w:lang w:eastAsia="ru-RU"/>
    </w:rPr>
  </w:style>
  <w:style w:type="paragraph" w:customStyle="1" w:styleId="Anorm11">
    <w:name w:val="A_norm _11"/>
    <w:basedOn w:val="a"/>
    <w:rsid w:val="008E3706"/>
    <w:pPr>
      <w:autoSpaceDE w:val="0"/>
      <w:autoSpaceDN w:val="0"/>
      <w:adjustRightInd w:val="0"/>
      <w:spacing w:after="0" w:line="240" w:lineRule="auto"/>
      <w:ind w:firstLine="283"/>
      <w:jc w:val="both"/>
    </w:pPr>
    <w:rPr>
      <w:rFonts w:ascii="Times New Roman" w:eastAsia="Calibri" w:hAnsi="Times New Roman" w:cs="Times New Roman"/>
      <w:lang w:eastAsia="ru-RU"/>
    </w:rPr>
  </w:style>
  <w:style w:type="paragraph" w:customStyle="1" w:styleId="Style5">
    <w:name w:val="Style5"/>
    <w:basedOn w:val="a"/>
    <w:rsid w:val="008E3706"/>
    <w:pPr>
      <w:widowControl w:val="0"/>
      <w:autoSpaceDE w:val="0"/>
      <w:autoSpaceDN w:val="0"/>
      <w:adjustRightInd w:val="0"/>
      <w:spacing w:after="0" w:line="275" w:lineRule="exact"/>
      <w:ind w:firstLine="490"/>
      <w:jc w:val="both"/>
    </w:pPr>
    <w:rPr>
      <w:rFonts w:ascii="Times New Roman" w:eastAsia="Calibri" w:hAnsi="Times New Roman" w:cs="Times New Roman"/>
      <w:sz w:val="24"/>
      <w:szCs w:val="24"/>
      <w:lang w:eastAsia="ru-RU"/>
    </w:rPr>
  </w:style>
  <w:style w:type="character" w:customStyle="1" w:styleId="FontStyle16">
    <w:name w:val="Font Style16"/>
    <w:rsid w:val="008E3706"/>
    <w:rPr>
      <w:rFonts w:ascii="Times New Roman" w:hAnsi="Times New Roman"/>
      <w:sz w:val="24"/>
    </w:rPr>
  </w:style>
  <w:style w:type="paragraph" w:customStyle="1" w:styleId="Style11">
    <w:name w:val="Style11"/>
    <w:basedOn w:val="a"/>
    <w:rsid w:val="008E3706"/>
    <w:pPr>
      <w:widowControl w:val="0"/>
      <w:autoSpaceDE w:val="0"/>
      <w:autoSpaceDN w:val="0"/>
      <w:adjustRightInd w:val="0"/>
      <w:spacing w:after="0" w:line="274" w:lineRule="exact"/>
    </w:pPr>
    <w:rPr>
      <w:rFonts w:ascii="Times New Roman" w:eastAsia="Calibri" w:hAnsi="Times New Roman" w:cs="Times New Roman"/>
      <w:sz w:val="24"/>
      <w:szCs w:val="24"/>
      <w:lang w:eastAsia="ru-RU"/>
    </w:rPr>
  </w:style>
  <w:style w:type="character" w:customStyle="1" w:styleId="FontStyle91">
    <w:name w:val="Font Style91"/>
    <w:rsid w:val="008E3706"/>
    <w:rPr>
      <w:rFonts w:ascii="Times New Roman" w:hAnsi="Times New Roman"/>
      <w:b/>
      <w:sz w:val="24"/>
    </w:rPr>
  </w:style>
  <w:style w:type="character" w:customStyle="1" w:styleId="FontStyle92">
    <w:name w:val="Font Style92"/>
    <w:rsid w:val="008E3706"/>
    <w:rPr>
      <w:rFonts w:ascii="Times New Roman" w:hAnsi="Times New Roman"/>
      <w:sz w:val="24"/>
    </w:rPr>
  </w:style>
  <w:style w:type="paragraph" w:customStyle="1" w:styleId="Style1">
    <w:name w:val="Style1"/>
    <w:basedOn w:val="a"/>
    <w:rsid w:val="008E3706"/>
    <w:pPr>
      <w:widowControl w:val="0"/>
      <w:autoSpaceDE w:val="0"/>
      <w:autoSpaceDN w:val="0"/>
      <w:adjustRightInd w:val="0"/>
      <w:spacing w:after="0" w:line="418" w:lineRule="exact"/>
      <w:ind w:firstLine="845"/>
      <w:jc w:val="both"/>
    </w:pPr>
    <w:rPr>
      <w:rFonts w:ascii="Times New Roman" w:eastAsia="Calibri" w:hAnsi="Times New Roman" w:cs="Times New Roman"/>
      <w:sz w:val="24"/>
      <w:szCs w:val="24"/>
      <w:lang w:eastAsia="ru-RU"/>
    </w:rPr>
  </w:style>
  <w:style w:type="paragraph" w:customStyle="1" w:styleId="Style13">
    <w:name w:val="Style13"/>
    <w:basedOn w:val="a"/>
    <w:rsid w:val="008E3706"/>
    <w:pPr>
      <w:widowControl w:val="0"/>
      <w:autoSpaceDE w:val="0"/>
      <w:autoSpaceDN w:val="0"/>
      <w:adjustRightInd w:val="0"/>
      <w:spacing w:after="0" w:line="418" w:lineRule="exact"/>
      <w:ind w:firstLine="754"/>
      <w:jc w:val="both"/>
    </w:pPr>
    <w:rPr>
      <w:rFonts w:ascii="Times New Roman" w:eastAsia="Calibri" w:hAnsi="Times New Roman" w:cs="Times New Roman"/>
      <w:sz w:val="24"/>
      <w:szCs w:val="24"/>
      <w:lang w:eastAsia="ru-RU"/>
    </w:rPr>
  </w:style>
  <w:style w:type="paragraph" w:customStyle="1" w:styleId="Style17">
    <w:name w:val="Style17"/>
    <w:basedOn w:val="a"/>
    <w:rsid w:val="008E3706"/>
    <w:pPr>
      <w:widowControl w:val="0"/>
      <w:autoSpaceDE w:val="0"/>
      <w:autoSpaceDN w:val="0"/>
      <w:adjustRightInd w:val="0"/>
      <w:spacing w:after="0" w:line="419" w:lineRule="exact"/>
      <w:ind w:firstLine="576"/>
      <w:jc w:val="both"/>
    </w:pPr>
    <w:rPr>
      <w:rFonts w:ascii="Times New Roman" w:eastAsia="Calibri" w:hAnsi="Times New Roman" w:cs="Times New Roman"/>
      <w:sz w:val="24"/>
      <w:szCs w:val="24"/>
      <w:lang w:eastAsia="ru-RU"/>
    </w:rPr>
  </w:style>
  <w:style w:type="character" w:customStyle="1" w:styleId="FontStyle73">
    <w:name w:val="Font Style73"/>
    <w:rsid w:val="008E3706"/>
    <w:rPr>
      <w:rFonts w:ascii="Times New Roman" w:hAnsi="Times New Roman"/>
      <w:b/>
      <w:smallCaps/>
      <w:sz w:val="14"/>
    </w:rPr>
  </w:style>
  <w:style w:type="character" w:customStyle="1" w:styleId="FontStyle74">
    <w:name w:val="Font Style74"/>
    <w:rsid w:val="008E3706"/>
    <w:rPr>
      <w:rFonts w:ascii="Times New Roman" w:hAnsi="Times New Roman"/>
      <w:sz w:val="26"/>
    </w:rPr>
  </w:style>
  <w:style w:type="paragraph" w:customStyle="1" w:styleId="Style23">
    <w:name w:val="Style23"/>
    <w:basedOn w:val="a"/>
    <w:rsid w:val="008E3706"/>
    <w:pPr>
      <w:widowControl w:val="0"/>
      <w:autoSpaceDE w:val="0"/>
      <w:autoSpaceDN w:val="0"/>
      <w:adjustRightInd w:val="0"/>
      <w:spacing w:after="0" w:line="420" w:lineRule="exact"/>
      <w:ind w:firstLine="677"/>
    </w:pPr>
    <w:rPr>
      <w:rFonts w:ascii="Times New Roman" w:eastAsia="Calibri" w:hAnsi="Times New Roman" w:cs="Times New Roman"/>
      <w:sz w:val="24"/>
      <w:szCs w:val="24"/>
      <w:lang w:eastAsia="ru-RU"/>
    </w:rPr>
  </w:style>
  <w:style w:type="character" w:customStyle="1" w:styleId="FontStyle35">
    <w:name w:val="Font Style35"/>
    <w:rsid w:val="008E3706"/>
    <w:rPr>
      <w:rFonts w:ascii="Times New Roman" w:hAnsi="Times New Roman"/>
      <w:sz w:val="26"/>
    </w:rPr>
  </w:style>
  <w:style w:type="character" w:customStyle="1" w:styleId="aff6">
    <w:name w:val="Урок Знак Знак"/>
    <w:rsid w:val="008E3706"/>
    <w:rPr>
      <w:rFonts w:ascii="Courier New" w:hAnsi="Courier New"/>
      <w:lang w:val="ru-RU" w:eastAsia="ru-RU"/>
    </w:rPr>
  </w:style>
  <w:style w:type="character" w:customStyle="1" w:styleId="aff7">
    <w:name w:val="Основной текст с отступом Знак Знак"/>
    <w:aliases w:val="Знак4 Знак Знак Знак"/>
    <w:rsid w:val="008E3706"/>
    <w:rPr>
      <w:lang w:val="ru-RU" w:eastAsia="ru-RU"/>
    </w:rPr>
  </w:style>
  <w:style w:type="paragraph" w:customStyle="1" w:styleId="111">
    <w:name w:val="Знак Знак1 Знак Знак Знак1 Знак1 Знак Знак Знак"/>
    <w:basedOn w:val="a"/>
    <w:rsid w:val="008E3706"/>
    <w:pPr>
      <w:spacing w:after="160" w:line="240" w:lineRule="exact"/>
    </w:pPr>
    <w:rPr>
      <w:rFonts w:ascii="Verdana" w:eastAsia="Calibri" w:hAnsi="Verdana" w:cs="Verdana"/>
      <w:sz w:val="20"/>
      <w:szCs w:val="20"/>
      <w:lang w:val="en-US"/>
    </w:rPr>
  </w:style>
  <w:style w:type="character" w:customStyle="1" w:styleId="aff8">
    <w:name w:val="Схема документа Знак"/>
    <w:link w:val="aff9"/>
    <w:semiHidden/>
    <w:locked/>
    <w:rsid w:val="008E3706"/>
    <w:rPr>
      <w:rFonts w:ascii="Tahoma" w:hAnsi="Tahoma"/>
      <w:sz w:val="16"/>
      <w:lang w:val="x-none" w:eastAsia="x-none"/>
    </w:rPr>
  </w:style>
  <w:style w:type="paragraph" w:styleId="aff9">
    <w:name w:val="Document Map"/>
    <w:basedOn w:val="a"/>
    <w:link w:val="aff8"/>
    <w:semiHidden/>
    <w:rsid w:val="008E3706"/>
    <w:rPr>
      <w:rFonts w:ascii="Tahoma" w:hAnsi="Tahoma"/>
      <w:sz w:val="16"/>
      <w:lang w:val="x-none" w:eastAsia="x-none"/>
    </w:rPr>
  </w:style>
  <w:style w:type="character" w:customStyle="1" w:styleId="1b">
    <w:name w:val="Схема документа Знак1"/>
    <w:basedOn w:val="a0"/>
    <w:semiHidden/>
    <w:rsid w:val="008E3706"/>
    <w:rPr>
      <w:rFonts w:ascii="Tahoma" w:hAnsi="Tahoma" w:cs="Tahoma"/>
      <w:sz w:val="16"/>
      <w:szCs w:val="16"/>
    </w:rPr>
  </w:style>
  <w:style w:type="paragraph" w:customStyle="1" w:styleId="1c">
    <w:name w:val="Без интервала1"/>
    <w:link w:val="NoSpacingChar"/>
    <w:rsid w:val="008E3706"/>
    <w:rPr>
      <w:rFonts w:ascii="Calibri" w:eastAsia="Times New Roman" w:hAnsi="Calibri" w:cs="Times New Roman"/>
      <w:sz w:val="24"/>
      <w:szCs w:val="20"/>
      <w:lang w:eastAsia="ru-RU"/>
    </w:rPr>
  </w:style>
  <w:style w:type="character" w:customStyle="1" w:styleId="NoSpacingChar">
    <w:name w:val="No Spacing Char"/>
    <w:link w:val="1c"/>
    <w:locked/>
    <w:rsid w:val="008E3706"/>
    <w:rPr>
      <w:rFonts w:ascii="Calibri" w:eastAsia="Times New Roman" w:hAnsi="Calibri" w:cs="Times New Roman"/>
      <w:sz w:val="24"/>
      <w:szCs w:val="20"/>
      <w:lang w:eastAsia="ru-RU"/>
    </w:rPr>
  </w:style>
  <w:style w:type="paragraph" w:customStyle="1" w:styleId="25">
    <w:name w:val="Без интервала2"/>
    <w:link w:val="NoSpacingChar1"/>
    <w:rsid w:val="008E3706"/>
    <w:rPr>
      <w:rFonts w:ascii="Calibri" w:eastAsia="Times New Roman" w:hAnsi="Calibri" w:cs="Times New Roman"/>
      <w:sz w:val="24"/>
      <w:szCs w:val="20"/>
      <w:lang w:eastAsia="ru-RU"/>
    </w:rPr>
  </w:style>
  <w:style w:type="character" w:customStyle="1" w:styleId="NoSpacingChar1">
    <w:name w:val="No Spacing Char1"/>
    <w:link w:val="25"/>
    <w:locked/>
    <w:rsid w:val="008E3706"/>
    <w:rPr>
      <w:rFonts w:ascii="Calibri" w:eastAsia="Times New Roman" w:hAnsi="Calibri" w:cs="Times New Roman"/>
      <w:sz w:val="24"/>
      <w:szCs w:val="20"/>
      <w:lang w:eastAsia="ru-RU"/>
    </w:rPr>
  </w:style>
  <w:style w:type="paragraph" w:customStyle="1" w:styleId="1d">
    <w:name w:val="Стиль1"/>
    <w:basedOn w:val="a"/>
    <w:link w:val="1e"/>
    <w:autoRedefine/>
    <w:rsid w:val="008E3706"/>
    <w:pPr>
      <w:spacing w:after="0" w:line="312" w:lineRule="auto"/>
      <w:ind w:firstLine="720"/>
      <w:jc w:val="both"/>
    </w:pPr>
    <w:rPr>
      <w:rFonts w:ascii="Calibri" w:eastAsia="Calibri" w:hAnsi="Calibri" w:cs="Times New Roman"/>
      <w:bCs/>
      <w:iCs/>
      <w:sz w:val="28"/>
      <w:szCs w:val="28"/>
      <w:lang w:eastAsia="ru-RU"/>
    </w:rPr>
  </w:style>
  <w:style w:type="character" w:customStyle="1" w:styleId="1e">
    <w:name w:val="Стиль1 Знак"/>
    <w:link w:val="1d"/>
    <w:locked/>
    <w:rsid w:val="008E3706"/>
    <w:rPr>
      <w:rFonts w:ascii="Calibri" w:eastAsia="Calibri" w:hAnsi="Calibri" w:cs="Times New Roman"/>
      <w:bCs/>
      <w:iCs/>
      <w:sz w:val="28"/>
      <w:szCs w:val="28"/>
      <w:lang w:eastAsia="ru-RU"/>
    </w:rPr>
  </w:style>
  <w:style w:type="table" w:customStyle="1" w:styleId="1f">
    <w:name w:val="Сетка таблицы1"/>
    <w:basedOn w:val="a1"/>
    <w:next w:val="a6"/>
    <w:rsid w:val="008E370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a">
    <w:name w:val="МОН"/>
    <w:basedOn w:val="a"/>
    <w:rsid w:val="008E3706"/>
    <w:pPr>
      <w:spacing w:after="0" w:line="360" w:lineRule="auto"/>
      <w:ind w:firstLine="709"/>
      <w:jc w:val="both"/>
    </w:pPr>
    <w:rPr>
      <w:rFonts w:ascii="Times New Roman" w:eastAsia="Calibri" w:hAnsi="Times New Roman" w:cs="Times New Roman"/>
      <w:sz w:val="28"/>
      <w:szCs w:val="28"/>
      <w:lang w:eastAsia="ru-RU"/>
    </w:rPr>
  </w:style>
  <w:style w:type="paragraph" w:customStyle="1" w:styleId="Default">
    <w:name w:val="Default"/>
    <w:rsid w:val="008E370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f0">
    <w:name w:val="заголовок 1"/>
    <w:basedOn w:val="a"/>
    <w:next w:val="a"/>
    <w:rsid w:val="008E3706"/>
    <w:pPr>
      <w:keepNext/>
      <w:widowControl w:val="0"/>
      <w:spacing w:after="0" w:line="360" w:lineRule="auto"/>
      <w:jc w:val="both"/>
    </w:pPr>
    <w:rPr>
      <w:rFonts w:ascii="Times New Roman" w:eastAsia="Times New Roman" w:hAnsi="Times New Roman" w:cs="Times New Roman"/>
      <w:b/>
      <w:sz w:val="26"/>
      <w:szCs w:val="20"/>
      <w:lang w:eastAsia="ru-RU"/>
    </w:rPr>
  </w:style>
  <w:style w:type="paragraph" w:customStyle="1" w:styleId="Iauiue">
    <w:name w:val="Iau?iue"/>
    <w:rsid w:val="008E3706"/>
    <w:pPr>
      <w:widowControl w:val="0"/>
      <w:spacing w:after="0" w:line="240" w:lineRule="auto"/>
    </w:pPr>
    <w:rPr>
      <w:rFonts w:ascii="Times New Roman" w:eastAsia="Times New Roman" w:hAnsi="Times New Roman" w:cs="Times New Roman"/>
      <w:sz w:val="20"/>
      <w:szCs w:val="20"/>
      <w:lang w:eastAsia="ru-RU"/>
    </w:rPr>
  </w:style>
  <w:style w:type="paragraph" w:customStyle="1" w:styleId="affb">
    <w:name w:val="название таблицы"/>
    <w:basedOn w:val="a"/>
    <w:link w:val="affc"/>
    <w:autoRedefine/>
    <w:qFormat/>
    <w:rsid w:val="008E3706"/>
    <w:pPr>
      <w:keepNext/>
      <w:keepLines/>
      <w:spacing w:before="120" w:after="120" w:line="240" w:lineRule="auto"/>
      <w:jc w:val="center"/>
    </w:pPr>
    <w:rPr>
      <w:rFonts w:ascii="Calibri" w:eastAsia="Calibri" w:hAnsi="Calibri" w:cs="Times New Roman"/>
      <w:b/>
      <w:sz w:val="24"/>
      <w:szCs w:val="20"/>
      <w:lang w:eastAsia="ru-RU"/>
    </w:rPr>
  </w:style>
  <w:style w:type="character" w:customStyle="1" w:styleId="affc">
    <w:name w:val="название таблицы Знак"/>
    <w:link w:val="affb"/>
    <w:rsid w:val="008E3706"/>
    <w:rPr>
      <w:rFonts w:ascii="Calibri" w:eastAsia="Calibri" w:hAnsi="Calibri" w:cs="Times New Roman"/>
      <w:b/>
      <w:sz w:val="24"/>
      <w:szCs w:val="20"/>
      <w:lang w:eastAsia="ru-RU"/>
    </w:rPr>
  </w:style>
  <w:style w:type="paragraph" w:styleId="affd">
    <w:name w:val="No Spacing"/>
    <w:uiPriority w:val="1"/>
    <w:qFormat/>
    <w:rsid w:val="008E370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52085">
      <w:bodyDiv w:val="1"/>
      <w:marLeft w:val="0"/>
      <w:marRight w:val="0"/>
      <w:marTop w:val="0"/>
      <w:marBottom w:val="0"/>
      <w:divBdr>
        <w:top w:val="none" w:sz="0" w:space="0" w:color="auto"/>
        <w:left w:val="none" w:sz="0" w:space="0" w:color="auto"/>
        <w:bottom w:val="none" w:sz="0" w:space="0" w:color="auto"/>
        <w:right w:val="none" w:sz="0" w:space="0" w:color="auto"/>
      </w:divBdr>
    </w:div>
    <w:div w:id="149032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asmms.mednet.ru/" TargetMode="External"/><Relationship Id="rId26" Type="http://schemas.openxmlformats.org/officeDocument/2006/relationships/hyperlink" Target="consultantplus://offline/ref=80666507D58D38B78CFC6386C46810E9198CE2B959747B7365515E5635799BD8E880C23E32A7A66AtC51L" TargetMode="External"/><Relationship Id="rId3" Type="http://schemas.openxmlformats.org/officeDocument/2006/relationships/styles" Target="styles.xml"/><Relationship Id="rId21" Type="http://schemas.openxmlformats.org/officeDocument/2006/relationships/hyperlink" Target="http://ru.wikipedia.org/wiki/%D0%98%D0%BD%D0%B4%D0%B8%D1%8F"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consultantplus://offline/ref=E6E150CEC53B1BE40DC1D0F9C993F1F6EA7A97A85EB687FE3762A448D8E9A99E1FAA1893059A2BC8qDy0L" TargetMode="External"/><Relationship Id="rId25" Type="http://schemas.openxmlformats.org/officeDocument/2006/relationships/hyperlink" Target="consultantplus://offline/ref=59E25D395DD5BE68D88BAE1104F585A5F84DDCC096781B74EE5D9B40CB7931L" TargetMode="External"/><Relationship Id="rId2" Type="http://schemas.openxmlformats.org/officeDocument/2006/relationships/numbering" Target="numbering.xml"/><Relationship Id="rId16" Type="http://schemas.openxmlformats.org/officeDocument/2006/relationships/hyperlink" Target="consultantplus://offline/ref=79EB98D210C18F55D939CF4B1F7F0EC033F541C07ABAA85C663F8007D1BC9560F4A1DD7052A2E60665Q4K" TargetMode="External"/><Relationship Id="rId20" Type="http://schemas.openxmlformats.org/officeDocument/2006/relationships/hyperlink" Target="http://ru.wikipedia.org/wiki/%D0%A0%D0%BE%D1%81%D1%81%D0%B8%D1%8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www.cop6russia.org" TargetMode="External"/><Relationship Id="rId5" Type="http://schemas.openxmlformats.org/officeDocument/2006/relationships/settings" Target="settings.xml"/><Relationship Id="rId15" Type="http://schemas.openxmlformats.org/officeDocument/2006/relationships/hyperlink" Target="http://www.yadonor.ru" TargetMode="External"/><Relationship Id="rId23" Type="http://schemas.openxmlformats.org/officeDocument/2006/relationships/hyperlink" Target="http://ru.wikipedia.org/wiki/%D0%AE%D0%B6%D0%BD%D0%BE-%D0%90%D1%84%D1%80%D0%B8%D0%BA%D0%B0%D0%BD%D1%81%D0%BA%D0%B0%D1%8F_%D0%A0%D0%B5%D1%81%D0%BF%D1%83%D0%B1%D0%BB%D0%B8%D0%BA%D0%B0" TargetMode="External"/><Relationship Id="rId28" Type="http://schemas.openxmlformats.org/officeDocument/2006/relationships/chart" Target="charts/chart2.xml"/><Relationship Id="rId10" Type="http://schemas.openxmlformats.org/officeDocument/2006/relationships/hyperlink" Target="consultantplus://offline/ref=5C1CB8C5C38CD2AE978E1753A1B8590EEC24766AA9CCA3494084226E6A2DB40533540CA2BD6C21z1E9J" TargetMode="External"/><Relationship Id="rId19" Type="http://schemas.openxmlformats.org/officeDocument/2006/relationships/hyperlink" Target="http://ru.wikipedia.org/wiki/%D0%91%D1%80%D0%B0%D0%B7%D0%B8%D0%BB%D0%B8%D1%8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C1CB8C5C38CD2AE978E1753A1B8590EE225766DABCCA3494084226E6A2DB40533540CA2BD6C20z1E5J" TargetMode="External"/><Relationship Id="rId14" Type="http://schemas.openxmlformats.org/officeDocument/2006/relationships/footer" Target="footer1.xml"/><Relationship Id="rId22" Type="http://schemas.openxmlformats.org/officeDocument/2006/relationships/hyperlink" Target="http://ru.wikipedia.org/wiki/%D0%9A%D0%B8%D1%82%D0%B0%D0%B9" TargetMode="External"/><Relationship Id="rId27" Type="http://schemas.openxmlformats.org/officeDocument/2006/relationships/chart" Target="charts/chart1.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Petrochenkov\Desktop\&#1052;&#1086;&#1080;%20&#1076;&#1086;&#1082;&#1091;&#1084;&#1077;&#1085;&#1090;&#1099;\&#1052;&#1086;&#1085;&#1080;&#1090;&#1086;&#1088;&#1080;&#1085;&#1075;\2014\31122014_&#1089;&#1083;&#1072;&#1081;&#1076;&#1099;.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Petrochenkov\Desktop\&#1052;&#1086;&#1080;%20&#1076;&#1086;&#1082;&#1091;&#1084;&#1077;&#1085;&#1090;&#1099;\&#1052;&#1086;&#1085;&#1080;&#1090;&#1086;&#1088;&#1080;&#1085;&#1075;\2014\31122014_&#1089;&#1083;&#1072;&#1081;&#1076;&#1099;.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52"/>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5.3057156141906113E-2"/>
          <c:y val="1.3592127410704103E-2"/>
          <c:w val="0.94694284385809535"/>
          <c:h val="0.93625898664840956"/>
        </c:manualLayout>
      </c:layout>
      <c:bar3DChart>
        <c:barDir val="col"/>
        <c:grouping val="clustered"/>
        <c:varyColors val="0"/>
        <c:ser>
          <c:idx val="0"/>
          <c:order val="0"/>
          <c:tx>
            <c:strRef>
              <c:f>Лист1!$E$2</c:f>
              <c:strCache>
                <c:ptCount val="1"/>
                <c:pt idx="0">
                  <c:v>2013</c:v>
                </c:pt>
              </c:strCache>
            </c:strRef>
          </c:tx>
          <c:spPr>
            <a:gradFill rotWithShape="0">
              <a:gsLst>
                <a:gs pos="0">
                  <a:srgbClr val="CCFFFF"/>
                </a:gs>
                <a:gs pos="100000">
                  <a:srgbClr val="CCFFFF">
                    <a:gamma/>
                    <a:shade val="46275"/>
                    <a:invGamma/>
                  </a:srgbClr>
                </a:gs>
              </a:gsLst>
              <a:lin ang="5400000" scaled="1"/>
            </a:gradFill>
            <a:ln w="12700">
              <a:solidFill>
                <a:srgbClr val="000000"/>
              </a:solidFill>
              <a:prstDash val="solid"/>
            </a:ln>
          </c:spPr>
          <c:invertIfNegative val="0"/>
          <c:dLbls>
            <c:dLbl>
              <c:idx val="0"/>
              <c:layout>
                <c:manualLayout>
                  <c:x val="-1.5690453842276341E-3"/>
                  <c:y val="-1.4937407515418603E-2"/>
                </c:manualLayout>
              </c:layout>
              <c:showLegendKey val="0"/>
              <c:showVal val="1"/>
              <c:showCatName val="0"/>
              <c:showSerName val="0"/>
              <c:showPercent val="0"/>
              <c:showBubbleSize val="0"/>
            </c:dLbl>
            <c:dLbl>
              <c:idx val="1"/>
              <c:layout>
                <c:manualLayout>
                  <c:x val="6.377974483322048E-3"/>
                  <c:y val="-1.3566451272395336E-2"/>
                </c:manualLayout>
              </c:layout>
              <c:showLegendKey val="0"/>
              <c:showVal val="1"/>
              <c:showCatName val="0"/>
              <c:showSerName val="0"/>
              <c:showPercent val="0"/>
              <c:showBubbleSize val="0"/>
            </c:dLbl>
            <c:dLbl>
              <c:idx val="2"/>
              <c:layout>
                <c:manualLayout>
                  <c:x val="5.7681945385965805E-3"/>
                  <c:y val="-1.4333882517402715E-2"/>
                </c:manualLayout>
              </c:layout>
              <c:showLegendKey val="0"/>
              <c:showVal val="1"/>
              <c:showCatName val="0"/>
              <c:showSerName val="0"/>
              <c:showPercent val="0"/>
              <c:showBubbleSize val="0"/>
            </c:dLbl>
            <c:dLbl>
              <c:idx val="3"/>
              <c:layout>
                <c:manualLayout>
                  <c:x val="6.3270236915749923E-4"/>
                  <c:y val="-8.8677186956568708E-3"/>
                </c:manualLayout>
              </c:layout>
              <c:showLegendKey val="0"/>
              <c:showVal val="1"/>
              <c:showCatName val="0"/>
              <c:showSerName val="0"/>
              <c:showPercent val="0"/>
              <c:showBubbleSize val="0"/>
            </c:dLbl>
            <c:dLbl>
              <c:idx val="4"/>
              <c:layout>
                <c:manualLayout>
                  <c:x val="4.4698727642488592E-3"/>
                  <c:y val="-1.5670263439292311E-2"/>
                </c:manualLayout>
              </c:layout>
              <c:showLegendKey val="0"/>
              <c:showVal val="1"/>
              <c:showCatName val="0"/>
              <c:showSerName val="0"/>
              <c:showPercent val="0"/>
              <c:showBubbleSize val="0"/>
            </c:dLbl>
            <c:dLbl>
              <c:idx val="5"/>
              <c:layout>
                <c:manualLayout>
                  <c:x val="4.1747058107802753E-3"/>
                  <c:y val="-1.5124806929997864E-2"/>
                </c:manualLayout>
              </c:layout>
              <c:showLegendKey val="0"/>
              <c:showVal val="1"/>
              <c:showCatName val="0"/>
              <c:showSerName val="0"/>
              <c:showPercent val="0"/>
              <c:showBubbleSize val="0"/>
            </c:dLbl>
            <c:dLbl>
              <c:idx val="6"/>
              <c:layout>
                <c:manualLayout>
                  <c:x val="4.927452156228816E-3"/>
                  <c:y val="-1.1986181768431272E-2"/>
                </c:manualLayout>
              </c:layout>
              <c:showLegendKey val="0"/>
              <c:showVal val="1"/>
              <c:showCatName val="0"/>
              <c:showSerName val="0"/>
              <c:showPercent val="0"/>
              <c:showBubbleSize val="0"/>
            </c:dLbl>
            <c:dLbl>
              <c:idx val="7"/>
              <c:layout>
                <c:manualLayout>
                  <c:x val="-1.5812127374805651E-3"/>
                  <c:y val="-1.962905112404428E-2"/>
                </c:manualLayout>
              </c:layout>
              <c:showLegendKey val="0"/>
              <c:showVal val="1"/>
              <c:showCatName val="0"/>
              <c:showSerName val="0"/>
              <c:showPercent val="0"/>
              <c:showBubbleSize val="0"/>
            </c:dLbl>
            <c:dLbl>
              <c:idx val="8"/>
              <c:layout>
                <c:manualLayout>
                  <c:x val="0"/>
                  <c:y val="-1.5927189988623441E-2"/>
                </c:manualLayout>
              </c:layout>
              <c:showLegendKey val="0"/>
              <c:showVal val="1"/>
              <c:showCatName val="0"/>
              <c:showSerName val="0"/>
              <c:showPercent val="0"/>
              <c:showBubbleSize val="0"/>
            </c:dLbl>
            <c:spPr>
              <a:solidFill>
                <a:srgbClr val="FFFFFF"/>
              </a:solidFill>
              <a:ln w="3175">
                <a:solidFill>
                  <a:srgbClr val="000000"/>
                </a:solidFill>
                <a:prstDash val="solid"/>
              </a:ln>
            </c:spPr>
            <c:txPr>
              <a:bodyPr rot="-5400000" vert="horz"/>
              <a:lstStyle/>
              <a:p>
                <a:pPr algn="ctr">
                  <a:defRPr sz="1200" b="1" i="1"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Лист1!$D$3:$D$11</c:f>
              <c:strCache>
                <c:ptCount val="9"/>
                <c:pt idx="0">
                  <c:v>ЦФО</c:v>
                </c:pt>
                <c:pt idx="1">
                  <c:v>СЗФО</c:v>
                </c:pt>
                <c:pt idx="2">
                  <c:v>СКФО</c:v>
                </c:pt>
                <c:pt idx="3">
                  <c:v>ЮФО</c:v>
                </c:pt>
                <c:pt idx="4">
                  <c:v>ПФО</c:v>
                </c:pt>
                <c:pt idx="5">
                  <c:v>УрФО</c:v>
                </c:pt>
                <c:pt idx="6">
                  <c:v>СибФО</c:v>
                </c:pt>
                <c:pt idx="7">
                  <c:v>ДФО</c:v>
                </c:pt>
                <c:pt idx="8">
                  <c:v>РФ</c:v>
                </c:pt>
              </c:strCache>
            </c:strRef>
          </c:cat>
          <c:val>
            <c:numRef>
              <c:f>Лист1!$E$3:$E$11</c:f>
              <c:numCache>
                <c:formatCode>0.00%</c:formatCode>
                <c:ptCount val="9"/>
                <c:pt idx="0">
                  <c:v>1.0000000000000029E-4</c:v>
                </c:pt>
                <c:pt idx="1">
                  <c:v>2.0000000000000052E-4</c:v>
                </c:pt>
                <c:pt idx="2">
                  <c:v>1.0000000000000029E-4</c:v>
                </c:pt>
                <c:pt idx="3">
                  <c:v>1.0000000000000029E-4</c:v>
                </c:pt>
                <c:pt idx="4">
                  <c:v>1.0000000000000029E-4</c:v>
                </c:pt>
                <c:pt idx="5">
                  <c:v>0</c:v>
                </c:pt>
                <c:pt idx="6">
                  <c:v>0</c:v>
                </c:pt>
                <c:pt idx="7">
                  <c:v>1.0000000000000029E-4</c:v>
                </c:pt>
                <c:pt idx="8">
                  <c:v>1.0000000000000029E-4</c:v>
                </c:pt>
              </c:numCache>
            </c:numRef>
          </c:val>
        </c:ser>
        <c:ser>
          <c:idx val="1"/>
          <c:order val="1"/>
          <c:tx>
            <c:strRef>
              <c:f>Лист1!$F$2</c:f>
              <c:strCache>
                <c:ptCount val="1"/>
                <c:pt idx="0">
                  <c:v>2014</c:v>
                </c:pt>
              </c:strCache>
            </c:strRef>
          </c:tx>
          <c:spPr>
            <a:gradFill rotWithShape="0">
              <a:gsLst>
                <a:gs pos="0">
                  <a:srgbClr val="000080"/>
                </a:gs>
                <a:gs pos="100000">
                  <a:srgbClr val="000080">
                    <a:gamma/>
                    <a:shade val="46275"/>
                    <a:invGamma/>
                  </a:srgbClr>
                </a:gs>
              </a:gsLst>
              <a:lin ang="5400000" scaled="1"/>
            </a:gradFill>
            <a:ln w="12700">
              <a:solidFill>
                <a:srgbClr val="000000"/>
              </a:solidFill>
              <a:prstDash val="solid"/>
            </a:ln>
          </c:spPr>
          <c:invertIfNegative val="0"/>
          <c:dLbls>
            <c:dLbl>
              <c:idx val="0"/>
              <c:layout>
                <c:manualLayout>
                  <c:x val="7.7677686812327512E-3"/>
                  <c:y val="-1.0154492005371715E-2"/>
                </c:manualLayout>
              </c:layout>
              <c:showLegendKey val="0"/>
              <c:showVal val="1"/>
              <c:showCatName val="0"/>
              <c:showSerName val="0"/>
              <c:showPercent val="0"/>
              <c:showBubbleSize val="0"/>
            </c:dLbl>
            <c:dLbl>
              <c:idx val="1"/>
              <c:layout>
                <c:manualLayout>
                  <c:x val="7.1038874693643431E-3"/>
                  <c:y val="-1.6479088211799615E-2"/>
                </c:manualLayout>
              </c:layout>
              <c:showLegendKey val="0"/>
              <c:showVal val="1"/>
              <c:showCatName val="0"/>
              <c:showSerName val="0"/>
              <c:showPercent val="0"/>
              <c:showBubbleSize val="0"/>
            </c:dLbl>
            <c:dLbl>
              <c:idx val="2"/>
              <c:layout>
                <c:manualLayout>
                  <c:x val="-9.2124246058647146E-5"/>
                  <c:y val="0.10829053976948563"/>
                </c:manualLayout>
              </c:layout>
              <c:showLegendKey val="0"/>
              <c:showVal val="1"/>
              <c:showCatName val="0"/>
              <c:showSerName val="0"/>
              <c:showPercent val="0"/>
              <c:showBubbleSize val="0"/>
            </c:dLbl>
            <c:dLbl>
              <c:idx val="3"/>
              <c:layout>
                <c:manualLayout>
                  <c:x val="1.1352683770488954E-2"/>
                  <c:y val="-1.4302121699808167E-2"/>
                </c:manualLayout>
              </c:layout>
              <c:showLegendKey val="0"/>
              <c:showVal val="1"/>
              <c:showCatName val="0"/>
              <c:showSerName val="0"/>
              <c:showPercent val="0"/>
              <c:showBubbleSize val="0"/>
            </c:dLbl>
            <c:dLbl>
              <c:idx val="4"/>
              <c:layout>
                <c:manualLayout>
                  <c:x val="8.2877555243354006E-3"/>
                  <c:y val="-1.8552041063126495E-2"/>
                </c:manualLayout>
              </c:layout>
              <c:showLegendKey val="0"/>
              <c:showVal val="1"/>
              <c:showCatName val="0"/>
              <c:showSerName val="0"/>
              <c:showPercent val="0"/>
              <c:showBubbleSize val="0"/>
            </c:dLbl>
            <c:dLbl>
              <c:idx val="5"/>
              <c:layout>
                <c:manualLayout>
                  <c:x val="1.3159209817315881E-2"/>
                  <c:y val="-1.0846663714360823E-2"/>
                </c:manualLayout>
              </c:layout>
              <c:showLegendKey val="0"/>
              <c:showVal val="1"/>
              <c:showCatName val="0"/>
              <c:showSerName val="0"/>
              <c:showPercent val="0"/>
              <c:showBubbleSize val="0"/>
            </c:dLbl>
            <c:dLbl>
              <c:idx val="6"/>
              <c:layout>
                <c:manualLayout>
                  <c:x val="1.2526110584724718E-2"/>
                  <c:y val="-1.8953356086461887E-2"/>
                </c:manualLayout>
              </c:layout>
              <c:showLegendKey val="0"/>
              <c:showVal val="1"/>
              <c:showCatName val="0"/>
              <c:showSerName val="0"/>
              <c:showPercent val="0"/>
              <c:showBubbleSize val="0"/>
            </c:dLbl>
            <c:dLbl>
              <c:idx val="7"/>
              <c:layout>
                <c:manualLayout>
                  <c:x val="9.4562062192557611E-3"/>
                  <c:y val="-1.8762623807826503E-2"/>
                </c:manualLayout>
              </c:layout>
              <c:showLegendKey val="0"/>
              <c:showVal val="1"/>
              <c:showCatName val="0"/>
              <c:showSerName val="0"/>
              <c:showPercent val="0"/>
              <c:showBubbleSize val="0"/>
            </c:dLbl>
            <c:dLbl>
              <c:idx val="8"/>
              <c:layout>
                <c:manualLayout>
                  <c:x val="9.6887982131372945E-3"/>
                  <c:y val="-1.3640913198607406E-2"/>
                </c:manualLayout>
              </c:layout>
              <c:showLegendKey val="0"/>
              <c:showVal val="1"/>
              <c:showCatName val="0"/>
              <c:showSerName val="0"/>
              <c:showPercent val="0"/>
              <c:showBubbleSize val="0"/>
            </c:dLbl>
            <c:spPr>
              <a:solidFill>
                <a:srgbClr val="FFFFFF"/>
              </a:solidFill>
              <a:ln w="3175">
                <a:solidFill>
                  <a:srgbClr val="000000"/>
                </a:solidFill>
                <a:prstDash val="solid"/>
              </a:ln>
            </c:spPr>
            <c:txPr>
              <a:bodyPr rot="-5400000" vert="horz"/>
              <a:lstStyle/>
              <a:p>
                <a:pPr algn="ctr">
                  <a:defRPr sz="1200" b="1" i="1"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Лист1!$D$3:$D$11</c:f>
              <c:strCache>
                <c:ptCount val="9"/>
                <c:pt idx="0">
                  <c:v>ЦФО</c:v>
                </c:pt>
                <c:pt idx="1">
                  <c:v>СЗФО</c:v>
                </c:pt>
                <c:pt idx="2">
                  <c:v>СКФО</c:v>
                </c:pt>
                <c:pt idx="3">
                  <c:v>ЮФО</c:v>
                </c:pt>
                <c:pt idx="4">
                  <c:v>ПФО</c:v>
                </c:pt>
                <c:pt idx="5">
                  <c:v>УрФО</c:v>
                </c:pt>
                <c:pt idx="6">
                  <c:v>СибФО</c:v>
                </c:pt>
                <c:pt idx="7">
                  <c:v>ДФО</c:v>
                </c:pt>
                <c:pt idx="8">
                  <c:v>РФ</c:v>
                </c:pt>
              </c:strCache>
            </c:strRef>
          </c:cat>
          <c:val>
            <c:numRef>
              <c:f>Лист1!$F$3:$F$11</c:f>
              <c:numCache>
                <c:formatCode>0.00%</c:formatCode>
                <c:ptCount val="9"/>
                <c:pt idx="0">
                  <c:v>1.0000000000000029E-4</c:v>
                </c:pt>
                <c:pt idx="1">
                  <c:v>2.0000000000000052E-4</c:v>
                </c:pt>
                <c:pt idx="2">
                  <c:v>7.0000000000000173E-4</c:v>
                </c:pt>
                <c:pt idx="3">
                  <c:v>1.0000000000000029E-4</c:v>
                </c:pt>
                <c:pt idx="4">
                  <c:v>1.0000000000000029E-4</c:v>
                </c:pt>
                <c:pt idx="5">
                  <c:v>0</c:v>
                </c:pt>
                <c:pt idx="6">
                  <c:v>0</c:v>
                </c:pt>
                <c:pt idx="7">
                  <c:v>1.0000000000000029E-4</c:v>
                </c:pt>
                <c:pt idx="8">
                  <c:v>1.0000000000000029E-4</c:v>
                </c:pt>
              </c:numCache>
            </c:numRef>
          </c:val>
        </c:ser>
        <c:dLbls>
          <c:showLegendKey val="0"/>
          <c:showVal val="0"/>
          <c:showCatName val="0"/>
          <c:showSerName val="0"/>
          <c:showPercent val="0"/>
          <c:showBubbleSize val="0"/>
        </c:dLbls>
        <c:gapWidth val="150"/>
        <c:shape val="box"/>
        <c:axId val="188343424"/>
        <c:axId val="188344960"/>
        <c:axId val="0"/>
      </c:bar3DChart>
      <c:catAx>
        <c:axId val="18834342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188344960"/>
        <c:crosses val="autoZero"/>
        <c:auto val="1"/>
        <c:lblAlgn val="ctr"/>
        <c:lblOffset val="100"/>
        <c:tickLblSkip val="1"/>
        <c:tickMarkSkip val="1"/>
        <c:noMultiLvlLbl val="0"/>
      </c:catAx>
      <c:valAx>
        <c:axId val="188344960"/>
        <c:scaling>
          <c:orientation val="minMax"/>
        </c:scaling>
        <c:delete val="0"/>
        <c:axPos val="l"/>
        <c:majorGridlines>
          <c:spPr>
            <a:ln w="3175">
              <a:solidFill>
                <a:srgbClr val="000000"/>
              </a:solidFill>
              <a:prstDash val="solid"/>
            </a:ln>
          </c:spPr>
        </c:majorGridlines>
        <c:numFmt formatCode="0.00%"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188343424"/>
        <c:crosses val="autoZero"/>
        <c:crossBetween val="between"/>
      </c:valAx>
      <c:spPr>
        <a:noFill/>
        <a:ln w="25400">
          <a:noFill/>
        </a:ln>
      </c:spPr>
    </c:plotArea>
    <c:legend>
      <c:legendPos val="r"/>
      <c:layout>
        <c:manualLayout>
          <c:xMode val="edge"/>
          <c:yMode val="edge"/>
          <c:x val="0.56653554170794551"/>
          <c:y val="0.1329230500399407"/>
          <c:w val="0.26849546331543067"/>
          <c:h val="9.041103218076002E-2"/>
        </c:manualLayout>
      </c:layout>
      <c:overlay val="0"/>
      <c:spPr>
        <a:solidFill>
          <a:srgbClr val="FFFFFF"/>
        </a:solid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54"/>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4.0851888547044236E-3"/>
          <c:y val="4.849937236106364E-3"/>
          <c:w val="0.98660776364047265"/>
          <c:h val="0.93752300154056833"/>
        </c:manualLayout>
      </c:layout>
      <c:bar3DChart>
        <c:barDir val="col"/>
        <c:grouping val="clustered"/>
        <c:varyColors val="0"/>
        <c:ser>
          <c:idx val="0"/>
          <c:order val="0"/>
          <c:tx>
            <c:strRef>
              <c:f>Лист1!$C$16</c:f>
              <c:strCache>
                <c:ptCount val="1"/>
                <c:pt idx="0">
                  <c:v>2013</c:v>
                </c:pt>
              </c:strCache>
            </c:strRef>
          </c:tx>
          <c:spPr>
            <a:gradFill rotWithShape="0">
              <a:gsLst>
                <a:gs pos="0">
                  <a:srgbClr val="FFFFFF"/>
                </a:gs>
                <a:gs pos="100000">
                  <a:srgbClr val="FFFFFF">
                    <a:gamma/>
                    <a:shade val="46275"/>
                    <a:invGamma/>
                  </a:srgbClr>
                </a:gs>
              </a:gsLst>
              <a:lin ang="5400000" scaled="1"/>
            </a:gradFill>
            <a:ln w="12700">
              <a:solidFill>
                <a:srgbClr val="000000"/>
              </a:solidFill>
              <a:prstDash val="solid"/>
            </a:ln>
          </c:spPr>
          <c:invertIfNegative val="0"/>
          <c:dLbls>
            <c:dLbl>
              <c:idx val="0"/>
              <c:layout>
                <c:manualLayout>
                  <c:x val="-1.30462272513949E-3"/>
                  <c:y val="0.13750445766290126"/>
                </c:manualLayout>
              </c:layout>
              <c:showLegendKey val="0"/>
              <c:showVal val="1"/>
              <c:showCatName val="0"/>
              <c:showSerName val="0"/>
              <c:showPercent val="0"/>
              <c:showBubbleSize val="0"/>
            </c:dLbl>
            <c:dLbl>
              <c:idx val="1"/>
              <c:layout>
                <c:manualLayout>
                  <c:x val="-1.7164659053374863E-4"/>
                  <c:y val="0.14221085815360041"/>
                </c:manualLayout>
              </c:layout>
              <c:showLegendKey val="0"/>
              <c:showVal val="1"/>
              <c:showCatName val="0"/>
              <c:showSerName val="0"/>
              <c:showPercent val="0"/>
              <c:showBubbleSize val="0"/>
            </c:dLbl>
            <c:dLbl>
              <c:idx val="2"/>
              <c:layout>
                <c:manualLayout>
                  <c:x val="1.3464480019467846E-3"/>
                  <c:y val="0.14087195452470616"/>
                </c:manualLayout>
              </c:layout>
              <c:showLegendKey val="0"/>
              <c:showVal val="1"/>
              <c:showCatName val="0"/>
              <c:showSerName val="0"/>
              <c:showPercent val="0"/>
              <c:showBubbleSize val="0"/>
            </c:dLbl>
            <c:spPr>
              <a:solidFill>
                <a:srgbClr val="CCFFCC"/>
              </a:solidFill>
              <a:ln w="3175">
                <a:solidFill>
                  <a:srgbClr val="000000"/>
                </a:solidFill>
                <a:prstDash val="solid"/>
              </a:ln>
              <a:effectLst>
                <a:outerShdw dist="35921" dir="2700000" algn="br">
                  <a:srgbClr val="000000"/>
                </a:outerShdw>
              </a:effectLst>
            </c:spPr>
            <c:txPr>
              <a:bodyPr rot="-5400000" vert="horz"/>
              <a:lstStyle/>
              <a:p>
                <a:pPr algn="ctr">
                  <a:defRPr sz="950" b="1" i="1"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Лист1!$D$15:$F$15</c:f>
              <c:strCache>
                <c:ptCount val="3"/>
                <c:pt idx="0">
                  <c:v>Поставлено ЛП на сумму (тыс. руб.)</c:v>
                </c:pt>
                <c:pt idx="1">
                  <c:v>Выписано рецептов</c:v>
                </c:pt>
                <c:pt idx="2">
                  <c:v>Отпущено ЛП на сумму (тыс. руб.)</c:v>
                </c:pt>
              </c:strCache>
            </c:strRef>
          </c:cat>
          <c:val>
            <c:numRef>
              <c:f>Лист1!$D$16:$F$16</c:f>
              <c:numCache>
                <c:formatCode>#,##0</c:formatCode>
                <c:ptCount val="3"/>
                <c:pt idx="0">
                  <c:v>86929068</c:v>
                </c:pt>
                <c:pt idx="1">
                  <c:v>54277446</c:v>
                </c:pt>
                <c:pt idx="2">
                  <c:v>83130098</c:v>
                </c:pt>
              </c:numCache>
            </c:numRef>
          </c:val>
        </c:ser>
        <c:ser>
          <c:idx val="1"/>
          <c:order val="1"/>
          <c:tx>
            <c:strRef>
              <c:f>Лист1!$C$17</c:f>
              <c:strCache>
                <c:ptCount val="1"/>
                <c:pt idx="0">
                  <c:v>ВЗН</c:v>
                </c:pt>
              </c:strCache>
            </c:strRef>
          </c:tx>
          <c:spPr>
            <a:gradFill rotWithShape="0">
              <a:gsLst>
                <a:gs pos="0">
                  <a:srgbClr val="99CC00"/>
                </a:gs>
                <a:gs pos="100000">
                  <a:srgbClr val="99CC00">
                    <a:gamma/>
                    <a:shade val="46275"/>
                    <a:invGamma/>
                  </a:srgbClr>
                </a:gs>
              </a:gsLst>
              <a:lin ang="5400000" scaled="1"/>
            </a:gradFill>
            <a:ln w="12700">
              <a:solidFill>
                <a:srgbClr val="000000"/>
              </a:solidFill>
              <a:prstDash val="solid"/>
            </a:ln>
          </c:spPr>
          <c:invertIfNegative val="0"/>
          <c:dLbls>
            <c:dLbl>
              <c:idx val="0"/>
              <c:layout>
                <c:manualLayout>
                  <c:x val="-9.3351845092211707E-4"/>
                  <c:y val="0.12267113859408878"/>
                </c:manualLayout>
              </c:layout>
              <c:showLegendKey val="0"/>
              <c:showVal val="1"/>
              <c:showCatName val="0"/>
              <c:showSerName val="0"/>
              <c:showPercent val="0"/>
              <c:showBubbleSize val="0"/>
            </c:dLbl>
            <c:dLbl>
              <c:idx val="1"/>
              <c:layout>
                <c:manualLayout>
                  <c:x val="6.0355503989153797E-3"/>
                  <c:y val="-2.1011956838728491E-2"/>
                </c:manualLayout>
              </c:layout>
              <c:showLegendKey val="0"/>
              <c:showVal val="1"/>
              <c:showCatName val="0"/>
              <c:showSerName val="0"/>
              <c:showPercent val="0"/>
              <c:showBubbleSize val="0"/>
            </c:dLbl>
            <c:dLbl>
              <c:idx val="2"/>
              <c:layout>
                <c:manualLayout>
                  <c:x val="1.6488936399507422E-3"/>
                  <c:y val="0.12421616455551773"/>
                </c:manualLayout>
              </c:layout>
              <c:showLegendKey val="0"/>
              <c:showVal val="1"/>
              <c:showCatName val="0"/>
              <c:showSerName val="0"/>
              <c:showPercent val="0"/>
              <c:showBubbleSize val="0"/>
            </c:dLbl>
            <c:spPr>
              <a:solidFill>
                <a:srgbClr val="FFFFFF"/>
              </a:solidFill>
              <a:ln w="3175">
                <a:solidFill>
                  <a:srgbClr val="000000"/>
                </a:solidFill>
                <a:prstDash val="solid"/>
              </a:ln>
            </c:spPr>
            <c:txPr>
              <a:bodyPr rot="-5400000" vert="horz"/>
              <a:lstStyle/>
              <a:p>
                <a:pPr algn="ctr">
                  <a:defRPr sz="800" b="1" i="1"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Лист1!$D$15:$F$15</c:f>
              <c:strCache>
                <c:ptCount val="3"/>
                <c:pt idx="0">
                  <c:v>Поставлено ЛП на сумму (тыс. руб.)</c:v>
                </c:pt>
                <c:pt idx="1">
                  <c:v>Выписано рецептов</c:v>
                </c:pt>
                <c:pt idx="2">
                  <c:v>Отпущено ЛП на сумму (тыс. руб.)</c:v>
                </c:pt>
              </c:strCache>
            </c:strRef>
          </c:cat>
          <c:val>
            <c:numRef>
              <c:f>Лист1!$D$17:$F$17</c:f>
              <c:numCache>
                <c:formatCode>#,##0</c:formatCode>
                <c:ptCount val="3"/>
                <c:pt idx="0">
                  <c:v>41766467</c:v>
                </c:pt>
                <c:pt idx="1">
                  <c:v>701648</c:v>
                </c:pt>
                <c:pt idx="2">
                  <c:v>37561601</c:v>
                </c:pt>
              </c:numCache>
            </c:numRef>
          </c:val>
        </c:ser>
        <c:ser>
          <c:idx val="2"/>
          <c:order val="2"/>
          <c:tx>
            <c:strRef>
              <c:f>Лист1!$C$18</c:f>
              <c:strCache>
                <c:ptCount val="1"/>
                <c:pt idx="0">
                  <c:v>ОНЛС</c:v>
                </c:pt>
              </c:strCache>
            </c:strRef>
          </c:tx>
          <c:spPr>
            <a:gradFill rotWithShape="0">
              <a:gsLst>
                <a:gs pos="0">
                  <a:srgbClr val="800080"/>
                </a:gs>
                <a:gs pos="100000">
                  <a:srgbClr val="800080">
                    <a:gamma/>
                    <a:shade val="46275"/>
                    <a:invGamma/>
                  </a:srgbClr>
                </a:gs>
              </a:gsLst>
              <a:lin ang="5400000" scaled="1"/>
            </a:gradFill>
            <a:ln w="12700">
              <a:solidFill>
                <a:srgbClr val="000000"/>
              </a:solidFill>
              <a:prstDash val="solid"/>
            </a:ln>
          </c:spPr>
          <c:invertIfNegative val="0"/>
          <c:dLbls>
            <c:dLbl>
              <c:idx val="0"/>
              <c:layout>
                <c:manualLayout>
                  <c:x val="-5.547476162170533E-3"/>
                  <c:y val="0.13262315939321137"/>
                </c:manualLayout>
              </c:layout>
              <c:showLegendKey val="0"/>
              <c:showVal val="1"/>
              <c:showCatName val="0"/>
              <c:showSerName val="0"/>
              <c:showPercent val="0"/>
              <c:showBubbleSize val="0"/>
            </c:dLbl>
            <c:dLbl>
              <c:idx val="1"/>
              <c:layout>
                <c:manualLayout>
                  <c:x val="-3.0305400566651079E-3"/>
                  <c:y val="0.12693640876412243"/>
                </c:manualLayout>
              </c:layout>
              <c:showLegendKey val="0"/>
              <c:showVal val="1"/>
              <c:showCatName val="0"/>
              <c:showSerName val="0"/>
              <c:showPercent val="0"/>
              <c:showBubbleSize val="0"/>
            </c:dLbl>
            <c:dLbl>
              <c:idx val="2"/>
              <c:layout>
                <c:manualLayout>
                  <c:x val="1.5436243068955142E-3"/>
                  <c:y val="0.12148022937350253"/>
                </c:manualLayout>
              </c:layout>
              <c:showLegendKey val="0"/>
              <c:showVal val="1"/>
              <c:showCatName val="0"/>
              <c:showSerName val="0"/>
              <c:showPercent val="0"/>
              <c:showBubbleSize val="0"/>
            </c:dLbl>
            <c:spPr>
              <a:solidFill>
                <a:srgbClr val="FFFFFF"/>
              </a:solidFill>
              <a:ln w="3175">
                <a:solidFill>
                  <a:srgbClr val="000000"/>
                </a:solidFill>
                <a:prstDash val="solid"/>
              </a:ln>
            </c:spPr>
            <c:txPr>
              <a:bodyPr rot="-5400000" vert="horz"/>
              <a:lstStyle/>
              <a:p>
                <a:pPr algn="ctr">
                  <a:defRPr sz="800" b="1" i="1"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Лист1!$D$15:$F$15</c:f>
              <c:strCache>
                <c:ptCount val="3"/>
                <c:pt idx="0">
                  <c:v>Поставлено ЛП на сумму (тыс. руб.)</c:v>
                </c:pt>
                <c:pt idx="1">
                  <c:v>Выписано рецептов</c:v>
                </c:pt>
                <c:pt idx="2">
                  <c:v>Отпущено ЛП на сумму (тыс. руб.)</c:v>
                </c:pt>
              </c:strCache>
            </c:strRef>
          </c:cat>
          <c:val>
            <c:numRef>
              <c:f>Лист1!$D$18:$F$18</c:f>
              <c:numCache>
                <c:formatCode>#,##0</c:formatCode>
                <c:ptCount val="3"/>
                <c:pt idx="0">
                  <c:v>45162601</c:v>
                </c:pt>
                <c:pt idx="1">
                  <c:v>53575798</c:v>
                </c:pt>
                <c:pt idx="2">
                  <c:v>45568497</c:v>
                </c:pt>
              </c:numCache>
            </c:numRef>
          </c:val>
        </c:ser>
        <c:ser>
          <c:idx val="3"/>
          <c:order val="3"/>
          <c:tx>
            <c:strRef>
              <c:f>Лист1!$C$19</c:f>
              <c:strCache>
                <c:ptCount val="1"/>
                <c:pt idx="0">
                  <c:v>2014</c:v>
                </c:pt>
              </c:strCache>
            </c:strRef>
          </c:tx>
          <c:spPr>
            <a:gradFill rotWithShape="0">
              <a:gsLst>
                <a:gs pos="0">
                  <a:srgbClr val="FFFF99"/>
                </a:gs>
                <a:gs pos="100000">
                  <a:srgbClr val="FFFF99">
                    <a:gamma/>
                    <a:shade val="46275"/>
                    <a:invGamma/>
                  </a:srgbClr>
                </a:gs>
              </a:gsLst>
              <a:lin ang="5400000" scaled="1"/>
            </a:gradFill>
            <a:ln w="12700">
              <a:solidFill>
                <a:srgbClr val="000000"/>
              </a:solidFill>
              <a:prstDash val="solid"/>
            </a:ln>
          </c:spPr>
          <c:invertIfNegative val="0"/>
          <c:dLbls>
            <c:dLbl>
              <c:idx val="0"/>
              <c:layout>
                <c:manualLayout>
                  <c:x val="-9.0353461612000527E-4"/>
                  <c:y val="0.13922065787972154"/>
                </c:manualLayout>
              </c:layout>
              <c:showLegendKey val="0"/>
              <c:showVal val="1"/>
              <c:showCatName val="0"/>
              <c:showSerName val="0"/>
              <c:showPercent val="0"/>
              <c:showBubbleSize val="0"/>
            </c:dLbl>
            <c:dLbl>
              <c:idx val="1"/>
              <c:layout>
                <c:manualLayout>
                  <c:x val="-1.1725200326780385E-3"/>
                  <c:y val="0.14001982768458288"/>
                </c:manualLayout>
              </c:layout>
              <c:showLegendKey val="0"/>
              <c:showVal val="1"/>
              <c:showCatName val="0"/>
              <c:showSerName val="0"/>
              <c:showPercent val="0"/>
              <c:showBubbleSize val="0"/>
            </c:dLbl>
            <c:dLbl>
              <c:idx val="2"/>
              <c:layout>
                <c:manualLayout>
                  <c:x val="-1.0694234412750381E-3"/>
                  <c:y val="0.13807325544904714"/>
                </c:manualLayout>
              </c:layout>
              <c:showLegendKey val="0"/>
              <c:showVal val="1"/>
              <c:showCatName val="0"/>
              <c:showSerName val="0"/>
              <c:showPercent val="0"/>
              <c:showBubbleSize val="0"/>
            </c:dLbl>
            <c:spPr>
              <a:solidFill>
                <a:srgbClr val="CCFFFF"/>
              </a:solidFill>
              <a:ln w="3175">
                <a:solidFill>
                  <a:srgbClr val="000000"/>
                </a:solidFill>
                <a:prstDash val="solid"/>
              </a:ln>
              <a:effectLst>
                <a:outerShdw dist="35921" dir="2700000" algn="br">
                  <a:srgbClr val="000000"/>
                </a:outerShdw>
              </a:effectLst>
            </c:spPr>
            <c:txPr>
              <a:bodyPr rot="-5400000" vert="horz"/>
              <a:lstStyle/>
              <a:p>
                <a:pPr algn="ctr">
                  <a:defRPr sz="950" b="1" i="1"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Лист1!$D$15:$F$15</c:f>
              <c:strCache>
                <c:ptCount val="3"/>
                <c:pt idx="0">
                  <c:v>Поставлено ЛП на сумму (тыс. руб.)</c:v>
                </c:pt>
                <c:pt idx="1">
                  <c:v>Выписано рецептов</c:v>
                </c:pt>
                <c:pt idx="2">
                  <c:v>Отпущено ЛП на сумму (тыс. руб.)</c:v>
                </c:pt>
              </c:strCache>
            </c:strRef>
          </c:cat>
          <c:val>
            <c:numRef>
              <c:f>Лист1!$D$19:$F$19</c:f>
              <c:numCache>
                <c:formatCode>#,##0</c:formatCode>
                <c:ptCount val="3"/>
                <c:pt idx="0">
                  <c:v>84262541</c:v>
                </c:pt>
                <c:pt idx="1">
                  <c:v>51198712</c:v>
                </c:pt>
                <c:pt idx="2">
                  <c:v>87723437</c:v>
                </c:pt>
              </c:numCache>
            </c:numRef>
          </c:val>
        </c:ser>
        <c:ser>
          <c:idx val="4"/>
          <c:order val="4"/>
          <c:tx>
            <c:strRef>
              <c:f>Лист1!$C$20</c:f>
              <c:strCache>
                <c:ptCount val="1"/>
                <c:pt idx="0">
                  <c:v>ВЗН</c:v>
                </c:pt>
              </c:strCache>
            </c:strRef>
          </c:tx>
          <c:spPr>
            <a:gradFill rotWithShape="0">
              <a:gsLst>
                <a:gs pos="0">
                  <a:srgbClr val="99CC00"/>
                </a:gs>
                <a:gs pos="100000">
                  <a:srgbClr val="99CC00">
                    <a:gamma/>
                    <a:shade val="46275"/>
                    <a:invGamma/>
                  </a:srgbClr>
                </a:gs>
              </a:gsLst>
              <a:lin ang="5400000" scaled="1"/>
            </a:gradFill>
            <a:ln w="12700">
              <a:solidFill>
                <a:srgbClr val="000000"/>
              </a:solidFill>
              <a:prstDash val="solid"/>
            </a:ln>
          </c:spPr>
          <c:invertIfNegative val="0"/>
          <c:dLbls>
            <c:dLbl>
              <c:idx val="0"/>
              <c:layout>
                <c:manualLayout>
                  <c:x val="-1.2449809667831309E-3"/>
                  <c:y val="0.12216902744493924"/>
                </c:manualLayout>
              </c:layout>
              <c:showLegendKey val="0"/>
              <c:showVal val="1"/>
              <c:showCatName val="0"/>
              <c:showSerName val="0"/>
              <c:showPercent val="0"/>
              <c:showBubbleSize val="0"/>
            </c:dLbl>
            <c:dLbl>
              <c:idx val="1"/>
              <c:layout>
                <c:manualLayout>
                  <c:x val="8.4963975943404754E-3"/>
                  <c:y val="-1.9645255248443804E-2"/>
                </c:manualLayout>
              </c:layout>
              <c:showLegendKey val="0"/>
              <c:showVal val="1"/>
              <c:showCatName val="0"/>
              <c:showSerName val="0"/>
              <c:showPercent val="0"/>
              <c:showBubbleSize val="0"/>
            </c:dLbl>
            <c:dLbl>
              <c:idx val="2"/>
              <c:layout>
                <c:manualLayout>
                  <c:x val="2.383280318437125E-3"/>
                  <c:y val="0.11606630862718249"/>
                </c:manualLayout>
              </c:layout>
              <c:showLegendKey val="0"/>
              <c:showVal val="1"/>
              <c:showCatName val="0"/>
              <c:showSerName val="0"/>
              <c:showPercent val="0"/>
              <c:showBubbleSize val="0"/>
            </c:dLbl>
            <c:spPr>
              <a:solidFill>
                <a:srgbClr val="FFFFFF"/>
              </a:solidFill>
              <a:ln w="3175">
                <a:solidFill>
                  <a:srgbClr val="000000"/>
                </a:solidFill>
                <a:prstDash val="solid"/>
              </a:ln>
            </c:spPr>
            <c:txPr>
              <a:bodyPr rot="-5400000" vert="horz"/>
              <a:lstStyle/>
              <a:p>
                <a:pPr algn="ctr">
                  <a:defRPr sz="800" b="1" i="1"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Лист1!$D$15:$F$15</c:f>
              <c:strCache>
                <c:ptCount val="3"/>
                <c:pt idx="0">
                  <c:v>Поставлено ЛП на сумму (тыс. руб.)</c:v>
                </c:pt>
                <c:pt idx="1">
                  <c:v>Выписано рецептов</c:v>
                </c:pt>
                <c:pt idx="2">
                  <c:v>Отпущено ЛП на сумму (тыс. руб.)</c:v>
                </c:pt>
              </c:strCache>
            </c:strRef>
          </c:cat>
          <c:val>
            <c:numRef>
              <c:f>Лист1!$D$20:$F$20</c:f>
              <c:numCache>
                <c:formatCode>#,##0</c:formatCode>
                <c:ptCount val="3"/>
                <c:pt idx="0">
                  <c:v>42236163</c:v>
                </c:pt>
                <c:pt idx="1">
                  <c:v>768483</c:v>
                </c:pt>
                <c:pt idx="2">
                  <c:v>40150938</c:v>
                </c:pt>
              </c:numCache>
            </c:numRef>
          </c:val>
        </c:ser>
        <c:ser>
          <c:idx val="5"/>
          <c:order val="5"/>
          <c:tx>
            <c:strRef>
              <c:f>Лист1!$C$21</c:f>
              <c:strCache>
                <c:ptCount val="1"/>
                <c:pt idx="0">
                  <c:v>ОНЛС</c:v>
                </c:pt>
              </c:strCache>
            </c:strRef>
          </c:tx>
          <c:spPr>
            <a:gradFill rotWithShape="0">
              <a:gsLst>
                <a:gs pos="0">
                  <a:srgbClr val="800080"/>
                </a:gs>
                <a:gs pos="100000">
                  <a:srgbClr val="800080">
                    <a:gamma/>
                    <a:shade val="46275"/>
                    <a:invGamma/>
                  </a:srgbClr>
                </a:gs>
              </a:gsLst>
              <a:lin ang="5400000" scaled="1"/>
            </a:gradFill>
            <a:ln w="12700">
              <a:solidFill>
                <a:srgbClr val="000000"/>
              </a:solidFill>
              <a:prstDash val="solid"/>
            </a:ln>
          </c:spPr>
          <c:invertIfNegative val="0"/>
          <c:dLbls>
            <c:dLbl>
              <c:idx val="0"/>
              <c:layout>
                <c:manualLayout>
                  <c:x val="-4.8188650668925014E-3"/>
                  <c:y val="0.12884630099203737"/>
                </c:manualLayout>
              </c:layout>
              <c:showLegendKey val="0"/>
              <c:showVal val="1"/>
              <c:showCatName val="0"/>
              <c:showSerName val="0"/>
              <c:showPercent val="0"/>
              <c:showBubbleSize val="0"/>
            </c:dLbl>
            <c:dLbl>
              <c:idx val="1"/>
              <c:layout>
                <c:manualLayout>
                  <c:x val="3.2170699275173467E-3"/>
                  <c:y val="0.12530633059454524"/>
                </c:manualLayout>
              </c:layout>
              <c:showLegendKey val="0"/>
              <c:showVal val="1"/>
              <c:showCatName val="0"/>
              <c:showSerName val="0"/>
              <c:showPercent val="0"/>
              <c:showBubbleSize val="0"/>
            </c:dLbl>
            <c:dLbl>
              <c:idx val="2"/>
              <c:layout>
                <c:manualLayout>
                  <c:x val="1.9233109106395871E-3"/>
                  <c:y val="0.12480814218874814"/>
                </c:manualLayout>
              </c:layout>
              <c:showLegendKey val="0"/>
              <c:showVal val="1"/>
              <c:showCatName val="0"/>
              <c:showSerName val="0"/>
              <c:showPercent val="0"/>
              <c:showBubbleSize val="0"/>
            </c:dLbl>
            <c:spPr>
              <a:solidFill>
                <a:srgbClr val="FFFFFF"/>
              </a:solidFill>
              <a:ln w="3175">
                <a:solidFill>
                  <a:srgbClr val="000000"/>
                </a:solidFill>
                <a:prstDash val="solid"/>
              </a:ln>
            </c:spPr>
            <c:txPr>
              <a:bodyPr rot="-5400000" vert="horz"/>
              <a:lstStyle/>
              <a:p>
                <a:pPr algn="ctr">
                  <a:defRPr sz="800" b="1" i="1"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Лист1!$D$15:$F$15</c:f>
              <c:strCache>
                <c:ptCount val="3"/>
                <c:pt idx="0">
                  <c:v>Поставлено ЛП на сумму (тыс. руб.)</c:v>
                </c:pt>
                <c:pt idx="1">
                  <c:v>Выписано рецептов</c:v>
                </c:pt>
                <c:pt idx="2">
                  <c:v>Отпущено ЛП на сумму (тыс. руб.)</c:v>
                </c:pt>
              </c:strCache>
            </c:strRef>
          </c:cat>
          <c:val>
            <c:numRef>
              <c:f>Лист1!$D$21:$F$21</c:f>
              <c:numCache>
                <c:formatCode>#,##0</c:formatCode>
                <c:ptCount val="3"/>
                <c:pt idx="0">
                  <c:v>42026378</c:v>
                </c:pt>
                <c:pt idx="1">
                  <c:v>50430229</c:v>
                </c:pt>
                <c:pt idx="2">
                  <c:v>47572499</c:v>
                </c:pt>
              </c:numCache>
            </c:numRef>
          </c:val>
        </c:ser>
        <c:dLbls>
          <c:showLegendKey val="0"/>
          <c:showVal val="0"/>
          <c:showCatName val="0"/>
          <c:showSerName val="0"/>
          <c:showPercent val="0"/>
          <c:showBubbleSize val="0"/>
        </c:dLbls>
        <c:gapWidth val="150"/>
        <c:shape val="box"/>
        <c:axId val="125383808"/>
        <c:axId val="125385344"/>
        <c:axId val="0"/>
      </c:bar3DChart>
      <c:catAx>
        <c:axId val="1253838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125385344"/>
        <c:crosses val="autoZero"/>
        <c:auto val="1"/>
        <c:lblAlgn val="ctr"/>
        <c:lblOffset val="100"/>
        <c:tickLblSkip val="1"/>
        <c:tickMarkSkip val="1"/>
        <c:noMultiLvlLbl val="0"/>
      </c:catAx>
      <c:valAx>
        <c:axId val="125385344"/>
        <c:scaling>
          <c:orientation val="minMax"/>
        </c:scaling>
        <c:delete val="1"/>
        <c:axPos val="l"/>
        <c:majorGridlines>
          <c:spPr>
            <a:ln w="3175">
              <a:solidFill>
                <a:srgbClr val="000000"/>
              </a:solidFill>
              <a:prstDash val="solid"/>
            </a:ln>
          </c:spPr>
        </c:majorGridlines>
        <c:numFmt formatCode="#,##0" sourceLinked="1"/>
        <c:majorTickMark val="out"/>
        <c:minorTickMark val="none"/>
        <c:tickLblPos val="none"/>
        <c:crossAx val="125383808"/>
        <c:crosses val="autoZero"/>
        <c:crossBetween val="between"/>
      </c:valAx>
      <c:spPr>
        <a:noFill/>
        <a:ln w="25400">
          <a:noFill/>
        </a:ln>
      </c:spPr>
    </c:plotArea>
    <c:legend>
      <c:legendPos val="r"/>
      <c:legendEntry>
        <c:idx val="1"/>
        <c:delete val="1"/>
      </c:legendEntry>
      <c:legendEntry>
        <c:idx val="2"/>
        <c:delete val="1"/>
      </c:legendEntry>
      <c:legendEntry>
        <c:idx val="4"/>
        <c:txPr>
          <a:bodyPr/>
          <a:lstStyle/>
          <a:p>
            <a:pPr>
              <a:defRPr sz="1100" b="1" i="0" u="none" strike="noStrike" baseline="0">
                <a:solidFill>
                  <a:srgbClr val="000000"/>
                </a:solidFill>
                <a:latin typeface="Arial Cyr"/>
                <a:ea typeface="Arial Cyr"/>
                <a:cs typeface="Arial Cyr"/>
              </a:defRPr>
            </a:pPr>
            <a:endParaRPr lang="ru-RU"/>
          </a:p>
        </c:txPr>
      </c:legendEntry>
      <c:layout>
        <c:manualLayout>
          <c:xMode val="edge"/>
          <c:yMode val="edge"/>
          <c:x val="0.27594785854582743"/>
          <c:y val="1.5865713796644983E-2"/>
          <c:w val="0.36931263145087151"/>
          <c:h val="6.9409555802807318E-2"/>
        </c:manualLayout>
      </c:layout>
      <c:overlay val="0"/>
      <c:spPr>
        <a:solidFill>
          <a:srgbClr val="FFFFFF"/>
        </a:solid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21596-BC79-4CD7-A0D6-A70F14D3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219</Pages>
  <Words>66752</Words>
  <Characters>380489</Characters>
  <Application>Microsoft Office Word</Application>
  <DocSecurity>0</DocSecurity>
  <Lines>3170</Lines>
  <Paragraphs>892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Беляева Екатерина Владимировна</dc:creator>
  <cp:lastModifiedBy>GenchikovaIV</cp:lastModifiedBy>
  <cp:revision>142</cp:revision>
  <cp:lastPrinted>2015-06-02T10:32:00Z</cp:lastPrinted>
  <dcterms:created xsi:type="dcterms:W3CDTF">2015-05-25T17:58:00Z</dcterms:created>
  <dcterms:modified xsi:type="dcterms:W3CDTF">2015-06-02T12:44:00Z</dcterms:modified>
</cp:coreProperties>
</file>