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7A" w:rsidRDefault="009A2AAD">
      <w:pPr>
        <w:pStyle w:val="a9"/>
        <w:spacing w:line="360" w:lineRule="auto"/>
        <w:rPr>
          <w:b/>
          <w:u w:val="single"/>
        </w:rPr>
      </w:pPr>
      <w:r>
        <w:rPr>
          <w:b/>
        </w:rPr>
        <w:t>МИНЕСТЕРСТВО ЗДРАВООХРАНЕНИНИЯ РОССИЙСКОЙ ФЕДЕРАЦИИ</w:t>
      </w:r>
    </w:p>
    <w:tbl>
      <w:tblPr>
        <w:tblW w:w="0" w:type="auto"/>
        <w:tblLayout w:type="fixed"/>
        <w:tblLook w:val="0000"/>
      </w:tblPr>
      <w:tblGrid>
        <w:gridCol w:w="4219"/>
        <w:gridCol w:w="5528"/>
      </w:tblGrid>
      <w:tr w:rsidR="009A417A">
        <w:tc>
          <w:tcPr>
            <w:tcW w:w="4219" w:type="dxa"/>
          </w:tcPr>
          <w:p w:rsidR="009A417A" w:rsidRDefault="009A417A">
            <w:pPr>
              <w:spacing w:line="360" w:lineRule="auto"/>
            </w:pPr>
          </w:p>
        </w:tc>
        <w:tc>
          <w:tcPr>
            <w:tcW w:w="5528" w:type="dxa"/>
          </w:tcPr>
          <w:p w:rsidR="009A417A" w:rsidRDefault="009A417A">
            <w:pPr>
              <w:spacing w:line="360" w:lineRule="auto"/>
            </w:pPr>
          </w:p>
          <w:p w:rsidR="009A417A" w:rsidRDefault="009A417A">
            <w:pPr>
              <w:spacing w:line="360" w:lineRule="auto"/>
            </w:pPr>
          </w:p>
          <w:p w:rsidR="009A417A" w:rsidRDefault="009A417A">
            <w:pPr>
              <w:spacing w:line="360" w:lineRule="auto"/>
            </w:pPr>
          </w:p>
        </w:tc>
      </w:tr>
    </w:tbl>
    <w:p w:rsidR="009A2AAD" w:rsidRPr="009A2AAD" w:rsidRDefault="0085225B" w:rsidP="0085225B">
      <w:pPr>
        <w:tabs>
          <w:tab w:val="left" w:pos="7105"/>
        </w:tabs>
      </w:pPr>
      <w:r>
        <w:tab/>
      </w:r>
    </w:p>
    <w:p w:rsidR="00D803CE" w:rsidRPr="00D803CE" w:rsidRDefault="009A417A" w:rsidP="00D803CE">
      <w:pPr>
        <w:pStyle w:val="2"/>
        <w:pBdr>
          <w:bottom w:val="single" w:sz="12" w:space="1" w:color="auto"/>
        </w:pBdr>
        <w:jc w:val="center"/>
        <w:rPr>
          <w:sz w:val="32"/>
          <w:szCs w:val="32"/>
        </w:rPr>
      </w:pPr>
      <w:r w:rsidRPr="0085225B">
        <w:rPr>
          <w:sz w:val="32"/>
          <w:szCs w:val="32"/>
        </w:rPr>
        <w:t>ФАРМАКОПЕЙНАЯ СТАТЬЯ</w:t>
      </w:r>
    </w:p>
    <w:p w:rsidR="009A417A" w:rsidRDefault="009A417A"/>
    <w:p w:rsidR="009A417A" w:rsidRDefault="009A417A" w:rsidP="00956F76">
      <w:pPr>
        <w:spacing w:line="360" w:lineRule="auto"/>
        <w:jc w:val="both"/>
      </w:pPr>
      <w:proofErr w:type="spellStart"/>
      <w:r w:rsidRPr="00717C47">
        <w:rPr>
          <w:i/>
          <w:szCs w:val="28"/>
          <w:lang w:val="en-US"/>
        </w:rPr>
        <w:t>Verbascum</w:t>
      </w:r>
      <w:proofErr w:type="spellEnd"/>
      <w:r w:rsidRPr="00717C47">
        <w:rPr>
          <w:i/>
          <w:szCs w:val="28"/>
        </w:rPr>
        <w:t xml:space="preserve"> </w:t>
      </w:r>
      <w:proofErr w:type="spellStart"/>
      <w:r w:rsidRPr="00717C47">
        <w:rPr>
          <w:i/>
          <w:szCs w:val="28"/>
          <w:lang w:val="en-US"/>
        </w:rPr>
        <w:t>densiflorum</w:t>
      </w:r>
      <w:proofErr w:type="spellEnd"/>
      <w:r w:rsidR="007E0435" w:rsidRPr="00717C47">
        <w:rPr>
          <w:i/>
          <w:szCs w:val="28"/>
        </w:rPr>
        <w:t xml:space="preserve"> </w:t>
      </w:r>
      <w:r w:rsidR="000E765C" w:rsidRPr="00717C47">
        <w:rPr>
          <w:i/>
          <w:szCs w:val="28"/>
        </w:rPr>
        <w:t>(</w:t>
      </w:r>
      <w:proofErr w:type="spellStart"/>
      <w:r w:rsidR="000E765C" w:rsidRPr="00717C47">
        <w:rPr>
          <w:i/>
          <w:szCs w:val="28"/>
          <w:lang w:val="en-US"/>
        </w:rPr>
        <w:t>Verbascum</w:t>
      </w:r>
      <w:proofErr w:type="spellEnd"/>
      <w:r w:rsidR="000E765C" w:rsidRPr="00717C47">
        <w:rPr>
          <w:i/>
          <w:szCs w:val="28"/>
        </w:rPr>
        <w:t>),</w:t>
      </w:r>
      <w:r w:rsidRPr="00717C47">
        <w:rPr>
          <w:szCs w:val="28"/>
        </w:rPr>
        <w:tab/>
      </w:r>
      <w:r>
        <w:tab/>
      </w:r>
      <w:r w:rsidR="00702947">
        <w:t xml:space="preserve">         </w:t>
      </w:r>
      <w:r w:rsidR="007542CB">
        <w:t xml:space="preserve"> ФС </w:t>
      </w:r>
    </w:p>
    <w:p w:rsidR="009A417A" w:rsidRPr="009A2AAD" w:rsidRDefault="009A417A" w:rsidP="00956F76">
      <w:pPr>
        <w:pBdr>
          <w:bottom w:val="single" w:sz="12" w:space="1" w:color="auto"/>
        </w:pBdr>
        <w:spacing w:line="360" w:lineRule="auto"/>
        <w:jc w:val="both"/>
      </w:pPr>
      <w:r>
        <w:t>Настойка гомеопатическая матричная</w:t>
      </w:r>
      <w:proofErr w:type="gramStart"/>
      <w:r w:rsidR="00482031" w:rsidRPr="00482031">
        <w:t xml:space="preserve"> </w:t>
      </w:r>
      <w:r w:rsidR="00702947">
        <w:t xml:space="preserve">    </w:t>
      </w:r>
      <w:r>
        <w:t xml:space="preserve"> </w:t>
      </w:r>
      <w:r w:rsidR="00717C47">
        <w:t xml:space="preserve">          </w:t>
      </w:r>
      <w:r>
        <w:t>В</w:t>
      </w:r>
      <w:proofErr w:type="gramEnd"/>
      <w:r>
        <w:t>водится впервые</w:t>
      </w:r>
    </w:p>
    <w:p w:rsidR="009A417A" w:rsidRDefault="009A417A">
      <w:pPr>
        <w:ind w:left="2880" w:firstLine="851"/>
        <w:jc w:val="both"/>
      </w:pPr>
    </w:p>
    <w:p w:rsidR="009A417A" w:rsidRDefault="009A417A" w:rsidP="004F065F">
      <w:pPr>
        <w:spacing w:line="360" w:lineRule="auto"/>
        <w:ind w:firstLine="794"/>
        <w:jc w:val="both"/>
      </w:pPr>
      <w:r>
        <w:t>Настоящая фармакопейная статья распространя</w:t>
      </w:r>
      <w:r w:rsidR="00C63E6A">
        <w:t>е</w:t>
      </w:r>
      <w:r>
        <w:t xml:space="preserve">тся на </w:t>
      </w:r>
      <w:proofErr w:type="spellStart"/>
      <w:r w:rsidRPr="004F065F">
        <w:rPr>
          <w:i/>
          <w:lang w:val="en-US"/>
        </w:rPr>
        <w:t>Verbascum</w:t>
      </w:r>
      <w:proofErr w:type="spellEnd"/>
      <w:r w:rsidRPr="004F065F">
        <w:rPr>
          <w:i/>
        </w:rPr>
        <w:t xml:space="preserve"> </w:t>
      </w:r>
      <w:proofErr w:type="spellStart"/>
      <w:r w:rsidRPr="004F065F">
        <w:rPr>
          <w:i/>
          <w:lang w:val="en-US"/>
        </w:rPr>
        <w:t>densiflorum</w:t>
      </w:r>
      <w:proofErr w:type="spellEnd"/>
      <w:r w:rsidR="000E765C">
        <w:rPr>
          <w:i/>
        </w:rPr>
        <w:t xml:space="preserve"> </w:t>
      </w:r>
      <w:r w:rsidR="000E765C" w:rsidRPr="000E765C">
        <w:rPr>
          <w:i/>
          <w:sz w:val="24"/>
          <w:szCs w:val="24"/>
        </w:rPr>
        <w:t>(</w:t>
      </w:r>
      <w:proofErr w:type="spellStart"/>
      <w:r w:rsidR="000E765C" w:rsidRPr="000E765C">
        <w:rPr>
          <w:i/>
          <w:sz w:val="24"/>
          <w:szCs w:val="24"/>
          <w:lang w:val="en-US"/>
        </w:rPr>
        <w:t>Verbascum</w:t>
      </w:r>
      <w:proofErr w:type="spellEnd"/>
      <w:r w:rsidR="000E765C" w:rsidRPr="000E765C">
        <w:rPr>
          <w:i/>
          <w:sz w:val="24"/>
          <w:szCs w:val="24"/>
        </w:rPr>
        <w:t>),</w:t>
      </w:r>
      <w:r>
        <w:t xml:space="preserve"> насто</w:t>
      </w:r>
      <w:r w:rsidR="00702947">
        <w:t>йку гомеопатическую матричную</w:t>
      </w:r>
      <w:r>
        <w:t xml:space="preserve">, получаемую из высушенной </w:t>
      </w:r>
      <w:r w:rsidR="004F065F">
        <w:t xml:space="preserve">травы коровяка </w:t>
      </w:r>
      <w:proofErr w:type="spellStart"/>
      <w:r w:rsidR="004F065F">
        <w:t>густоцветкового</w:t>
      </w:r>
      <w:proofErr w:type="spellEnd"/>
      <w:r w:rsidR="004F065F">
        <w:t xml:space="preserve"> </w:t>
      </w:r>
      <w:r w:rsidR="0063372A">
        <w:t>–</w:t>
      </w:r>
      <w:r w:rsidR="0006413D">
        <w:t xml:space="preserve"> </w:t>
      </w:r>
      <w:proofErr w:type="spellStart"/>
      <w:r w:rsidRPr="004F065F">
        <w:rPr>
          <w:i/>
          <w:lang w:val="en-US"/>
        </w:rPr>
        <w:t>Verbascum</w:t>
      </w:r>
      <w:proofErr w:type="spellEnd"/>
      <w:r w:rsidRPr="004F065F">
        <w:rPr>
          <w:i/>
        </w:rPr>
        <w:t xml:space="preserve"> </w:t>
      </w:r>
      <w:proofErr w:type="spellStart"/>
      <w:r w:rsidRPr="004F065F">
        <w:rPr>
          <w:i/>
          <w:lang w:val="en-US"/>
        </w:rPr>
        <w:t>densiflorum</w:t>
      </w:r>
      <w:proofErr w:type="spellEnd"/>
      <w:r w:rsidRPr="004F065F">
        <w:rPr>
          <w:i/>
        </w:rPr>
        <w:t xml:space="preserve"> </w:t>
      </w:r>
      <w:proofErr w:type="spellStart"/>
      <w:r>
        <w:rPr>
          <w:lang w:val="en-US"/>
        </w:rPr>
        <w:t>Bertol</w:t>
      </w:r>
      <w:proofErr w:type="spellEnd"/>
      <w:r w:rsidR="004F065F">
        <w:t>.</w:t>
      </w:r>
      <w:r w:rsidR="00DE38CB">
        <w:t>,</w:t>
      </w:r>
      <w:r w:rsidR="0006413D">
        <w:t xml:space="preserve"> сем. н</w:t>
      </w:r>
      <w:r>
        <w:t>оричниковые –</w:t>
      </w:r>
      <w:r w:rsidRPr="004F065F">
        <w:rPr>
          <w:i/>
        </w:rPr>
        <w:t xml:space="preserve"> </w:t>
      </w:r>
      <w:proofErr w:type="spellStart"/>
      <w:r w:rsidRPr="004F065F">
        <w:rPr>
          <w:i/>
          <w:lang w:val="en-US"/>
        </w:rPr>
        <w:t>Scrophulariaceae</w:t>
      </w:r>
      <w:proofErr w:type="spellEnd"/>
      <w:r w:rsidRPr="004F065F">
        <w:rPr>
          <w:i/>
        </w:rPr>
        <w:t xml:space="preserve"> </w:t>
      </w:r>
      <w:r>
        <w:t xml:space="preserve">и применяемую для </w:t>
      </w:r>
      <w:r w:rsidR="001240BC">
        <w:t>производства/</w:t>
      </w:r>
      <w:r>
        <w:t>изготовления гомео</w:t>
      </w:r>
      <w:r w:rsidR="001240BC">
        <w:t>патических лекарственных препаратов</w:t>
      </w:r>
      <w:r>
        <w:t>.</w:t>
      </w:r>
    </w:p>
    <w:p w:rsidR="004F065F" w:rsidRPr="004F065F" w:rsidRDefault="004F065F" w:rsidP="004F065F">
      <w:pPr>
        <w:spacing w:line="360" w:lineRule="auto"/>
        <w:ind w:firstLine="794"/>
        <w:jc w:val="both"/>
      </w:pPr>
    </w:p>
    <w:p w:rsidR="009A417A" w:rsidRPr="0085225B" w:rsidRDefault="00320655" w:rsidP="004F065F">
      <w:pPr>
        <w:spacing w:line="360" w:lineRule="auto"/>
        <w:ind w:left="709"/>
        <w:jc w:val="both"/>
        <w:rPr>
          <w:b/>
        </w:rPr>
      </w:pPr>
      <w:r>
        <w:rPr>
          <w:b/>
        </w:rPr>
        <w:t>Для получения</w:t>
      </w:r>
      <w:r w:rsidR="009A2AAD" w:rsidRPr="00532341">
        <w:rPr>
          <w:b/>
        </w:rPr>
        <w:t xml:space="preserve"> настойки необходимо</w:t>
      </w:r>
      <w:r w:rsidR="00DE30ED">
        <w:rPr>
          <w:b/>
        </w:rPr>
        <w:t>:</w:t>
      </w:r>
    </w:p>
    <w:tbl>
      <w:tblPr>
        <w:tblW w:w="0" w:type="auto"/>
        <w:tblLayout w:type="fixed"/>
        <w:tblLook w:val="0000"/>
      </w:tblPr>
      <w:tblGrid>
        <w:gridCol w:w="4928"/>
        <w:gridCol w:w="4783"/>
      </w:tblGrid>
      <w:tr w:rsidR="009A417A" w:rsidTr="00460B37">
        <w:tc>
          <w:tcPr>
            <w:tcW w:w="4928" w:type="dxa"/>
          </w:tcPr>
          <w:p w:rsidR="009A417A" w:rsidRDefault="009A417A" w:rsidP="004F065F">
            <w:pPr>
              <w:ind w:left="709"/>
              <w:jc w:val="both"/>
            </w:pPr>
            <w:r>
              <w:t xml:space="preserve">Коровяка </w:t>
            </w:r>
            <w:proofErr w:type="spellStart"/>
            <w:r>
              <w:t>густоцветкового</w:t>
            </w:r>
            <w:proofErr w:type="spellEnd"/>
            <w:r>
              <w:t xml:space="preserve"> травы</w:t>
            </w:r>
          </w:p>
          <w:p w:rsidR="009A417A" w:rsidRDefault="009A417A" w:rsidP="004F065F">
            <w:pPr>
              <w:ind w:left="709"/>
              <w:jc w:val="both"/>
            </w:pPr>
          </w:p>
        </w:tc>
        <w:tc>
          <w:tcPr>
            <w:tcW w:w="4783" w:type="dxa"/>
          </w:tcPr>
          <w:p w:rsidR="009A417A" w:rsidRDefault="009A417A" w:rsidP="004F065F">
            <w:pPr>
              <w:ind w:left="709"/>
            </w:pPr>
            <w:r>
              <w:t>- 100 г</w:t>
            </w:r>
          </w:p>
        </w:tc>
      </w:tr>
      <w:tr w:rsidR="009A417A" w:rsidTr="00460B37">
        <w:tc>
          <w:tcPr>
            <w:tcW w:w="4928" w:type="dxa"/>
          </w:tcPr>
          <w:p w:rsidR="009A417A" w:rsidRDefault="007D7417" w:rsidP="00EB5933">
            <w:pPr>
              <w:tabs>
                <w:tab w:val="left" w:pos="142"/>
              </w:tabs>
              <w:ind w:left="709"/>
              <w:jc w:val="both"/>
            </w:pPr>
            <w:r>
              <w:t>Спирта этилового 62 % (по массе), 7</w:t>
            </w:r>
            <w:r w:rsidR="009A417A">
              <w:t xml:space="preserve">0 % (по объему) </w:t>
            </w:r>
          </w:p>
        </w:tc>
        <w:tc>
          <w:tcPr>
            <w:tcW w:w="4783" w:type="dxa"/>
          </w:tcPr>
          <w:p w:rsidR="009A417A" w:rsidRDefault="00C73802" w:rsidP="004F065F">
            <w:pPr>
              <w:ind w:left="709"/>
            </w:pPr>
            <w:r>
              <w:t xml:space="preserve"> </w:t>
            </w:r>
            <w:r w:rsidRPr="000C7EA9">
              <w:rPr>
                <w:szCs w:val="28"/>
              </w:rPr>
              <w:t>- достаточное количество для получения 1000 мл настойки</w:t>
            </w:r>
          </w:p>
        </w:tc>
      </w:tr>
    </w:tbl>
    <w:p w:rsidR="0042776F" w:rsidRDefault="0042776F" w:rsidP="009A2AAD">
      <w:pPr>
        <w:spacing w:line="360" w:lineRule="auto"/>
        <w:jc w:val="both"/>
        <w:rPr>
          <w:u w:val="single"/>
        </w:rPr>
      </w:pPr>
    </w:p>
    <w:p w:rsidR="009A2AAD" w:rsidRPr="009A2AAD" w:rsidRDefault="009A417A" w:rsidP="009A2AAD">
      <w:pPr>
        <w:ind w:firstLine="709"/>
        <w:jc w:val="both"/>
        <w:rPr>
          <w:b/>
        </w:rPr>
      </w:pPr>
      <w:r w:rsidRPr="009A2AAD">
        <w:rPr>
          <w:b/>
        </w:rPr>
        <w:t>Примечание</w:t>
      </w:r>
    </w:p>
    <w:p w:rsidR="007D7417" w:rsidRPr="00803A5C" w:rsidRDefault="009A417A" w:rsidP="009A2AAD">
      <w:pPr>
        <w:ind w:firstLine="709"/>
        <w:jc w:val="both"/>
        <w:rPr>
          <w:szCs w:val="28"/>
        </w:rPr>
      </w:pPr>
      <w:r>
        <w:t>Получ</w:t>
      </w:r>
      <w:r w:rsidR="009A2AAD">
        <w:t>ение настойки гомеопатической</w:t>
      </w:r>
      <w:r>
        <w:t xml:space="preserve"> матричной осуществляется по </w:t>
      </w:r>
      <w:r w:rsidR="00D250FA">
        <w:t>способу</w:t>
      </w:r>
      <w:r>
        <w:t xml:space="preserve"> </w:t>
      </w:r>
      <w:r w:rsidR="00956F76">
        <w:rPr>
          <w:szCs w:val="28"/>
        </w:rPr>
        <w:t>4</w:t>
      </w:r>
      <w:r w:rsidR="007D7417">
        <w:rPr>
          <w:szCs w:val="28"/>
        </w:rPr>
        <w:t xml:space="preserve"> О</w:t>
      </w:r>
      <w:r w:rsidR="007D7417" w:rsidRPr="00803A5C">
        <w:rPr>
          <w:szCs w:val="28"/>
        </w:rPr>
        <w:t>ФС «Настойки гомеопатические матричные»</w:t>
      </w:r>
      <w:r w:rsidR="00D250FA">
        <w:rPr>
          <w:szCs w:val="28"/>
        </w:rPr>
        <w:t>.</w:t>
      </w:r>
    </w:p>
    <w:p w:rsidR="009A417A" w:rsidRDefault="009A417A" w:rsidP="009A2AAD">
      <w:pPr>
        <w:spacing w:line="360" w:lineRule="auto"/>
        <w:ind w:firstLine="709"/>
        <w:jc w:val="both"/>
        <w:rPr>
          <w:b/>
        </w:rPr>
      </w:pPr>
    </w:p>
    <w:p w:rsidR="009A2AAD" w:rsidRPr="00E73472" w:rsidRDefault="00532341" w:rsidP="009A2AAD">
      <w:pPr>
        <w:tabs>
          <w:tab w:val="left" w:pos="6521"/>
        </w:tabs>
        <w:spacing w:line="360" w:lineRule="auto"/>
        <w:ind w:firstLine="709"/>
        <w:jc w:val="both"/>
        <w:rPr>
          <w:b/>
        </w:rPr>
      </w:pPr>
      <w:r>
        <w:rPr>
          <w:b/>
        </w:rPr>
        <w:t>Описание</w:t>
      </w:r>
    </w:p>
    <w:p w:rsidR="009A417A" w:rsidRDefault="009A417A" w:rsidP="009A2AAD">
      <w:pPr>
        <w:tabs>
          <w:tab w:val="left" w:pos="6521"/>
        </w:tabs>
        <w:spacing w:line="360" w:lineRule="auto"/>
        <w:ind w:firstLine="709"/>
        <w:jc w:val="both"/>
      </w:pPr>
      <w:r>
        <w:t>Прозрачная жидкость красновато-коричневого цвета без особого запаха.</w:t>
      </w:r>
    </w:p>
    <w:p w:rsidR="006D779E" w:rsidRDefault="006D779E" w:rsidP="009A2AAD">
      <w:pPr>
        <w:pStyle w:val="6"/>
        <w:ind w:firstLine="709"/>
        <w:rPr>
          <w:b/>
          <w:u w:val="none"/>
        </w:rPr>
      </w:pPr>
    </w:p>
    <w:p w:rsidR="009A417A" w:rsidRDefault="00532341" w:rsidP="009A2AAD">
      <w:pPr>
        <w:pStyle w:val="6"/>
        <w:ind w:firstLine="709"/>
        <w:rPr>
          <w:b/>
          <w:u w:val="none"/>
        </w:rPr>
      </w:pPr>
      <w:r>
        <w:rPr>
          <w:b/>
          <w:u w:val="none"/>
        </w:rPr>
        <w:t>Подлинность</w:t>
      </w:r>
    </w:p>
    <w:p w:rsidR="006D779E" w:rsidRDefault="006D779E" w:rsidP="006D779E">
      <w:pPr>
        <w:tabs>
          <w:tab w:val="left" w:pos="720"/>
        </w:tabs>
        <w:ind w:firstLine="709"/>
        <w:jc w:val="both"/>
        <w:rPr>
          <w:i/>
        </w:rPr>
      </w:pPr>
      <w:r>
        <w:rPr>
          <w:i/>
        </w:rPr>
        <w:t>Приготовление растворов.</w:t>
      </w:r>
    </w:p>
    <w:p w:rsidR="006D779E" w:rsidRPr="009A2AAD" w:rsidRDefault="006D779E" w:rsidP="006D779E">
      <w:pPr>
        <w:tabs>
          <w:tab w:val="left" w:pos="720"/>
        </w:tabs>
        <w:ind w:firstLine="709"/>
        <w:jc w:val="both"/>
        <w:rPr>
          <w:i/>
        </w:rPr>
      </w:pPr>
      <w:r w:rsidRPr="009A2AAD">
        <w:rPr>
          <w:i/>
        </w:rPr>
        <w:t xml:space="preserve">Приготовление </w:t>
      </w:r>
      <w:r>
        <w:rPr>
          <w:i/>
        </w:rPr>
        <w:t xml:space="preserve">алюминия хлорида спиртового </w:t>
      </w:r>
      <w:r w:rsidRPr="009A2AAD">
        <w:rPr>
          <w:i/>
        </w:rPr>
        <w:t>рас</w:t>
      </w:r>
      <w:r>
        <w:rPr>
          <w:i/>
        </w:rPr>
        <w:t xml:space="preserve">твора 3 %. </w:t>
      </w:r>
      <w:r>
        <w:t xml:space="preserve">3,0 г алюминия хлорида помещают в мерную колбу вместимостью 100 мл, растворяют в 85 мл спирта 70 %, доводят спиртом до метки, перемешивают. </w:t>
      </w:r>
      <w:r>
        <w:lastRenderedPageBreak/>
        <w:t xml:space="preserve">Срок годности раствора 30 </w:t>
      </w:r>
      <w:proofErr w:type="spellStart"/>
      <w:r>
        <w:t>сут</w:t>
      </w:r>
      <w:proofErr w:type="spellEnd"/>
      <w:r>
        <w:t>.</w:t>
      </w:r>
    </w:p>
    <w:p w:rsidR="006D779E" w:rsidRPr="009A2AAD" w:rsidRDefault="006D779E" w:rsidP="006D779E">
      <w:pPr>
        <w:pStyle w:val="a7"/>
        <w:spacing w:line="240" w:lineRule="auto"/>
        <w:ind w:left="0" w:firstLine="709"/>
        <w:jc w:val="both"/>
        <w:rPr>
          <w:i/>
        </w:rPr>
      </w:pPr>
      <w:r w:rsidRPr="009A2AAD">
        <w:rPr>
          <w:i/>
        </w:rPr>
        <w:t>Приготовление раствора лютеолин-7-гли</w:t>
      </w:r>
      <w:r>
        <w:rPr>
          <w:i/>
        </w:rPr>
        <w:t xml:space="preserve">козида. </w:t>
      </w:r>
      <w:r>
        <w:t xml:space="preserve">В мерную колбу вместимостью 25 мл  помещают 0,01 г лютеолин-7-гликозида, высушенного до постоянной массы при 100-105 </w:t>
      </w:r>
      <w:r>
        <w:sym w:font="Symbol" w:char="F0B0"/>
      </w:r>
      <w:r>
        <w:t xml:space="preserve">С в течение 1,5 ч, растворяют в 20 мл спирта 70 %, доводят объем раствора спиртом 70 % до метки, перемешивают. Срок годности раствора 30 </w:t>
      </w:r>
      <w:proofErr w:type="spellStart"/>
      <w:r>
        <w:t>сут</w:t>
      </w:r>
      <w:proofErr w:type="spellEnd"/>
      <w:r>
        <w:t>.</w:t>
      </w:r>
    </w:p>
    <w:p w:rsidR="006D779E" w:rsidRPr="006D779E" w:rsidRDefault="006D779E" w:rsidP="006D779E"/>
    <w:p w:rsidR="00532341" w:rsidRDefault="00532341" w:rsidP="00B7548B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</w:pPr>
      <w:r w:rsidRPr="00CC61BF">
        <w:rPr>
          <w:szCs w:val="28"/>
        </w:rPr>
        <w:t xml:space="preserve">На линию старта аналитической хроматографической пластинки со слоем силикагеля с </w:t>
      </w:r>
      <w:r w:rsidR="00E70D11">
        <w:rPr>
          <w:szCs w:val="28"/>
        </w:rPr>
        <w:t>флуоресцентным индикатором</w:t>
      </w:r>
      <w:r w:rsidRPr="00CC61BF">
        <w:rPr>
          <w:szCs w:val="28"/>
        </w:rPr>
        <w:t xml:space="preserve"> на полимерной основе (</w:t>
      </w:r>
      <w:proofErr w:type="spellStart"/>
      <w:r w:rsidRPr="00CC61BF">
        <w:rPr>
          <w:szCs w:val="28"/>
        </w:rPr>
        <w:t>полиэтилентерфталат</w:t>
      </w:r>
      <w:proofErr w:type="spellEnd"/>
      <w:r w:rsidRPr="00CC61BF">
        <w:rPr>
          <w:szCs w:val="28"/>
        </w:rPr>
        <w:t xml:space="preserve">) размером 10×15 см наносят </w:t>
      </w:r>
      <w:r>
        <w:t>10 мкл настойки и 4 мкл раствора лютеолин-7-гликозида в виде точки. Пластинку</w:t>
      </w:r>
      <w:r w:rsidR="00C773B4">
        <w:t xml:space="preserve"> </w:t>
      </w:r>
      <w:r>
        <w:t xml:space="preserve">помещают в камеру, предварительно насыщенную в течение 30 мин парами </w:t>
      </w:r>
      <w:r w:rsidR="00877E88">
        <w:t>смеси растворителей этилацетат</w:t>
      </w:r>
      <w:r w:rsidR="00877E88" w:rsidRPr="001E0BCA">
        <w:rPr>
          <w:szCs w:val="28"/>
        </w:rPr>
        <w:t xml:space="preserve"> </w:t>
      </w:r>
      <w:r w:rsidR="00877E88">
        <w:rPr>
          <w:szCs w:val="28"/>
        </w:rPr>
        <w:t>–</w:t>
      </w:r>
      <w:r w:rsidR="00877E88" w:rsidRPr="001E0BCA">
        <w:rPr>
          <w:szCs w:val="28"/>
        </w:rPr>
        <w:t xml:space="preserve"> </w:t>
      </w:r>
      <w:r>
        <w:t xml:space="preserve">уксусная </w:t>
      </w:r>
      <w:r w:rsidR="00877E88">
        <w:t>кислота</w:t>
      </w:r>
      <w:r w:rsidR="00B569BD" w:rsidRPr="00B569BD">
        <w:t xml:space="preserve"> </w:t>
      </w:r>
      <w:r w:rsidR="00B569BD">
        <w:t>ледяная</w:t>
      </w:r>
      <w:r w:rsidR="00877E88" w:rsidRPr="001E0BCA">
        <w:rPr>
          <w:szCs w:val="28"/>
        </w:rPr>
        <w:t xml:space="preserve"> </w:t>
      </w:r>
      <w:r w:rsidR="00877E88">
        <w:rPr>
          <w:szCs w:val="28"/>
        </w:rPr>
        <w:t>–</w:t>
      </w:r>
      <w:r w:rsidR="00877E88" w:rsidRPr="001E0BCA">
        <w:rPr>
          <w:szCs w:val="28"/>
        </w:rPr>
        <w:t xml:space="preserve"> </w:t>
      </w:r>
      <w:r>
        <w:t>вода (5:1:1)</w:t>
      </w:r>
      <w:r w:rsidR="00C773B4" w:rsidRPr="00C773B4">
        <w:rPr>
          <w:color w:val="000000"/>
          <w:szCs w:val="28"/>
        </w:rPr>
        <w:t xml:space="preserve"> </w:t>
      </w:r>
      <w:r w:rsidR="00C773B4">
        <w:rPr>
          <w:color w:val="000000"/>
          <w:szCs w:val="28"/>
        </w:rPr>
        <w:t xml:space="preserve">и </w:t>
      </w:r>
      <w:proofErr w:type="spellStart"/>
      <w:r w:rsidR="00C773B4">
        <w:rPr>
          <w:color w:val="000000"/>
          <w:szCs w:val="28"/>
        </w:rPr>
        <w:t>хроматографируют</w:t>
      </w:r>
      <w:proofErr w:type="spellEnd"/>
      <w:r w:rsidR="00C773B4">
        <w:rPr>
          <w:color w:val="000000"/>
          <w:szCs w:val="28"/>
        </w:rPr>
        <w:t xml:space="preserve"> восходящим способом</w:t>
      </w:r>
      <w:r>
        <w:t xml:space="preserve">. </w:t>
      </w:r>
      <w:r w:rsidR="00B30728">
        <w:rPr>
          <w:szCs w:val="28"/>
        </w:rPr>
        <w:t xml:space="preserve">Когда фронт растворителей пройдет около 80 – 90 % длины пластинки от линии старта, ее вынимают из камеры, </w:t>
      </w:r>
      <w:r w:rsidR="00DF392B">
        <w:t>сушат</w:t>
      </w:r>
      <w:r>
        <w:t xml:space="preserve"> на воздухе при комнатной температуре для удаления запаха растворителей, </w:t>
      </w:r>
      <w:r w:rsidR="00423DFC">
        <w:t>обрабатывают</w:t>
      </w:r>
      <w:r>
        <w:t xml:space="preserve"> алюминия хлорида</w:t>
      </w:r>
      <w:r w:rsidR="00DF392B" w:rsidRPr="00DF392B">
        <w:t xml:space="preserve"> </w:t>
      </w:r>
      <w:r w:rsidR="00DF392B">
        <w:t>спиртовым</w:t>
      </w:r>
      <w:r w:rsidR="00B569BD" w:rsidRPr="00B569BD">
        <w:t xml:space="preserve"> </w:t>
      </w:r>
      <w:r w:rsidR="00B569BD">
        <w:t>раствором</w:t>
      </w:r>
      <w:r w:rsidR="00DF392B">
        <w:t xml:space="preserve"> 3 %</w:t>
      </w:r>
      <w:r>
        <w:t>, нагревают в сушильном шкафу при температуре 100 – 105</w:t>
      </w:r>
      <w:proofErr w:type="gramStart"/>
      <w:r>
        <w:t xml:space="preserve"> °С</w:t>
      </w:r>
      <w:proofErr w:type="gramEnd"/>
      <w:r>
        <w:t xml:space="preserve"> в течение 5 мин и рассматривают в УФ-свете с длиной волны 365 нм. </w:t>
      </w:r>
    </w:p>
    <w:p w:rsidR="00532341" w:rsidRDefault="00532341" w:rsidP="00532341">
      <w:pPr>
        <w:spacing w:line="360" w:lineRule="auto"/>
        <w:ind w:firstLine="709"/>
        <w:jc w:val="both"/>
      </w:pPr>
      <w:r>
        <w:t xml:space="preserve">На </w:t>
      </w:r>
      <w:proofErr w:type="spellStart"/>
      <w:r>
        <w:t>хроматограмме</w:t>
      </w:r>
      <w:proofErr w:type="spellEnd"/>
      <w:r>
        <w:t xml:space="preserve"> раствора лютеолин-7-гликозида должна обнаруживаться зона адсорбции желто-коричневого цвета</w:t>
      </w:r>
      <w:r w:rsidR="00BC32F8">
        <w:t>.</w:t>
      </w:r>
    </w:p>
    <w:p w:rsidR="00532341" w:rsidRDefault="00532341" w:rsidP="0013128F">
      <w:pPr>
        <w:spacing w:line="360" w:lineRule="auto"/>
        <w:ind w:firstLine="709"/>
        <w:jc w:val="both"/>
      </w:pPr>
      <w:r>
        <w:t>На хромато</w:t>
      </w:r>
      <w:r w:rsidR="00956F76">
        <w:t>грамме настойки должны обнаружи</w:t>
      </w:r>
      <w:r>
        <w:t xml:space="preserve">ваться </w:t>
      </w:r>
      <w:r w:rsidR="00423DFC">
        <w:t xml:space="preserve">4 </w:t>
      </w:r>
      <w:r>
        <w:t>зоны адсорбции с (по лютеолин-7-гликозиду) желто-коричневого или ко</w:t>
      </w:r>
      <w:r w:rsidR="00423DFC">
        <w:t>ричневого цвета</w:t>
      </w:r>
      <w:r w:rsidR="00DF392B">
        <w:t>; голубоватого цвета</w:t>
      </w:r>
      <w:r>
        <w:t>; желто-зеленого цвета</w:t>
      </w:r>
      <w:r w:rsidR="00423DFC">
        <w:t xml:space="preserve">; </w:t>
      </w:r>
      <w:r>
        <w:t xml:space="preserve">две красно-оранжевого цвета; допускается обнаружение других </w:t>
      </w:r>
      <w:proofErr w:type="spellStart"/>
      <w:proofErr w:type="gramStart"/>
      <w:r>
        <w:t>слабо-окрашенных</w:t>
      </w:r>
      <w:proofErr w:type="spellEnd"/>
      <w:proofErr w:type="gramEnd"/>
      <w:r>
        <w:t xml:space="preserve"> зон желтого, голубого или коричневого цвета.</w:t>
      </w:r>
    </w:p>
    <w:p w:rsidR="009A417A" w:rsidRPr="0013128F" w:rsidRDefault="009A417A" w:rsidP="0013128F">
      <w:pPr>
        <w:pStyle w:val="ae"/>
        <w:numPr>
          <w:ilvl w:val="0"/>
          <w:numId w:val="1"/>
        </w:numPr>
        <w:spacing w:line="360" w:lineRule="auto"/>
        <w:ind w:left="0" w:firstLine="709"/>
        <w:jc w:val="both"/>
      </w:pPr>
      <w:r>
        <w:t>В пробирку помещают 5 мл матричной настойки, прибавляют 1 мл раствора</w:t>
      </w:r>
      <w:r w:rsidR="0013128F">
        <w:t xml:space="preserve"> </w:t>
      </w:r>
      <w:r w:rsidR="0013128F" w:rsidRPr="0013128F">
        <w:t>железа(I</w:t>
      </w:r>
      <w:r w:rsidR="0013128F" w:rsidRPr="0013128F">
        <w:rPr>
          <w:lang w:val="en-US"/>
        </w:rPr>
        <w:t>II</w:t>
      </w:r>
      <w:r w:rsidR="0013128F" w:rsidRPr="0013128F">
        <w:t>) хлорида раствора</w:t>
      </w:r>
      <w:r w:rsidRPr="0013128F">
        <w:t>; появляется</w:t>
      </w:r>
      <w:r>
        <w:t xml:space="preserve"> темно-зеленое окрашивание (вещества фенольной природы)</w:t>
      </w:r>
      <w:r w:rsidR="00575780">
        <w:t>.</w:t>
      </w:r>
    </w:p>
    <w:p w:rsidR="009A417A" w:rsidRDefault="009A417A" w:rsidP="0013128F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>В пробирку помещают 5 мл матричной</w:t>
      </w:r>
      <w:r w:rsidR="00DF392B">
        <w:t xml:space="preserve"> настойки, прибавляют 3 мл воды</w:t>
      </w:r>
      <w:r>
        <w:t xml:space="preserve"> и тщательно взбалтывают; появляется обильная пена, стойкая в течение 30 минут (сапонины).</w:t>
      </w:r>
    </w:p>
    <w:p w:rsidR="009A417A" w:rsidRDefault="009A417A" w:rsidP="009A2AAD">
      <w:pPr>
        <w:spacing w:line="360" w:lineRule="auto"/>
        <w:ind w:firstLine="709"/>
        <w:jc w:val="both"/>
      </w:pPr>
      <w:r w:rsidRPr="009A2AAD">
        <w:rPr>
          <w:b/>
        </w:rPr>
        <w:lastRenderedPageBreak/>
        <w:t>Сухой остаток.</w:t>
      </w:r>
      <w:r>
        <w:t xml:space="preserve"> Не менее</w:t>
      </w:r>
      <w:r>
        <w:rPr>
          <w:noProof/>
        </w:rPr>
        <w:t xml:space="preserve"> 1,5 %</w:t>
      </w:r>
      <w:r>
        <w:t xml:space="preserve"> (ГФ</w:t>
      </w:r>
      <w:r w:rsidR="00110270" w:rsidRPr="007270B4">
        <w:rPr>
          <w:szCs w:val="28"/>
        </w:rPr>
        <w:t xml:space="preserve"> </w:t>
      </w:r>
      <w:r w:rsidR="00110270">
        <w:rPr>
          <w:szCs w:val="28"/>
          <w:lang w:val="en-US"/>
        </w:rPr>
        <w:t>X</w:t>
      </w:r>
      <w:r w:rsidR="00110270">
        <w:rPr>
          <w:szCs w:val="28"/>
        </w:rPr>
        <w:t>III</w:t>
      </w:r>
      <w:r>
        <w:rPr>
          <w:noProof/>
        </w:rPr>
        <w:t xml:space="preserve">). </w:t>
      </w:r>
    </w:p>
    <w:p w:rsidR="009A417A" w:rsidRDefault="009A417A" w:rsidP="009A2AAD">
      <w:pPr>
        <w:spacing w:line="360" w:lineRule="auto"/>
        <w:ind w:firstLine="709"/>
        <w:jc w:val="both"/>
      </w:pPr>
      <w:r w:rsidRPr="009A2AAD">
        <w:rPr>
          <w:b/>
        </w:rPr>
        <w:t>Плотность.</w:t>
      </w:r>
      <w:r w:rsidRPr="009A2AAD">
        <w:t xml:space="preserve"> </w:t>
      </w:r>
      <w:r w:rsidR="000F3EEC">
        <w:t>От 0,890 до 0,</w:t>
      </w:r>
      <w:r>
        <w:t>9</w:t>
      </w:r>
      <w:r w:rsidR="000F3EEC">
        <w:t>1</w:t>
      </w:r>
      <w:r>
        <w:t>0</w:t>
      </w:r>
      <w:r w:rsidR="009A2AAD">
        <w:rPr>
          <w:noProof/>
        </w:rPr>
        <w:t xml:space="preserve"> </w:t>
      </w:r>
      <w:r>
        <w:t>(ГФ</w:t>
      </w:r>
      <w:r w:rsidR="00110270" w:rsidRPr="007270B4">
        <w:rPr>
          <w:szCs w:val="28"/>
        </w:rPr>
        <w:t xml:space="preserve"> </w:t>
      </w:r>
      <w:r w:rsidR="00110270">
        <w:rPr>
          <w:szCs w:val="28"/>
          <w:lang w:val="en-US"/>
        </w:rPr>
        <w:t>X</w:t>
      </w:r>
      <w:r w:rsidR="00110270">
        <w:rPr>
          <w:szCs w:val="28"/>
        </w:rPr>
        <w:t>III</w:t>
      </w:r>
      <w:r>
        <w:rPr>
          <w:noProof/>
        </w:rPr>
        <w:t>).</w:t>
      </w:r>
    </w:p>
    <w:p w:rsidR="009A417A" w:rsidRDefault="009A417A" w:rsidP="009A2AAD">
      <w:pPr>
        <w:spacing w:line="360" w:lineRule="auto"/>
        <w:ind w:firstLine="709"/>
        <w:jc w:val="both"/>
        <w:rPr>
          <w:noProof/>
        </w:rPr>
      </w:pPr>
      <w:r w:rsidRPr="009A2AAD">
        <w:rPr>
          <w:b/>
        </w:rPr>
        <w:t>Тяжелые металлы.</w:t>
      </w:r>
      <w:r w:rsidR="009A2AAD">
        <w:t xml:space="preserve"> </w:t>
      </w:r>
      <w:r>
        <w:t>Не более</w:t>
      </w:r>
      <w:r>
        <w:rPr>
          <w:noProof/>
        </w:rPr>
        <w:t xml:space="preserve"> 0,001%</w:t>
      </w:r>
      <w:r>
        <w:t xml:space="preserve"> (ГФ</w:t>
      </w:r>
      <w:r w:rsidR="00110270" w:rsidRPr="007270B4">
        <w:rPr>
          <w:szCs w:val="28"/>
        </w:rPr>
        <w:t xml:space="preserve"> </w:t>
      </w:r>
      <w:r w:rsidR="00110270">
        <w:rPr>
          <w:szCs w:val="28"/>
          <w:lang w:val="en-US"/>
        </w:rPr>
        <w:t>X</w:t>
      </w:r>
      <w:r w:rsidR="00110270">
        <w:rPr>
          <w:szCs w:val="28"/>
        </w:rPr>
        <w:t>III</w:t>
      </w:r>
      <w:r>
        <w:rPr>
          <w:noProof/>
        </w:rPr>
        <w:t>).</w:t>
      </w:r>
    </w:p>
    <w:p w:rsidR="006F6828" w:rsidRPr="006F6828" w:rsidRDefault="00575780" w:rsidP="006F6828">
      <w:pPr>
        <w:spacing w:line="360" w:lineRule="auto"/>
        <w:ind w:firstLine="709"/>
        <w:jc w:val="both"/>
        <w:rPr>
          <w:szCs w:val="28"/>
        </w:rPr>
      </w:pPr>
      <w:r w:rsidRPr="00D45437">
        <w:rPr>
          <w:b/>
          <w:szCs w:val="28"/>
        </w:rPr>
        <w:t>Микробиологическая чистота</w:t>
      </w:r>
      <w:r>
        <w:rPr>
          <w:b/>
          <w:szCs w:val="28"/>
        </w:rPr>
        <w:t xml:space="preserve">. </w:t>
      </w:r>
      <w:r w:rsidR="006F6828" w:rsidRPr="006F6828">
        <w:rPr>
          <w:szCs w:val="28"/>
        </w:rPr>
        <w:t xml:space="preserve">Испытания проводят в соответствии с требованиями ОФС «Микробиологическая чистота» ГФ </w:t>
      </w:r>
      <w:r w:rsidR="006F6828" w:rsidRPr="006F6828">
        <w:rPr>
          <w:szCs w:val="28"/>
          <w:lang w:val="en-US"/>
        </w:rPr>
        <w:t>X</w:t>
      </w:r>
      <w:r w:rsidR="006F6828" w:rsidRPr="006F6828">
        <w:rPr>
          <w:szCs w:val="28"/>
        </w:rPr>
        <w:t>III, категория 3.2.</w:t>
      </w:r>
    </w:p>
    <w:p w:rsidR="009A417A" w:rsidRPr="009A2AAD" w:rsidRDefault="009A417A" w:rsidP="009A2AAD">
      <w:pPr>
        <w:spacing w:line="360" w:lineRule="auto"/>
        <w:ind w:firstLine="709"/>
        <w:jc w:val="both"/>
        <w:rPr>
          <w:b/>
        </w:rPr>
      </w:pPr>
      <w:r w:rsidRPr="009A2AAD">
        <w:rPr>
          <w:b/>
        </w:rPr>
        <w:t>Количественное определение.</w:t>
      </w:r>
    </w:p>
    <w:p w:rsidR="00A33501" w:rsidRDefault="00A33501" w:rsidP="009A2AAD">
      <w:pPr>
        <w:tabs>
          <w:tab w:val="left" w:pos="1418"/>
        </w:tabs>
        <w:spacing w:line="360" w:lineRule="auto"/>
        <w:ind w:firstLine="709"/>
        <w:jc w:val="both"/>
      </w:pPr>
      <w:r>
        <w:t xml:space="preserve">Около </w:t>
      </w:r>
      <w:r w:rsidR="000F3EEC">
        <w:t>5</w:t>
      </w:r>
      <w:r>
        <w:t>,0 г (точная навеска) настойки помещают в мерную колбу вместимостью 25 мл, доводят объем раствора спиртом 70 % до метки, перемешивают (раствор А).</w:t>
      </w:r>
    </w:p>
    <w:p w:rsidR="00A33501" w:rsidRDefault="00A33501" w:rsidP="00BC32F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две мерные колбы вместимостью по 25</w:t>
      </w:r>
      <w:r w:rsidR="000F3EEC">
        <w:rPr>
          <w:szCs w:val="28"/>
        </w:rPr>
        <w:t xml:space="preserve"> мл помещают по 1</w:t>
      </w:r>
      <w:r w:rsidR="00757DD3">
        <w:rPr>
          <w:szCs w:val="28"/>
        </w:rPr>
        <w:t>,0</w:t>
      </w:r>
      <w:r>
        <w:rPr>
          <w:szCs w:val="28"/>
        </w:rPr>
        <w:t xml:space="preserve"> мл раствора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>; в п</w:t>
      </w:r>
      <w:r w:rsidR="00757DD3">
        <w:rPr>
          <w:szCs w:val="28"/>
        </w:rPr>
        <w:t>ервую колбу прибавляют 3 мл</w:t>
      </w:r>
      <w:r w:rsidRPr="006278A6">
        <w:rPr>
          <w:szCs w:val="28"/>
        </w:rPr>
        <w:t xml:space="preserve"> алюминия хлор</w:t>
      </w:r>
      <w:r w:rsidR="006278A6" w:rsidRPr="006278A6">
        <w:rPr>
          <w:szCs w:val="28"/>
        </w:rPr>
        <w:t>ида</w:t>
      </w:r>
      <w:r>
        <w:rPr>
          <w:szCs w:val="28"/>
        </w:rPr>
        <w:t xml:space="preserve"> спир</w:t>
      </w:r>
      <w:r w:rsidR="00BF1A73">
        <w:rPr>
          <w:szCs w:val="28"/>
        </w:rPr>
        <w:t>тового раствора 3</w:t>
      </w:r>
      <w:r w:rsidR="009A2AAD">
        <w:rPr>
          <w:szCs w:val="28"/>
        </w:rPr>
        <w:t xml:space="preserve"> %</w:t>
      </w:r>
      <w:r w:rsidR="00717C47">
        <w:rPr>
          <w:szCs w:val="28"/>
        </w:rPr>
        <w:t xml:space="preserve"> и 1 каплю уксусной кислоты 3 % (раствор Б)</w:t>
      </w:r>
      <w:r>
        <w:rPr>
          <w:szCs w:val="28"/>
        </w:rPr>
        <w:t xml:space="preserve">, а во вторую 1 каплю </w:t>
      </w:r>
      <w:r w:rsidR="00D03502">
        <w:rPr>
          <w:szCs w:val="28"/>
        </w:rPr>
        <w:t>уксусной кислоты</w:t>
      </w:r>
      <w:r w:rsidR="00F15802">
        <w:rPr>
          <w:szCs w:val="28"/>
        </w:rPr>
        <w:t xml:space="preserve"> 3 %</w:t>
      </w:r>
      <w:r w:rsidR="00D03502">
        <w:rPr>
          <w:szCs w:val="28"/>
        </w:rPr>
        <w:t>,</w:t>
      </w:r>
      <w:r>
        <w:rPr>
          <w:szCs w:val="28"/>
        </w:rPr>
        <w:t xml:space="preserve"> доводят объем растворов в обеих колбах спиртом 70 % до метки</w:t>
      </w:r>
      <w:r w:rsidR="00D03502">
        <w:rPr>
          <w:szCs w:val="28"/>
        </w:rPr>
        <w:t xml:space="preserve"> и перемешивают</w:t>
      </w:r>
      <w:r>
        <w:rPr>
          <w:szCs w:val="28"/>
        </w:rPr>
        <w:t>.</w:t>
      </w:r>
    </w:p>
    <w:p w:rsidR="009A417A" w:rsidRDefault="00A33501" w:rsidP="00BC32F8">
      <w:pPr>
        <w:spacing w:line="360" w:lineRule="auto"/>
        <w:ind w:firstLine="709"/>
        <w:jc w:val="both"/>
      </w:pPr>
      <w:r>
        <w:rPr>
          <w:szCs w:val="28"/>
        </w:rPr>
        <w:t xml:space="preserve">Через 40 минут измеряют оптическую плотность раствора из первой колбы </w:t>
      </w:r>
      <w:r w:rsidR="006F6828">
        <w:t>на спектрофотометре</w:t>
      </w:r>
      <w:r>
        <w:rPr>
          <w:szCs w:val="28"/>
        </w:rPr>
        <w:t xml:space="preserve"> </w:t>
      </w:r>
      <w:r w:rsidR="000F3EEC">
        <w:rPr>
          <w:szCs w:val="28"/>
        </w:rPr>
        <w:t>при длине волны 377</w:t>
      </w:r>
      <w:r>
        <w:rPr>
          <w:szCs w:val="28"/>
        </w:rPr>
        <w:t xml:space="preserve"> нм, в кювете с толщиной слоя 10 мм. В качестве раствора сравнения используют раствор из второй колбы.</w:t>
      </w:r>
    </w:p>
    <w:p w:rsidR="009A417A" w:rsidRDefault="009A417A" w:rsidP="00BC32F8">
      <w:pPr>
        <w:spacing w:line="360" w:lineRule="auto"/>
        <w:ind w:firstLine="709"/>
        <w:jc w:val="both"/>
      </w:pPr>
      <w:r>
        <w:tab/>
        <w:t xml:space="preserve">Содержание суммы </w:t>
      </w:r>
      <w:proofErr w:type="spellStart"/>
      <w:r>
        <w:t>флавоноидов</w:t>
      </w:r>
      <w:proofErr w:type="spellEnd"/>
      <w:r>
        <w:t xml:space="preserve"> в пересчете на </w:t>
      </w:r>
      <w:proofErr w:type="spellStart"/>
      <w:r w:rsidR="00416CF7">
        <w:t>нарингенин</w:t>
      </w:r>
      <w:proofErr w:type="spellEnd"/>
      <w:r w:rsidR="00416CF7">
        <w:t xml:space="preserve"> </w:t>
      </w:r>
      <w:r>
        <w:t xml:space="preserve">в настойке в </w:t>
      </w:r>
      <w:r w:rsidR="007270B4">
        <w:t>процентах</w:t>
      </w:r>
      <w:r>
        <w:t xml:space="preserve"> (</w:t>
      </w:r>
      <w:r w:rsidRPr="007270B4">
        <w:rPr>
          <w:i/>
          <w:lang w:val="en-US"/>
        </w:rPr>
        <w:t>X</w:t>
      </w:r>
      <w:r>
        <w:t>) вычисляют по формуле:</w:t>
      </w:r>
    </w:p>
    <w:p w:rsidR="00E73472" w:rsidRDefault="00E73472" w:rsidP="009A2AAD">
      <w:pPr>
        <w:spacing w:line="360" w:lineRule="auto"/>
        <w:ind w:firstLine="709"/>
        <w:jc w:val="both"/>
      </w:pPr>
      <m:oMathPara>
        <m:oMath>
          <m:r>
            <w:rPr>
              <w:rFonts w:ascii="Cambria Math" w:hAnsi="Cambria Math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A ∙25 ∙25 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 см</m:t>
                  </m:r>
                </m:sub>
                <m:sup>
                  <m:r>
                    <w:rPr>
                      <w:rFonts w:ascii="Cambria Math" w:hAnsi="Cambria Math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</w:rPr>
                <m:t xml:space="preserve"> ∙</m:t>
              </m:r>
              <m:r>
                <w:rPr>
                  <w:rFonts w:ascii="Cambria Math" w:hAnsi="Cambria Math"/>
                  <w:lang w:val="en-US"/>
                </w:rPr>
                <m:t>a ∙1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 ∙625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 см</m:t>
                  </m:r>
                </m:sub>
                <m:sup>
                  <m:r>
                    <w:rPr>
                      <w:rFonts w:ascii="Cambria Math" w:hAnsi="Cambria Math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</w:rPr>
                <m:t xml:space="preserve"> ∙</m:t>
              </m:r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r>
            <w:rPr>
              <w:rFonts w:ascii="Cambria Math" w:hAnsi="Cambria Math"/>
            </w:rPr>
            <m:t xml:space="preserve"> , </m:t>
          </m:r>
        </m:oMath>
      </m:oMathPara>
    </w:p>
    <w:p w:rsidR="005C6133" w:rsidRDefault="006D779E" w:rsidP="006D779E">
      <w:r>
        <w:t xml:space="preserve">где </w:t>
      </w:r>
      <w:r w:rsidR="00E73472" w:rsidRPr="00E73472">
        <w:t xml:space="preserve">    </w:t>
      </w:r>
      <m:oMath>
        <m:r>
          <w:rPr>
            <w:rFonts w:ascii="Cambria Math" w:hAnsi="Cambria Math"/>
          </w:rPr>
          <m:t>A</m:t>
        </m:r>
      </m:oMath>
      <w:r w:rsidR="005C6133" w:rsidRPr="006D1240">
        <w:rPr>
          <w:bCs/>
        </w:rPr>
        <w:t xml:space="preserve"> – оптическая плотность раствора</w:t>
      </w:r>
      <w:proofErr w:type="gramStart"/>
      <w:r w:rsidR="00717C47">
        <w:rPr>
          <w:bCs/>
        </w:rPr>
        <w:t xml:space="preserve"> Б</w:t>
      </w:r>
      <w:proofErr w:type="gramEnd"/>
      <w:r w:rsidR="005C6133" w:rsidRPr="006D1240">
        <w:rPr>
          <w:bCs/>
        </w:rPr>
        <w:t>;</w:t>
      </w:r>
    </w:p>
    <w:p w:rsidR="00717C47" w:rsidRDefault="00BB55A6" w:rsidP="00717C47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 см</m:t>
            </m:r>
          </m:sub>
          <m:sup>
            <m:r>
              <w:rPr>
                <w:rFonts w:ascii="Cambria Math" w:hAnsi="Cambria Math"/>
              </w:rPr>
              <m:t>1%</m:t>
            </m:r>
          </m:sup>
        </m:sSubSup>
      </m:oMath>
      <w:r w:rsidR="00717C47">
        <w:t xml:space="preserve">– показатель удельного поглощения комплекса </w:t>
      </w:r>
      <w:proofErr w:type="spellStart"/>
      <w:r w:rsidR="00717C47">
        <w:t>нарингенина</w:t>
      </w:r>
      <w:proofErr w:type="spellEnd"/>
      <w:r w:rsidR="00717C47">
        <w:t xml:space="preserve"> с алюминия хлоридом при длине волны 377 нм, равный 70.</w:t>
      </w:r>
    </w:p>
    <w:p w:rsidR="009A417A" w:rsidRDefault="009A417A" w:rsidP="00717C47">
      <w:pPr>
        <w:ind w:firstLine="709"/>
      </w:pPr>
      <w:r>
        <w:t xml:space="preserve">а – </w:t>
      </w:r>
      <w:r w:rsidR="007A35B3">
        <w:t>навеска</w:t>
      </w:r>
      <w:r>
        <w:t xml:space="preserve"> </w:t>
      </w:r>
      <w:r w:rsidR="002E706E">
        <w:t xml:space="preserve">испытуемой </w:t>
      </w:r>
      <w:r>
        <w:t xml:space="preserve">настойки, </w:t>
      </w:r>
      <w:proofErr w:type="gramStart"/>
      <w:r w:rsidR="00B06A87">
        <w:t>г</w:t>
      </w:r>
      <w:proofErr w:type="gramEnd"/>
      <w:r>
        <w:t>;</w:t>
      </w:r>
    </w:p>
    <w:p w:rsidR="006D779E" w:rsidRPr="00161C85" w:rsidRDefault="006D779E" w:rsidP="006D779E">
      <w:pPr>
        <w:ind w:firstLine="709"/>
        <w:jc w:val="both"/>
      </w:pPr>
    </w:p>
    <w:p w:rsidR="009A417A" w:rsidRDefault="009A417A" w:rsidP="009A2AAD">
      <w:pPr>
        <w:spacing w:line="360" w:lineRule="auto"/>
        <w:ind w:firstLine="709"/>
        <w:jc w:val="both"/>
      </w:pPr>
      <w:r>
        <w:t xml:space="preserve">Содержание суммы </w:t>
      </w:r>
      <w:proofErr w:type="spellStart"/>
      <w:r>
        <w:t>флавоноидов</w:t>
      </w:r>
      <w:proofErr w:type="spellEnd"/>
      <w:r>
        <w:t xml:space="preserve"> в пересчете на </w:t>
      </w:r>
      <w:proofErr w:type="spellStart"/>
      <w:r w:rsidR="0033459D">
        <w:t>нарингенин</w:t>
      </w:r>
      <w:proofErr w:type="spellEnd"/>
      <w:r>
        <w:t xml:space="preserve"> </w:t>
      </w:r>
      <w:r w:rsidR="00D82033">
        <w:t>должно быть</w:t>
      </w:r>
      <w:r>
        <w:t xml:space="preserve"> не менее 0,</w:t>
      </w:r>
      <w:r w:rsidR="0033459D">
        <w:t>5</w:t>
      </w:r>
      <w:r>
        <w:t xml:space="preserve"> %.</w:t>
      </w:r>
    </w:p>
    <w:p w:rsidR="0084023B" w:rsidRPr="00265C6A" w:rsidRDefault="0084023B" w:rsidP="0084023B">
      <w:pPr>
        <w:spacing w:line="360" w:lineRule="auto"/>
        <w:ind w:firstLine="794"/>
        <w:jc w:val="both"/>
        <w:rPr>
          <w:b/>
          <w:szCs w:val="28"/>
        </w:rPr>
      </w:pPr>
      <w:r>
        <w:rPr>
          <w:b/>
          <w:szCs w:val="28"/>
        </w:rPr>
        <w:t xml:space="preserve">Упаковка. </w:t>
      </w:r>
      <w:r w:rsidRPr="00066578">
        <w:rPr>
          <w:szCs w:val="28"/>
        </w:rPr>
        <w:t>В соответствии с требованиями ОФС «Гомеопатические лекарственные формы».</w:t>
      </w:r>
    </w:p>
    <w:p w:rsidR="00717C47" w:rsidRDefault="00717C47" w:rsidP="0084023B">
      <w:pPr>
        <w:spacing w:line="360" w:lineRule="auto"/>
        <w:ind w:firstLine="794"/>
        <w:jc w:val="both"/>
      </w:pPr>
      <w:r w:rsidRPr="007971E9">
        <w:t xml:space="preserve">Упаковка должна обеспечивать стабильность при транспортировании и в </w:t>
      </w:r>
      <w:r w:rsidRPr="007971E9">
        <w:lastRenderedPageBreak/>
        <w:t>указанных условиях хранения</w:t>
      </w:r>
      <w:r>
        <w:t>.</w:t>
      </w:r>
    </w:p>
    <w:p w:rsidR="0084023B" w:rsidRDefault="0084023B" w:rsidP="0084023B">
      <w:pPr>
        <w:spacing w:line="360" w:lineRule="auto"/>
        <w:ind w:firstLine="794"/>
        <w:jc w:val="both"/>
        <w:rPr>
          <w:b/>
          <w:szCs w:val="28"/>
        </w:rPr>
      </w:pPr>
      <w:r w:rsidRPr="00F75A08">
        <w:rPr>
          <w:b/>
          <w:szCs w:val="28"/>
        </w:rPr>
        <w:t>Маркировк</w:t>
      </w:r>
      <w:r>
        <w:rPr>
          <w:b/>
          <w:szCs w:val="28"/>
        </w:rPr>
        <w:t xml:space="preserve">а. </w:t>
      </w:r>
      <w:r w:rsidRPr="00066578">
        <w:rPr>
          <w:szCs w:val="28"/>
        </w:rPr>
        <w:t>В соответствии с требованиями ОФС «</w:t>
      </w:r>
      <w:r>
        <w:rPr>
          <w:szCs w:val="28"/>
        </w:rPr>
        <w:t>Настойки гомеопатические матричные</w:t>
      </w:r>
      <w:r w:rsidRPr="00066578">
        <w:rPr>
          <w:szCs w:val="28"/>
        </w:rPr>
        <w:t>».</w:t>
      </w:r>
      <w:r>
        <w:rPr>
          <w:szCs w:val="28"/>
        </w:rPr>
        <w:t xml:space="preserve"> </w:t>
      </w:r>
    </w:p>
    <w:p w:rsidR="0084023B" w:rsidRPr="00DF24AB" w:rsidRDefault="0084023B" w:rsidP="0084023B">
      <w:pPr>
        <w:spacing w:line="360" w:lineRule="auto"/>
        <w:ind w:firstLine="709"/>
        <w:jc w:val="both"/>
        <w:rPr>
          <w:szCs w:val="28"/>
        </w:rPr>
      </w:pPr>
      <w:r w:rsidRPr="00DF24AB">
        <w:rPr>
          <w:b/>
          <w:szCs w:val="28"/>
        </w:rPr>
        <w:t>Хранение.</w:t>
      </w:r>
      <w:r w:rsidRPr="00DF24AB">
        <w:rPr>
          <w:szCs w:val="28"/>
        </w:rPr>
        <w:t xml:space="preserve"> В защищенном от света месте при температуре </w:t>
      </w:r>
      <w:r w:rsidRPr="00DF24AB">
        <w:rPr>
          <w:color w:val="000000"/>
          <w:szCs w:val="28"/>
        </w:rPr>
        <w:t>от 15 до 25 °С.</w:t>
      </w:r>
    </w:p>
    <w:p w:rsidR="009A417A" w:rsidRDefault="009A417A">
      <w:pPr>
        <w:spacing w:line="360" w:lineRule="auto"/>
        <w:ind w:left="1843"/>
        <w:jc w:val="both"/>
        <w:rPr>
          <w:u w:val="single"/>
        </w:rPr>
      </w:pPr>
    </w:p>
    <w:sectPr w:rsidR="009A417A" w:rsidSect="009A2AAD">
      <w:headerReference w:type="default" r:id="rId7"/>
      <w:footerReference w:type="default" r:id="rId8"/>
      <w:type w:val="oddPage"/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FC" w:rsidRDefault="00423DFC">
      <w:r>
        <w:separator/>
      </w:r>
    </w:p>
  </w:endnote>
  <w:endnote w:type="continuationSeparator" w:id="0">
    <w:p w:rsidR="00423DFC" w:rsidRDefault="0042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FC" w:rsidRDefault="00BB55A6">
    <w:pPr>
      <w:pStyle w:val="a5"/>
      <w:jc w:val="center"/>
    </w:pPr>
    <w:fldSimple w:instr=" PAGE   \* MERGEFORMAT ">
      <w:r w:rsidR="00D803CE">
        <w:rPr>
          <w:noProof/>
        </w:rPr>
        <w:t>4</w:t>
      </w:r>
    </w:fldSimple>
  </w:p>
  <w:p w:rsidR="00423DFC" w:rsidRDefault="00423DF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FC" w:rsidRDefault="00423DFC">
      <w:r>
        <w:separator/>
      </w:r>
    </w:p>
  </w:footnote>
  <w:footnote w:type="continuationSeparator" w:id="0">
    <w:p w:rsidR="00423DFC" w:rsidRDefault="00423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FC" w:rsidRDefault="00423DFC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63237"/>
    <w:multiLevelType w:val="hybridMultilevel"/>
    <w:tmpl w:val="84705FC4"/>
    <w:lvl w:ilvl="0" w:tplc="9A0C4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834D0E"/>
    <w:rsid w:val="0003425B"/>
    <w:rsid w:val="00060812"/>
    <w:rsid w:val="00062A68"/>
    <w:rsid w:val="0006413D"/>
    <w:rsid w:val="00064FD0"/>
    <w:rsid w:val="000B0942"/>
    <w:rsid w:val="000D7266"/>
    <w:rsid w:val="000E765C"/>
    <w:rsid w:val="000F3EEC"/>
    <w:rsid w:val="00110270"/>
    <w:rsid w:val="001240BC"/>
    <w:rsid w:val="0013128F"/>
    <w:rsid w:val="00150A6D"/>
    <w:rsid w:val="00161C85"/>
    <w:rsid w:val="001831C4"/>
    <w:rsid w:val="0019107C"/>
    <w:rsid w:val="001E0A8E"/>
    <w:rsid w:val="001E33C7"/>
    <w:rsid w:val="00204889"/>
    <w:rsid w:val="00225BED"/>
    <w:rsid w:val="00276E51"/>
    <w:rsid w:val="002809A4"/>
    <w:rsid w:val="002934E6"/>
    <w:rsid w:val="002E706E"/>
    <w:rsid w:val="00304A8B"/>
    <w:rsid w:val="00306C9D"/>
    <w:rsid w:val="00320655"/>
    <w:rsid w:val="0033459D"/>
    <w:rsid w:val="00342F00"/>
    <w:rsid w:val="003A5B35"/>
    <w:rsid w:val="003B2587"/>
    <w:rsid w:val="003B3CCA"/>
    <w:rsid w:val="003F52A6"/>
    <w:rsid w:val="004015D5"/>
    <w:rsid w:val="00416CF7"/>
    <w:rsid w:val="004205B5"/>
    <w:rsid w:val="00423DFC"/>
    <w:rsid w:val="0042776F"/>
    <w:rsid w:val="00432730"/>
    <w:rsid w:val="00432DF7"/>
    <w:rsid w:val="00460B37"/>
    <w:rsid w:val="00482031"/>
    <w:rsid w:val="004A5DCD"/>
    <w:rsid w:val="004F065F"/>
    <w:rsid w:val="004F6EEC"/>
    <w:rsid w:val="005002F0"/>
    <w:rsid w:val="00532341"/>
    <w:rsid w:val="00575780"/>
    <w:rsid w:val="00585DD2"/>
    <w:rsid w:val="005C51B7"/>
    <w:rsid w:val="005C6133"/>
    <w:rsid w:val="005C79BF"/>
    <w:rsid w:val="005D0E7B"/>
    <w:rsid w:val="005D5BAA"/>
    <w:rsid w:val="005E05B5"/>
    <w:rsid w:val="005F5F1B"/>
    <w:rsid w:val="006278A6"/>
    <w:rsid w:val="0063145E"/>
    <w:rsid w:val="0063372A"/>
    <w:rsid w:val="00650C9F"/>
    <w:rsid w:val="00654D4C"/>
    <w:rsid w:val="0069094A"/>
    <w:rsid w:val="006A284A"/>
    <w:rsid w:val="006D779E"/>
    <w:rsid w:val="006F6828"/>
    <w:rsid w:val="00702947"/>
    <w:rsid w:val="00717C47"/>
    <w:rsid w:val="007270B4"/>
    <w:rsid w:val="00740706"/>
    <w:rsid w:val="007542CB"/>
    <w:rsid w:val="00757DD3"/>
    <w:rsid w:val="00793700"/>
    <w:rsid w:val="007A35B3"/>
    <w:rsid w:val="007A44A0"/>
    <w:rsid w:val="007C2467"/>
    <w:rsid w:val="007D7417"/>
    <w:rsid w:val="007E0435"/>
    <w:rsid w:val="00834D0E"/>
    <w:rsid w:val="0084023B"/>
    <w:rsid w:val="0085225B"/>
    <w:rsid w:val="00854D56"/>
    <w:rsid w:val="00865678"/>
    <w:rsid w:val="00877E88"/>
    <w:rsid w:val="008F5D4F"/>
    <w:rsid w:val="00920AE3"/>
    <w:rsid w:val="00930CBB"/>
    <w:rsid w:val="0095203C"/>
    <w:rsid w:val="00956F76"/>
    <w:rsid w:val="009A2AAD"/>
    <w:rsid w:val="009A417A"/>
    <w:rsid w:val="009D0B76"/>
    <w:rsid w:val="009D22AA"/>
    <w:rsid w:val="009F31D4"/>
    <w:rsid w:val="00A25A92"/>
    <w:rsid w:val="00A33501"/>
    <w:rsid w:val="00A3467D"/>
    <w:rsid w:val="00A75919"/>
    <w:rsid w:val="00AC5D8D"/>
    <w:rsid w:val="00AD1A31"/>
    <w:rsid w:val="00AD5AA7"/>
    <w:rsid w:val="00AF0284"/>
    <w:rsid w:val="00B06A87"/>
    <w:rsid w:val="00B30728"/>
    <w:rsid w:val="00B36C29"/>
    <w:rsid w:val="00B535E9"/>
    <w:rsid w:val="00B569BD"/>
    <w:rsid w:val="00B7548B"/>
    <w:rsid w:val="00BB55A6"/>
    <w:rsid w:val="00BC32F8"/>
    <w:rsid w:val="00BD0CE2"/>
    <w:rsid w:val="00BD794A"/>
    <w:rsid w:val="00BF1A73"/>
    <w:rsid w:val="00C04EA7"/>
    <w:rsid w:val="00C40ED2"/>
    <w:rsid w:val="00C63E6A"/>
    <w:rsid w:val="00C73802"/>
    <w:rsid w:val="00C773B4"/>
    <w:rsid w:val="00C77D39"/>
    <w:rsid w:val="00C86392"/>
    <w:rsid w:val="00C86C04"/>
    <w:rsid w:val="00CB474B"/>
    <w:rsid w:val="00CB4E03"/>
    <w:rsid w:val="00D03502"/>
    <w:rsid w:val="00D250FA"/>
    <w:rsid w:val="00D74C8C"/>
    <w:rsid w:val="00D803CE"/>
    <w:rsid w:val="00D82033"/>
    <w:rsid w:val="00D87B37"/>
    <w:rsid w:val="00DE30ED"/>
    <w:rsid w:val="00DE38CB"/>
    <w:rsid w:val="00DF392B"/>
    <w:rsid w:val="00E548EB"/>
    <w:rsid w:val="00E6261C"/>
    <w:rsid w:val="00E70D11"/>
    <w:rsid w:val="00E73472"/>
    <w:rsid w:val="00EB5933"/>
    <w:rsid w:val="00EC7112"/>
    <w:rsid w:val="00EE42A2"/>
    <w:rsid w:val="00F15802"/>
    <w:rsid w:val="00F96142"/>
    <w:rsid w:val="00FE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8B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304A8B"/>
    <w:pPr>
      <w:keepNext/>
      <w:spacing w:line="360" w:lineRule="auto"/>
      <w:ind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304A8B"/>
    <w:pPr>
      <w:keepNext/>
      <w:spacing w:line="360" w:lineRule="auto"/>
      <w:outlineLvl w:val="1"/>
    </w:pPr>
    <w:rPr>
      <w:b/>
      <w:caps/>
      <w:sz w:val="22"/>
    </w:rPr>
  </w:style>
  <w:style w:type="paragraph" w:styleId="3">
    <w:name w:val="heading 3"/>
    <w:basedOn w:val="a"/>
    <w:next w:val="a"/>
    <w:qFormat/>
    <w:rsid w:val="00304A8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04A8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304A8B"/>
    <w:pPr>
      <w:keepNext/>
      <w:widowControl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304A8B"/>
    <w:pPr>
      <w:keepNext/>
      <w:tabs>
        <w:tab w:val="left" w:pos="6521"/>
      </w:tabs>
      <w:spacing w:line="360" w:lineRule="auto"/>
      <w:jc w:val="both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304A8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304A8B"/>
    <w:pPr>
      <w:keepNext/>
      <w:widowControl/>
      <w:spacing w:line="360" w:lineRule="auto"/>
      <w:ind w:firstLine="142"/>
      <w:jc w:val="both"/>
      <w:outlineLvl w:val="7"/>
    </w:pPr>
  </w:style>
  <w:style w:type="paragraph" w:styleId="9">
    <w:name w:val="heading 9"/>
    <w:basedOn w:val="a"/>
    <w:next w:val="a"/>
    <w:qFormat/>
    <w:rsid w:val="00304A8B"/>
    <w:pPr>
      <w:keepNext/>
      <w:widowControl/>
      <w:spacing w:line="360" w:lineRule="auto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04A8B"/>
    <w:pPr>
      <w:widowControl w:val="0"/>
    </w:pPr>
    <w:rPr>
      <w:rFonts w:ascii="Arial" w:hAnsi="Arial"/>
      <w:sz w:val="48"/>
    </w:rPr>
  </w:style>
  <w:style w:type="paragraph" w:customStyle="1" w:styleId="FR2">
    <w:name w:val="FR2"/>
    <w:rsid w:val="00304A8B"/>
    <w:pPr>
      <w:widowControl w:val="0"/>
    </w:pPr>
    <w:rPr>
      <w:rFonts w:ascii="Arial" w:hAnsi="Arial"/>
      <w:sz w:val="28"/>
    </w:rPr>
  </w:style>
  <w:style w:type="paragraph" w:customStyle="1" w:styleId="FR3">
    <w:name w:val="FR3"/>
    <w:rsid w:val="00304A8B"/>
    <w:pPr>
      <w:widowControl w:val="0"/>
    </w:pPr>
    <w:rPr>
      <w:rFonts w:ascii="Arial" w:hAnsi="Arial"/>
      <w:b/>
      <w:noProof/>
      <w:sz w:val="18"/>
    </w:rPr>
  </w:style>
  <w:style w:type="paragraph" w:customStyle="1" w:styleId="FR4">
    <w:name w:val="FR4"/>
    <w:rsid w:val="00304A8B"/>
    <w:pPr>
      <w:widowControl w:val="0"/>
    </w:pPr>
    <w:rPr>
      <w:rFonts w:ascii="Arial" w:hAnsi="Arial"/>
      <w:b/>
      <w:sz w:val="12"/>
      <w:lang w:val="en-US"/>
    </w:rPr>
  </w:style>
  <w:style w:type="paragraph" w:styleId="a3">
    <w:name w:val="header"/>
    <w:basedOn w:val="a"/>
    <w:rsid w:val="00304A8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04A8B"/>
  </w:style>
  <w:style w:type="paragraph" w:styleId="a5">
    <w:name w:val="footer"/>
    <w:basedOn w:val="a"/>
    <w:link w:val="a6"/>
    <w:uiPriority w:val="99"/>
    <w:rsid w:val="00304A8B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304A8B"/>
    <w:pPr>
      <w:spacing w:line="360" w:lineRule="auto"/>
      <w:ind w:left="2552"/>
    </w:pPr>
  </w:style>
  <w:style w:type="paragraph" w:styleId="a8">
    <w:name w:val="Body Text"/>
    <w:basedOn w:val="a"/>
    <w:rsid w:val="00304A8B"/>
    <w:pPr>
      <w:widowControl/>
      <w:pBdr>
        <w:bottom w:val="single" w:sz="6" w:space="1" w:color="auto"/>
      </w:pBdr>
    </w:pPr>
  </w:style>
  <w:style w:type="paragraph" w:styleId="20">
    <w:name w:val="Body Text 2"/>
    <w:basedOn w:val="a"/>
    <w:rsid w:val="00304A8B"/>
    <w:pPr>
      <w:widowControl/>
    </w:pPr>
    <w:rPr>
      <w:sz w:val="24"/>
    </w:rPr>
  </w:style>
  <w:style w:type="paragraph" w:styleId="30">
    <w:name w:val="Body Text 3"/>
    <w:basedOn w:val="a"/>
    <w:rsid w:val="00304A8B"/>
    <w:pPr>
      <w:widowControl/>
      <w:jc w:val="right"/>
    </w:pPr>
    <w:rPr>
      <w:sz w:val="24"/>
    </w:rPr>
  </w:style>
  <w:style w:type="paragraph" w:styleId="21">
    <w:name w:val="Body Text Indent 2"/>
    <w:basedOn w:val="a"/>
    <w:rsid w:val="00304A8B"/>
    <w:pPr>
      <w:widowControl/>
      <w:spacing w:line="360" w:lineRule="auto"/>
      <w:ind w:left="720" w:firstLine="720"/>
      <w:jc w:val="both"/>
    </w:pPr>
  </w:style>
  <w:style w:type="paragraph" w:styleId="31">
    <w:name w:val="Body Text Indent 3"/>
    <w:basedOn w:val="a"/>
    <w:rsid w:val="00304A8B"/>
    <w:pPr>
      <w:ind w:firstLine="720"/>
    </w:pPr>
    <w:rPr>
      <w:color w:val="FF0000"/>
    </w:rPr>
  </w:style>
  <w:style w:type="paragraph" w:customStyle="1" w:styleId="32">
    <w:name w:val="заголовок 3"/>
    <w:basedOn w:val="a"/>
    <w:next w:val="a"/>
    <w:rsid w:val="00304A8B"/>
    <w:pPr>
      <w:keepNext/>
      <w:widowControl/>
      <w:spacing w:line="360" w:lineRule="auto"/>
      <w:jc w:val="center"/>
    </w:pPr>
  </w:style>
  <w:style w:type="paragraph" w:styleId="a9">
    <w:name w:val="Title"/>
    <w:basedOn w:val="a"/>
    <w:qFormat/>
    <w:rsid w:val="00304A8B"/>
    <w:pPr>
      <w:widowControl/>
      <w:jc w:val="center"/>
    </w:pPr>
    <w:rPr>
      <w:caps/>
      <w:sz w:val="24"/>
    </w:rPr>
  </w:style>
  <w:style w:type="table" w:styleId="aa">
    <w:name w:val="Table Grid"/>
    <w:basedOn w:val="a1"/>
    <w:rsid w:val="00C77D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150A6D"/>
    <w:pPr>
      <w:keepNext/>
      <w:widowControl/>
      <w:spacing w:line="360" w:lineRule="auto"/>
      <w:jc w:val="both"/>
    </w:pPr>
  </w:style>
  <w:style w:type="character" w:customStyle="1" w:styleId="a6">
    <w:name w:val="Нижний колонтитул Знак"/>
    <w:basedOn w:val="a0"/>
    <w:link w:val="a5"/>
    <w:uiPriority w:val="99"/>
    <w:rsid w:val="009A2AAD"/>
    <w:rPr>
      <w:sz w:val="28"/>
    </w:rPr>
  </w:style>
  <w:style w:type="character" w:styleId="ab">
    <w:name w:val="Placeholder Text"/>
    <w:basedOn w:val="a0"/>
    <w:uiPriority w:val="99"/>
    <w:semiHidden/>
    <w:rsid w:val="00E7347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734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347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31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639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''НЦЭСМП'' Министерства здравоохранения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Вилар</dc:creator>
  <cp:lastModifiedBy>Postoyuk</cp:lastModifiedBy>
  <cp:revision>57</cp:revision>
  <cp:lastPrinted>2014-11-12T12:35:00Z</cp:lastPrinted>
  <dcterms:created xsi:type="dcterms:W3CDTF">2014-07-23T06:37:00Z</dcterms:created>
  <dcterms:modified xsi:type="dcterms:W3CDTF">2015-02-06T11:03:00Z</dcterms:modified>
</cp:coreProperties>
</file>