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4F" w:rsidRPr="00481DE9" w:rsidRDefault="00B0144F" w:rsidP="00B0144F">
      <w:pPr>
        <w:pStyle w:val="a3"/>
        <w:jc w:val="center"/>
        <w:rPr>
          <w:b/>
          <w:spacing w:val="-20"/>
          <w:szCs w:val="28"/>
        </w:rPr>
      </w:pPr>
      <w:r w:rsidRPr="00481DE9">
        <w:rPr>
          <w:b/>
          <w:spacing w:val="-20"/>
          <w:szCs w:val="28"/>
        </w:rPr>
        <w:t>МИНИСТЕРСТВО ЗДРАВООХРАНЕНИЯ РОССИЙСКОЙ ФЕДЕРАЦИИ</w:t>
      </w:r>
    </w:p>
    <w:p w:rsidR="00B0144F" w:rsidRPr="00481DE9" w:rsidRDefault="00B0144F" w:rsidP="00B0144F">
      <w:pPr>
        <w:pStyle w:val="a3"/>
        <w:tabs>
          <w:tab w:val="left" w:pos="3828"/>
        </w:tabs>
        <w:jc w:val="center"/>
        <w:rPr>
          <w:szCs w:val="28"/>
        </w:rPr>
      </w:pPr>
    </w:p>
    <w:p w:rsidR="00B0144F" w:rsidRPr="00481DE9" w:rsidRDefault="00B0144F" w:rsidP="00B0144F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B0144F" w:rsidRDefault="00B0144F" w:rsidP="00B0144F">
      <w:pPr>
        <w:pStyle w:val="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</w:rPr>
      </w:pPr>
      <w:r>
        <w:rPr>
          <w:rFonts w:ascii="Times New Roman" w:hAnsi="Times New Roman"/>
          <w:b/>
          <w:snapToGrid w:val="0"/>
          <w:sz w:val="32"/>
        </w:rPr>
        <w:t>ОБЩАЯ ФАРМАКОПЕЙНАЯ СТАТЬЯ</w:t>
      </w:r>
    </w:p>
    <w:p w:rsidR="00B0144F" w:rsidRDefault="00B0144F" w:rsidP="00EB329C">
      <w:pPr>
        <w:tabs>
          <w:tab w:val="left" w:pos="504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Иммуноглобулины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ОФС</w:t>
      </w:r>
    </w:p>
    <w:p w:rsidR="00B0144F" w:rsidRDefault="00B0144F" w:rsidP="00EB329C">
      <w:pPr>
        <w:pStyle w:val="a3"/>
        <w:pBdr>
          <w:bottom w:val="single" w:sz="6" w:space="1" w:color="auto"/>
        </w:pBdr>
        <w:tabs>
          <w:tab w:val="left" w:pos="5040"/>
        </w:tabs>
        <w:rPr>
          <w:szCs w:val="28"/>
        </w:rPr>
      </w:pPr>
      <w:r>
        <w:rPr>
          <w:b/>
          <w:szCs w:val="28"/>
        </w:rPr>
        <w:t>человека</w:t>
      </w:r>
      <w:proofErr w:type="gramStart"/>
      <w:r>
        <w:rPr>
          <w:b/>
          <w:szCs w:val="28"/>
        </w:rPr>
        <w:t xml:space="preserve"> </w:t>
      </w:r>
      <w:r>
        <w:rPr>
          <w:szCs w:val="28"/>
        </w:rPr>
        <w:tab/>
      </w:r>
      <w:r w:rsidRPr="00481DE9">
        <w:rPr>
          <w:szCs w:val="28"/>
        </w:rPr>
        <w:t>В</w:t>
      </w:r>
      <w:proofErr w:type="gramEnd"/>
      <w:r w:rsidRPr="00481DE9">
        <w:rPr>
          <w:szCs w:val="28"/>
        </w:rPr>
        <w:t>водится впервые</w:t>
      </w:r>
    </w:p>
    <w:p w:rsidR="00B0144F" w:rsidRDefault="00B0144F" w:rsidP="00B014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44F" w:rsidRDefault="003464FC" w:rsidP="00B014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D81">
        <w:rPr>
          <w:rFonts w:ascii="Times New Roman" w:hAnsi="Times New Roman" w:cs="Times New Roman"/>
          <w:sz w:val="28"/>
          <w:szCs w:val="28"/>
        </w:rPr>
        <w:t>Настоящая общая фармакопейная статья распространяется на</w:t>
      </w:r>
      <w:r w:rsidRPr="00560D81">
        <w:rPr>
          <w:sz w:val="28"/>
          <w:szCs w:val="28"/>
        </w:rPr>
        <w:t xml:space="preserve"> </w:t>
      </w:r>
      <w:r w:rsidRPr="00560D81">
        <w:rPr>
          <w:rFonts w:ascii="Times New Roman" w:hAnsi="Times New Roman" w:cs="Times New Roman"/>
          <w:sz w:val="28"/>
          <w:szCs w:val="28"/>
        </w:rPr>
        <w:t>группу</w:t>
      </w:r>
      <w:r w:rsidRPr="00560D81">
        <w:rPr>
          <w:rFonts w:ascii="Times New Roman" w:eastAsia="Calibri" w:hAnsi="Times New Roman" w:cs="Times New Roman"/>
          <w:sz w:val="28"/>
          <w:szCs w:val="28"/>
        </w:rPr>
        <w:t xml:space="preserve"> иммунобиологических </w:t>
      </w:r>
      <w:r w:rsidRPr="004054E7">
        <w:rPr>
          <w:rFonts w:ascii="Times New Roman" w:eastAsia="Calibri" w:hAnsi="Times New Roman" w:cs="Times New Roman"/>
          <w:sz w:val="28"/>
          <w:szCs w:val="28"/>
        </w:rPr>
        <w:t>препаратов</w:t>
      </w:r>
      <w:r w:rsidR="004054E7" w:rsidRPr="004054E7">
        <w:rPr>
          <w:sz w:val="28"/>
          <w:szCs w:val="28"/>
        </w:rPr>
        <w:t xml:space="preserve"> – </w:t>
      </w:r>
      <w:r w:rsidRPr="00560D81">
        <w:rPr>
          <w:rFonts w:ascii="Times New Roman" w:eastAsia="Calibri" w:hAnsi="Times New Roman" w:cs="Times New Roman"/>
          <w:sz w:val="28"/>
          <w:szCs w:val="28"/>
        </w:rPr>
        <w:t>иммуноглобулины человека, которые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44F">
        <w:rPr>
          <w:rFonts w:ascii="Times New Roman" w:eastAsia="Calibri" w:hAnsi="Times New Roman" w:cs="Times New Roman"/>
          <w:sz w:val="28"/>
          <w:szCs w:val="28"/>
        </w:rPr>
        <w:t>представляют собой иммунологи</w:t>
      </w:r>
      <w:r w:rsidR="00DA195A">
        <w:rPr>
          <w:rFonts w:ascii="Times New Roman" w:eastAsia="Calibri" w:hAnsi="Times New Roman" w:cs="Times New Roman"/>
          <w:sz w:val="28"/>
          <w:szCs w:val="28"/>
        </w:rPr>
        <w:t>чески активную белковую фракцию сыворотки или плазмы</w:t>
      </w:r>
      <w:r w:rsidR="00B0144F">
        <w:rPr>
          <w:rFonts w:ascii="Times New Roman" w:eastAsia="Calibri" w:hAnsi="Times New Roman" w:cs="Times New Roman"/>
          <w:sz w:val="28"/>
          <w:szCs w:val="28"/>
        </w:rPr>
        <w:t xml:space="preserve"> крови человека</w:t>
      </w:r>
      <w:r w:rsidR="00DA195A">
        <w:rPr>
          <w:rFonts w:ascii="Times New Roman" w:eastAsia="Calibri" w:hAnsi="Times New Roman" w:cs="Times New Roman"/>
          <w:sz w:val="28"/>
          <w:szCs w:val="28"/>
        </w:rPr>
        <w:t>,</w:t>
      </w:r>
      <w:r w:rsidR="00B0144F">
        <w:rPr>
          <w:rFonts w:ascii="Times New Roman" w:eastAsia="Calibri" w:hAnsi="Times New Roman" w:cs="Times New Roman"/>
          <w:sz w:val="28"/>
          <w:szCs w:val="28"/>
        </w:rPr>
        <w:t xml:space="preserve"> несущую антительную активность различной специфичности. </w:t>
      </w:r>
      <w:r w:rsidR="0004088D">
        <w:rPr>
          <w:rFonts w:ascii="Times New Roman" w:eastAsia="Calibri" w:hAnsi="Times New Roman" w:cs="Times New Roman"/>
          <w:sz w:val="28"/>
          <w:szCs w:val="28"/>
        </w:rPr>
        <w:t>Препараты и</w:t>
      </w:r>
      <w:r w:rsidR="00B0144F">
        <w:rPr>
          <w:rFonts w:ascii="Times New Roman" w:eastAsia="Calibri" w:hAnsi="Times New Roman" w:cs="Times New Roman"/>
          <w:sz w:val="28"/>
          <w:szCs w:val="28"/>
        </w:rPr>
        <w:t>ммуноглобулин</w:t>
      </w:r>
      <w:r w:rsidR="0004088D">
        <w:rPr>
          <w:rFonts w:ascii="Times New Roman" w:eastAsia="Calibri" w:hAnsi="Times New Roman" w:cs="Times New Roman"/>
          <w:sz w:val="28"/>
          <w:szCs w:val="28"/>
        </w:rPr>
        <w:t>ов</w:t>
      </w:r>
      <w:r w:rsidR="00B0144F">
        <w:rPr>
          <w:rFonts w:ascii="Times New Roman" w:eastAsia="Calibri" w:hAnsi="Times New Roman" w:cs="Times New Roman"/>
          <w:sz w:val="28"/>
          <w:szCs w:val="28"/>
        </w:rPr>
        <w:t xml:space="preserve"> представляют собой жидкость или </w:t>
      </w:r>
      <w:r w:rsidR="0004088D">
        <w:rPr>
          <w:rFonts w:ascii="Times New Roman" w:eastAsia="Calibri" w:hAnsi="Times New Roman" w:cs="Times New Roman"/>
          <w:sz w:val="28"/>
          <w:szCs w:val="28"/>
        </w:rPr>
        <w:t>порошок (гигроскопичную массу)</w:t>
      </w:r>
      <w:r w:rsidR="00B0144F">
        <w:rPr>
          <w:rFonts w:ascii="Times New Roman" w:eastAsia="Calibri" w:hAnsi="Times New Roman" w:cs="Times New Roman"/>
          <w:sz w:val="28"/>
          <w:szCs w:val="28"/>
        </w:rPr>
        <w:t xml:space="preserve">, содержащие иммуноглобулины, преимущественно класса </w:t>
      </w:r>
      <w:r w:rsidR="00B0144F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="00B014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B0144F">
        <w:rPr>
          <w:rFonts w:ascii="Times New Roman" w:eastAsia="Calibri" w:hAnsi="Times New Roman" w:cs="Times New Roman"/>
          <w:sz w:val="28"/>
          <w:szCs w:val="28"/>
        </w:rPr>
        <w:t>Ig</w:t>
      </w:r>
      <w:proofErr w:type="spellEnd"/>
      <w:r w:rsidR="00B0144F">
        <w:rPr>
          <w:rFonts w:ascii="Times New Roman" w:eastAsia="Calibri" w:hAnsi="Times New Roman" w:cs="Times New Roman"/>
          <w:sz w:val="28"/>
          <w:szCs w:val="28"/>
        </w:rPr>
        <w:t xml:space="preserve"> G) </w:t>
      </w:r>
      <w:r w:rsidR="004054E7" w:rsidRPr="004054E7">
        <w:rPr>
          <w:sz w:val="28"/>
          <w:szCs w:val="28"/>
        </w:rPr>
        <w:t xml:space="preserve">– </w:t>
      </w:r>
      <w:r w:rsidR="00B0144F" w:rsidRPr="004054E7">
        <w:rPr>
          <w:rFonts w:ascii="Times New Roman" w:eastAsia="Calibri" w:hAnsi="Times New Roman" w:cs="Times New Roman"/>
          <w:sz w:val="28"/>
          <w:szCs w:val="28"/>
        </w:rPr>
        <w:t>а</w:t>
      </w:r>
      <w:r w:rsidR="00B0144F">
        <w:rPr>
          <w:rFonts w:ascii="Times New Roman" w:eastAsia="Calibri" w:hAnsi="Times New Roman" w:cs="Times New Roman"/>
          <w:sz w:val="28"/>
          <w:szCs w:val="28"/>
        </w:rPr>
        <w:t xml:space="preserve">нтитела против различных возбудителей бактериальных и вирусных инфекций и/или их токсинов. </w:t>
      </w:r>
    </w:p>
    <w:p w:rsidR="00B0144F" w:rsidRDefault="00B0144F" w:rsidP="00B014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Сырьем для производства иммуноглобулинов чело</w:t>
      </w:r>
      <w:r w:rsidR="00A77691">
        <w:rPr>
          <w:rFonts w:ascii="Times New Roman" w:eastAsia="Calibri" w:hAnsi="Times New Roman" w:cs="Times New Roman"/>
          <w:sz w:val="28"/>
          <w:szCs w:val="28"/>
        </w:rPr>
        <w:t xml:space="preserve">века является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плазма крови здоровых доноров, соответствующая требованиям ФС «Плазма для фракционирования».</w:t>
      </w:r>
    </w:p>
    <w:p w:rsidR="00B0144F" w:rsidRDefault="00B0144F" w:rsidP="00B014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Иммуноглобулины человека подразделяют на: </w:t>
      </w:r>
    </w:p>
    <w:p w:rsidR="00B0144F" w:rsidRDefault="00B0144F" w:rsidP="00D9462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иммуноглобулины нормальные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BE60D0">
        <w:rPr>
          <w:rFonts w:ascii="Times New Roman" w:eastAsia="Calibri" w:hAnsi="Times New Roman" w:cs="Times New Roman"/>
          <w:sz w:val="28"/>
          <w:szCs w:val="28"/>
        </w:rPr>
        <w:t>для внутримышечного</w:t>
      </w:r>
      <w:r w:rsidR="0044036B" w:rsidRPr="00BE60D0">
        <w:rPr>
          <w:rFonts w:ascii="Times New Roman" w:eastAsia="Calibri" w:hAnsi="Times New Roman" w:cs="Times New Roman"/>
          <w:sz w:val="28"/>
          <w:szCs w:val="28"/>
        </w:rPr>
        <w:t>, подкожного, внутривенного</w:t>
      </w:r>
      <w:r w:rsidRPr="00BE60D0">
        <w:rPr>
          <w:rFonts w:ascii="Times New Roman" w:eastAsia="Calibri" w:hAnsi="Times New Roman" w:cs="Times New Roman"/>
          <w:sz w:val="28"/>
          <w:szCs w:val="28"/>
        </w:rPr>
        <w:t xml:space="preserve"> введения</w:t>
      </w:r>
      <w:r w:rsidR="00D94624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7737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73752" w:rsidRPr="0004088D">
        <w:rPr>
          <w:rFonts w:ascii="Times New Roman" w:eastAsia="Calibri" w:hAnsi="Times New Roman" w:cs="Times New Roman"/>
          <w:sz w:val="28"/>
          <w:szCs w:val="28"/>
        </w:rPr>
        <w:t>энтерального</w:t>
      </w:r>
      <w:proofErr w:type="spellEnd"/>
      <w:r w:rsidR="00773752" w:rsidRPr="0004088D">
        <w:rPr>
          <w:rFonts w:ascii="Times New Roman" w:eastAsia="Calibri" w:hAnsi="Times New Roman" w:cs="Times New Roman"/>
          <w:sz w:val="28"/>
          <w:szCs w:val="28"/>
        </w:rPr>
        <w:t xml:space="preserve"> применения</w:t>
      </w:r>
      <w:r w:rsidRPr="002003CE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D94624" w:rsidRPr="002003CE">
        <w:rPr>
          <w:rFonts w:ascii="Times New Roman" w:eastAsia="Calibri" w:hAnsi="Times New Roman" w:cs="Times New Roman"/>
          <w:sz w:val="28"/>
          <w:szCs w:val="28"/>
        </w:rPr>
        <w:t>которые используют</w:t>
      </w:r>
      <w:r w:rsidRPr="002003CE">
        <w:rPr>
          <w:rFonts w:ascii="Times New Roman" w:eastAsia="Calibri" w:hAnsi="Times New Roman" w:cs="Times New Roman"/>
          <w:sz w:val="28"/>
          <w:szCs w:val="28"/>
        </w:rPr>
        <w:t xml:space="preserve"> для специфической профилактики бактериальных и вирусных инфекций, для повышения неспецифической резистентности организма, а также для лечения </w:t>
      </w:r>
      <w:r w:rsidR="00F52B89" w:rsidRPr="002003CE">
        <w:rPr>
          <w:rFonts w:ascii="Times New Roman" w:eastAsia="Calibri" w:hAnsi="Times New Roman" w:cs="Times New Roman"/>
          <w:sz w:val="28"/>
          <w:szCs w:val="28"/>
        </w:rPr>
        <w:t>инфекционно-токсических</w:t>
      </w:r>
      <w:r w:rsidRPr="002003CE">
        <w:rPr>
          <w:rFonts w:ascii="Times New Roman" w:eastAsia="Calibri" w:hAnsi="Times New Roman" w:cs="Times New Roman"/>
          <w:sz w:val="28"/>
          <w:szCs w:val="28"/>
        </w:rPr>
        <w:t xml:space="preserve"> и вирусных </w:t>
      </w:r>
      <w:r w:rsidR="00F52B89" w:rsidRPr="002003CE">
        <w:rPr>
          <w:rFonts w:ascii="Times New Roman" w:eastAsia="Calibri" w:hAnsi="Times New Roman" w:cs="Times New Roman"/>
          <w:sz w:val="28"/>
          <w:szCs w:val="28"/>
        </w:rPr>
        <w:t>заболеван</w:t>
      </w:r>
      <w:r w:rsidRPr="002003CE">
        <w:rPr>
          <w:rFonts w:ascii="Times New Roman" w:eastAsia="Calibri" w:hAnsi="Times New Roman" w:cs="Times New Roman"/>
          <w:sz w:val="28"/>
          <w:szCs w:val="28"/>
        </w:rPr>
        <w:t>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144F" w:rsidRDefault="00B0144F" w:rsidP="00F52B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иммуноглобулины специфические, применяемые для профилактики и/или лечения определенной инфекции;</w:t>
      </w:r>
    </w:p>
    <w:p w:rsidR="00773752" w:rsidRPr="0004088D" w:rsidRDefault="00773752" w:rsidP="00F52B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88D">
        <w:rPr>
          <w:rFonts w:ascii="Times New Roman" w:eastAsia="Calibri" w:hAnsi="Times New Roman" w:cs="Times New Roman"/>
          <w:sz w:val="28"/>
          <w:szCs w:val="28"/>
        </w:rPr>
        <w:t>иммуноглобулины специального назначения (для лечения аллергических заболеваний и др.)</w:t>
      </w:r>
    </w:p>
    <w:p w:rsidR="00B07C9E" w:rsidRDefault="00B0144F" w:rsidP="00F52B89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состав иммуноглобулинов человека входит </w:t>
      </w:r>
      <w:r w:rsidR="00381A55" w:rsidRPr="00F341B7">
        <w:rPr>
          <w:rFonts w:ascii="Times New Roman" w:eastAsia="Calibri" w:hAnsi="Times New Roman" w:cs="Times New Roman"/>
          <w:sz w:val="28"/>
          <w:szCs w:val="28"/>
        </w:rPr>
        <w:t>не менее</w:t>
      </w:r>
      <w:r w:rsidR="00381A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A32">
        <w:rPr>
          <w:rFonts w:ascii="Times New Roman" w:eastAsia="Calibri" w:hAnsi="Times New Roman" w:cs="Times New Roman"/>
          <w:sz w:val="28"/>
          <w:szCs w:val="28"/>
        </w:rPr>
        <w:t>95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760BEE">
        <w:rPr>
          <w:rFonts w:ascii="Times New Roman" w:eastAsia="Calibri" w:hAnsi="Times New Roman" w:cs="Times New Roman"/>
          <w:sz w:val="28"/>
          <w:szCs w:val="28"/>
        </w:rPr>
        <w:t xml:space="preserve">иммуноглобулинов класса </w:t>
      </w:r>
      <w:r>
        <w:rPr>
          <w:rFonts w:ascii="Times New Roman" w:eastAsia="Calibri" w:hAnsi="Times New Roman" w:cs="Times New Roman"/>
          <w:sz w:val="28"/>
          <w:szCs w:val="28"/>
        </w:rPr>
        <w:t>G.</w:t>
      </w:r>
    </w:p>
    <w:p w:rsidR="00C350AF" w:rsidRPr="00C350AF" w:rsidRDefault="00C350AF" w:rsidP="00C350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AF">
        <w:rPr>
          <w:rFonts w:ascii="Times New Roman" w:hAnsi="Times New Roman" w:cs="Times New Roman"/>
          <w:sz w:val="28"/>
          <w:szCs w:val="28"/>
        </w:rPr>
        <w:t>Иммуноглобулин</w:t>
      </w:r>
      <w:r w:rsidR="00B84486">
        <w:rPr>
          <w:rFonts w:ascii="Times New Roman" w:hAnsi="Times New Roman" w:cs="Times New Roman"/>
          <w:sz w:val="28"/>
          <w:szCs w:val="28"/>
        </w:rPr>
        <w:t>ы</w:t>
      </w:r>
      <w:r w:rsidRPr="00C350AF">
        <w:rPr>
          <w:rFonts w:ascii="Times New Roman" w:hAnsi="Times New Roman" w:cs="Times New Roman"/>
          <w:sz w:val="28"/>
          <w:szCs w:val="28"/>
        </w:rPr>
        <w:t xml:space="preserve"> </w:t>
      </w:r>
      <w:r w:rsidR="00B84486">
        <w:rPr>
          <w:rFonts w:ascii="Times New Roman" w:hAnsi="Times New Roman" w:cs="Times New Roman"/>
          <w:sz w:val="28"/>
          <w:szCs w:val="28"/>
        </w:rPr>
        <w:t>человека не содержа</w:t>
      </w:r>
      <w:r w:rsidRPr="00C350AF">
        <w:rPr>
          <w:rFonts w:ascii="Times New Roman" w:hAnsi="Times New Roman" w:cs="Times New Roman"/>
          <w:sz w:val="28"/>
          <w:szCs w:val="28"/>
        </w:rPr>
        <w:t>т консервантов и антибиотиков.</w:t>
      </w:r>
    </w:p>
    <w:p w:rsidR="00B0144F" w:rsidRDefault="00B0144F" w:rsidP="00481DE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ПРОИЗВОДСТВО</w:t>
      </w:r>
    </w:p>
    <w:p w:rsidR="00B0144F" w:rsidRPr="004D4416" w:rsidRDefault="007A3A32" w:rsidP="00B014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Иммуноглобулины человека </w:t>
      </w:r>
      <w:r w:rsidR="00B0144F">
        <w:rPr>
          <w:rFonts w:ascii="Times New Roman" w:eastAsia="Calibri" w:hAnsi="Times New Roman" w:cs="Times New Roman"/>
          <w:sz w:val="28"/>
          <w:szCs w:val="28"/>
        </w:rPr>
        <w:t xml:space="preserve">изготавливаются из пула плазмы крови, полученной не </w:t>
      </w:r>
      <w:r w:rsidR="00B0144F" w:rsidRPr="00941D5F">
        <w:rPr>
          <w:rFonts w:ascii="Times New Roman" w:eastAsia="Calibri" w:hAnsi="Times New Roman" w:cs="Times New Roman"/>
          <w:sz w:val="28"/>
          <w:szCs w:val="28"/>
        </w:rPr>
        <w:t xml:space="preserve">менее чем </w:t>
      </w:r>
      <w:r w:rsidR="00B0144F">
        <w:rPr>
          <w:rFonts w:ascii="Times New Roman" w:eastAsia="Calibri" w:hAnsi="Times New Roman" w:cs="Times New Roman"/>
          <w:sz w:val="28"/>
          <w:szCs w:val="28"/>
        </w:rPr>
        <w:t>от 1000 здоровых доноров (для специфических иммуноглобулинов количество доноров не ограничено)</w:t>
      </w:r>
      <w:r w:rsidR="004D4416" w:rsidRPr="00BE60D0">
        <w:rPr>
          <w:rFonts w:ascii="Times New Roman" w:hAnsi="Times New Roman" w:cs="Times New Roman"/>
          <w:sz w:val="28"/>
          <w:szCs w:val="28"/>
        </w:rPr>
        <w:t>, методами с доказанной эффективностью выделения иммуноглобулиновой фракции и обеспечения вирусной и специфической безопасности.</w:t>
      </w:r>
      <w:r w:rsidR="004D4416" w:rsidRPr="004D4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44F" w:rsidRDefault="00B0144F" w:rsidP="00B014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Производство иммуноглобулинов человека </w:t>
      </w:r>
      <w:r w:rsidRPr="002003CE">
        <w:rPr>
          <w:rFonts w:ascii="Times New Roman" w:eastAsia="Calibri" w:hAnsi="Times New Roman" w:cs="Times New Roman"/>
          <w:sz w:val="28"/>
          <w:szCs w:val="28"/>
        </w:rPr>
        <w:t xml:space="preserve">должно </w:t>
      </w:r>
      <w:r w:rsidR="00FA2A0E" w:rsidRPr="002003CE">
        <w:rPr>
          <w:rFonts w:ascii="Times New Roman" w:eastAsia="Calibri" w:hAnsi="Times New Roman" w:cs="Times New Roman"/>
          <w:sz w:val="28"/>
          <w:szCs w:val="28"/>
        </w:rPr>
        <w:t xml:space="preserve">гарантировать </w:t>
      </w:r>
      <w:r w:rsidRPr="002003CE">
        <w:rPr>
          <w:rFonts w:ascii="Times New Roman" w:eastAsia="Calibri" w:hAnsi="Times New Roman" w:cs="Times New Roman"/>
          <w:sz w:val="28"/>
          <w:szCs w:val="28"/>
        </w:rPr>
        <w:t>сохранение структуры и функции белков иммуноглобулинов</w:t>
      </w:r>
      <w:r>
        <w:rPr>
          <w:rFonts w:ascii="Times New Roman" w:eastAsia="Calibri" w:hAnsi="Times New Roman" w:cs="Times New Roman"/>
          <w:sz w:val="28"/>
          <w:szCs w:val="28"/>
        </w:rPr>
        <w:t>, обеспечивающих специфическую и вирусную безопасность препаратов, исключающих контаминацию чужеродными агентами и включающих стадию/стадии</w:t>
      </w:r>
      <w:r w:rsidR="00211F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1F9D" w:rsidRPr="002003CE">
        <w:rPr>
          <w:rFonts w:ascii="Times New Roman" w:eastAsia="Calibri" w:hAnsi="Times New Roman" w:cs="Times New Roman"/>
          <w:sz w:val="28"/>
          <w:szCs w:val="28"/>
        </w:rPr>
        <w:t>производства</w:t>
      </w:r>
      <w:r w:rsidR="000B526E" w:rsidRPr="002003CE">
        <w:rPr>
          <w:rFonts w:ascii="Times New Roman" w:eastAsia="Calibri" w:hAnsi="Times New Roman" w:cs="Times New Roman"/>
          <w:sz w:val="28"/>
          <w:szCs w:val="28"/>
        </w:rPr>
        <w:t>, которые</w:t>
      </w:r>
      <w:r w:rsidRPr="002003CE">
        <w:rPr>
          <w:rFonts w:ascii="Times New Roman" w:eastAsia="Calibri" w:hAnsi="Times New Roman" w:cs="Times New Roman"/>
          <w:sz w:val="28"/>
          <w:szCs w:val="28"/>
        </w:rPr>
        <w:t xml:space="preserve"> обеспечиваю</w:t>
      </w:r>
      <w:r w:rsidR="000B526E" w:rsidRPr="002003CE">
        <w:rPr>
          <w:rFonts w:ascii="Times New Roman" w:eastAsia="Calibri" w:hAnsi="Times New Roman" w:cs="Times New Roman"/>
          <w:sz w:val="28"/>
          <w:szCs w:val="28"/>
        </w:rPr>
        <w:t>т</w:t>
      </w:r>
      <w:r w:rsidR="000B5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526E">
        <w:rPr>
          <w:rFonts w:ascii="Times New Roman" w:eastAsia="Calibri" w:hAnsi="Times New Roman" w:cs="Times New Roman"/>
          <w:sz w:val="28"/>
          <w:szCs w:val="28"/>
        </w:rPr>
        <w:t>инактивацию</w:t>
      </w:r>
      <w:proofErr w:type="spellEnd"/>
      <w:r w:rsidR="000B526E">
        <w:rPr>
          <w:rFonts w:ascii="Times New Roman" w:eastAsia="Calibri" w:hAnsi="Times New Roman" w:cs="Times New Roman"/>
          <w:sz w:val="28"/>
          <w:szCs w:val="28"/>
        </w:rPr>
        <w:t xml:space="preserve"> и элиминацию </w:t>
      </w:r>
      <w:r>
        <w:rPr>
          <w:rFonts w:ascii="Times New Roman" w:eastAsia="Calibri" w:hAnsi="Times New Roman" w:cs="Times New Roman"/>
          <w:sz w:val="28"/>
          <w:szCs w:val="28"/>
        </w:rPr>
        <w:t>инфекционных агентов. Антибактериальная и противовирусная эффективность препаратов должна быть обеспечена соответствующей степенью концентрации антител в процессе производства (</w:t>
      </w:r>
      <w:r w:rsidR="00941D5F">
        <w:rPr>
          <w:rFonts w:ascii="Times New Roman" w:eastAsia="Calibri" w:hAnsi="Times New Roman" w:cs="Times New Roman"/>
          <w:sz w:val="28"/>
          <w:szCs w:val="28"/>
        </w:rPr>
        <w:t>не менее чем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3 раза при содер</w:t>
      </w:r>
      <w:r w:rsidR="00211F9D">
        <w:rPr>
          <w:rFonts w:ascii="Times New Roman" w:eastAsia="Calibri" w:hAnsi="Times New Roman" w:cs="Times New Roman"/>
          <w:sz w:val="28"/>
          <w:szCs w:val="28"/>
        </w:rPr>
        <w:t>жании белка в препарате 4,5-5,5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941D5F">
        <w:rPr>
          <w:rFonts w:ascii="Times New Roman" w:eastAsia="Calibri" w:hAnsi="Times New Roman" w:cs="Times New Roman"/>
          <w:sz w:val="28"/>
          <w:szCs w:val="28"/>
        </w:rPr>
        <w:t>не менее чем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6 раз при содержании белка в препарате 9,0 – 16,0%).</w:t>
      </w:r>
    </w:p>
    <w:p w:rsidR="00B0144F" w:rsidRDefault="00B0144F" w:rsidP="0012458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ИСПЫТАНИЯ</w:t>
      </w:r>
    </w:p>
    <w:p w:rsidR="00B0144F" w:rsidRDefault="00B0144F" w:rsidP="00B0144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Жидкий препарат – бесцветный или со с</w:t>
      </w:r>
      <w:r w:rsidR="00CB76BF">
        <w:rPr>
          <w:rFonts w:ascii="Times New Roman" w:hAnsi="Times New Roman" w:cs="Times New Roman"/>
          <w:sz w:val="28"/>
          <w:szCs w:val="28"/>
        </w:rPr>
        <w:t>ветло</w:t>
      </w:r>
      <w:r>
        <w:rPr>
          <w:rFonts w:ascii="Times New Roman" w:hAnsi="Times New Roman" w:cs="Times New Roman"/>
          <w:sz w:val="28"/>
          <w:szCs w:val="28"/>
        </w:rPr>
        <w:t>-желтой окраской, прозрачный и</w:t>
      </w:r>
      <w:r w:rsidR="003D69B7">
        <w:rPr>
          <w:rFonts w:ascii="Times New Roman" w:hAnsi="Times New Roman" w:cs="Times New Roman"/>
          <w:sz w:val="28"/>
          <w:szCs w:val="28"/>
        </w:rPr>
        <w:t xml:space="preserve">ли слабо </w:t>
      </w:r>
      <w:proofErr w:type="spellStart"/>
      <w:r w:rsidR="003D69B7">
        <w:rPr>
          <w:rFonts w:ascii="Times New Roman" w:hAnsi="Times New Roman" w:cs="Times New Roman"/>
          <w:sz w:val="28"/>
          <w:szCs w:val="28"/>
        </w:rPr>
        <w:t>опалесцирующий</w:t>
      </w:r>
      <w:proofErr w:type="spellEnd"/>
      <w:r w:rsidR="003D69B7">
        <w:rPr>
          <w:rFonts w:ascii="Times New Roman" w:hAnsi="Times New Roman" w:cs="Times New Roman"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sz w:val="28"/>
          <w:szCs w:val="28"/>
        </w:rPr>
        <w:t>;</w:t>
      </w:r>
      <w:r w:rsidR="003D6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лиофилизированный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830">
        <w:rPr>
          <w:rFonts w:ascii="Times New Roman" w:hAnsi="Times New Roman" w:cs="Times New Roman"/>
          <w:sz w:val="28"/>
          <w:szCs w:val="28"/>
        </w:rPr>
        <w:t>препарат</w:t>
      </w:r>
      <w:r w:rsidR="00EC48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белый или </w:t>
      </w:r>
      <w:r w:rsidR="00CB76BF">
        <w:rPr>
          <w:rFonts w:ascii="Times New Roman" w:hAnsi="Times New Roman" w:cs="Times New Roman"/>
          <w:sz w:val="28"/>
          <w:szCs w:val="28"/>
        </w:rPr>
        <w:t>светло-ж</w:t>
      </w:r>
      <w:r w:rsidR="00EC4830">
        <w:rPr>
          <w:rFonts w:ascii="Times New Roman" w:hAnsi="Times New Roman" w:cs="Times New Roman"/>
          <w:sz w:val="28"/>
          <w:szCs w:val="28"/>
        </w:rPr>
        <w:t>елтый порошок или аморфная</w:t>
      </w:r>
      <w:r w:rsidRPr="00200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гигроскопическая масса (если в </w:t>
      </w:r>
      <w:r w:rsidR="00927197" w:rsidRPr="00BE60D0">
        <w:rPr>
          <w:rFonts w:ascii="Times New Roman" w:hAnsi="Times New Roman" w:cs="Times New Roman"/>
          <w:sz w:val="28"/>
          <w:szCs w:val="28"/>
        </w:rPr>
        <w:t>фармакопейной статье или</w:t>
      </w:r>
      <w:r w:rsidR="00927197">
        <w:rPr>
          <w:rFonts w:ascii="Times New Roman" w:hAnsi="Times New Roman" w:cs="Times New Roman"/>
          <w:sz w:val="28"/>
          <w:szCs w:val="28"/>
        </w:rPr>
        <w:t xml:space="preserve"> </w:t>
      </w:r>
      <w:r w:rsidR="003464FC" w:rsidRPr="00560D81">
        <w:rPr>
          <w:rFonts w:ascii="Times New Roman" w:eastAsia="Calibri" w:hAnsi="Times New Roman" w:cs="Times New Roman"/>
          <w:sz w:val="28"/>
          <w:szCs w:val="28"/>
        </w:rPr>
        <w:t>нормативной документации</w:t>
      </w:r>
      <w:r w:rsidR="0034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указаны другие требования).</w:t>
      </w:r>
    </w:p>
    <w:p w:rsidR="00B0144F" w:rsidRDefault="00B0144F" w:rsidP="00B014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D0">
        <w:rPr>
          <w:rFonts w:ascii="Times New Roman" w:eastAsia="Calibri" w:hAnsi="Times New Roman" w:cs="Times New Roman"/>
          <w:b/>
          <w:sz w:val="28"/>
          <w:szCs w:val="28"/>
        </w:rPr>
        <w:t>Подлинность</w:t>
      </w:r>
      <w:r w:rsidRPr="00BE60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E60D0" w:rsidRPr="00BE60D0">
        <w:rPr>
          <w:rFonts w:ascii="Times New Roman" w:hAnsi="Times New Roman"/>
          <w:sz w:val="28"/>
          <w:szCs w:val="28"/>
        </w:rPr>
        <w:t xml:space="preserve">Подлинность подтверждают наличием только сывороточных белков крови человека. Испытание проводят методом </w:t>
      </w:r>
      <w:proofErr w:type="spellStart"/>
      <w:r w:rsidR="00BE60D0" w:rsidRPr="00BE60D0">
        <w:rPr>
          <w:rFonts w:ascii="Times New Roman" w:hAnsi="Times New Roman"/>
          <w:sz w:val="28"/>
          <w:szCs w:val="28"/>
        </w:rPr>
        <w:t>иммуноэлектрофореза</w:t>
      </w:r>
      <w:proofErr w:type="spellEnd"/>
      <w:r w:rsidR="00BE60D0" w:rsidRPr="00BE60D0">
        <w:rPr>
          <w:rFonts w:ascii="Times New Roman" w:hAnsi="Times New Roman"/>
          <w:sz w:val="28"/>
          <w:szCs w:val="28"/>
        </w:rPr>
        <w:t xml:space="preserve"> в геле с использованием сывороток против сывороточных белков крови человека, крупного рогатого скота, лошади и </w:t>
      </w:r>
      <w:r w:rsidR="00BE60D0" w:rsidRPr="00BE60D0">
        <w:rPr>
          <w:rFonts w:ascii="Times New Roman" w:hAnsi="Times New Roman"/>
          <w:sz w:val="28"/>
          <w:szCs w:val="28"/>
        </w:rPr>
        <w:lastRenderedPageBreak/>
        <w:t>свиньи в соответствии с ОФС «</w:t>
      </w:r>
      <w:proofErr w:type="spellStart"/>
      <w:r w:rsidR="00BE60D0" w:rsidRPr="00BE60D0">
        <w:rPr>
          <w:rFonts w:ascii="Times New Roman" w:hAnsi="Times New Roman"/>
          <w:sz w:val="28"/>
          <w:szCs w:val="28"/>
        </w:rPr>
        <w:t>Иммуноэлектрофорез</w:t>
      </w:r>
      <w:proofErr w:type="spellEnd"/>
      <w:r w:rsidR="00BE60D0" w:rsidRPr="00BE60D0">
        <w:rPr>
          <w:rFonts w:ascii="Times New Roman" w:hAnsi="Times New Roman"/>
          <w:sz w:val="28"/>
          <w:szCs w:val="28"/>
        </w:rPr>
        <w:t xml:space="preserve"> в агаровом геле». Допустимо проведение испытания методом </w:t>
      </w:r>
      <w:proofErr w:type="spellStart"/>
      <w:r w:rsidR="00BE60D0" w:rsidRPr="00BE60D0">
        <w:rPr>
          <w:rFonts w:ascii="Times New Roman" w:hAnsi="Times New Roman"/>
          <w:sz w:val="28"/>
          <w:szCs w:val="28"/>
        </w:rPr>
        <w:t>иммунодиффузии</w:t>
      </w:r>
      <w:proofErr w:type="spellEnd"/>
      <w:r w:rsidR="00BE60D0" w:rsidRPr="00BE60D0">
        <w:rPr>
          <w:rFonts w:ascii="Times New Roman" w:hAnsi="Times New Roman"/>
          <w:sz w:val="28"/>
          <w:szCs w:val="28"/>
        </w:rPr>
        <w:t xml:space="preserve"> в геле. Метод определения указывают </w:t>
      </w:r>
      <w:r w:rsidR="00717AA9" w:rsidRPr="00BE60D0">
        <w:rPr>
          <w:rFonts w:ascii="Times New Roman" w:hAnsi="Times New Roman" w:cs="Times New Roman"/>
          <w:sz w:val="28"/>
          <w:szCs w:val="28"/>
        </w:rPr>
        <w:t xml:space="preserve">в фармакопейной статье или </w:t>
      </w:r>
      <w:r w:rsidR="00BE60D0" w:rsidRPr="00BE60D0">
        <w:rPr>
          <w:rFonts w:ascii="Times New Roman" w:hAnsi="Times New Roman"/>
          <w:sz w:val="28"/>
          <w:szCs w:val="28"/>
        </w:rPr>
        <w:t xml:space="preserve">в нормативной документации. В результате испытания должны выявляться </w:t>
      </w:r>
      <w:r w:rsidR="00C350AF">
        <w:rPr>
          <w:rFonts w:ascii="Times New Roman" w:hAnsi="Times New Roman"/>
          <w:sz w:val="28"/>
          <w:szCs w:val="28"/>
        </w:rPr>
        <w:t>линии</w:t>
      </w:r>
      <w:r w:rsidR="00BE60D0" w:rsidRPr="00BE60D0">
        <w:rPr>
          <w:rFonts w:ascii="Times New Roman" w:hAnsi="Times New Roman"/>
          <w:sz w:val="28"/>
          <w:szCs w:val="28"/>
        </w:rPr>
        <w:t xml:space="preserve"> преципитации</w:t>
      </w:r>
      <w:r w:rsidR="00BE60D0">
        <w:rPr>
          <w:rFonts w:ascii="Times New Roman" w:hAnsi="Times New Roman"/>
          <w:sz w:val="28"/>
          <w:szCs w:val="28"/>
        </w:rPr>
        <w:t xml:space="preserve"> только с сывороткой против сывороточных белков крови человека.</w:t>
      </w:r>
      <w:r w:rsidR="00BE60D0">
        <w:rPr>
          <w:color w:val="1F497D"/>
        </w:rPr>
        <w:t xml:space="preserve"> </w:t>
      </w:r>
    </w:p>
    <w:p w:rsidR="006C6403" w:rsidRPr="00BE60D0" w:rsidRDefault="00663FA4" w:rsidP="004D4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растворени</w:t>
      </w:r>
      <w:r w:rsidRPr="002003CE">
        <w:rPr>
          <w:rFonts w:ascii="Times New Roman" w:hAnsi="Times New Roman" w:cs="Times New Roman"/>
          <w:b/>
          <w:sz w:val="28"/>
          <w:szCs w:val="28"/>
        </w:rPr>
        <w:t>я</w:t>
      </w:r>
      <w:r w:rsidR="00B0144F" w:rsidRPr="00200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44F" w:rsidRPr="00CB76BF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="00B0144F" w:rsidRPr="00CB76BF">
        <w:rPr>
          <w:rFonts w:ascii="Times New Roman" w:hAnsi="Times New Roman" w:cs="Times New Roman"/>
          <w:sz w:val="28"/>
          <w:szCs w:val="28"/>
        </w:rPr>
        <w:t>лиофилизированных</w:t>
      </w:r>
      <w:proofErr w:type="spellEnd"/>
      <w:r w:rsidR="00B0144F" w:rsidRPr="00CB76BF">
        <w:rPr>
          <w:rFonts w:ascii="Times New Roman" w:hAnsi="Times New Roman" w:cs="Times New Roman"/>
          <w:sz w:val="28"/>
          <w:szCs w:val="28"/>
        </w:rPr>
        <w:t xml:space="preserve"> препаратов)</w:t>
      </w:r>
      <w:r w:rsidR="00B0144F">
        <w:rPr>
          <w:rFonts w:ascii="Times New Roman" w:hAnsi="Times New Roman" w:cs="Times New Roman"/>
          <w:sz w:val="28"/>
          <w:szCs w:val="28"/>
        </w:rPr>
        <w:t xml:space="preserve">. Не более 20 мин, </w:t>
      </w:r>
      <w:r w:rsidR="00B0144F" w:rsidRPr="00BE60D0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в фармакопейной статье </w:t>
      </w:r>
      <w:r w:rsidRPr="002003CE">
        <w:rPr>
          <w:rFonts w:ascii="Times New Roman" w:hAnsi="Times New Roman" w:cs="Times New Roman"/>
          <w:sz w:val="28"/>
          <w:szCs w:val="28"/>
        </w:rPr>
        <w:t>или</w:t>
      </w:r>
      <w:r w:rsidR="00B0144F" w:rsidRPr="002003CE">
        <w:rPr>
          <w:rFonts w:ascii="Times New Roman" w:hAnsi="Times New Roman" w:cs="Times New Roman"/>
          <w:sz w:val="28"/>
          <w:szCs w:val="28"/>
        </w:rPr>
        <w:t xml:space="preserve"> </w:t>
      </w:r>
      <w:r w:rsidR="003464FC" w:rsidRPr="002003CE">
        <w:rPr>
          <w:rFonts w:ascii="Times New Roman" w:eastAsia="Calibri" w:hAnsi="Times New Roman" w:cs="Times New Roman"/>
          <w:sz w:val="28"/>
          <w:szCs w:val="28"/>
        </w:rPr>
        <w:t>нормативной</w:t>
      </w:r>
      <w:r w:rsidR="003464FC" w:rsidRPr="00BE60D0">
        <w:rPr>
          <w:rFonts w:ascii="Times New Roman" w:eastAsia="Calibri" w:hAnsi="Times New Roman" w:cs="Times New Roman"/>
          <w:sz w:val="28"/>
          <w:szCs w:val="28"/>
        </w:rPr>
        <w:t xml:space="preserve"> документации</w:t>
      </w:r>
      <w:r w:rsidR="003464FC" w:rsidRPr="00BE60D0">
        <w:rPr>
          <w:rFonts w:ascii="Times New Roman" w:hAnsi="Times New Roman" w:cs="Times New Roman"/>
          <w:sz w:val="28"/>
          <w:szCs w:val="28"/>
        </w:rPr>
        <w:t xml:space="preserve"> </w:t>
      </w:r>
      <w:r w:rsidR="00B0144F" w:rsidRPr="00BE60D0">
        <w:rPr>
          <w:rFonts w:ascii="Times New Roman" w:hAnsi="Times New Roman" w:cs="Times New Roman"/>
          <w:sz w:val="28"/>
          <w:szCs w:val="28"/>
        </w:rPr>
        <w:t xml:space="preserve">нет других указаний. Приводят описание методики с указанием </w:t>
      </w:r>
      <w:r w:rsidR="006C6403" w:rsidRPr="00BE60D0">
        <w:rPr>
          <w:rFonts w:ascii="Times New Roman" w:hAnsi="Times New Roman" w:cs="Times New Roman"/>
          <w:sz w:val="28"/>
          <w:szCs w:val="28"/>
        </w:rPr>
        <w:t>применяемого растворителя, его объема и условий растворения (температура растворителя, необходимость перемешивания и др.).</w:t>
      </w:r>
    </w:p>
    <w:p w:rsidR="004D4416" w:rsidRPr="00BE60D0" w:rsidRDefault="004D4416" w:rsidP="004D4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D0">
        <w:rPr>
          <w:rFonts w:ascii="Times New Roman" w:hAnsi="Times New Roman" w:cs="Times New Roman"/>
          <w:b/>
          <w:sz w:val="28"/>
          <w:szCs w:val="28"/>
        </w:rPr>
        <w:t>Прозрачность.</w:t>
      </w:r>
      <w:r w:rsidRPr="00BE60D0">
        <w:rPr>
          <w:rFonts w:ascii="Times New Roman" w:hAnsi="Times New Roman" w:cs="Times New Roman"/>
          <w:sz w:val="28"/>
          <w:szCs w:val="28"/>
        </w:rPr>
        <w:t xml:space="preserve"> Прозрачный или слегка опалесцирующий раствор, если нет других указаний в </w:t>
      </w:r>
      <w:r w:rsidRPr="00BE60D0">
        <w:rPr>
          <w:rFonts w:ascii="Times New Roman" w:eastAsia="Calibri" w:hAnsi="Times New Roman" w:cs="Times New Roman"/>
          <w:sz w:val="28"/>
          <w:szCs w:val="28"/>
        </w:rPr>
        <w:t>нормативной документации</w:t>
      </w:r>
      <w:r w:rsidRPr="00BE60D0">
        <w:rPr>
          <w:rFonts w:ascii="Times New Roman" w:hAnsi="Times New Roman" w:cs="Times New Roman"/>
          <w:sz w:val="28"/>
          <w:szCs w:val="28"/>
        </w:rPr>
        <w:t>. Определение проводят в соответствии с ОФС «Прозрачность и степень мутности жидкостей»</w:t>
      </w:r>
      <w:r w:rsidRPr="00BE60D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BE60D0">
        <w:rPr>
          <w:rFonts w:ascii="Times New Roman" w:hAnsi="Times New Roman" w:cs="Times New Roman"/>
          <w:sz w:val="28"/>
          <w:szCs w:val="28"/>
        </w:rPr>
        <w:t>Допустимо спектрофотометрическое определение оптической плотности раствора</w:t>
      </w:r>
      <w:r w:rsidR="00C350AF" w:rsidRPr="00C350AF">
        <w:rPr>
          <w:sz w:val="28"/>
          <w:szCs w:val="28"/>
        </w:rPr>
        <w:t xml:space="preserve"> </w:t>
      </w:r>
      <w:r w:rsidR="00C350AF">
        <w:rPr>
          <w:sz w:val="28"/>
          <w:szCs w:val="28"/>
        </w:rPr>
        <w:t xml:space="preserve">в </w:t>
      </w:r>
      <w:r w:rsidR="00C350AF" w:rsidRPr="00C350AF">
        <w:rPr>
          <w:rFonts w:ascii="Times New Roman" w:hAnsi="Times New Roman" w:cs="Times New Roman"/>
          <w:sz w:val="28"/>
          <w:szCs w:val="28"/>
        </w:rPr>
        <w:t>соответствии с ОФС «</w:t>
      </w:r>
      <w:proofErr w:type="spellStart"/>
      <w:r w:rsidR="00BF3286" w:rsidRPr="00C350AF">
        <w:rPr>
          <w:rFonts w:ascii="Times New Roman" w:hAnsi="Times New Roman" w:cs="Times New Roman"/>
          <w:sz w:val="28"/>
          <w:szCs w:val="28"/>
        </w:rPr>
        <w:t>Спектрофотоме</w:t>
      </w:r>
      <w:r w:rsidR="00BF3286">
        <w:rPr>
          <w:rFonts w:ascii="Times New Roman" w:hAnsi="Times New Roman" w:cs="Times New Roman"/>
          <w:sz w:val="28"/>
          <w:szCs w:val="28"/>
        </w:rPr>
        <w:t>т</w:t>
      </w:r>
      <w:r w:rsidR="00BF3286" w:rsidRPr="00C350AF">
        <w:rPr>
          <w:rFonts w:ascii="Times New Roman" w:hAnsi="Times New Roman" w:cs="Times New Roman"/>
          <w:sz w:val="28"/>
          <w:szCs w:val="28"/>
        </w:rPr>
        <w:t>рия</w:t>
      </w:r>
      <w:proofErr w:type="spellEnd"/>
      <w:r w:rsidR="00C350AF" w:rsidRPr="00C350AF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</w:t>
      </w:r>
      <w:r w:rsidRPr="00BE60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60D0">
        <w:rPr>
          <w:rFonts w:ascii="Times New Roman" w:hAnsi="Times New Roman" w:cs="Times New Roman"/>
          <w:sz w:val="28"/>
          <w:szCs w:val="28"/>
        </w:rPr>
        <w:t xml:space="preserve"> Метод определения указывают в нормативной документации.</w:t>
      </w:r>
    </w:p>
    <w:p w:rsidR="00B0144F" w:rsidRPr="00C350AF" w:rsidRDefault="00B0144F" w:rsidP="00B014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D0">
        <w:rPr>
          <w:rFonts w:ascii="Times New Roman" w:hAnsi="Times New Roman" w:cs="Times New Roman"/>
          <w:b/>
          <w:sz w:val="28"/>
          <w:szCs w:val="28"/>
        </w:rPr>
        <w:t>Цветность.</w:t>
      </w:r>
      <w:r w:rsidRPr="00BE60D0">
        <w:rPr>
          <w:rFonts w:ascii="Times New Roman" w:hAnsi="Times New Roman" w:cs="Times New Roman"/>
          <w:sz w:val="28"/>
          <w:szCs w:val="28"/>
        </w:rPr>
        <w:t xml:space="preserve"> Бесцветный </w:t>
      </w:r>
      <w:r w:rsidRPr="002003CE">
        <w:rPr>
          <w:rFonts w:ascii="Times New Roman" w:hAnsi="Times New Roman" w:cs="Times New Roman"/>
          <w:sz w:val="28"/>
          <w:szCs w:val="28"/>
        </w:rPr>
        <w:t xml:space="preserve">или </w:t>
      </w:r>
      <w:r w:rsidR="006476DC" w:rsidRPr="002003CE">
        <w:rPr>
          <w:rFonts w:ascii="Times New Roman" w:hAnsi="Times New Roman" w:cs="Times New Roman"/>
          <w:sz w:val="28"/>
          <w:szCs w:val="28"/>
        </w:rPr>
        <w:t>светло-желт</w:t>
      </w:r>
      <w:r w:rsidR="00B761B2" w:rsidRPr="002003CE">
        <w:rPr>
          <w:rFonts w:ascii="Times New Roman" w:hAnsi="Times New Roman" w:cs="Times New Roman"/>
          <w:sz w:val="28"/>
          <w:szCs w:val="28"/>
        </w:rPr>
        <w:t xml:space="preserve">ый </w:t>
      </w:r>
      <w:r w:rsidRPr="002003CE">
        <w:rPr>
          <w:rFonts w:ascii="Times New Roman" w:hAnsi="Times New Roman" w:cs="Times New Roman"/>
          <w:sz w:val="28"/>
          <w:szCs w:val="28"/>
        </w:rPr>
        <w:t>раствор</w:t>
      </w:r>
      <w:r w:rsidRPr="00BE60D0">
        <w:rPr>
          <w:rFonts w:ascii="Times New Roman" w:hAnsi="Times New Roman" w:cs="Times New Roman"/>
          <w:sz w:val="28"/>
          <w:szCs w:val="28"/>
        </w:rPr>
        <w:t xml:space="preserve">, если нет других указаний </w:t>
      </w:r>
      <w:r w:rsidR="00927197" w:rsidRPr="00BE60D0">
        <w:rPr>
          <w:rFonts w:ascii="Times New Roman" w:hAnsi="Times New Roman" w:cs="Times New Roman"/>
          <w:sz w:val="28"/>
          <w:szCs w:val="28"/>
        </w:rPr>
        <w:t xml:space="preserve">в фармакопейной статье или </w:t>
      </w:r>
      <w:r w:rsidR="003464FC" w:rsidRPr="00BE60D0">
        <w:rPr>
          <w:rFonts w:ascii="Times New Roman" w:eastAsia="Calibri" w:hAnsi="Times New Roman" w:cs="Times New Roman"/>
          <w:sz w:val="28"/>
          <w:szCs w:val="28"/>
        </w:rPr>
        <w:t>нормативной</w:t>
      </w:r>
      <w:r w:rsidR="003464FC" w:rsidRPr="00560D81">
        <w:rPr>
          <w:rFonts w:ascii="Times New Roman" w:eastAsia="Calibri" w:hAnsi="Times New Roman" w:cs="Times New Roman"/>
          <w:sz w:val="28"/>
          <w:szCs w:val="28"/>
        </w:rPr>
        <w:t xml:space="preserve"> документации</w:t>
      </w:r>
      <w:r>
        <w:rPr>
          <w:rFonts w:ascii="Times New Roman" w:hAnsi="Times New Roman" w:cs="Times New Roman"/>
          <w:sz w:val="28"/>
          <w:szCs w:val="28"/>
        </w:rPr>
        <w:t>. Испытание проводят в соответствии с ОФС «Степень окраски жидкостей».</w:t>
      </w:r>
      <w:r w:rsidR="00C350AF" w:rsidRPr="00C35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0AF" w:rsidRPr="00BE60D0">
        <w:rPr>
          <w:rFonts w:ascii="Times New Roman" w:hAnsi="Times New Roman" w:cs="Times New Roman"/>
          <w:sz w:val="28"/>
          <w:szCs w:val="28"/>
        </w:rPr>
        <w:t>Допустимо спектрофотометрическое определение оптической плотности раствора</w:t>
      </w:r>
      <w:r w:rsidR="00C350AF" w:rsidRPr="00C350AF">
        <w:rPr>
          <w:sz w:val="28"/>
          <w:szCs w:val="28"/>
        </w:rPr>
        <w:t xml:space="preserve"> </w:t>
      </w:r>
      <w:r w:rsidR="00C350AF">
        <w:rPr>
          <w:sz w:val="28"/>
          <w:szCs w:val="28"/>
        </w:rPr>
        <w:t xml:space="preserve">в </w:t>
      </w:r>
      <w:r w:rsidR="00C350AF" w:rsidRPr="00C350AF">
        <w:rPr>
          <w:rFonts w:ascii="Times New Roman" w:hAnsi="Times New Roman" w:cs="Times New Roman"/>
          <w:sz w:val="28"/>
          <w:szCs w:val="28"/>
        </w:rPr>
        <w:t>соответствии с ОФС «</w:t>
      </w:r>
      <w:proofErr w:type="spellStart"/>
      <w:r w:rsidR="00C350AF" w:rsidRPr="00C350AF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="00C350AF" w:rsidRPr="00C350AF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</w:t>
      </w:r>
      <w:r w:rsidR="00C350AF">
        <w:rPr>
          <w:rFonts w:ascii="Times New Roman" w:hAnsi="Times New Roman" w:cs="Times New Roman"/>
          <w:sz w:val="28"/>
          <w:szCs w:val="28"/>
        </w:rPr>
        <w:t>.</w:t>
      </w:r>
      <w:r w:rsidR="00C350AF" w:rsidRPr="00C35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0144F" w:rsidRDefault="00B0144F" w:rsidP="00B014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«Цветность» или «Цветность восстановленного </w:t>
      </w:r>
      <w:r w:rsidR="00691C84">
        <w:rPr>
          <w:rFonts w:ascii="Times New Roman" w:hAnsi="Times New Roman" w:cs="Times New Roman"/>
          <w:sz w:val="28"/>
          <w:szCs w:val="28"/>
        </w:rPr>
        <w:t xml:space="preserve">раствора» указывают требования </w:t>
      </w:r>
      <w:r>
        <w:rPr>
          <w:rFonts w:ascii="Times New Roman" w:hAnsi="Times New Roman" w:cs="Times New Roman"/>
          <w:sz w:val="28"/>
          <w:szCs w:val="28"/>
        </w:rPr>
        <w:t xml:space="preserve">к цветности препарата или раствора, полученного при использовании растворителя, определенного инструкцией по применению, методы определения и оценки данных показателей. </w:t>
      </w:r>
    </w:p>
    <w:p w:rsidR="00B0144F" w:rsidRPr="00BE60D0" w:rsidRDefault="00B0144F" w:rsidP="00B014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="00811F6F" w:rsidRPr="00811F6F">
        <w:rPr>
          <w:rFonts w:ascii="Times New Roman" w:hAnsi="Times New Roman" w:cs="Times New Roman"/>
          <w:sz w:val="28"/>
          <w:szCs w:val="28"/>
        </w:rPr>
        <w:t xml:space="preserve"> </w:t>
      </w:r>
      <w:r w:rsidR="00811F6F">
        <w:rPr>
          <w:rFonts w:ascii="Times New Roman" w:hAnsi="Times New Roman" w:cs="Times New Roman"/>
          <w:sz w:val="28"/>
          <w:szCs w:val="28"/>
        </w:rPr>
        <w:t>(для лиофилизированных препаратов)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1C84">
        <w:rPr>
          <w:rFonts w:ascii="Times New Roman" w:hAnsi="Times New Roman" w:cs="Times New Roman"/>
          <w:sz w:val="28"/>
          <w:szCs w:val="28"/>
        </w:rPr>
        <w:t>Не более 3</w:t>
      </w:r>
      <w:r>
        <w:rPr>
          <w:rFonts w:ascii="Times New Roman" w:hAnsi="Times New Roman" w:cs="Times New Roman"/>
          <w:sz w:val="28"/>
          <w:szCs w:val="28"/>
        </w:rPr>
        <w:t xml:space="preserve">% Определение проводят гравиметрическим методом </w:t>
      </w: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ОФС «Потеря в массе при высушивании»</w:t>
      </w:r>
      <w:r w:rsidR="00610043">
        <w:rPr>
          <w:rFonts w:ascii="Times New Roman" w:hAnsi="Times New Roman" w:cs="Times New Roman"/>
          <w:sz w:val="28"/>
          <w:szCs w:val="28"/>
        </w:rPr>
        <w:t xml:space="preserve"> </w:t>
      </w:r>
      <w:r w:rsidR="00610043" w:rsidRPr="00BE60D0">
        <w:rPr>
          <w:rFonts w:ascii="Times New Roman" w:hAnsi="Times New Roman" w:cs="Times New Roman"/>
          <w:sz w:val="28"/>
          <w:szCs w:val="28"/>
        </w:rPr>
        <w:t>или другим</w:t>
      </w:r>
      <w:r w:rsidR="00927197" w:rsidRPr="00BE60D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10043" w:rsidRPr="00BE60D0">
        <w:rPr>
          <w:rFonts w:ascii="Times New Roman" w:hAnsi="Times New Roman" w:cs="Times New Roman"/>
          <w:sz w:val="28"/>
          <w:szCs w:val="28"/>
        </w:rPr>
        <w:t>валидированным</w:t>
      </w:r>
      <w:r w:rsidR="00927197" w:rsidRPr="00BE60D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27197" w:rsidRPr="00BE60D0">
        <w:rPr>
          <w:rFonts w:ascii="Times New Roman" w:hAnsi="Times New Roman" w:cs="Times New Roman"/>
          <w:sz w:val="28"/>
          <w:szCs w:val="28"/>
        </w:rPr>
        <w:t xml:space="preserve"> </w:t>
      </w:r>
      <w:r w:rsidR="00610043" w:rsidRPr="00BE60D0">
        <w:rPr>
          <w:rFonts w:ascii="Times New Roman" w:hAnsi="Times New Roman" w:cs="Times New Roman"/>
          <w:sz w:val="28"/>
          <w:szCs w:val="28"/>
        </w:rPr>
        <w:t>метод</w:t>
      </w:r>
      <w:r w:rsidR="00927197" w:rsidRPr="00BE60D0">
        <w:rPr>
          <w:rFonts w:ascii="Times New Roman" w:hAnsi="Times New Roman" w:cs="Times New Roman"/>
          <w:sz w:val="28"/>
          <w:szCs w:val="28"/>
        </w:rPr>
        <w:t>ами</w:t>
      </w:r>
      <w:r w:rsidR="00610043" w:rsidRPr="00BE60D0">
        <w:rPr>
          <w:rFonts w:ascii="Times New Roman" w:hAnsi="Times New Roman" w:cs="Times New Roman"/>
          <w:sz w:val="28"/>
          <w:szCs w:val="28"/>
        </w:rPr>
        <w:t>, указанным</w:t>
      </w:r>
      <w:r w:rsidR="00927197" w:rsidRPr="00BE60D0">
        <w:rPr>
          <w:rFonts w:ascii="Times New Roman" w:hAnsi="Times New Roman" w:cs="Times New Roman"/>
          <w:sz w:val="28"/>
          <w:szCs w:val="28"/>
        </w:rPr>
        <w:t>и</w:t>
      </w:r>
      <w:r w:rsidR="00610043" w:rsidRPr="00BE60D0">
        <w:rPr>
          <w:rFonts w:ascii="Times New Roman" w:hAnsi="Times New Roman" w:cs="Times New Roman"/>
          <w:sz w:val="28"/>
          <w:szCs w:val="28"/>
        </w:rPr>
        <w:t xml:space="preserve"> в фармакопейной статье </w:t>
      </w:r>
      <w:r w:rsidR="00610043" w:rsidRPr="002003CE">
        <w:rPr>
          <w:rFonts w:ascii="Times New Roman" w:hAnsi="Times New Roman" w:cs="Times New Roman"/>
          <w:sz w:val="28"/>
          <w:szCs w:val="28"/>
        </w:rPr>
        <w:t>или норма</w:t>
      </w:r>
      <w:r w:rsidR="00610043" w:rsidRPr="00BE60D0">
        <w:rPr>
          <w:rFonts w:ascii="Times New Roman" w:hAnsi="Times New Roman" w:cs="Times New Roman"/>
          <w:sz w:val="28"/>
          <w:szCs w:val="28"/>
        </w:rPr>
        <w:t>тивной документации</w:t>
      </w:r>
      <w:r w:rsidRPr="00BE60D0">
        <w:rPr>
          <w:rFonts w:ascii="Times New Roman" w:hAnsi="Times New Roman" w:cs="Times New Roman"/>
          <w:sz w:val="28"/>
          <w:szCs w:val="28"/>
        </w:rPr>
        <w:t>.</w:t>
      </w:r>
    </w:p>
    <w:p w:rsidR="00C94E56" w:rsidRPr="00BE60D0" w:rsidRDefault="00B0144F" w:rsidP="00B014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D0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  <w:r w:rsidRPr="00BE60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94E56" w:rsidRPr="00BE60D0">
        <w:rPr>
          <w:rFonts w:ascii="Times New Roman" w:eastAsia="Calibri" w:hAnsi="Times New Roman" w:cs="Times New Roman"/>
          <w:sz w:val="28"/>
          <w:szCs w:val="28"/>
        </w:rPr>
        <w:t xml:space="preserve">Видимые механические включения должны отсутствовать. </w:t>
      </w:r>
      <w:r w:rsidR="007F597A" w:rsidRPr="007F597A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  <w:r w:rsidR="00C94E56" w:rsidRPr="00BE60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144F" w:rsidRPr="00BE60D0" w:rsidRDefault="00B0144F" w:rsidP="00B014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D0">
        <w:rPr>
          <w:rFonts w:ascii="Times New Roman" w:eastAsia="Calibri" w:hAnsi="Times New Roman" w:cs="Times New Roman"/>
          <w:b/>
          <w:sz w:val="28"/>
          <w:szCs w:val="28"/>
        </w:rPr>
        <w:t>рН.</w:t>
      </w:r>
      <w:r w:rsidR="00A25D61" w:rsidRPr="00BE60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351" w:rsidRPr="00BE60D0">
        <w:rPr>
          <w:rFonts w:ascii="Times New Roman" w:eastAsia="Calibri" w:hAnsi="Times New Roman" w:cs="Times New Roman"/>
          <w:sz w:val="28"/>
          <w:szCs w:val="28"/>
        </w:rPr>
        <w:t xml:space="preserve">Нормативные требования указывают в нормативной документации. </w:t>
      </w:r>
      <w:r w:rsidR="00A25D61" w:rsidRPr="00BE60D0">
        <w:rPr>
          <w:rFonts w:ascii="Times New Roman" w:eastAsia="Calibri" w:hAnsi="Times New Roman" w:cs="Times New Roman"/>
          <w:sz w:val="28"/>
          <w:szCs w:val="28"/>
        </w:rPr>
        <w:t>Перед испытанием л</w:t>
      </w:r>
      <w:r w:rsidRPr="00BE60D0">
        <w:rPr>
          <w:rFonts w:ascii="Times New Roman" w:eastAsia="Calibri" w:hAnsi="Times New Roman" w:cs="Times New Roman"/>
          <w:sz w:val="28"/>
          <w:szCs w:val="28"/>
        </w:rPr>
        <w:t>екарственн</w:t>
      </w:r>
      <w:r w:rsidR="002C6D07" w:rsidRPr="00BE60D0">
        <w:rPr>
          <w:rFonts w:ascii="Times New Roman" w:eastAsia="Calibri" w:hAnsi="Times New Roman" w:cs="Times New Roman"/>
          <w:sz w:val="28"/>
          <w:szCs w:val="28"/>
        </w:rPr>
        <w:t>ый</w:t>
      </w:r>
      <w:r w:rsidRPr="00BE60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D07" w:rsidRPr="00BE60D0">
        <w:rPr>
          <w:rFonts w:ascii="Times New Roman" w:eastAsia="Calibri" w:hAnsi="Times New Roman" w:cs="Times New Roman"/>
          <w:sz w:val="28"/>
          <w:szCs w:val="28"/>
        </w:rPr>
        <w:t>препарат</w:t>
      </w:r>
      <w:r w:rsidR="00BA488F">
        <w:rPr>
          <w:rFonts w:ascii="Times New Roman" w:eastAsia="Calibri" w:hAnsi="Times New Roman" w:cs="Times New Roman"/>
          <w:sz w:val="28"/>
          <w:szCs w:val="28"/>
        </w:rPr>
        <w:t xml:space="preserve"> разводят до 1% концентрации 0,9</w:t>
      </w:r>
      <w:r w:rsidRPr="00BE60D0">
        <w:rPr>
          <w:rFonts w:ascii="Times New Roman" w:eastAsia="Calibri" w:hAnsi="Times New Roman" w:cs="Times New Roman"/>
          <w:sz w:val="28"/>
          <w:szCs w:val="28"/>
        </w:rPr>
        <w:t>% раствором натрия хлорида</w:t>
      </w:r>
      <w:r w:rsidR="006146ED" w:rsidRPr="00BE60D0">
        <w:rPr>
          <w:rFonts w:ascii="Times New Roman" w:eastAsia="Calibri" w:hAnsi="Times New Roman" w:cs="Times New Roman"/>
          <w:sz w:val="28"/>
          <w:szCs w:val="28"/>
        </w:rPr>
        <w:t xml:space="preserve"> (рН</w:t>
      </w:r>
      <w:r w:rsidR="006146ED" w:rsidRPr="00BE60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46ED" w:rsidRPr="00BE60D0">
        <w:rPr>
          <w:rFonts w:ascii="Times New Roman" w:eastAsia="Calibri" w:hAnsi="Times New Roman" w:cs="Times New Roman"/>
          <w:sz w:val="28"/>
          <w:szCs w:val="28"/>
        </w:rPr>
        <w:t>7,0-7,2)</w:t>
      </w:r>
      <w:r w:rsidR="009805C6" w:rsidRPr="00BE60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E60D0">
        <w:rPr>
          <w:rFonts w:ascii="Times New Roman" w:eastAsia="Calibri" w:hAnsi="Times New Roman" w:cs="Times New Roman"/>
          <w:sz w:val="28"/>
          <w:szCs w:val="28"/>
        </w:rPr>
        <w:t xml:space="preserve">Испытание проводят потенциометрическим методом в соответствии с ОФС «Ионометрия». </w:t>
      </w:r>
      <w:r w:rsidR="009F6148" w:rsidRPr="00BE60D0">
        <w:rPr>
          <w:rFonts w:ascii="Times New Roman" w:eastAsia="Calibri" w:hAnsi="Times New Roman" w:cs="Times New Roman"/>
          <w:sz w:val="28"/>
          <w:szCs w:val="28"/>
        </w:rPr>
        <w:t>Д</w:t>
      </w:r>
      <w:r w:rsidRPr="00BE60D0">
        <w:rPr>
          <w:rFonts w:ascii="Times New Roman" w:eastAsia="Calibri" w:hAnsi="Times New Roman" w:cs="Times New Roman"/>
          <w:sz w:val="28"/>
          <w:szCs w:val="28"/>
        </w:rPr>
        <w:t xml:space="preserve">ля сухих лекарственных форм указывают название растворителя, описывают методику восстановления лекарственного </w:t>
      </w:r>
      <w:r w:rsidR="002C6D07" w:rsidRPr="00BE60D0">
        <w:rPr>
          <w:rFonts w:ascii="Times New Roman" w:eastAsia="Calibri" w:hAnsi="Times New Roman" w:cs="Times New Roman"/>
          <w:sz w:val="28"/>
          <w:szCs w:val="28"/>
        </w:rPr>
        <w:t>препарата</w:t>
      </w:r>
      <w:r w:rsidRPr="00BE60D0">
        <w:rPr>
          <w:rFonts w:ascii="Times New Roman" w:eastAsia="Calibri" w:hAnsi="Times New Roman" w:cs="Times New Roman"/>
          <w:sz w:val="28"/>
          <w:szCs w:val="28"/>
        </w:rPr>
        <w:t xml:space="preserve"> и приводят нормативные </w:t>
      </w:r>
      <w:r w:rsidRPr="002003CE">
        <w:rPr>
          <w:rFonts w:ascii="Times New Roman" w:eastAsia="Calibri" w:hAnsi="Times New Roman" w:cs="Times New Roman"/>
          <w:sz w:val="28"/>
          <w:szCs w:val="28"/>
        </w:rPr>
        <w:t xml:space="preserve">требования </w:t>
      </w:r>
      <w:r w:rsidR="00BA488F" w:rsidRPr="002003C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2003CE">
        <w:rPr>
          <w:rFonts w:ascii="Times New Roman" w:eastAsia="Calibri" w:hAnsi="Times New Roman" w:cs="Times New Roman"/>
          <w:sz w:val="28"/>
          <w:szCs w:val="28"/>
        </w:rPr>
        <w:t>восстановленно</w:t>
      </w:r>
      <w:r w:rsidR="00BA488F" w:rsidRPr="002003CE">
        <w:rPr>
          <w:rFonts w:ascii="Times New Roman" w:eastAsia="Calibri" w:hAnsi="Times New Roman" w:cs="Times New Roman"/>
          <w:sz w:val="28"/>
          <w:szCs w:val="28"/>
        </w:rPr>
        <w:t>му</w:t>
      </w:r>
      <w:r w:rsidRPr="002003CE">
        <w:rPr>
          <w:rFonts w:ascii="Times New Roman" w:eastAsia="Calibri" w:hAnsi="Times New Roman" w:cs="Times New Roman"/>
          <w:sz w:val="28"/>
          <w:szCs w:val="28"/>
        </w:rPr>
        <w:t xml:space="preserve"> препарат</w:t>
      </w:r>
      <w:r w:rsidR="00BA488F" w:rsidRPr="002003CE">
        <w:rPr>
          <w:rFonts w:ascii="Times New Roman" w:eastAsia="Calibri" w:hAnsi="Times New Roman" w:cs="Times New Roman"/>
          <w:sz w:val="28"/>
          <w:szCs w:val="28"/>
        </w:rPr>
        <w:t>у</w:t>
      </w:r>
      <w:r w:rsidRPr="00BE60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144F" w:rsidRDefault="00B0144F" w:rsidP="00381A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D0">
        <w:rPr>
          <w:rFonts w:ascii="Times New Roman" w:eastAsia="Calibri" w:hAnsi="Times New Roman" w:cs="Times New Roman"/>
          <w:b/>
          <w:sz w:val="28"/>
          <w:szCs w:val="28"/>
        </w:rPr>
        <w:t>Белок.</w:t>
      </w:r>
      <w:r w:rsidRPr="00BE60D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560D81" w:rsidRPr="00BE60D0">
        <w:rPr>
          <w:rFonts w:ascii="Times New Roman" w:eastAsia="Calibri" w:hAnsi="Times New Roman" w:cs="Times New Roman"/>
          <w:sz w:val="28"/>
          <w:szCs w:val="28"/>
        </w:rPr>
        <w:t>нормативной документации</w:t>
      </w:r>
      <w:r w:rsidRPr="00BE60D0">
        <w:rPr>
          <w:rFonts w:ascii="Times New Roman" w:eastAsia="Calibri" w:hAnsi="Times New Roman" w:cs="Times New Roman"/>
          <w:sz w:val="28"/>
          <w:szCs w:val="28"/>
        </w:rPr>
        <w:t xml:space="preserve"> указывают нормативные требования. Определение проводят </w:t>
      </w:r>
      <w:r w:rsidR="00610043" w:rsidRPr="00BE60D0">
        <w:rPr>
          <w:rFonts w:ascii="Times New Roman" w:eastAsia="Calibri" w:hAnsi="Times New Roman" w:cs="Times New Roman"/>
          <w:sz w:val="28"/>
          <w:szCs w:val="28"/>
        </w:rPr>
        <w:t xml:space="preserve">колориметрическим методом с биуретовым реактивом </w:t>
      </w:r>
      <w:r w:rsidRPr="00BE60D0">
        <w:rPr>
          <w:rFonts w:ascii="Times New Roman" w:eastAsia="Calibri" w:hAnsi="Times New Roman" w:cs="Times New Roman"/>
          <w:sz w:val="28"/>
          <w:szCs w:val="28"/>
        </w:rPr>
        <w:t>в соответствии с ОФС «Определение белка».</w:t>
      </w:r>
    </w:p>
    <w:p w:rsidR="00C24572" w:rsidRPr="00C24572" w:rsidRDefault="00B0144F" w:rsidP="00C24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Электрофоретическая однородность.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Основная фракция иммуноглобулинов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IgG</w:t>
      </w:r>
      <w:r w:rsidR="00BA488F">
        <w:rPr>
          <w:rFonts w:ascii="Times New Roman" w:eastAsia="Calibri" w:hAnsi="Times New Roman" w:cs="Times New Roman"/>
          <w:sz w:val="28"/>
          <w:szCs w:val="28"/>
        </w:rPr>
        <w:t xml:space="preserve"> должна составлять не менее 95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от общего белка. Испытание проводят в соответствии с ОФС </w:t>
      </w:r>
      <w:r w:rsidRPr="00C24572">
        <w:rPr>
          <w:rFonts w:ascii="Times New Roman" w:eastAsia="Calibri" w:hAnsi="Times New Roman" w:cs="Times New Roman"/>
          <w:sz w:val="28"/>
          <w:szCs w:val="28"/>
        </w:rPr>
        <w:t>«</w:t>
      </w:r>
      <w:r w:rsidR="00C24572" w:rsidRPr="00C24572">
        <w:rPr>
          <w:rFonts w:ascii="Times New Roman" w:hAnsi="Times New Roman" w:cs="Times New Roman"/>
          <w:sz w:val="28"/>
          <w:szCs w:val="28"/>
        </w:rPr>
        <w:t>Определение однородности лекарственных препаратов из сыворотки крови человека и животных методом электрофореза на пленках из ацетата целлюлозы».</w:t>
      </w:r>
    </w:p>
    <w:p w:rsidR="00B0144F" w:rsidRDefault="00B0144F" w:rsidP="00C245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Молекулярные параметры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60D8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464FC" w:rsidRPr="00560D81">
        <w:rPr>
          <w:rFonts w:ascii="Times New Roman" w:eastAsia="Calibri" w:hAnsi="Times New Roman" w:cs="Times New Roman"/>
          <w:sz w:val="28"/>
          <w:szCs w:val="28"/>
        </w:rPr>
        <w:t>нормативной документации</w:t>
      </w:r>
      <w:r w:rsidR="00346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указывают нормативные требования. Испытание проводят в соответствии с ОФС «Определение молекулярных параметров иммуноглобулинов методом ВЭЖХ». </w:t>
      </w:r>
    </w:p>
    <w:p w:rsidR="00B0144F" w:rsidRDefault="00B0144F" w:rsidP="00B014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Фракционный состав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Должна выявляться интенсивная </w:t>
      </w:r>
      <w:r w:rsidR="007F597A">
        <w:rPr>
          <w:rFonts w:ascii="Times New Roman" w:eastAsia="Calibri" w:hAnsi="Times New Roman" w:cs="Times New Roman"/>
          <w:sz w:val="28"/>
          <w:szCs w:val="28"/>
        </w:rPr>
        <w:t>линия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преципитации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IgG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не более четырех дополнительных </w:t>
      </w:r>
      <w:r w:rsidR="007F597A">
        <w:rPr>
          <w:rFonts w:ascii="Times New Roman" w:eastAsia="Calibri" w:hAnsi="Times New Roman" w:cs="Times New Roman"/>
          <w:sz w:val="28"/>
          <w:szCs w:val="28"/>
        </w:rPr>
        <w:t>линий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Испытание проводят методом иммуноэлектрофореза в геле, используя </w:t>
      </w:r>
      <w:r w:rsidRPr="00781351">
        <w:rPr>
          <w:rFonts w:ascii="Times New Roman" w:eastAsia="Calibri" w:hAnsi="Times New Roman" w:cs="Times New Roman"/>
          <w:sz w:val="28"/>
          <w:szCs w:val="28"/>
        </w:rPr>
        <w:t>сыворотку против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сывороточных белков крови человека</w:t>
      </w:r>
      <w:r w:rsidR="00610043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="00610043" w:rsidRPr="00BE60D0">
        <w:rPr>
          <w:rFonts w:ascii="Times New Roman" w:eastAsia="Calibri" w:hAnsi="Times New Roman" w:cs="Times New Roman"/>
          <w:sz w:val="28"/>
          <w:szCs w:val="28"/>
        </w:rPr>
        <w:t>с ОФС «Иммуноэлектрофорез в агаровом геле»</w:t>
      </w:r>
      <w:r w:rsidRPr="00BE60D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144F" w:rsidRDefault="00B0144F" w:rsidP="00F031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Термостабильность</w:t>
      </w:r>
      <w:r w:rsidR="0024213F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24213F" w:rsidRPr="0024213F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жидких лекарственных </w:t>
      </w:r>
      <w:r w:rsidR="0024213F">
        <w:rPr>
          <w:rFonts w:ascii="Times New Roman" w:eastAsia="Calibri" w:hAnsi="Times New Roman" w:cs="Times New Roman"/>
          <w:sz w:val="28"/>
          <w:szCs w:val="28"/>
        </w:rPr>
        <w:t>форм)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Препарат должен оставаться жидким и не образовывать геля после выдерживания в </w:t>
      </w:r>
      <w:r w:rsidR="009805C6">
        <w:rPr>
          <w:rFonts w:ascii="Times New Roman" w:eastAsia="Calibri" w:hAnsi="Times New Roman" w:cs="Times New Roman"/>
          <w:sz w:val="28"/>
          <w:szCs w:val="28"/>
        </w:rPr>
        <w:t xml:space="preserve">водяной бане или </w:t>
      </w:r>
      <w:r>
        <w:rPr>
          <w:rFonts w:ascii="Times New Roman" w:eastAsia="Calibri" w:hAnsi="Times New Roman" w:cs="Times New Roman"/>
          <w:sz w:val="28"/>
          <w:szCs w:val="28"/>
        </w:rPr>
        <w:t>водя</w:t>
      </w:r>
      <w:r w:rsidR="00C9371A">
        <w:rPr>
          <w:rFonts w:ascii="Times New Roman" w:eastAsia="Calibri" w:hAnsi="Times New Roman" w:cs="Times New Roman"/>
          <w:sz w:val="28"/>
          <w:szCs w:val="28"/>
        </w:rPr>
        <w:t xml:space="preserve">ном термостате при температуре </w:t>
      </w:r>
      <w:r w:rsidR="000325A3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56±1</w:t>
      </w:r>
      <w:r w:rsidR="000325A3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тече</w:t>
      </w:r>
      <w:r w:rsidR="009805C6">
        <w:rPr>
          <w:rFonts w:ascii="Times New Roman" w:eastAsia="Calibri" w:hAnsi="Times New Roman" w:cs="Times New Roman"/>
          <w:sz w:val="28"/>
          <w:szCs w:val="28"/>
        </w:rPr>
        <w:t xml:space="preserve">ние </w:t>
      </w:r>
      <w:r>
        <w:rPr>
          <w:rFonts w:ascii="Times New Roman" w:eastAsia="Calibri" w:hAnsi="Times New Roman" w:cs="Times New Roman"/>
          <w:sz w:val="28"/>
          <w:szCs w:val="28"/>
        </w:rPr>
        <w:t>4 ч.</w:t>
      </w:r>
    </w:p>
    <w:p w:rsidR="00B0144F" w:rsidRDefault="00B0144F" w:rsidP="00B014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Стерильность. </w:t>
      </w:r>
      <w:r>
        <w:rPr>
          <w:rFonts w:ascii="Times New Roman" w:eastAsia="Calibri" w:hAnsi="Times New Roman" w:cs="Times New Roman"/>
          <w:sz w:val="28"/>
          <w:szCs w:val="28"/>
        </w:rPr>
        <w:t>Должен быть стерильным. Испытания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проводят в соответствии с ОФС «Стерильность». </w:t>
      </w:r>
    </w:p>
    <w:p w:rsidR="009805C6" w:rsidRPr="0023044D" w:rsidRDefault="00B0144F" w:rsidP="0038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44D">
        <w:rPr>
          <w:rFonts w:ascii="Times New Roman" w:eastAsia="Calibri" w:hAnsi="Times New Roman" w:cs="Times New Roman"/>
          <w:b/>
          <w:sz w:val="28"/>
          <w:szCs w:val="28"/>
        </w:rPr>
        <w:t>Пирогенность или бактериальные эндотоксины</w:t>
      </w:r>
      <w:r w:rsidR="009F61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6148" w:rsidRPr="009F6148">
        <w:rPr>
          <w:rFonts w:ascii="Times New Roman" w:hAnsi="Times New Roman" w:cs="Times New Roman"/>
          <w:sz w:val="28"/>
          <w:szCs w:val="28"/>
        </w:rPr>
        <w:t>(для парентеральных лекарственных форм)</w:t>
      </w:r>
      <w:r w:rsidRPr="0023044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23044D">
        <w:rPr>
          <w:rFonts w:ascii="Times New Roman" w:eastAsia="Calibri" w:hAnsi="Times New Roman" w:cs="Times New Roman"/>
          <w:sz w:val="28"/>
          <w:szCs w:val="28"/>
        </w:rPr>
        <w:t>Должен быть апирогенным и</w:t>
      </w:r>
      <w:r w:rsidR="009805C6" w:rsidRPr="0023044D">
        <w:rPr>
          <w:rFonts w:ascii="Times New Roman" w:eastAsia="Calibri" w:hAnsi="Times New Roman" w:cs="Times New Roman"/>
          <w:sz w:val="28"/>
          <w:szCs w:val="28"/>
        </w:rPr>
        <w:t>ли</w:t>
      </w:r>
      <w:r w:rsidRPr="0023044D">
        <w:rPr>
          <w:rFonts w:ascii="Times New Roman" w:eastAsia="Calibri" w:hAnsi="Times New Roman" w:cs="Times New Roman"/>
          <w:sz w:val="28"/>
          <w:szCs w:val="28"/>
        </w:rPr>
        <w:t xml:space="preserve"> содержать бактериальные </w:t>
      </w:r>
      <w:r w:rsidRPr="00560D81">
        <w:rPr>
          <w:rFonts w:ascii="Times New Roman" w:eastAsia="Calibri" w:hAnsi="Times New Roman" w:cs="Times New Roman"/>
          <w:sz w:val="28"/>
          <w:szCs w:val="28"/>
        </w:rPr>
        <w:t>эндотоксины</w:t>
      </w:r>
      <w:r w:rsidR="00C07071" w:rsidRPr="00560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4FC" w:rsidRPr="00560D81">
        <w:rPr>
          <w:rFonts w:ascii="Times New Roman" w:eastAsia="Calibri" w:hAnsi="Times New Roman" w:cs="Times New Roman"/>
          <w:sz w:val="28"/>
          <w:szCs w:val="28"/>
        </w:rPr>
        <w:t>в пределах установленных норм</w:t>
      </w:r>
      <w:r w:rsidR="00C07071" w:rsidRPr="00560D81">
        <w:rPr>
          <w:rFonts w:ascii="Times New Roman" w:eastAsia="Calibri" w:hAnsi="Times New Roman" w:cs="Times New Roman"/>
          <w:sz w:val="28"/>
          <w:szCs w:val="28"/>
        </w:rPr>
        <w:t>.</w:t>
      </w:r>
      <w:r w:rsidR="00C070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05C6" w:rsidRPr="0023044D">
        <w:rPr>
          <w:rFonts w:ascii="Times New Roman" w:hAnsi="Times New Roman" w:cs="Times New Roman"/>
          <w:sz w:val="28"/>
          <w:szCs w:val="28"/>
        </w:rPr>
        <w:t>Испытание проводят в соответствии с ОФС «Пирогенность» или ОФС «Бактериальные эндотоксины»</w:t>
      </w:r>
      <w:r w:rsidR="00C07071">
        <w:rPr>
          <w:rFonts w:ascii="Times New Roman" w:hAnsi="Times New Roman" w:cs="Times New Roman"/>
          <w:sz w:val="28"/>
          <w:szCs w:val="28"/>
        </w:rPr>
        <w:t>.</w:t>
      </w:r>
      <w:r w:rsidR="009805C6" w:rsidRPr="00230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44F" w:rsidRDefault="00B0144F" w:rsidP="00B014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Аномальная токсичность</w:t>
      </w:r>
      <w:r>
        <w:rPr>
          <w:rFonts w:ascii="Times New Roman" w:eastAsia="Calibri" w:hAnsi="Times New Roman" w:cs="Times New Roman"/>
          <w:sz w:val="28"/>
          <w:szCs w:val="28"/>
        </w:rPr>
        <w:t>. Должен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быть не токсичным. Определение проводят в соответствии с ОФС «Аномальная токсичность».</w:t>
      </w:r>
    </w:p>
    <w:p w:rsidR="00B0144F" w:rsidRDefault="00B0144F" w:rsidP="00B014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антител (специфическая активность).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464FC" w:rsidRPr="00560D81">
        <w:rPr>
          <w:rFonts w:ascii="Times New Roman" w:eastAsia="Calibri" w:hAnsi="Times New Roman" w:cs="Times New Roman"/>
          <w:sz w:val="28"/>
          <w:szCs w:val="28"/>
        </w:rPr>
        <w:t>нормативной документации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указывают количественное содержание антибактериальных антител (минимум против одного возбудителя) и</w:t>
      </w:r>
      <w:r w:rsidR="00381A55" w:rsidRPr="00781351">
        <w:rPr>
          <w:rFonts w:ascii="Times New Roman" w:eastAsia="Calibri" w:hAnsi="Times New Roman" w:cs="Times New Roman"/>
          <w:sz w:val="28"/>
          <w:szCs w:val="28"/>
        </w:rPr>
        <w:t>/или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противовирусных антител (минимум против одного возбудителя). Определение проводят </w:t>
      </w:r>
      <w:r w:rsidR="007F597A">
        <w:rPr>
          <w:rFonts w:ascii="Times New Roman" w:eastAsia="Calibri" w:hAnsi="Times New Roman" w:cs="Times New Roman"/>
          <w:sz w:val="28"/>
          <w:szCs w:val="28"/>
        </w:rPr>
        <w:t>по методике, указанной в фармакопейной статье</w:t>
      </w:r>
      <w:r w:rsidR="00B84486">
        <w:rPr>
          <w:rFonts w:ascii="Times New Roman" w:eastAsia="Calibri" w:hAnsi="Times New Roman" w:cs="Times New Roman"/>
          <w:sz w:val="28"/>
          <w:szCs w:val="28"/>
        </w:rPr>
        <w:t>,</w:t>
      </w:r>
      <w:r w:rsidR="007F5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использованием соответствующих стандартных образцов</w:t>
      </w:r>
      <w:r w:rsidR="007F597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144F" w:rsidRDefault="00B0144F" w:rsidP="00B014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Поверхностный антиген вируса гепатита В (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HBsAg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). </w:t>
      </w:r>
      <w:r w:rsidR="009B5833">
        <w:rPr>
          <w:rFonts w:ascii="Times New Roman" w:eastAsia="Calibri" w:hAnsi="Times New Roman" w:cs="Times New Roman"/>
          <w:sz w:val="28"/>
          <w:szCs w:val="28"/>
        </w:rPr>
        <w:t xml:space="preserve">Препарат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должен содержать поверхностного антигена вируса гепатита В. Определение проводят иммуноферментным методом с использованием тест-систем, разрешенных к применению и имеющих чувствительность не ниже 0,1 МЕ/мл в соответствии с инструкциями по применению. </w:t>
      </w:r>
    </w:p>
    <w:p w:rsidR="00B0144F" w:rsidRDefault="00B0144F" w:rsidP="00B014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Антитела к вирусу гепатита С.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Антитела к вирусу гепатита С должны отсутствовать. Определение проводят иммуноферментным методом с использованием тест-систем, разрешенных к применению и имеющих </w:t>
      </w:r>
      <w:r w:rsidR="009B5833">
        <w:rPr>
          <w:rFonts w:ascii="Times New Roman" w:eastAsia="Calibri" w:hAnsi="Times New Roman" w:cs="Times New Roman"/>
          <w:sz w:val="28"/>
          <w:szCs w:val="28"/>
        </w:rPr>
        <w:t>100</w:t>
      </w:r>
      <w:r w:rsidR="002C6D07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чувствительность и специфичность в соответствии с инструкциями по применению. </w:t>
      </w:r>
    </w:p>
    <w:p w:rsidR="00B0144F" w:rsidRDefault="00B0144F" w:rsidP="00B014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Антитела к вирусу иммунодефицита человека (ВИЧ-1и ВИЧ-2)</w:t>
      </w:r>
      <w:r w:rsidR="00BE3B57">
        <w:rPr>
          <w:rFonts w:ascii="Times New Roman" w:eastAsia="Calibri" w:hAnsi="Times New Roman" w:cs="Times New Roman"/>
          <w:b/>
          <w:sz w:val="28"/>
          <w:szCs w:val="28"/>
        </w:rPr>
        <w:t xml:space="preserve"> и антиген р24 ВИЧ-1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Препарат  не должен содержать антител к вирусу иммунодефицита человека (ВИЧ-1 и ВИЧ-2)</w:t>
      </w:r>
      <w:r w:rsidR="00BE3B57">
        <w:rPr>
          <w:rFonts w:ascii="Times New Roman" w:eastAsia="Calibri" w:hAnsi="Times New Roman" w:cs="Times New Roman"/>
          <w:sz w:val="28"/>
          <w:szCs w:val="28"/>
        </w:rPr>
        <w:t xml:space="preserve"> и антиген р24 ВИЧ-1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Определение проводят иммуноферментным методом с использованием тест-систем, разрешенных к применению и имеющих </w:t>
      </w:r>
      <w:r w:rsidR="009B5833">
        <w:rPr>
          <w:rFonts w:ascii="Times New Roman" w:eastAsia="Calibri" w:hAnsi="Times New Roman" w:cs="Times New Roman"/>
          <w:sz w:val="28"/>
          <w:szCs w:val="28"/>
        </w:rPr>
        <w:t>100</w:t>
      </w:r>
      <w:r w:rsidR="002C6D07">
        <w:rPr>
          <w:rFonts w:ascii="Times New Roman" w:eastAsia="Calibri" w:hAnsi="Times New Roman" w:cs="Times New Roman"/>
          <w:sz w:val="28"/>
          <w:szCs w:val="28"/>
        </w:rPr>
        <w:t>% ч</w:t>
      </w:r>
      <w:r>
        <w:rPr>
          <w:rFonts w:ascii="Times New Roman" w:eastAsia="Calibri" w:hAnsi="Times New Roman" w:cs="Times New Roman"/>
          <w:sz w:val="28"/>
          <w:szCs w:val="28"/>
        </w:rPr>
        <w:t>увствительность и специфичность  в соответствии с инструкциями по применению.</w:t>
      </w:r>
    </w:p>
    <w:p w:rsidR="00B0144F" w:rsidRPr="00BE60D0" w:rsidRDefault="00B0144F" w:rsidP="00B014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Упаковка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Маркировка.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ОФС «</w:t>
      </w:r>
      <w:r w:rsidR="000325A3">
        <w:rPr>
          <w:rFonts w:ascii="Times New Roman" w:hAnsi="Times New Roman" w:cs="Times New Roman"/>
          <w:sz w:val="28"/>
          <w:szCs w:val="28"/>
        </w:rPr>
        <w:t>Лекарственные препараты из плазмы крови человека</w:t>
      </w:r>
      <w:r w:rsidRPr="00BE60D0">
        <w:rPr>
          <w:rFonts w:ascii="Times New Roman" w:hAnsi="Times New Roman" w:cs="Times New Roman"/>
          <w:sz w:val="28"/>
          <w:szCs w:val="28"/>
        </w:rPr>
        <w:t>».</w:t>
      </w:r>
    </w:p>
    <w:p w:rsidR="00B0144F" w:rsidRPr="00BE60D0" w:rsidRDefault="00B0144F" w:rsidP="00B014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D0">
        <w:rPr>
          <w:rFonts w:ascii="Times New Roman" w:hAnsi="Times New Roman" w:cs="Times New Roman"/>
          <w:sz w:val="28"/>
          <w:szCs w:val="28"/>
        </w:rPr>
        <w:t>На вторичную (потребительскую) упаковку лекарственных средств, должна наноситься надпись: «Антитела к ВИЧ-1, ВИЧ-2, к вирусу гепатита С и поверхностный антиген вируса гепатита В отсутствуют».</w:t>
      </w:r>
    </w:p>
    <w:p w:rsidR="00DE7AD0" w:rsidRDefault="00B0144F" w:rsidP="00A25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D0">
        <w:rPr>
          <w:rFonts w:ascii="Times New Roman" w:hAnsi="Times New Roman" w:cs="Times New Roman"/>
          <w:sz w:val="28"/>
          <w:szCs w:val="28"/>
        </w:rPr>
        <w:t>Х</w:t>
      </w:r>
      <w:r w:rsidRPr="00BE60D0">
        <w:rPr>
          <w:rFonts w:ascii="Times New Roman" w:eastAsia="Calibri" w:hAnsi="Times New Roman" w:cs="Times New Roman"/>
          <w:b/>
          <w:sz w:val="28"/>
          <w:szCs w:val="28"/>
        </w:rPr>
        <w:t>ранение.</w:t>
      </w:r>
      <w:r w:rsidRPr="00BE60D0">
        <w:rPr>
          <w:rFonts w:ascii="Times New Roman" w:hAnsi="Times New Roman" w:cs="Times New Roman"/>
          <w:sz w:val="28"/>
          <w:szCs w:val="28"/>
        </w:rPr>
        <w:t xml:space="preserve"> Хранят в защищенном от света месте при температуре от 2 до 8</w:t>
      </w:r>
      <w:proofErr w:type="gramStart"/>
      <w:r w:rsidRPr="00BE60D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BE3B57" w:rsidRPr="00BE60D0">
        <w:rPr>
          <w:rFonts w:ascii="Times New Roman" w:hAnsi="Times New Roman" w:cs="Times New Roman"/>
          <w:sz w:val="28"/>
          <w:szCs w:val="28"/>
        </w:rPr>
        <w:t xml:space="preserve">, если нет других указаний в </w:t>
      </w:r>
      <w:r w:rsidR="00927197" w:rsidRPr="00BE60D0">
        <w:rPr>
          <w:rFonts w:ascii="Times New Roman" w:hAnsi="Times New Roman" w:cs="Times New Roman"/>
          <w:sz w:val="28"/>
          <w:szCs w:val="28"/>
        </w:rPr>
        <w:t xml:space="preserve">фармакопейной статье  или </w:t>
      </w:r>
      <w:r w:rsidR="003464FC" w:rsidRPr="00BE60D0">
        <w:rPr>
          <w:rFonts w:ascii="Times New Roman" w:hAnsi="Times New Roman" w:cs="Times New Roman"/>
          <w:sz w:val="28"/>
          <w:szCs w:val="28"/>
        </w:rPr>
        <w:t>нормативной документации</w:t>
      </w:r>
      <w:r w:rsidRPr="00BE6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7AD0" w:rsidSect="004E640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4F5" w:rsidRDefault="003254F5" w:rsidP="004E640F">
      <w:pPr>
        <w:spacing w:after="0" w:line="240" w:lineRule="auto"/>
      </w:pPr>
      <w:r>
        <w:separator/>
      </w:r>
    </w:p>
  </w:endnote>
  <w:endnote w:type="continuationSeparator" w:id="0">
    <w:p w:rsidR="003254F5" w:rsidRDefault="003254F5" w:rsidP="004E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3469"/>
      <w:docPartObj>
        <w:docPartGallery w:val="Page Numbers (Bottom of Page)"/>
        <w:docPartUnique/>
      </w:docPartObj>
    </w:sdtPr>
    <w:sdtContent>
      <w:p w:rsidR="004E640F" w:rsidRPr="00481DE9" w:rsidRDefault="00C169E4" w:rsidP="00481DE9">
        <w:pPr>
          <w:pStyle w:val="a8"/>
          <w:jc w:val="center"/>
        </w:pPr>
        <w:r w:rsidRPr="00481D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3304" w:rsidRPr="00481DE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81D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34F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481D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4F5" w:rsidRDefault="003254F5" w:rsidP="004E640F">
      <w:pPr>
        <w:spacing w:after="0" w:line="240" w:lineRule="auto"/>
      </w:pPr>
      <w:r>
        <w:separator/>
      </w:r>
    </w:p>
  </w:footnote>
  <w:footnote w:type="continuationSeparator" w:id="0">
    <w:p w:rsidR="003254F5" w:rsidRDefault="003254F5" w:rsidP="004E6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152D0"/>
    <w:multiLevelType w:val="hybridMultilevel"/>
    <w:tmpl w:val="7FF8B2D2"/>
    <w:lvl w:ilvl="0" w:tplc="DDCC6D38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D493B"/>
    <w:multiLevelType w:val="hybridMultilevel"/>
    <w:tmpl w:val="7BDA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44F"/>
    <w:rsid w:val="00000BEF"/>
    <w:rsid w:val="000325A3"/>
    <w:rsid w:val="00036DF9"/>
    <w:rsid w:val="0004088D"/>
    <w:rsid w:val="00094EE5"/>
    <w:rsid w:val="000A7483"/>
    <w:rsid w:val="000B526E"/>
    <w:rsid w:val="000C6288"/>
    <w:rsid w:val="000E0E45"/>
    <w:rsid w:val="001037E2"/>
    <w:rsid w:val="00114DA1"/>
    <w:rsid w:val="00124589"/>
    <w:rsid w:val="002003CE"/>
    <w:rsid w:val="00211F9D"/>
    <w:rsid w:val="0023044D"/>
    <w:rsid w:val="0024213F"/>
    <w:rsid w:val="002644B9"/>
    <w:rsid w:val="002C6D07"/>
    <w:rsid w:val="002D7682"/>
    <w:rsid w:val="002E2C94"/>
    <w:rsid w:val="002F31F1"/>
    <w:rsid w:val="003254F5"/>
    <w:rsid w:val="003464FC"/>
    <w:rsid w:val="00360ACE"/>
    <w:rsid w:val="0037262A"/>
    <w:rsid w:val="00381A55"/>
    <w:rsid w:val="00396548"/>
    <w:rsid w:val="003A0A32"/>
    <w:rsid w:val="003C1611"/>
    <w:rsid w:val="003C3775"/>
    <w:rsid w:val="003D6139"/>
    <w:rsid w:val="003D69B7"/>
    <w:rsid w:val="004054E7"/>
    <w:rsid w:val="00423EFC"/>
    <w:rsid w:val="00433304"/>
    <w:rsid w:val="00436F91"/>
    <w:rsid w:val="0044036B"/>
    <w:rsid w:val="004732D6"/>
    <w:rsid w:val="00481DE9"/>
    <w:rsid w:val="004D1C61"/>
    <w:rsid w:val="004D4416"/>
    <w:rsid w:val="004E640F"/>
    <w:rsid w:val="00560D81"/>
    <w:rsid w:val="005611DB"/>
    <w:rsid w:val="00576061"/>
    <w:rsid w:val="005863D9"/>
    <w:rsid w:val="005A3E2B"/>
    <w:rsid w:val="005C0DDE"/>
    <w:rsid w:val="005E7B7F"/>
    <w:rsid w:val="006049CC"/>
    <w:rsid w:val="00610043"/>
    <w:rsid w:val="00613852"/>
    <w:rsid w:val="006146ED"/>
    <w:rsid w:val="006301A5"/>
    <w:rsid w:val="006302BB"/>
    <w:rsid w:val="006476DC"/>
    <w:rsid w:val="006520D0"/>
    <w:rsid w:val="00663FA4"/>
    <w:rsid w:val="00664C67"/>
    <w:rsid w:val="00674774"/>
    <w:rsid w:val="00691C84"/>
    <w:rsid w:val="00695EE6"/>
    <w:rsid w:val="006C6403"/>
    <w:rsid w:val="006F5503"/>
    <w:rsid w:val="00717AA9"/>
    <w:rsid w:val="00732AF0"/>
    <w:rsid w:val="00737B75"/>
    <w:rsid w:val="007565D1"/>
    <w:rsid w:val="00757E66"/>
    <w:rsid w:val="00760BEE"/>
    <w:rsid w:val="00773752"/>
    <w:rsid w:val="00781351"/>
    <w:rsid w:val="007A2BF1"/>
    <w:rsid w:val="007A3A32"/>
    <w:rsid w:val="007A64BB"/>
    <w:rsid w:val="007B4425"/>
    <w:rsid w:val="007D72D3"/>
    <w:rsid w:val="007F597A"/>
    <w:rsid w:val="0080035C"/>
    <w:rsid w:val="00811F6F"/>
    <w:rsid w:val="00831492"/>
    <w:rsid w:val="00861EDC"/>
    <w:rsid w:val="00880C2C"/>
    <w:rsid w:val="00881E8D"/>
    <w:rsid w:val="00897173"/>
    <w:rsid w:val="008A3946"/>
    <w:rsid w:val="008C077E"/>
    <w:rsid w:val="00927197"/>
    <w:rsid w:val="00941D5F"/>
    <w:rsid w:val="009562B8"/>
    <w:rsid w:val="00960585"/>
    <w:rsid w:val="009652EB"/>
    <w:rsid w:val="009805C6"/>
    <w:rsid w:val="009A3EC8"/>
    <w:rsid w:val="009B5833"/>
    <w:rsid w:val="009C3001"/>
    <w:rsid w:val="009E34FB"/>
    <w:rsid w:val="009F20AC"/>
    <w:rsid w:val="009F6148"/>
    <w:rsid w:val="00A25D61"/>
    <w:rsid w:val="00A77691"/>
    <w:rsid w:val="00A838F1"/>
    <w:rsid w:val="00AA7ACD"/>
    <w:rsid w:val="00AF2A1C"/>
    <w:rsid w:val="00B0144F"/>
    <w:rsid w:val="00B05F53"/>
    <w:rsid w:val="00B07C9E"/>
    <w:rsid w:val="00B10656"/>
    <w:rsid w:val="00B2358E"/>
    <w:rsid w:val="00B35FA2"/>
    <w:rsid w:val="00B667A3"/>
    <w:rsid w:val="00B761B2"/>
    <w:rsid w:val="00B77909"/>
    <w:rsid w:val="00B84486"/>
    <w:rsid w:val="00B84B9C"/>
    <w:rsid w:val="00B91748"/>
    <w:rsid w:val="00BA2660"/>
    <w:rsid w:val="00BA488F"/>
    <w:rsid w:val="00BB63B2"/>
    <w:rsid w:val="00BE3B57"/>
    <w:rsid w:val="00BE60D0"/>
    <w:rsid w:val="00BF3286"/>
    <w:rsid w:val="00C07071"/>
    <w:rsid w:val="00C169E4"/>
    <w:rsid w:val="00C24572"/>
    <w:rsid w:val="00C350AF"/>
    <w:rsid w:val="00C72179"/>
    <w:rsid w:val="00C9371A"/>
    <w:rsid w:val="00C94E56"/>
    <w:rsid w:val="00CB76BF"/>
    <w:rsid w:val="00CE2605"/>
    <w:rsid w:val="00D044B8"/>
    <w:rsid w:val="00D108CF"/>
    <w:rsid w:val="00D32E07"/>
    <w:rsid w:val="00D41579"/>
    <w:rsid w:val="00D7302E"/>
    <w:rsid w:val="00D75A32"/>
    <w:rsid w:val="00D863ED"/>
    <w:rsid w:val="00D94624"/>
    <w:rsid w:val="00DA195A"/>
    <w:rsid w:val="00DA5C6D"/>
    <w:rsid w:val="00DA7B1C"/>
    <w:rsid w:val="00DC5CB3"/>
    <w:rsid w:val="00DE7AD0"/>
    <w:rsid w:val="00E04A9E"/>
    <w:rsid w:val="00E330CD"/>
    <w:rsid w:val="00E66B50"/>
    <w:rsid w:val="00EB329C"/>
    <w:rsid w:val="00EC4830"/>
    <w:rsid w:val="00F03145"/>
    <w:rsid w:val="00F246E6"/>
    <w:rsid w:val="00F341B7"/>
    <w:rsid w:val="00F52B89"/>
    <w:rsid w:val="00F61AB3"/>
    <w:rsid w:val="00FA2A0E"/>
    <w:rsid w:val="00FC2180"/>
    <w:rsid w:val="00FF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144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14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сновной текст3"/>
    <w:basedOn w:val="a"/>
    <w:rsid w:val="00B0144F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customStyle="1" w:styleId="ConsPlusNormal">
    <w:name w:val="ConsPlusNormal"/>
    <w:rsid w:val="00B01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05C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E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640F"/>
  </w:style>
  <w:style w:type="paragraph" w:styleId="a8">
    <w:name w:val="footer"/>
    <w:basedOn w:val="a"/>
    <w:link w:val="a9"/>
    <w:uiPriority w:val="99"/>
    <w:unhideWhenUsed/>
    <w:rsid w:val="004E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40F"/>
  </w:style>
  <w:style w:type="character" w:styleId="aa">
    <w:name w:val="annotation reference"/>
    <w:basedOn w:val="a0"/>
    <w:uiPriority w:val="99"/>
    <w:semiHidden/>
    <w:unhideWhenUsed/>
    <w:rsid w:val="00F52B8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52B8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52B8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2B8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52B8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5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2B8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rsid w:val="001037E2"/>
    <w:pPr>
      <w:widowControl w:val="0"/>
      <w:spacing w:after="0" w:line="360" w:lineRule="auto"/>
      <w:ind w:right="-766" w:firstLine="709"/>
      <w:jc w:val="both"/>
    </w:pPr>
    <w:rPr>
      <w:rFonts w:ascii="Courier New" w:eastAsia="Times New Roman" w:hAnsi="Courier New" w:cs="Times New Roman"/>
      <w:sz w:val="28"/>
      <w:szCs w:val="28"/>
      <w:lang w:eastAsia="ru-RU"/>
    </w:rPr>
  </w:style>
  <w:style w:type="character" w:customStyle="1" w:styleId="af2">
    <w:name w:val="Текст Знак"/>
    <w:basedOn w:val="a0"/>
    <w:link w:val="af1"/>
    <w:rsid w:val="001037E2"/>
    <w:rPr>
      <w:rFonts w:ascii="Courier New" w:eastAsia="Times New Roman" w:hAnsi="Courier New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00BB7-4FAB-4079-AD90-6B479812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Kargina</cp:lastModifiedBy>
  <cp:revision>2</cp:revision>
  <cp:lastPrinted>2014-04-15T08:46:00Z</cp:lastPrinted>
  <dcterms:created xsi:type="dcterms:W3CDTF">2014-11-25T11:03:00Z</dcterms:created>
  <dcterms:modified xsi:type="dcterms:W3CDTF">2014-11-25T11:03:00Z</dcterms:modified>
</cp:coreProperties>
</file>