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56" w:rsidRPr="000C1F9E" w:rsidRDefault="00BE357F" w:rsidP="000C1F9E">
      <w:pPr>
        <w:pStyle w:val="a7"/>
        <w:jc w:val="center"/>
        <w:rPr>
          <w:rFonts w:ascii="Times New Roman" w:hAnsi="Times New Roman"/>
          <w:b/>
        </w:rPr>
      </w:pPr>
      <w:r w:rsidRPr="000C1F9E">
        <w:rPr>
          <w:rFonts w:ascii="Times New Roman" w:hAnsi="Times New Roman"/>
          <w:b/>
        </w:rPr>
        <w:t>МИНИСТЕРСТВО ЗДРАВООХРАНЕНИЯ РОССИЙСКОЙ ФЕДЕРАЦИИ</w:t>
      </w:r>
    </w:p>
    <w:p w:rsidR="00762ED1" w:rsidRPr="009D3BEC" w:rsidRDefault="00762ED1" w:rsidP="009D3BE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</w:rPr>
      </w:pPr>
    </w:p>
    <w:p w:rsidR="00762ED1" w:rsidRPr="009D3BEC" w:rsidRDefault="00762ED1" w:rsidP="009D3BE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</w:rPr>
      </w:pPr>
    </w:p>
    <w:p w:rsidR="00762ED1" w:rsidRPr="009D3BEC" w:rsidRDefault="00762ED1" w:rsidP="009D3BE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</w:rPr>
      </w:pPr>
    </w:p>
    <w:p w:rsidR="00762ED1" w:rsidRPr="004C7E00" w:rsidRDefault="008A7AA9" w:rsidP="008A7AA9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8A7AA9">
        <w:rPr>
          <w:rFonts w:ascii="Times New Roman" w:hAnsi="Times New Roman"/>
          <w:b/>
          <w:snapToGrid w:val="0"/>
          <w:sz w:val="32"/>
        </w:rPr>
        <w:t xml:space="preserve">ОБЩАЯ </w:t>
      </w:r>
      <w:r w:rsidR="00762ED1" w:rsidRPr="004C7E00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762ED1" w:rsidRPr="004C7E00" w:rsidRDefault="00E50D8C" w:rsidP="008A7AA9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Видимые механические включения</w:t>
      </w:r>
      <w:r>
        <w:rPr>
          <w:b/>
          <w:sz w:val="28"/>
          <w:szCs w:val="28"/>
        </w:rPr>
        <w:tab/>
      </w:r>
      <w:r w:rsidR="008A7AA9">
        <w:rPr>
          <w:b/>
          <w:sz w:val="28"/>
          <w:szCs w:val="28"/>
        </w:rPr>
        <w:t xml:space="preserve">ОФС </w:t>
      </w:r>
    </w:p>
    <w:p w:rsidR="00762ED1" w:rsidRPr="004C7E00" w:rsidRDefault="00762ED1" w:rsidP="008A7AA9">
      <w:pPr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>в лекарственных формах</w:t>
      </w:r>
    </w:p>
    <w:p w:rsidR="00762ED1" w:rsidRPr="004C7E00" w:rsidRDefault="00762ED1" w:rsidP="008A7AA9">
      <w:pPr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 xml:space="preserve">для парентерального применения </w:t>
      </w:r>
    </w:p>
    <w:p w:rsidR="00762ED1" w:rsidRPr="004C7E00" w:rsidRDefault="00762ED1" w:rsidP="008A7AA9">
      <w:pPr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>и глазных лекарственных формах</w:t>
      </w:r>
      <w:proofErr w:type="gramStart"/>
      <w:r w:rsidRPr="004C7E00">
        <w:rPr>
          <w:b/>
          <w:sz w:val="28"/>
          <w:szCs w:val="28"/>
        </w:rPr>
        <w:t xml:space="preserve"> </w:t>
      </w:r>
      <w:r w:rsidR="008A7AA9">
        <w:rPr>
          <w:b/>
          <w:sz w:val="28"/>
          <w:szCs w:val="28"/>
        </w:rPr>
        <w:tab/>
      </w:r>
      <w:r w:rsidR="008A7AA9">
        <w:rPr>
          <w:b/>
          <w:sz w:val="28"/>
          <w:szCs w:val="28"/>
        </w:rPr>
        <w:tab/>
      </w:r>
      <w:r w:rsidR="008A7AA9">
        <w:rPr>
          <w:b/>
          <w:sz w:val="28"/>
          <w:szCs w:val="28"/>
        </w:rPr>
        <w:tab/>
      </w:r>
      <w:r w:rsidR="008A7AA9" w:rsidRPr="00043724">
        <w:rPr>
          <w:sz w:val="28"/>
          <w:szCs w:val="28"/>
        </w:rPr>
        <w:t>В</w:t>
      </w:r>
      <w:proofErr w:type="gramEnd"/>
      <w:r w:rsidR="008A7AA9" w:rsidRPr="00043724">
        <w:rPr>
          <w:sz w:val="28"/>
          <w:szCs w:val="28"/>
        </w:rPr>
        <w:t>водится впервые</w:t>
      </w:r>
    </w:p>
    <w:p w:rsidR="00762ED1" w:rsidRPr="004C7E00" w:rsidRDefault="00762ED1" w:rsidP="008A7AA9">
      <w:pPr>
        <w:pStyle w:val="a7"/>
        <w:pBdr>
          <w:bottom w:val="single" w:sz="6" w:space="1" w:color="auto"/>
        </w:pBdr>
        <w:tabs>
          <w:tab w:val="left" w:pos="5400"/>
        </w:tabs>
        <w:spacing w:line="300" w:lineRule="auto"/>
        <w:ind w:firstLine="709"/>
        <w:rPr>
          <w:rFonts w:ascii="Times New Roman" w:hAnsi="Times New Roman"/>
        </w:rPr>
      </w:pPr>
    </w:p>
    <w:p w:rsidR="001F176B" w:rsidRPr="004C7E00" w:rsidRDefault="001F176B" w:rsidP="008A7AA9">
      <w:pPr>
        <w:ind w:right="-185" w:firstLine="709"/>
        <w:jc w:val="both"/>
        <w:rPr>
          <w:sz w:val="28"/>
          <w:szCs w:val="28"/>
        </w:rPr>
      </w:pPr>
    </w:p>
    <w:p w:rsidR="00C804E7" w:rsidRPr="004C7E00" w:rsidRDefault="00EE4144" w:rsidP="008A7AA9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Испытание предназначено для визуальной оценки жидких и твердых парентеральных лекарственных форм</w:t>
      </w:r>
      <w:r w:rsidR="00C311EB" w:rsidRPr="004C7E00">
        <w:rPr>
          <w:sz w:val="28"/>
          <w:szCs w:val="28"/>
        </w:rPr>
        <w:t>,</w:t>
      </w:r>
      <w:r w:rsidRPr="004C7E00">
        <w:rPr>
          <w:sz w:val="28"/>
          <w:szCs w:val="28"/>
        </w:rPr>
        <w:t xml:space="preserve"> глазных лекарственных форм (капель</w:t>
      </w:r>
      <w:r w:rsidR="008A7AA9">
        <w:rPr>
          <w:sz w:val="28"/>
          <w:szCs w:val="28"/>
        </w:rPr>
        <w:t xml:space="preserve"> глазных</w:t>
      </w:r>
      <w:r w:rsidRPr="004C7E00">
        <w:rPr>
          <w:sz w:val="28"/>
          <w:szCs w:val="28"/>
        </w:rPr>
        <w:t>, примочек</w:t>
      </w:r>
      <w:r w:rsidR="008A7AA9">
        <w:rPr>
          <w:sz w:val="28"/>
          <w:szCs w:val="28"/>
        </w:rPr>
        <w:t xml:space="preserve"> глазных</w:t>
      </w:r>
      <w:r w:rsidR="00C311EB" w:rsidRPr="004C7E00">
        <w:rPr>
          <w:sz w:val="28"/>
          <w:szCs w:val="28"/>
        </w:rPr>
        <w:t>,</w:t>
      </w:r>
      <w:r w:rsidRPr="004C7E00">
        <w:rPr>
          <w:sz w:val="28"/>
          <w:szCs w:val="28"/>
        </w:rPr>
        <w:t xml:space="preserve"> порошков для приготовления капель</w:t>
      </w:r>
      <w:r w:rsidR="00C311EB" w:rsidRPr="004C7E00">
        <w:rPr>
          <w:sz w:val="28"/>
          <w:szCs w:val="28"/>
        </w:rPr>
        <w:t xml:space="preserve"> </w:t>
      </w:r>
      <w:r w:rsidR="009B3D2F" w:rsidRPr="004C7E00">
        <w:rPr>
          <w:sz w:val="28"/>
          <w:szCs w:val="28"/>
        </w:rPr>
        <w:t xml:space="preserve">глазных </w:t>
      </w:r>
      <w:r w:rsidR="00C311EB" w:rsidRPr="004C7E00">
        <w:rPr>
          <w:sz w:val="28"/>
          <w:szCs w:val="28"/>
        </w:rPr>
        <w:t>и других</w:t>
      </w:r>
      <w:r w:rsidRPr="004C7E00">
        <w:rPr>
          <w:sz w:val="28"/>
          <w:szCs w:val="28"/>
        </w:rPr>
        <w:t>) на наличие видимых механических включений</w:t>
      </w:r>
      <w:r w:rsidR="00C804E7" w:rsidRPr="004C7E00">
        <w:rPr>
          <w:sz w:val="28"/>
          <w:szCs w:val="28"/>
        </w:rPr>
        <w:t>.</w:t>
      </w:r>
      <w:r w:rsidRPr="004C7E00">
        <w:rPr>
          <w:sz w:val="28"/>
          <w:szCs w:val="28"/>
        </w:rPr>
        <w:t xml:space="preserve"> </w:t>
      </w:r>
    </w:p>
    <w:p w:rsidR="00EE4144" w:rsidRPr="004C7E00" w:rsidRDefault="00EE4144" w:rsidP="008A7AA9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  <w:r w:rsidRPr="004C1657">
        <w:rPr>
          <w:sz w:val="28"/>
          <w:szCs w:val="28"/>
        </w:rPr>
        <w:t xml:space="preserve">Могут использоваться другие </w:t>
      </w:r>
      <w:proofErr w:type="spellStart"/>
      <w:r w:rsidRPr="004C1657">
        <w:rPr>
          <w:sz w:val="28"/>
          <w:szCs w:val="28"/>
        </w:rPr>
        <w:t>валидированные</w:t>
      </w:r>
      <w:proofErr w:type="spellEnd"/>
      <w:r w:rsidRPr="004C1657">
        <w:rPr>
          <w:sz w:val="28"/>
          <w:szCs w:val="28"/>
        </w:rPr>
        <w:t xml:space="preserve"> методы.</w:t>
      </w:r>
    </w:p>
    <w:p w:rsidR="00441BE4" w:rsidRPr="004C7E00" w:rsidRDefault="00145B1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Испытани</w:t>
      </w:r>
      <w:r w:rsidR="005A321C" w:rsidRPr="004C7E00">
        <w:rPr>
          <w:sz w:val="28"/>
          <w:szCs w:val="28"/>
        </w:rPr>
        <w:t>ю</w:t>
      </w:r>
      <w:r w:rsidRPr="004C7E00">
        <w:rPr>
          <w:sz w:val="28"/>
          <w:szCs w:val="28"/>
        </w:rPr>
        <w:t xml:space="preserve"> </w:t>
      </w:r>
      <w:r w:rsidR="005A321C" w:rsidRPr="004C7E00">
        <w:rPr>
          <w:sz w:val="28"/>
          <w:szCs w:val="28"/>
        </w:rPr>
        <w:t>подвергаются</w:t>
      </w:r>
      <w:r w:rsidRPr="004C7E00">
        <w:rPr>
          <w:sz w:val="28"/>
          <w:szCs w:val="28"/>
        </w:rPr>
        <w:t xml:space="preserve"> как лекарственные средства, находящиеся в процессе производства</w:t>
      </w:r>
      <w:r w:rsidR="00291A61" w:rsidRPr="004C7E00">
        <w:rPr>
          <w:sz w:val="28"/>
          <w:szCs w:val="28"/>
        </w:rPr>
        <w:t xml:space="preserve"> </w:t>
      </w:r>
      <w:r w:rsidR="005A321C" w:rsidRPr="004C7E00">
        <w:rPr>
          <w:sz w:val="28"/>
          <w:szCs w:val="28"/>
        </w:rPr>
        <w:t>(</w:t>
      </w:r>
      <w:r w:rsidR="00441BE4" w:rsidRPr="004C7E00">
        <w:rPr>
          <w:sz w:val="28"/>
          <w:szCs w:val="28"/>
        </w:rPr>
        <w:t>или изготовления</w:t>
      </w:r>
      <w:r w:rsidR="005A321C" w:rsidRPr="004C7E00">
        <w:rPr>
          <w:sz w:val="28"/>
          <w:szCs w:val="28"/>
        </w:rPr>
        <w:t>)</w:t>
      </w:r>
      <w:r w:rsidR="00441BE4" w:rsidRPr="004C7E00">
        <w:rPr>
          <w:sz w:val="28"/>
          <w:szCs w:val="28"/>
        </w:rPr>
        <w:t>, так и готовый продукт.</w:t>
      </w:r>
    </w:p>
    <w:p w:rsidR="00305012" w:rsidRDefault="00305012" w:rsidP="00305012">
      <w:pPr>
        <w:widowControl w:val="0"/>
        <w:spacing w:line="360" w:lineRule="auto"/>
        <w:ind w:right="-187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Испытание лекарственных препаратов для парентерального применения</w:t>
      </w:r>
      <w:r w:rsidRPr="009C3C7B">
        <w:rPr>
          <w:i/>
          <w:sz w:val="28"/>
          <w:szCs w:val="28"/>
        </w:rPr>
        <w:t xml:space="preserve">  </w:t>
      </w:r>
      <w:r w:rsidRPr="009C3C7B">
        <w:rPr>
          <w:sz w:val="28"/>
          <w:szCs w:val="28"/>
        </w:rPr>
        <w:t xml:space="preserve"> в емкостях из непрозрачных материалов проводят в соответствии с требованиями, указанными в фармакопейных статьях.</w:t>
      </w:r>
    </w:p>
    <w:p w:rsidR="00145B11" w:rsidRPr="004C7E00" w:rsidRDefault="00441BE4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6F4D18">
        <w:rPr>
          <w:sz w:val="28"/>
          <w:szCs w:val="28"/>
        </w:rPr>
        <w:t>Требования данной статьи не распространяются</w:t>
      </w:r>
      <w:r w:rsidR="0059550D" w:rsidRPr="006F4D18">
        <w:rPr>
          <w:sz w:val="28"/>
          <w:szCs w:val="28"/>
        </w:rPr>
        <w:t xml:space="preserve"> </w:t>
      </w:r>
      <w:r w:rsidRPr="006F4D18">
        <w:rPr>
          <w:sz w:val="28"/>
          <w:szCs w:val="28"/>
        </w:rPr>
        <w:t xml:space="preserve">на </w:t>
      </w:r>
      <w:r w:rsidR="00A0148D" w:rsidRPr="004C7E00">
        <w:rPr>
          <w:sz w:val="28"/>
          <w:szCs w:val="28"/>
        </w:rPr>
        <w:t>суспензии и эмульсии</w:t>
      </w:r>
      <w:r w:rsidR="008A7AA9">
        <w:rPr>
          <w:sz w:val="28"/>
          <w:szCs w:val="28"/>
        </w:rPr>
        <w:t xml:space="preserve"> для парентерального применения</w:t>
      </w:r>
      <w:r w:rsidR="00A0148D" w:rsidRPr="004C7E00">
        <w:rPr>
          <w:sz w:val="28"/>
          <w:szCs w:val="28"/>
        </w:rPr>
        <w:t>, гели</w:t>
      </w:r>
      <w:r w:rsidR="00A037F7" w:rsidRPr="004C7E00">
        <w:rPr>
          <w:sz w:val="28"/>
          <w:szCs w:val="28"/>
        </w:rPr>
        <w:t xml:space="preserve"> для инъекций</w:t>
      </w:r>
      <w:r w:rsidR="00A0148D" w:rsidRPr="004C7E00">
        <w:rPr>
          <w:sz w:val="28"/>
          <w:szCs w:val="28"/>
        </w:rPr>
        <w:t>,</w:t>
      </w:r>
      <w:r w:rsidR="00A037F7" w:rsidRPr="004C7E00">
        <w:rPr>
          <w:sz w:val="28"/>
          <w:szCs w:val="28"/>
        </w:rPr>
        <w:t xml:space="preserve"> имплантаты, лекарственные</w:t>
      </w:r>
      <w:r w:rsidR="00E50D8C">
        <w:rPr>
          <w:sz w:val="28"/>
          <w:szCs w:val="28"/>
        </w:rPr>
        <w:t xml:space="preserve"> препараты с высокой вязкостью.</w:t>
      </w:r>
    </w:p>
    <w:p w:rsidR="00EE4144" w:rsidRPr="004C7E00" w:rsidRDefault="00EE4144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8A7AA9">
        <w:rPr>
          <w:sz w:val="28"/>
          <w:szCs w:val="28"/>
        </w:rPr>
        <w:t>Механические включения</w:t>
      </w:r>
      <w:r w:rsidRPr="004C7E00">
        <w:rPr>
          <w:sz w:val="28"/>
          <w:szCs w:val="28"/>
        </w:rPr>
        <w:t xml:space="preserve"> – посторонние </w:t>
      </w:r>
      <w:r w:rsidR="00702685" w:rsidRPr="00775081">
        <w:rPr>
          <w:sz w:val="28"/>
          <w:szCs w:val="28"/>
        </w:rPr>
        <w:t>подвижные</w:t>
      </w:r>
      <w:r w:rsidR="00702685" w:rsidRPr="00702685">
        <w:rPr>
          <w:color w:val="FF0000"/>
          <w:sz w:val="28"/>
          <w:szCs w:val="28"/>
        </w:rPr>
        <w:t xml:space="preserve"> </w:t>
      </w:r>
      <w:r w:rsidRPr="00702685">
        <w:rPr>
          <w:sz w:val="28"/>
          <w:szCs w:val="28"/>
        </w:rPr>
        <w:t>н</w:t>
      </w:r>
      <w:r w:rsidRPr="004C7E00">
        <w:rPr>
          <w:sz w:val="28"/>
          <w:szCs w:val="28"/>
        </w:rPr>
        <w:t>ерастворимые частицы (кроме пузырьков газа), случайно присутствующие в лекарственных препаратах</w:t>
      </w:r>
      <w:r w:rsidR="00911E72" w:rsidRPr="004C7E00">
        <w:rPr>
          <w:sz w:val="28"/>
          <w:szCs w:val="28"/>
        </w:rPr>
        <w:t xml:space="preserve"> для парентерального применения и глазных лекарственных формах</w:t>
      </w:r>
      <w:r w:rsidR="00BD7798">
        <w:rPr>
          <w:sz w:val="28"/>
          <w:szCs w:val="28"/>
        </w:rPr>
        <w:t>,</w:t>
      </w:r>
      <w:r w:rsidR="001C30A8">
        <w:rPr>
          <w:sz w:val="28"/>
          <w:szCs w:val="28"/>
        </w:rPr>
        <w:t xml:space="preserve"> </w:t>
      </w:r>
      <w:r w:rsidR="009A6751">
        <w:rPr>
          <w:sz w:val="28"/>
          <w:szCs w:val="28"/>
        </w:rPr>
        <w:t>для</w:t>
      </w:r>
      <w:r w:rsidR="00BD7798" w:rsidRPr="004C7E00">
        <w:rPr>
          <w:sz w:val="28"/>
          <w:szCs w:val="28"/>
        </w:rPr>
        <w:t xml:space="preserve"> которых в соответствии с </w:t>
      </w:r>
      <w:r w:rsidR="00140C53">
        <w:rPr>
          <w:sz w:val="28"/>
          <w:szCs w:val="28"/>
        </w:rPr>
        <w:t xml:space="preserve">требованиями </w:t>
      </w:r>
      <w:r w:rsidR="00BD7798" w:rsidRPr="004C7E00">
        <w:rPr>
          <w:sz w:val="28"/>
          <w:szCs w:val="28"/>
        </w:rPr>
        <w:t>ОФС «Паренте</w:t>
      </w:r>
      <w:r w:rsidR="00BD7798">
        <w:rPr>
          <w:sz w:val="28"/>
          <w:szCs w:val="28"/>
        </w:rPr>
        <w:t xml:space="preserve">ральные лекарственные формы» и </w:t>
      </w:r>
      <w:r w:rsidR="00BD7798" w:rsidRPr="004C7E00">
        <w:rPr>
          <w:sz w:val="28"/>
          <w:szCs w:val="28"/>
        </w:rPr>
        <w:t>«Глазные лекарственные формы» предусмотрена оценка содержания механических включений</w:t>
      </w:r>
      <w:r w:rsidR="009A6751">
        <w:rPr>
          <w:sz w:val="28"/>
          <w:szCs w:val="28"/>
        </w:rPr>
        <w:t>.</w:t>
      </w:r>
      <w:r w:rsidR="00BD7798" w:rsidDel="002642B1">
        <w:rPr>
          <w:sz w:val="28"/>
          <w:szCs w:val="28"/>
        </w:rPr>
        <w:t xml:space="preserve"> </w:t>
      </w:r>
    </w:p>
    <w:p w:rsidR="00C72B70" w:rsidRPr="004C7E00" w:rsidRDefault="00C72B70" w:rsidP="003556B5">
      <w:pPr>
        <w:widowControl w:val="0"/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При</w:t>
      </w:r>
      <w:r w:rsidR="00E46D2D" w:rsidRPr="004C7E00">
        <w:rPr>
          <w:sz w:val="28"/>
          <w:szCs w:val="28"/>
        </w:rPr>
        <w:t xml:space="preserve"> проведении</w:t>
      </w:r>
      <w:r w:rsidRPr="004C7E00">
        <w:rPr>
          <w:sz w:val="28"/>
          <w:szCs w:val="28"/>
        </w:rPr>
        <w:t xml:space="preserve"> </w:t>
      </w:r>
      <w:r w:rsidR="00C804E7" w:rsidRPr="004C7E00">
        <w:rPr>
          <w:sz w:val="28"/>
          <w:szCs w:val="28"/>
        </w:rPr>
        <w:t>испытани</w:t>
      </w:r>
      <w:r w:rsidR="00E46D2D" w:rsidRPr="004C7E00">
        <w:rPr>
          <w:sz w:val="28"/>
          <w:szCs w:val="28"/>
        </w:rPr>
        <w:t>й</w:t>
      </w:r>
      <w:r w:rsidRPr="004C7E00">
        <w:rPr>
          <w:sz w:val="28"/>
          <w:szCs w:val="28"/>
        </w:rPr>
        <w:t xml:space="preserve"> на механические включения учитывается объем</w:t>
      </w:r>
      <w:r w:rsidR="00006E48" w:rsidRPr="004C7E00">
        <w:rPr>
          <w:sz w:val="28"/>
          <w:szCs w:val="28"/>
        </w:rPr>
        <w:t xml:space="preserve"> парентеральной лекарственной формы.</w:t>
      </w:r>
      <w:r w:rsidRPr="004C7E00">
        <w:rPr>
          <w:sz w:val="28"/>
          <w:szCs w:val="28"/>
        </w:rPr>
        <w:t xml:space="preserve"> </w:t>
      </w:r>
      <w:r w:rsidR="00EA2331">
        <w:rPr>
          <w:sz w:val="28"/>
          <w:szCs w:val="28"/>
        </w:rPr>
        <w:t>К п</w:t>
      </w:r>
      <w:r w:rsidRPr="004C7E00">
        <w:rPr>
          <w:sz w:val="28"/>
          <w:szCs w:val="28"/>
        </w:rPr>
        <w:t>репарат</w:t>
      </w:r>
      <w:r w:rsidR="00EA2331">
        <w:rPr>
          <w:sz w:val="28"/>
          <w:szCs w:val="28"/>
        </w:rPr>
        <w:t>ам</w:t>
      </w:r>
      <w:r w:rsidRPr="004C7E00">
        <w:rPr>
          <w:sz w:val="28"/>
          <w:szCs w:val="28"/>
        </w:rPr>
        <w:t xml:space="preserve"> </w:t>
      </w:r>
      <w:r w:rsidR="00006E48" w:rsidRPr="004C7E00">
        <w:rPr>
          <w:sz w:val="28"/>
          <w:szCs w:val="28"/>
        </w:rPr>
        <w:t>«</w:t>
      </w:r>
      <w:r w:rsidRPr="004C7E00">
        <w:rPr>
          <w:sz w:val="28"/>
          <w:szCs w:val="28"/>
        </w:rPr>
        <w:t>малого объема</w:t>
      </w:r>
      <w:r w:rsidR="00006E48" w:rsidRPr="004C7E00">
        <w:rPr>
          <w:sz w:val="28"/>
          <w:szCs w:val="28"/>
        </w:rPr>
        <w:t>»</w:t>
      </w:r>
      <w:r w:rsidRPr="004C7E00">
        <w:rPr>
          <w:sz w:val="28"/>
          <w:szCs w:val="28"/>
        </w:rPr>
        <w:t xml:space="preserve"> </w:t>
      </w:r>
      <w:r w:rsidR="00EA2331">
        <w:rPr>
          <w:sz w:val="28"/>
          <w:szCs w:val="28"/>
        </w:rPr>
        <w:lastRenderedPageBreak/>
        <w:t>относятся препараты объ</w:t>
      </w:r>
      <w:r w:rsidR="00977131">
        <w:rPr>
          <w:sz w:val="28"/>
          <w:szCs w:val="28"/>
        </w:rPr>
        <w:t>е</w:t>
      </w:r>
      <w:r w:rsidR="00EA2331">
        <w:rPr>
          <w:sz w:val="28"/>
          <w:szCs w:val="28"/>
        </w:rPr>
        <w:t xml:space="preserve">мом </w:t>
      </w:r>
      <w:r w:rsidRPr="004C7E00">
        <w:rPr>
          <w:sz w:val="28"/>
          <w:szCs w:val="28"/>
        </w:rPr>
        <w:t xml:space="preserve">100 мл и менее, </w:t>
      </w:r>
      <w:r w:rsidR="00006E48" w:rsidRPr="004C7E00">
        <w:rPr>
          <w:sz w:val="28"/>
          <w:szCs w:val="28"/>
        </w:rPr>
        <w:t>«</w:t>
      </w:r>
      <w:r w:rsidRPr="004C7E00">
        <w:rPr>
          <w:sz w:val="28"/>
          <w:szCs w:val="28"/>
        </w:rPr>
        <w:t>большого объема</w:t>
      </w:r>
      <w:r w:rsidR="00006E48" w:rsidRPr="004C7E00">
        <w:rPr>
          <w:sz w:val="28"/>
          <w:szCs w:val="28"/>
        </w:rPr>
        <w:t>»</w:t>
      </w:r>
      <w:r w:rsidRPr="004C7E00">
        <w:rPr>
          <w:sz w:val="28"/>
          <w:szCs w:val="28"/>
        </w:rPr>
        <w:t xml:space="preserve"> – более</w:t>
      </w:r>
      <w:r w:rsidR="00441BE4" w:rsidRPr="004C7E00">
        <w:rPr>
          <w:sz w:val="28"/>
          <w:szCs w:val="28"/>
        </w:rPr>
        <w:t xml:space="preserve"> </w:t>
      </w:r>
      <w:r w:rsidR="003556B5">
        <w:rPr>
          <w:sz w:val="28"/>
          <w:szCs w:val="28"/>
        </w:rPr>
        <w:br/>
      </w:r>
      <w:r w:rsidRPr="004C7E00">
        <w:rPr>
          <w:sz w:val="28"/>
          <w:szCs w:val="28"/>
        </w:rPr>
        <w:t>100 мл</w:t>
      </w:r>
      <w:r w:rsidR="00441BE4" w:rsidRPr="004C7E00">
        <w:rPr>
          <w:sz w:val="28"/>
          <w:szCs w:val="28"/>
        </w:rPr>
        <w:t>,</w:t>
      </w:r>
      <w:r w:rsidRPr="004C7E00">
        <w:rPr>
          <w:sz w:val="28"/>
          <w:szCs w:val="28"/>
        </w:rPr>
        <w:t xml:space="preserve"> независимо от того, являются ли они </w:t>
      </w:r>
      <w:r w:rsidR="00441BE4" w:rsidRPr="004C7E00">
        <w:rPr>
          <w:sz w:val="28"/>
          <w:szCs w:val="28"/>
        </w:rPr>
        <w:t xml:space="preserve">жидкими лекарственными формами или получены из твердых лекарственных форм (порошков, </w:t>
      </w:r>
      <w:proofErr w:type="spellStart"/>
      <w:r w:rsidR="00C804E7" w:rsidRPr="004C7E00">
        <w:rPr>
          <w:sz w:val="28"/>
          <w:szCs w:val="28"/>
        </w:rPr>
        <w:t>лиофилизатов</w:t>
      </w:r>
      <w:proofErr w:type="spellEnd"/>
      <w:r w:rsidR="00C804E7" w:rsidRPr="004C7E00">
        <w:rPr>
          <w:sz w:val="28"/>
          <w:szCs w:val="28"/>
        </w:rPr>
        <w:t xml:space="preserve"> </w:t>
      </w:r>
      <w:r w:rsidR="00441BE4" w:rsidRPr="004C7E00">
        <w:rPr>
          <w:sz w:val="28"/>
          <w:szCs w:val="28"/>
        </w:rPr>
        <w:t>и др.) непосредственно перед применением.</w:t>
      </w:r>
    </w:p>
    <w:p w:rsidR="002815E7" w:rsidRPr="004C7E00" w:rsidRDefault="002815E7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8A7AA9">
        <w:rPr>
          <w:sz w:val="28"/>
          <w:szCs w:val="28"/>
        </w:rPr>
        <w:t xml:space="preserve">Выборка </w:t>
      </w:r>
      <w:r w:rsidR="006F56C9" w:rsidRPr="004C7E00">
        <w:rPr>
          <w:sz w:val="28"/>
          <w:szCs w:val="28"/>
        </w:rPr>
        <w:t>–</w:t>
      </w:r>
      <w:r w:rsidRPr="004C7E00">
        <w:rPr>
          <w:sz w:val="28"/>
          <w:szCs w:val="28"/>
        </w:rPr>
        <w:t xml:space="preserve"> </w:t>
      </w:r>
      <w:r w:rsidR="006F56C9" w:rsidRPr="004C7E00">
        <w:rPr>
          <w:sz w:val="28"/>
          <w:szCs w:val="28"/>
        </w:rPr>
        <w:t xml:space="preserve">число </w:t>
      </w:r>
      <w:r w:rsidR="00977131">
        <w:rPr>
          <w:sz w:val="28"/>
          <w:szCs w:val="28"/>
        </w:rPr>
        <w:t>е</w:t>
      </w:r>
      <w:r w:rsidR="006F56C9" w:rsidRPr="004C7E00">
        <w:rPr>
          <w:sz w:val="28"/>
          <w:szCs w:val="28"/>
        </w:rPr>
        <w:t xml:space="preserve">мкостей, которые необходимо отобрать для </w:t>
      </w:r>
      <w:r w:rsidR="00E46D2D" w:rsidRPr="004C7E00">
        <w:rPr>
          <w:sz w:val="28"/>
          <w:szCs w:val="28"/>
        </w:rPr>
        <w:t>испытания</w:t>
      </w:r>
      <w:r w:rsidR="006F56C9" w:rsidRPr="004C7E00">
        <w:rPr>
          <w:sz w:val="28"/>
          <w:szCs w:val="28"/>
        </w:rPr>
        <w:t xml:space="preserve"> от каждой серии </w:t>
      </w:r>
      <w:r w:rsidR="00441BE4" w:rsidRPr="004C7E00">
        <w:rPr>
          <w:sz w:val="28"/>
          <w:szCs w:val="28"/>
        </w:rPr>
        <w:t xml:space="preserve">анализируемой </w:t>
      </w:r>
      <w:r w:rsidR="006F56C9" w:rsidRPr="004C7E00">
        <w:rPr>
          <w:sz w:val="28"/>
          <w:szCs w:val="28"/>
        </w:rPr>
        <w:t>продукции.</w:t>
      </w:r>
    </w:p>
    <w:p w:rsidR="00006E48" w:rsidRPr="009C3C7B" w:rsidRDefault="00006E48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Количество </w:t>
      </w:r>
      <w:r w:rsidR="00E46D2D" w:rsidRPr="004C7E00">
        <w:rPr>
          <w:sz w:val="28"/>
          <w:szCs w:val="28"/>
        </w:rPr>
        <w:t xml:space="preserve">отбираемых </w:t>
      </w:r>
      <w:r w:rsidRPr="004C7E00">
        <w:rPr>
          <w:sz w:val="28"/>
          <w:szCs w:val="28"/>
        </w:rPr>
        <w:t>образцов</w:t>
      </w:r>
      <w:r w:rsidR="00E46D2D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 xml:space="preserve">от каждой </w:t>
      </w:r>
      <w:r w:rsidRPr="009C3C7B">
        <w:rPr>
          <w:sz w:val="28"/>
          <w:szCs w:val="28"/>
        </w:rPr>
        <w:t>серии</w:t>
      </w:r>
      <w:r w:rsidRPr="004C7E00">
        <w:rPr>
          <w:sz w:val="28"/>
          <w:szCs w:val="28"/>
        </w:rPr>
        <w:t xml:space="preserve"> парентерального препарата зависит от его агрегатного состояния (жидкое или твердое), объема (малый или большой), объема </w:t>
      </w:r>
      <w:r w:rsidRPr="009C3C7B">
        <w:rPr>
          <w:sz w:val="28"/>
          <w:szCs w:val="28"/>
        </w:rPr>
        <w:t>серии, а также от метода испытаний (разрушающий или неразрушающий).</w:t>
      </w:r>
    </w:p>
    <w:p w:rsidR="00006E48" w:rsidRPr="009C3C7B" w:rsidRDefault="00006E48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 xml:space="preserve">Для проведения испытания препаратов, не требующих вскрытия и растворения (неразрушающее испытание), а также твердых </w:t>
      </w:r>
      <w:r w:rsidR="000514E0" w:rsidRPr="009C3C7B">
        <w:rPr>
          <w:sz w:val="28"/>
          <w:szCs w:val="28"/>
        </w:rPr>
        <w:t xml:space="preserve">лекарственных форм для </w:t>
      </w:r>
      <w:r w:rsidRPr="009C3C7B">
        <w:rPr>
          <w:sz w:val="28"/>
          <w:szCs w:val="28"/>
        </w:rPr>
        <w:t>парентеральн</w:t>
      </w:r>
      <w:r w:rsidR="000514E0" w:rsidRPr="009C3C7B">
        <w:rPr>
          <w:sz w:val="28"/>
          <w:szCs w:val="28"/>
        </w:rPr>
        <w:t>ого применения</w:t>
      </w:r>
      <w:r w:rsidR="005F76E9" w:rsidRPr="009C3C7B">
        <w:rPr>
          <w:sz w:val="28"/>
          <w:szCs w:val="28"/>
        </w:rPr>
        <w:t>, требующих вскрытия и растворения</w:t>
      </w:r>
      <w:r w:rsidRPr="009C3C7B">
        <w:rPr>
          <w:sz w:val="28"/>
          <w:szCs w:val="28"/>
        </w:rPr>
        <w:t xml:space="preserve"> (разрушающее испытание)</w:t>
      </w:r>
      <w:r w:rsidR="000514E0" w:rsidRPr="009C3C7B">
        <w:rPr>
          <w:sz w:val="28"/>
          <w:szCs w:val="28"/>
        </w:rPr>
        <w:t>,</w:t>
      </w:r>
      <w:r w:rsidRPr="009C3C7B">
        <w:rPr>
          <w:sz w:val="28"/>
          <w:szCs w:val="28"/>
        </w:rPr>
        <w:t xml:space="preserve"> производят отбор выборок продукции и оценку результатов в два этапа</w:t>
      </w:r>
      <w:r w:rsidR="00C804E7" w:rsidRPr="009C3C7B">
        <w:rPr>
          <w:sz w:val="28"/>
          <w:szCs w:val="28"/>
        </w:rPr>
        <w:t>.</w:t>
      </w:r>
    </w:p>
    <w:p w:rsidR="00762ED1" w:rsidRDefault="00EA233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На производстве о</w:t>
      </w:r>
      <w:r w:rsidR="00291A61" w:rsidRPr="009C3C7B">
        <w:rPr>
          <w:sz w:val="28"/>
          <w:szCs w:val="28"/>
        </w:rPr>
        <w:t xml:space="preserve">т </w:t>
      </w:r>
      <w:r w:rsidR="00006E48" w:rsidRPr="009C3C7B">
        <w:rPr>
          <w:sz w:val="28"/>
          <w:szCs w:val="28"/>
        </w:rPr>
        <w:t>каждой серии</w:t>
      </w:r>
      <w:r w:rsidR="00006E48" w:rsidRPr="004C7E00">
        <w:rPr>
          <w:sz w:val="28"/>
          <w:szCs w:val="28"/>
        </w:rPr>
        <w:t xml:space="preserve"> произвольно отбирают выборку (1 и </w:t>
      </w:r>
      <w:r w:rsidR="003556B5">
        <w:rPr>
          <w:sz w:val="28"/>
          <w:szCs w:val="28"/>
        </w:rPr>
        <w:br/>
      </w:r>
      <w:r w:rsidR="00006E48" w:rsidRPr="004C7E00">
        <w:rPr>
          <w:sz w:val="28"/>
          <w:szCs w:val="28"/>
        </w:rPr>
        <w:t>2 ступень</w:t>
      </w:r>
      <w:r w:rsidR="00291A61" w:rsidRPr="004C7E0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006E48" w:rsidRPr="004C7E00">
        <w:rPr>
          <w:sz w:val="28"/>
          <w:szCs w:val="28"/>
        </w:rPr>
        <w:t>) для растворов малого объ</w:t>
      </w:r>
      <w:r w:rsidR="00977131">
        <w:rPr>
          <w:sz w:val="28"/>
          <w:szCs w:val="28"/>
        </w:rPr>
        <w:t>е</w:t>
      </w:r>
      <w:r w:rsidR="00006E48" w:rsidRPr="004C7E00">
        <w:rPr>
          <w:sz w:val="28"/>
          <w:szCs w:val="28"/>
        </w:rPr>
        <w:t>ма в соответствии с табл</w:t>
      </w:r>
      <w:r w:rsidR="009A6751">
        <w:rPr>
          <w:sz w:val="28"/>
          <w:szCs w:val="28"/>
        </w:rPr>
        <w:t>.</w:t>
      </w:r>
      <w:r w:rsidR="00006E48" w:rsidRPr="004C7E00">
        <w:rPr>
          <w:sz w:val="28"/>
          <w:szCs w:val="28"/>
        </w:rPr>
        <w:t xml:space="preserve"> </w:t>
      </w:r>
      <w:r w:rsidR="00E374A8" w:rsidRPr="00E374A8">
        <w:rPr>
          <w:sz w:val="28"/>
          <w:szCs w:val="28"/>
        </w:rPr>
        <w:t>2</w:t>
      </w:r>
      <w:r w:rsidR="00006E48" w:rsidRPr="004C7E00">
        <w:rPr>
          <w:sz w:val="28"/>
          <w:szCs w:val="28"/>
        </w:rPr>
        <w:t>, для растворов большого объ</w:t>
      </w:r>
      <w:r w:rsidR="00977131">
        <w:rPr>
          <w:sz w:val="28"/>
          <w:szCs w:val="28"/>
        </w:rPr>
        <w:t>е</w:t>
      </w:r>
      <w:r w:rsidR="00006E48" w:rsidRPr="004C7E00">
        <w:rPr>
          <w:sz w:val="28"/>
          <w:szCs w:val="28"/>
        </w:rPr>
        <w:t xml:space="preserve">ма </w:t>
      </w:r>
      <w:r w:rsidR="00651EA2">
        <w:rPr>
          <w:sz w:val="28"/>
          <w:szCs w:val="28"/>
        </w:rPr>
        <w:t>–</w:t>
      </w:r>
      <w:r w:rsidR="009A6751">
        <w:rPr>
          <w:sz w:val="28"/>
          <w:szCs w:val="28"/>
        </w:rPr>
        <w:t xml:space="preserve"> </w:t>
      </w:r>
      <w:r w:rsidR="00006E48" w:rsidRPr="004C7E00">
        <w:rPr>
          <w:sz w:val="28"/>
          <w:szCs w:val="28"/>
        </w:rPr>
        <w:t>в соответствии с табл</w:t>
      </w:r>
      <w:r w:rsidR="009A6751">
        <w:rPr>
          <w:sz w:val="28"/>
          <w:szCs w:val="28"/>
        </w:rPr>
        <w:t>.</w:t>
      </w:r>
      <w:r w:rsidR="00006E48" w:rsidRPr="004C7E00">
        <w:rPr>
          <w:sz w:val="28"/>
          <w:szCs w:val="28"/>
        </w:rPr>
        <w:t xml:space="preserve"> </w:t>
      </w:r>
      <w:r w:rsidR="00E374A8" w:rsidRPr="00E374A8">
        <w:rPr>
          <w:sz w:val="28"/>
          <w:szCs w:val="28"/>
        </w:rPr>
        <w:t>3</w:t>
      </w:r>
      <w:r w:rsidR="001F176B" w:rsidRPr="004C7E00">
        <w:rPr>
          <w:sz w:val="28"/>
          <w:szCs w:val="28"/>
        </w:rPr>
        <w:t>,</w:t>
      </w:r>
      <w:r w:rsidR="00283C39" w:rsidRPr="004C7E00">
        <w:rPr>
          <w:sz w:val="28"/>
          <w:szCs w:val="28"/>
        </w:rPr>
        <w:t xml:space="preserve"> </w:t>
      </w:r>
      <w:r w:rsidR="001F176B" w:rsidRPr="004C7E00">
        <w:rPr>
          <w:sz w:val="28"/>
          <w:szCs w:val="28"/>
        </w:rPr>
        <w:t xml:space="preserve">для твердых парентеральных препаратов </w:t>
      </w:r>
      <w:r w:rsidR="00651EA2">
        <w:rPr>
          <w:sz w:val="28"/>
          <w:szCs w:val="28"/>
        </w:rPr>
        <w:t>–</w:t>
      </w:r>
      <w:r w:rsidR="009A6751">
        <w:rPr>
          <w:sz w:val="28"/>
          <w:szCs w:val="28"/>
        </w:rPr>
        <w:t xml:space="preserve"> </w:t>
      </w:r>
      <w:r w:rsidR="001F176B" w:rsidRPr="004C7E00">
        <w:rPr>
          <w:sz w:val="28"/>
          <w:szCs w:val="28"/>
        </w:rPr>
        <w:t xml:space="preserve">в соответствии с </w:t>
      </w:r>
      <w:r w:rsidR="00283C39" w:rsidRPr="004C7E00">
        <w:rPr>
          <w:sz w:val="28"/>
          <w:szCs w:val="28"/>
        </w:rPr>
        <w:t>табл</w:t>
      </w:r>
      <w:r w:rsidR="009A6751">
        <w:rPr>
          <w:sz w:val="28"/>
          <w:szCs w:val="28"/>
        </w:rPr>
        <w:t>.</w:t>
      </w:r>
      <w:r w:rsidR="00283C39" w:rsidRPr="004C7E00">
        <w:rPr>
          <w:sz w:val="28"/>
          <w:szCs w:val="28"/>
        </w:rPr>
        <w:t xml:space="preserve"> </w:t>
      </w:r>
      <w:r w:rsidR="00E374A8">
        <w:rPr>
          <w:sz w:val="28"/>
          <w:szCs w:val="28"/>
          <w:lang w:val="en-US"/>
        </w:rPr>
        <w:t>4</w:t>
      </w:r>
      <w:r w:rsidR="00006E48" w:rsidRPr="004C7E00">
        <w:rPr>
          <w:sz w:val="28"/>
          <w:szCs w:val="28"/>
        </w:rPr>
        <w:t>.</w:t>
      </w:r>
    </w:p>
    <w:p w:rsidR="00EA2331" w:rsidRPr="00692FAC" w:rsidRDefault="00EA233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других случаях поступают</w:t>
      </w:r>
      <w:r w:rsidR="008B78C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указано в п.1.</w:t>
      </w:r>
      <w:r w:rsidR="00473DAF">
        <w:rPr>
          <w:sz w:val="28"/>
          <w:szCs w:val="28"/>
        </w:rPr>
        <w:t xml:space="preserve"> «Испытание парентеральных лекарственных форм» (</w:t>
      </w:r>
      <w:proofErr w:type="gramStart"/>
      <w:r w:rsidR="00473DAF">
        <w:rPr>
          <w:sz w:val="28"/>
          <w:szCs w:val="28"/>
        </w:rPr>
        <w:t>см</w:t>
      </w:r>
      <w:proofErr w:type="gramEnd"/>
      <w:r w:rsidR="00473DAF">
        <w:rPr>
          <w:sz w:val="28"/>
          <w:szCs w:val="28"/>
        </w:rPr>
        <w:t>. ниже).</w:t>
      </w:r>
    </w:p>
    <w:p w:rsidR="00B2388B" w:rsidRPr="004C7E00" w:rsidRDefault="00441BE4" w:rsidP="003556B5">
      <w:pPr>
        <w:autoSpaceDE w:val="0"/>
        <w:autoSpaceDN w:val="0"/>
        <w:adjustRightInd w:val="0"/>
        <w:spacing w:before="120" w:after="120" w:line="360" w:lineRule="auto"/>
        <w:ind w:right="-187"/>
        <w:jc w:val="center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>Оборудование</w:t>
      </w:r>
    </w:p>
    <w:p w:rsidR="00283C39" w:rsidRPr="004C7E00" w:rsidRDefault="00283C39" w:rsidP="008A7AA9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Устройство </w:t>
      </w:r>
      <w:r w:rsidR="00B85996" w:rsidRPr="004C7E00">
        <w:rPr>
          <w:sz w:val="28"/>
          <w:szCs w:val="28"/>
        </w:rPr>
        <w:t>для просмотра</w:t>
      </w:r>
      <w:r w:rsidRPr="004C7E00">
        <w:rPr>
          <w:sz w:val="28"/>
          <w:szCs w:val="28"/>
        </w:rPr>
        <w:t>:</w:t>
      </w:r>
    </w:p>
    <w:p w:rsidR="00283C39" w:rsidRPr="004C7E00" w:rsidRDefault="00283C39" w:rsidP="008A7AA9">
      <w:pPr>
        <w:autoSpaceDE w:val="0"/>
        <w:autoSpaceDN w:val="0"/>
        <w:adjustRightInd w:val="0"/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- состоит из находящихся рядом в вертикальном положении ч</w:t>
      </w:r>
      <w:r w:rsidR="00977131">
        <w:rPr>
          <w:sz w:val="28"/>
          <w:szCs w:val="28"/>
        </w:rPr>
        <w:t>е</w:t>
      </w:r>
      <w:r w:rsidRPr="004C7E00">
        <w:rPr>
          <w:sz w:val="28"/>
          <w:szCs w:val="28"/>
        </w:rPr>
        <w:t>рного и белого матовых экранов подходящего размера</w:t>
      </w:r>
      <w:r w:rsidR="00291A61" w:rsidRPr="004C7E00">
        <w:rPr>
          <w:sz w:val="28"/>
          <w:szCs w:val="28"/>
        </w:rPr>
        <w:t>;</w:t>
      </w:r>
    </w:p>
    <w:p w:rsidR="00762ED1" w:rsidRPr="004C7E00" w:rsidRDefault="00B85996" w:rsidP="008A7AA9">
      <w:pPr>
        <w:widowControl w:val="0"/>
        <w:autoSpaceDE w:val="0"/>
        <w:autoSpaceDN w:val="0"/>
        <w:adjustRightInd w:val="0"/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-</w:t>
      </w:r>
      <w:r w:rsidR="00283C39" w:rsidRPr="004C7E00">
        <w:rPr>
          <w:sz w:val="28"/>
          <w:szCs w:val="28"/>
        </w:rPr>
        <w:t xml:space="preserve"> оборудовано</w:t>
      </w:r>
      <w:r w:rsidRPr="004C7E00">
        <w:rPr>
          <w:sz w:val="28"/>
          <w:szCs w:val="28"/>
        </w:rPr>
        <w:t xml:space="preserve"> регулируемы</w:t>
      </w:r>
      <w:r w:rsidR="00283C39" w:rsidRPr="004C7E00">
        <w:rPr>
          <w:sz w:val="28"/>
          <w:szCs w:val="28"/>
        </w:rPr>
        <w:t>м</w:t>
      </w:r>
      <w:r w:rsidRPr="004C7E00">
        <w:rPr>
          <w:sz w:val="28"/>
          <w:szCs w:val="28"/>
        </w:rPr>
        <w:t xml:space="preserve"> плафон</w:t>
      </w:r>
      <w:r w:rsidR="00283C39" w:rsidRPr="004C7E00">
        <w:rPr>
          <w:sz w:val="28"/>
          <w:szCs w:val="28"/>
        </w:rPr>
        <w:t>ом</w:t>
      </w:r>
      <w:r w:rsidRPr="004C7E00">
        <w:rPr>
          <w:sz w:val="28"/>
          <w:szCs w:val="28"/>
        </w:rPr>
        <w:t>, снабж</w:t>
      </w:r>
      <w:r w:rsidR="00977131">
        <w:rPr>
          <w:sz w:val="28"/>
          <w:szCs w:val="28"/>
        </w:rPr>
        <w:t>е</w:t>
      </w:r>
      <w:r w:rsidRPr="004C7E00">
        <w:rPr>
          <w:sz w:val="28"/>
          <w:szCs w:val="28"/>
        </w:rPr>
        <w:t>нны</w:t>
      </w:r>
      <w:r w:rsidR="00283C39" w:rsidRPr="004C7E00">
        <w:rPr>
          <w:sz w:val="28"/>
          <w:szCs w:val="28"/>
        </w:rPr>
        <w:t>м</w:t>
      </w:r>
      <w:r w:rsidRPr="004C7E00">
        <w:rPr>
          <w:sz w:val="28"/>
          <w:szCs w:val="28"/>
        </w:rPr>
        <w:t xml:space="preserve"> подходящим затемн</w:t>
      </w:r>
      <w:r w:rsidR="00977131">
        <w:rPr>
          <w:sz w:val="28"/>
          <w:szCs w:val="28"/>
        </w:rPr>
        <w:t>е</w:t>
      </w:r>
      <w:r w:rsidRPr="004C7E00">
        <w:rPr>
          <w:sz w:val="28"/>
          <w:szCs w:val="28"/>
        </w:rPr>
        <w:t>нным источником</w:t>
      </w:r>
      <w:r w:rsidR="00B2388B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 xml:space="preserve">дневного света с </w:t>
      </w:r>
      <w:r w:rsidR="00441BE4" w:rsidRPr="004C7E00">
        <w:rPr>
          <w:sz w:val="28"/>
          <w:szCs w:val="28"/>
        </w:rPr>
        <w:t>соответствующим</w:t>
      </w:r>
      <w:r w:rsidRPr="004C7E00">
        <w:rPr>
          <w:sz w:val="28"/>
          <w:szCs w:val="28"/>
        </w:rPr>
        <w:t xml:space="preserve"> отражателем (осветитель может состоять из 2</w:t>
      </w:r>
      <w:r w:rsidR="00B2388B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 xml:space="preserve">флуоресцентных ламп по 13 Вт каждая, длиной </w:t>
      </w:r>
      <w:smartTag w:uri="urn:schemas-microsoft-com:office:smarttags" w:element="metricconverter">
        <w:smartTagPr>
          <w:attr w:name="ProductID" w:val="525 мм"/>
        </w:smartTagPr>
        <w:r w:rsidRPr="004C7E00">
          <w:rPr>
            <w:sz w:val="28"/>
            <w:szCs w:val="28"/>
          </w:rPr>
          <w:t>525 мм</w:t>
        </w:r>
      </w:smartTag>
      <w:r w:rsidRPr="004C7E00">
        <w:rPr>
          <w:sz w:val="28"/>
          <w:szCs w:val="28"/>
        </w:rPr>
        <w:t>). Интенсивность</w:t>
      </w:r>
      <w:r w:rsidR="00B2388B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 xml:space="preserve">освещения в точке контроля должна быть от 2000 </w:t>
      </w:r>
      <w:r w:rsidR="00D23F5C" w:rsidRPr="004C7E00">
        <w:rPr>
          <w:sz w:val="28"/>
          <w:szCs w:val="28"/>
        </w:rPr>
        <w:t>до 3</w:t>
      </w:r>
      <w:r w:rsidRPr="004C7E00">
        <w:rPr>
          <w:sz w:val="28"/>
          <w:szCs w:val="28"/>
        </w:rPr>
        <w:t>750 люкс</w:t>
      </w:r>
      <w:r w:rsidR="00283C39" w:rsidRPr="004C7E00">
        <w:rPr>
          <w:sz w:val="28"/>
          <w:szCs w:val="28"/>
        </w:rPr>
        <w:t xml:space="preserve"> (</w:t>
      </w:r>
      <w:r w:rsidRPr="004C7E00">
        <w:rPr>
          <w:sz w:val="28"/>
          <w:szCs w:val="28"/>
        </w:rPr>
        <w:t>для</w:t>
      </w:r>
      <w:r w:rsidR="00B2388B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цветных стекля</w:t>
      </w:r>
      <w:r w:rsidR="00D23F5C" w:rsidRPr="004C7E00">
        <w:rPr>
          <w:sz w:val="28"/>
          <w:szCs w:val="28"/>
        </w:rPr>
        <w:t>нных и</w:t>
      </w:r>
      <w:r w:rsidR="001F176B" w:rsidRPr="004C7E00">
        <w:rPr>
          <w:sz w:val="28"/>
          <w:szCs w:val="28"/>
        </w:rPr>
        <w:t xml:space="preserve"> прозрачных</w:t>
      </w:r>
      <w:r w:rsidR="00D23F5C" w:rsidRPr="004C7E00">
        <w:rPr>
          <w:sz w:val="28"/>
          <w:szCs w:val="28"/>
        </w:rPr>
        <w:t xml:space="preserve"> пластмассовых </w:t>
      </w:r>
      <w:r w:rsidR="00977131">
        <w:rPr>
          <w:sz w:val="28"/>
          <w:szCs w:val="28"/>
        </w:rPr>
        <w:lastRenderedPageBreak/>
        <w:t>е</w:t>
      </w:r>
      <w:r w:rsidR="00D23F5C" w:rsidRPr="004C7E00">
        <w:rPr>
          <w:sz w:val="28"/>
          <w:szCs w:val="28"/>
        </w:rPr>
        <w:t>мкостей</w:t>
      </w:r>
      <w:r w:rsidRPr="004C7E00">
        <w:rPr>
          <w:sz w:val="28"/>
          <w:szCs w:val="28"/>
        </w:rPr>
        <w:t xml:space="preserve"> предпочтительно</w:t>
      </w:r>
      <w:r w:rsidR="00737FCA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использовать более высокие мощности света</w:t>
      </w:r>
      <w:r w:rsidR="00D71C95" w:rsidRPr="004C7E00">
        <w:rPr>
          <w:sz w:val="28"/>
          <w:szCs w:val="28"/>
        </w:rPr>
        <w:t>)</w:t>
      </w:r>
      <w:r w:rsidRPr="004C7E00">
        <w:rPr>
          <w:sz w:val="28"/>
          <w:szCs w:val="28"/>
        </w:rPr>
        <w:t>.</w:t>
      </w:r>
      <w:r w:rsidR="00737FCA" w:rsidRPr="004C7E00">
        <w:rPr>
          <w:sz w:val="28"/>
          <w:szCs w:val="28"/>
        </w:rPr>
        <w:t xml:space="preserve"> </w:t>
      </w:r>
      <w:r w:rsidR="00B2388B" w:rsidRPr="004C7E00">
        <w:rPr>
          <w:sz w:val="28"/>
          <w:szCs w:val="28"/>
        </w:rPr>
        <w:t xml:space="preserve">Допускается </w:t>
      </w:r>
      <w:r w:rsidR="00737FCA" w:rsidRPr="004C7E00">
        <w:rPr>
          <w:sz w:val="28"/>
          <w:szCs w:val="28"/>
        </w:rPr>
        <w:t xml:space="preserve">использование регулируемого плафона, снабженного подходящим </w:t>
      </w:r>
      <w:r w:rsidR="00F635D9" w:rsidRPr="004C7E00">
        <w:rPr>
          <w:sz w:val="28"/>
          <w:szCs w:val="28"/>
        </w:rPr>
        <w:t>затемненным источником дневного света или электрической лампочкой</w:t>
      </w:r>
      <w:r w:rsidR="002738B7" w:rsidRPr="004C7E00">
        <w:rPr>
          <w:sz w:val="28"/>
          <w:szCs w:val="28"/>
        </w:rPr>
        <w:t xml:space="preserve"> накаливания с </w:t>
      </w:r>
      <w:r w:rsidR="00441BE4" w:rsidRPr="004C7E00">
        <w:rPr>
          <w:sz w:val="28"/>
          <w:szCs w:val="28"/>
        </w:rPr>
        <w:t>соответс</w:t>
      </w:r>
      <w:r w:rsidR="00B107F0" w:rsidRPr="004C7E00">
        <w:rPr>
          <w:sz w:val="28"/>
          <w:szCs w:val="28"/>
        </w:rPr>
        <w:t>т</w:t>
      </w:r>
      <w:r w:rsidR="00441BE4" w:rsidRPr="004C7E00">
        <w:rPr>
          <w:sz w:val="28"/>
          <w:szCs w:val="28"/>
        </w:rPr>
        <w:t>вующим</w:t>
      </w:r>
      <w:r w:rsidR="00EA2331">
        <w:rPr>
          <w:sz w:val="28"/>
          <w:szCs w:val="28"/>
        </w:rPr>
        <w:t xml:space="preserve"> отражателем.</w:t>
      </w:r>
    </w:p>
    <w:p w:rsidR="001F176B" w:rsidRPr="00692FAC" w:rsidRDefault="00D95BCC" w:rsidP="008A7AA9">
      <w:pPr>
        <w:autoSpaceDE w:val="0"/>
        <w:autoSpaceDN w:val="0"/>
        <w:adjustRightInd w:val="0"/>
        <w:spacing w:before="120" w:after="120" w:line="360" w:lineRule="auto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испытания</w:t>
      </w:r>
    </w:p>
    <w:p w:rsidR="001F176B" w:rsidRPr="004C7E00" w:rsidRDefault="001F176B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Помещение для проведения испытаний на механические включения защищают от прямого попадания солнечного света.</w:t>
      </w:r>
    </w:p>
    <w:p w:rsidR="001F176B" w:rsidRPr="004C7E00" w:rsidRDefault="001F176B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Зона испытания при просмотре должна быть освещена электрической лампой накаливания или лампой дневного света соответствующей мо</w:t>
      </w:r>
      <w:r w:rsidR="00EA2331">
        <w:rPr>
          <w:sz w:val="28"/>
          <w:szCs w:val="28"/>
        </w:rPr>
        <w:t xml:space="preserve">щности, указанной </w:t>
      </w:r>
      <w:r w:rsidR="00EA2331" w:rsidRPr="009C3C7B">
        <w:rPr>
          <w:sz w:val="28"/>
          <w:szCs w:val="28"/>
        </w:rPr>
        <w:t>в табл</w:t>
      </w:r>
      <w:r w:rsidR="0002629E" w:rsidRPr="009C3C7B">
        <w:rPr>
          <w:sz w:val="28"/>
          <w:szCs w:val="28"/>
        </w:rPr>
        <w:t>.</w:t>
      </w:r>
      <w:r w:rsidR="000C1F9E" w:rsidRPr="009C3C7B">
        <w:rPr>
          <w:sz w:val="28"/>
          <w:szCs w:val="28"/>
        </w:rPr>
        <w:t xml:space="preserve"> </w:t>
      </w:r>
      <w:r w:rsidR="00B61C8A" w:rsidRPr="009C3C7B">
        <w:rPr>
          <w:sz w:val="28"/>
          <w:szCs w:val="28"/>
        </w:rPr>
        <w:t>1</w:t>
      </w:r>
      <w:r w:rsidR="00EA2331" w:rsidRPr="009C3C7B">
        <w:rPr>
          <w:sz w:val="28"/>
          <w:szCs w:val="28"/>
        </w:rPr>
        <w:t>.</w:t>
      </w:r>
    </w:p>
    <w:p w:rsidR="001F176B" w:rsidRPr="004C7E00" w:rsidRDefault="001F176B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При проведении испытания жидких парентеральных и глазных лекарственных форм допускается механизированная подача емкостей в зону контроля с последующей их транспортировкой на дальнейшие стадии контроля, а также использование различных типов специальных установок для просмотра, обеспечивающих качество испытаний согласно данной ОФС.</w:t>
      </w:r>
    </w:p>
    <w:p w:rsidR="001F176B" w:rsidRPr="004C7E00" w:rsidRDefault="001F176B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При проведении испытания поверхность емкостей должна быть чистой и сухой. </w:t>
      </w:r>
    </w:p>
    <w:p w:rsidR="00AF200E" w:rsidRPr="004C7E00" w:rsidRDefault="000665D2" w:rsidP="003556B5">
      <w:pPr>
        <w:rPr>
          <w:sz w:val="28"/>
          <w:szCs w:val="28"/>
        </w:rPr>
      </w:pPr>
      <w:r w:rsidRPr="009C3C7B">
        <w:rPr>
          <w:sz w:val="28"/>
          <w:szCs w:val="28"/>
        </w:rPr>
        <w:t xml:space="preserve">Таблица </w:t>
      </w:r>
      <w:r w:rsidR="00B61C8A" w:rsidRPr="009C3C7B">
        <w:rPr>
          <w:sz w:val="28"/>
          <w:szCs w:val="28"/>
        </w:rPr>
        <w:t>1</w:t>
      </w:r>
      <w:r w:rsidR="008A7AA9" w:rsidRPr="009C3C7B">
        <w:rPr>
          <w:sz w:val="28"/>
          <w:szCs w:val="28"/>
        </w:rPr>
        <w:t xml:space="preserve"> – </w:t>
      </w:r>
      <w:r w:rsidR="00AF200E" w:rsidRPr="009C3C7B">
        <w:rPr>
          <w:sz w:val="28"/>
          <w:szCs w:val="28"/>
        </w:rPr>
        <w:t>Мощность источника света</w:t>
      </w:r>
      <w:r w:rsidR="00AF200E" w:rsidRPr="004C7E00">
        <w:rPr>
          <w:sz w:val="28"/>
          <w:szCs w:val="28"/>
        </w:rPr>
        <w:t xml:space="preserve"> </w:t>
      </w:r>
    </w:p>
    <w:p w:rsidR="00AF200E" w:rsidRPr="004C7E00" w:rsidRDefault="00AF200E" w:rsidP="008A7AA9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421"/>
        <w:gridCol w:w="2804"/>
        <w:gridCol w:w="2440"/>
      </w:tblGrid>
      <w:tr w:rsidR="00441BE4" w:rsidRPr="004C7E00" w:rsidTr="004303FC">
        <w:trPr>
          <w:trHeight w:val="570"/>
        </w:trPr>
        <w:tc>
          <w:tcPr>
            <w:tcW w:w="974" w:type="dxa"/>
          </w:tcPr>
          <w:p w:rsidR="00441BE4" w:rsidRPr="004C7E00" w:rsidRDefault="003561B8" w:rsidP="008A7A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421" w:type="dxa"/>
          </w:tcPr>
          <w:p w:rsidR="00441BE4" w:rsidRPr="004C7E00" w:rsidRDefault="00441BE4" w:rsidP="008A7AA9">
            <w:pPr>
              <w:ind w:right="-108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Окраска, консистенция</w:t>
            </w:r>
            <w:r w:rsidR="003556B5">
              <w:rPr>
                <w:sz w:val="28"/>
                <w:szCs w:val="28"/>
              </w:rPr>
              <w:t xml:space="preserve"> </w:t>
            </w:r>
            <w:r w:rsidR="0002629E">
              <w:rPr>
                <w:sz w:val="28"/>
                <w:szCs w:val="28"/>
              </w:rPr>
              <w:t>лекарственн</w:t>
            </w:r>
            <w:r w:rsidR="003561B8">
              <w:rPr>
                <w:sz w:val="28"/>
                <w:szCs w:val="28"/>
              </w:rPr>
              <w:t>ых</w:t>
            </w:r>
            <w:r w:rsidR="0002629E">
              <w:rPr>
                <w:sz w:val="28"/>
                <w:szCs w:val="28"/>
              </w:rPr>
              <w:t xml:space="preserve"> препарат</w:t>
            </w:r>
            <w:r w:rsidR="003561B8">
              <w:rPr>
                <w:sz w:val="28"/>
                <w:szCs w:val="28"/>
              </w:rPr>
              <w:t>ов</w:t>
            </w:r>
          </w:p>
          <w:p w:rsidR="00441BE4" w:rsidRPr="004C7E00" w:rsidRDefault="00441BE4" w:rsidP="008A7AA9">
            <w:pPr>
              <w:ind w:right="-108" w:firstLine="709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441BE4" w:rsidRPr="004C7E00" w:rsidRDefault="00441BE4" w:rsidP="008A7AA9">
            <w:pPr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Электрическая лампа накаливания</w:t>
            </w:r>
            <w:proofErr w:type="gramStart"/>
            <w:r w:rsidR="00BE357F" w:rsidRPr="00BE357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C7E00">
              <w:rPr>
                <w:sz w:val="28"/>
                <w:szCs w:val="28"/>
              </w:rPr>
              <w:t>, Вт</w:t>
            </w:r>
          </w:p>
        </w:tc>
        <w:tc>
          <w:tcPr>
            <w:tcW w:w="2440" w:type="dxa"/>
          </w:tcPr>
          <w:p w:rsidR="00441BE4" w:rsidRPr="004C7E00" w:rsidRDefault="00441BE4" w:rsidP="008A7AA9">
            <w:pPr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 xml:space="preserve">Лампа дневного света, </w:t>
            </w:r>
            <w:proofErr w:type="gramStart"/>
            <w:r w:rsidRPr="004C7E00">
              <w:rPr>
                <w:sz w:val="28"/>
                <w:szCs w:val="28"/>
              </w:rPr>
              <w:t>Вт</w:t>
            </w:r>
            <w:proofErr w:type="gramEnd"/>
          </w:p>
        </w:tc>
      </w:tr>
      <w:tr w:rsidR="00441BE4" w:rsidRPr="004C7E00" w:rsidTr="004303FC">
        <w:tc>
          <w:tcPr>
            <w:tcW w:w="974" w:type="dxa"/>
          </w:tcPr>
          <w:p w:rsidR="00441BE4" w:rsidRPr="004C7E00" w:rsidRDefault="00441BE4" w:rsidP="003556B5">
            <w:pPr>
              <w:ind w:right="-108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1.1</w:t>
            </w:r>
          </w:p>
        </w:tc>
        <w:tc>
          <w:tcPr>
            <w:tcW w:w="3421" w:type="dxa"/>
          </w:tcPr>
          <w:p w:rsidR="00441BE4" w:rsidRPr="004C7E00" w:rsidRDefault="00441BE4" w:rsidP="003561B8">
            <w:pPr>
              <w:ind w:right="-108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Бесцветн</w:t>
            </w:r>
            <w:r w:rsidR="003561B8">
              <w:rPr>
                <w:sz w:val="28"/>
                <w:szCs w:val="28"/>
              </w:rPr>
              <w:t>ые</w:t>
            </w:r>
          </w:p>
        </w:tc>
        <w:tc>
          <w:tcPr>
            <w:tcW w:w="2804" w:type="dxa"/>
          </w:tcPr>
          <w:p w:rsidR="00441BE4" w:rsidRPr="004C7E00" w:rsidRDefault="00441BE4" w:rsidP="003556B5">
            <w:pPr>
              <w:jc w:val="center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60</w:t>
            </w:r>
          </w:p>
        </w:tc>
        <w:tc>
          <w:tcPr>
            <w:tcW w:w="2440" w:type="dxa"/>
          </w:tcPr>
          <w:p w:rsidR="00441BE4" w:rsidRPr="004C7E00" w:rsidRDefault="00441BE4" w:rsidP="003556B5">
            <w:pPr>
              <w:jc w:val="center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20</w:t>
            </w:r>
          </w:p>
        </w:tc>
      </w:tr>
      <w:tr w:rsidR="00441BE4" w:rsidRPr="004C7E00" w:rsidTr="004303FC">
        <w:tc>
          <w:tcPr>
            <w:tcW w:w="974" w:type="dxa"/>
          </w:tcPr>
          <w:p w:rsidR="00441BE4" w:rsidRPr="004C7E00" w:rsidRDefault="00441BE4" w:rsidP="003556B5">
            <w:pPr>
              <w:ind w:right="-108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1.2</w:t>
            </w:r>
            <w:r w:rsidR="00BE357F" w:rsidRPr="00BE357F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21" w:type="dxa"/>
          </w:tcPr>
          <w:p w:rsidR="00441BE4" w:rsidRPr="004C7E00" w:rsidRDefault="00441BE4" w:rsidP="003556B5">
            <w:pPr>
              <w:ind w:right="-108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Окрашенные</w:t>
            </w:r>
            <w:r w:rsidR="00D71C95" w:rsidRPr="004C7E00">
              <w:rPr>
                <w:sz w:val="28"/>
                <w:szCs w:val="28"/>
              </w:rPr>
              <w:t xml:space="preserve"> </w:t>
            </w:r>
          </w:p>
          <w:p w:rsidR="00D71C95" w:rsidRPr="004C7E00" w:rsidRDefault="00441BE4" w:rsidP="003556B5">
            <w:pPr>
              <w:ind w:right="-108"/>
              <w:rPr>
                <w:sz w:val="28"/>
                <w:szCs w:val="28"/>
              </w:rPr>
            </w:pPr>
            <w:proofErr w:type="gramStart"/>
            <w:r w:rsidRPr="004C7E00">
              <w:rPr>
                <w:sz w:val="28"/>
                <w:szCs w:val="28"/>
              </w:rPr>
              <w:t xml:space="preserve">(или </w:t>
            </w:r>
            <w:proofErr w:type="spellStart"/>
            <w:r w:rsidRPr="004C7E00">
              <w:rPr>
                <w:sz w:val="28"/>
                <w:szCs w:val="28"/>
              </w:rPr>
              <w:t>опалесцирующие</w:t>
            </w:r>
            <w:proofErr w:type="spellEnd"/>
            <w:r w:rsidR="003556B5">
              <w:rPr>
                <w:sz w:val="28"/>
                <w:szCs w:val="28"/>
              </w:rPr>
              <w:t xml:space="preserve">, </w:t>
            </w:r>
            <w:proofErr w:type="gramEnd"/>
          </w:p>
          <w:p w:rsidR="00441BE4" w:rsidRPr="004C7E00" w:rsidRDefault="00D71C95" w:rsidP="003556B5">
            <w:pPr>
              <w:ind w:right="-108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вязкие</w:t>
            </w:r>
            <w:r w:rsidR="00441BE4" w:rsidRPr="004C7E00">
              <w:rPr>
                <w:sz w:val="28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:rsidR="00441BE4" w:rsidRPr="004C7E00" w:rsidRDefault="00441BE4" w:rsidP="003556B5">
            <w:pPr>
              <w:jc w:val="center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vAlign w:val="center"/>
          </w:tcPr>
          <w:p w:rsidR="00441BE4" w:rsidRPr="004C7E00" w:rsidRDefault="00441BE4" w:rsidP="003556B5">
            <w:pPr>
              <w:jc w:val="center"/>
              <w:rPr>
                <w:sz w:val="28"/>
                <w:szCs w:val="28"/>
              </w:rPr>
            </w:pPr>
            <w:r w:rsidRPr="004C7E00">
              <w:rPr>
                <w:sz w:val="28"/>
                <w:szCs w:val="28"/>
              </w:rPr>
              <w:t>30</w:t>
            </w:r>
          </w:p>
        </w:tc>
      </w:tr>
    </w:tbl>
    <w:p w:rsidR="00AF200E" w:rsidRPr="004C7E00" w:rsidRDefault="00AF200E" w:rsidP="008A7AA9">
      <w:pPr>
        <w:ind w:right="-185" w:firstLine="709"/>
        <w:jc w:val="both"/>
        <w:rPr>
          <w:sz w:val="28"/>
          <w:szCs w:val="28"/>
        </w:rPr>
      </w:pPr>
    </w:p>
    <w:p w:rsidR="00AF200E" w:rsidRPr="003561B8" w:rsidRDefault="003556B5" w:rsidP="008A7AA9">
      <w:pPr>
        <w:ind w:right="-185" w:firstLine="709"/>
        <w:jc w:val="both"/>
        <w:rPr>
          <w:b/>
          <w:sz w:val="28"/>
          <w:szCs w:val="28"/>
          <w:lang w:val="en-US"/>
        </w:rPr>
      </w:pPr>
      <w:r w:rsidRPr="006B00AC">
        <w:rPr>
          <w:b/>
          <w:sz w:val="28"/>
          <w:szCs w:val="28"/>
        </w:rPr>
        <w:t>Примечания</w:t>
      </w:r>
      <w:r w:rsidR="003561B8">
        <w:rPr>
          <w:b/>
          <w:sz w:val="28"/>
          <w:szCs w:val="28"/>
          <w:lang w:val="en-US"/>
        </w:rPr>
        <w:t>:</w:t>
      </w:r>
    </w:p>
    <w:p w:rsidR="00AF200E" w:rsidRPr="004C7E00" w:rsidRDefault="004303FC" w:rsidP="008A7AA9">
      <w:pPr>
        <w:ind w:right="-185" w:firstLine="709"/>
        <w:jc w:val="both"/>
        <w:rPr>
          <w:sz w:val="28"/>
          <w:szCs w:val="28"/>
        </w:rPr>
      </w:pPr>
      <w:r w:rsidRPr="004303FC">
        <w:rPr>
          <w:sz w:val="28"/>
          <w:szCs w:val="28"/>
        </w:rPr>
        <w:t>1.</w:t>
      </w:r>
      <w:r w:rsidR="00441BE4" w:rsidRPr="004C7E00">
        <w:rPr>
          <w:sz w:val="28"/>
          <w:szCs w:val="28"/>
        </w:rPr>
        <w:t xml:space="preserve"> Г</w:t>
      </w:r>
      <w:r w:rsidR="00AF200E" w:rsidRPr="004C7E00">
        <w:rPr>
          <w:sz w:val="28"/>
          <w:szCs w:val="28"/>
        </w:rPr>
        <w:t>рупп</w:t>
      </w:r>
      <w:r w:rsidR="00CC002E" w:rsidRPr="004C7E00">
        <w:rPr>
          <w:sz w:val="28"/>
          <w:szCs w:val="28"/>
        </w:rPr>
        <w:t>а</w:t>
      </w:r>
      <w:r w:rsidR="00AF200E" w:rsidRPr="004C7E00">
        <w:rPr>
          <w:sz w:val="28"/>
          <w:szCs w:val="28"/>
        </w:rPr>
        <w:t xml:space="preserve"> </w:t>
      </w:r>
      <w:r w:rsidR="00CC002E" w:rsidRPr="004C7E00">
        <w:rPr>
          <w:sz w:val="28"/>
          <w:szCs w:val="28"/>
        </w:rPr>
        <w:t>1.2</w:t>
      </w:r>
      <w:r w:rsidR="00AF200E" w:rsidRPr="004C7E00">
        <w:rPr>
          <w:sz w:val="28"/>
          <w:szCs w:val="28"/>
        </w:rPr>
        <w:t xml:space="preserve"> включа</w:t>
      </w:r>
      <w:r w:rsidR="00CC002E" w:rsidRPr="004C7E00">
        <w:rPr>
          <w:sz w:val="28"/>
          <w:szCs w:val="28"/>
        </w:rPr>
        <w:t>е</w:t>
      </w:r>
      <w:r w:rsidR="00AF200E" w:rsidRPr="004C7E00">
        <w:rPr>
          <w:sz w:val="28"/>
          <w:szCs w:val="28"/>
        </w:rPr>
        <w:t xml:space="preserve">т бесцветные растворы в </w:t>
      </w:r>
      <w:r w:rsidR="00CC002E" w:rsidRPr="004C7E00">
        <w:rPr>
          <w:sz w:val="28"/>
          <w:szCs w:val="28"/>
        </w:rPr>
        <w:t>емкостях</w:t>
      </w:r>
      <w:r w:rsidR="00686B8E" w:rsidRPr="004C7E00">
        <w:rPr>
          <w:sz w:val="28"/>
          <w:szCs w:val="28"/>
        </w:rPr>
        <w:t xml:space="preserve"> </w:t>
      </w:r>
      <w:r w:rsidR="00AF200E" w:rsidRPr="004C7E00">
        <w:rPr>
          <w:sz w:val="28"/>
          <w:szCs w:val="28"/>
        </w:rPr>
        <w:t>из светозащитного стекла и</w:t>
      </w:r>
      <w:r w:rsidR="00D71C95" w:rsidRPr="004C7E00">
        <w:rPr>
          <w:sz w:val="28"/>
          <w:szCs w:val="28"/>
        </w:rPr>
        <w:t>ли</w:t>
      </w:r>
      <w:r w:rsidR="00AF200E" w:rsidRPr="004C7E00">
        <w:rPr>
          <w:sz w:val="28"/>
          <w:szCs w:val="28"/>
        </w:rPr>
        <w:t xml:space="preserve"> окрашенные растворы в </w:t>
      </w:r>
      <w:r w:rsidR="00CC002E" w:rsidRPr="004C7E00">
        <w:rPr>
          <w:sz w:val="28"/>
          <w:szCs w:val="28"/>
        </w:rPr>
        <w:t xml:space="preserve">емкостях </w:t>
      </w:r>
      <w:r w:rsidR="00AF200E" w:rsidRPr="004C7E00">
        <w:rPr>
          <w:sz w:val="28"/>
          <w:szCs w:val="28"/>
        </w:rPr>
        <w:t xml:space="preserve">из бесцветного стекла, а также </w:t>
      </w:r>
      <w:proofErr w:type="spellStart"/>
      <w:r w:rsidR="00D71C95" w:rsidRPr="004C7E00">
        <w:rPr>
          <w:sz w:val="28"/>
          <w:szCs w:val="28"/>
        </w:rPr>
        <w:t>опалесцирующие</w:t>
      </w:r>
      <w:proofErr w:type="spellEnd"/>
      <w:r w:rsidR="00D71C95" w:rsidRPr="004C7E00">
        <w:rPr>
          <w:sz w:val="28"/>
          <w:szCs w:val="28"/>
        </w:rPr>
        <w:t xml:space="preserve"> или вязкие </w:t>
      </w:r>
      <w:r w:rsidR="00CC002E" w:rsidRPr="004C7E00">
        <w:rPr>
          <w:sz w:val="28"/>
          <w:szCs w:val="28"/>
        </w:rPr>
        <w:t>жидкие лекарственные формы</w:t>
      </w:r>
      <w:r w:rsidR="00AF200E" w:rsidRPr="004C7E00">
        <w:rPr>
          <w:sz w:val="28"/>
          <w:szCs w:val="28"/>
        </w:rPr>
        <w:t xml:space="preserve"> в </w:t>
      </w:r>
      <w:r w:rsidR="00CC002E" w:rsidRPr="004C7E00">
        <w:rPr>
          <w:sz w:val="28"/>
          <w:szCs w:val="28"/>
        </w:rPr>
        <w:t>емкостях</w:t>
      </w:r>
      <w:r w:rsidR="00AF200E" w:rsidRPr="004C7E00">
        <w:rPr>
          <w:sz w:val="28"/>
          <w:szCs w:val="28"/>
        </w:rPr>
        <w:t xml:space="preserve"> из прозрачных полимерных материалов</w:t>
      </w:r>
      <w:r w:rsidR="00F67A46" w:rsidRPr="004C7E00">
        <w:rPr>
          <w:sz w:val="28"/>
          <w:szCs w:val="28"/>
        </w:rPr>
        <w:t xml:space="preserve">. </w:t>
      </w:r>
    </w:p>
    <w:p w:rsidR="00AF200E" w:rsidRDefault="004303FC" w:rsidP="003556B5">
      <w:pPr>
        <w:widowControl w:val="0"/>
        <w:ind w:firstLine="709"/>
        <w:jc w:val="both"/>
        <w:rPr>
          <w:sz w:val="28"/>
          <w:szCs w:val="28"/>
        </w:rPr>
      </w:pPr>
      <w:r w:rsidRPr="004303FC">
        <w:rPr>
          <w:sz w:val="28"/>
          <w:szCs w:val="28"/>
        </w:rPr>
        <w:t xml:space="preserve">2. </w:t>
      </w:r>
      <w:r w:rsidR="00AF200E" w:rsidRPr="004C7E00">
        <w:rPr>
          <w:sz w:val="28"/>
          <w:szCs w:val="28"/>
        </w:rPr>
        <w:t xml:space="preserve">При просмотре на установках типа </w:t>
      </w:r>
      <w:r w:rsidR="00AF200E" w:rsidRPr="004C7E00">
        <w:rPr>
          <w:sz w:val="28"/>
          <w:szCs w:val="28"/>
          <w:lang w:val="en-US"/>
        </w:rPr>
        <w:t>KVLC</w:t>
      </w:r>
      <w:r w:rsidR="003556B5">
        <w:rPr>
          <w:sz w:val="28"/>
          <w:szCs w:val="28"/>
        </w:rPr>
        <w:t>-</w:t>
      </w:r>
      <w:r w:rsidR="00AF200E" w:rsidRPr="004C7E00">
        <w:rPr>
          <w:sz w:val="28"/>
          <w:szCs w:val="28"/>
        </w:rPr>
        <w:t xml:space="preserve">10 допускается использование </w:t>
      </w:r>
      <w:r w:rsidR="00D71C95" w:rsidRPr="004C7E00">
        <w:rPr>
          <w:sz w:val="28"/>
          <w:szCs w:val="28"/>
        </w:rPr>
        <w:t xml:space="preserve">электрической </w:t>
      </w:r>
      <w:r w:rsidR="00AF200E" w:rsidRPr="004C7E00">
        <w:rPr>
          <w:sz w:val="28"/>
          <w:szCs w:val="28"/>
        </w:rPr>
        <w:t>лампы накаливания мощностью 40 Вт.</w:t>
      </w:r>
    </w:p>
    <w:p w:rsidR="00D95BCC" w:rsidRPr="004C7E00" w:rsidRDefault="00D95BCC" w:rsidP="003556B5">
      <w:pPr>
        <w:widowControl w:val="0"/>
        <w:ind w:firstLine="709"/>
        <w:jc w:val="both"/>
        <w:rPr>
          <w:sz w:val="28"/>
          <w:szCs w:val="28"/>
        </w:rPr>
      </w:pPr>
    </w:p>
    <w:p w:rsidR="00D95BCC" w:rsidRDefault="00D95BCC" w:rsidP="006B00AC">
      <w:pPr>
        <w:spacing w:line="360" w:lineRule="auto"/>
        <w:ind w:right="-185"/>
        <w:jc w:val="center"/>
        <w:rPr>
          <w:sz w:val="28"/>
          <w:szCs w:val="28"/>
        </w:rPr>
      </w:pPr>
      <w:r w:rsidRPr="004C7E00">
        <w:rPr>
          <w:b/>
          <w:sz w:val="28"/>
          <w:szCs w:val="28"/>
        </w:rPr>
        <w:lastRenderedPageBreak/>
        <w:t>Методика</w:t>
      </w:r>
    </w:p>
    <w:p w:rsidR="00D95BCC" w:rsidRPr="004C7E00" w:rsidRDefault="00D95BCC" w:rsidP="00D95BC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Испытание лекарственных препаратов на механические включения проводят путем их просмотра невооруженным глазом на черном и белом фоне. </w:t>
      </w:r>
    </w:p>
    <w:p w:rsidR="00D95BCC" w:rsidRDefault="00D95BCC" w:rsidP="00D95BCC">
      <w:pPr>
        <w:spacing w:line="360" w:lineRule="auto"/>
        <w:ind w:right="-185" w:firstLine="709"/>
        <w:jc w:val="both"/>
        <w:rPr>
          <w:sz w:val="28"/>
          <w:szCs w:val="28"/>
        </w:rPr>
      </w:pPr>
      <w:proofErr w:type="gramStart"/>
      <w:r w:rsidRPr="004C7E00">
        <w:rPr>
          <w:sz w:val="28"/>
          <w:szCs w:val="28"/>
        </w:rPr>
        <w:t>Плавно вращают или переворачивают емкость, избегая образования воздушных пузырьков, и просматривают в течение примерно 5 с на черном и белом фон</w:t>
      </w:r>
      <w:r>
        <w:rPr>
          <w:sz w:val="28"/>
          <w:szCs w:val="28"/>
        </w:rPr>
        <w:t>е</w:t>
      </w:r>
      <w:r w:rsidRPr="004C7E00">
        <w:rPr>
          <w:sz w:val="28"/>
          <w:szCs w:val="28"/>
        </w:rPr>
        <w:t>.</w:t>
      </w:r>
      <w:proofErr w:type="gramEnd"/>
      <w:r w:rsidRPr="004C7E00">
        <w:rPr>
          <w:sz w:val="28"/>
          <w:szCs w:val="28"/>
        </w:rPr>
        <w:t xml:space="preserve"> Отмечают наличие любых частиц.</w:t>
      </w:r>
    </w:p>
    <w:p w:rsidR="002B21CE" w:rsidRPr="004C7E00" w:rsidRDefault="002B21CE" w:rsidP="00977131">
      <w:pPr>
        <w:ind w:right="-185" w:firstLine="709"/>
        <w:jc w:val="both"/>
        <w:rPr>
          <w:b/>
          <w:sz w:val="28"/>
          <w:szCs w:val="28"/>
        </w:rPr>
      </w:pPr>
    </w:p>
    <w:p w:rsidR="0021322C" w:rsidRPr="004C7E00" w:rsidRDefault="0021322C" w:rsidP="00977131">
      <w:pPr>
        <w:ind w:right="-185" w:firstLine="709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 xml:space="preserve">1. </w:t>
      </w:r>
      <w:r w:rsidR="00AD0ABB" w:rsidRPr="004C7E00">
        <w:rPr>
          <w:b/>
          <w:sz w:val="28"/>
          <w:szCs w:val="28"/>
        </w:rPr>
        <w:t>Испытание парентеральных лекарственных форм</w:t>
      </w:r>
    </w:p>
    <w:p w:rsidR="0021322C" w:rsidRPr="004C7E00" w:rsidRDefault="0021322C" w:rsidP="00977131">
      <w:pPr>
        <w:ind w:right="-187" w:firstLine="709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 xml:space="preserve">1.1. Испытание жидких </w:t>
      </w:r>
      <w:r w:rsidR="004F06CD" w:rsidRPr="004C7E00">
        <w:rPr>
          <w:b/>
          <w:sz w:val="28"/>
          <w:szCs w:val="28"/>
        </w:rPr>
        <w:t xml:space="preserve">парентеральных </w:t>
      </w:r>
      <w:r w:rsidR="00EA2331">
        <w:rPr>
          <w:b/>
          <w:sz w:val="28"/>
          <w:szCs w:val="28"/>
        </w:rPr>
        <w:t>лекарственных форм</w:t>
      </w:r>
    </w:p>
    <w:p w:rsidR="000665D2" w:rsidRPr="004C7E00" w:rsidRDefault="000665D2" w:rsidP="008A7AA9">
      <w:pPr>
        <w:ind w:right="-185" w:firstLine="709"/>
        <w:jc w:val="both"/>
        <w:rPr>
          <w:sz w:val="28"/>
          <w:szCs w:val="28"/>
        </w:rPr>
      </w:pPr>
    </w:p>
    <w:p w:rsidR="009E1BFC" w:rsidRPr="004C7E00" w:rsidRDefault="0021322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При по</w:t>
      </w:r>
      <w:r w:rsidR="004F06CD" w:rsidRPr="004C7E00">
        <w:rPr>
          <w:sz w:val="28"/>
          <w:szCs w:val="28"/>
        </w:rPr>
        <w:t>лучении</w:t>
      </w:r>
      <w:r w:rsidRPr="004C7E00">
        <w:rPr>
          <w:sz w:val="28"/>
          <w:szCs w:val="28"/>
        </w:rPr>
        <w:t xml:space="preserve"> жидких парентеральных лекарственных форм </w:t>
      </w:r>
      <w:r w:rsidR="009E1BFC" w:rsidRPr="004C7E00">
        <w:rPr>
          <w:sz w:val="28"/>
          <w:szCs w:val="28"/>
        </w:rPr>
        <w:t>осуществляется трехкратный контроль чистоты</w:t>
      </w:r>
      <w:r w:rsidR="004F06CD" w:rsidRPr="004C7E00">
        <w:rPr>
          <w:sz w:val="28"/>
          <w:szCs w:val="28"/>
        </w:rPr>
        <w:t xml:space="preserve"> </w:t>
      </w:r>
      <w:r w:rsidR="009E1BFC" w:rsidRPr="004C7E00">
        <w:rPr>
          <w:sz w:val="28"/>
          <w:szCs w:val="28"/>
        </w:rPr>
        <w:t>препаратов</w:t>
      </w:r>
      <w:r w:rsidR="001B4909" w:rsidRPr="004C7E00">
        <w:rPr>
          <w:sz w:val="28"/>
          <w:szCs w:val="28"/>
        </w:rPr>
        <w:t>:</w:t>
      </w:r>
    </w:p>
    <w:p w:rsidR="00007E77" w:rsidRPr="004C7E00" w:rsidRDefault="001B4909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-</w:t>
      </w:r>
      <w:r w:rsidR="00007E77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 xml:space="preserve">первичный </w:t>
      </w:r>
      <w:r w:rsidR="009E1BFC" w:rsidRPr="004C7E00">
        <w:rPr>
          <w:sz w:val="28"/>
          <w:szCs w:val="28"/>
        </w:rPr>
        <w:t>–</w:t>
      </w:r>
      <w:r w:rsidR="0021322C" w:rsidRPr="004C7E00">
        <w:rPr>
          <w:sz w:val="28"/>
          <w:szCs w:val="28"/>
        </w:rPr>
        <w:t xml:space="preserve"> </w:t>
      </w:r>
      <w:r w:rsidR="003556B5">
        <w:rPr>
          <w:sz w:val="28"/>
          <w:szCs w:val="28"/>
        </w:rPr>
        <w:t>сплошной</w:t>
      </w:r>
      <w:r w:rsidR="003561B8">
        <w:rPr>
          <w:sz w:val="28"/>
          <w:szCs w:val="28"/>
        </w:rPr>
        <w:t xml:space="preserve"> контроль</w:t>
      </w:r>
      <w:r w:rsidR="003556B5">
        <w:rPr>
          <w:sz w:val="28"/>
          <w:szCs w:val="28"/>
        </w:rPr>
        <w:t>;</w:t>
      </w:r>
    </w:p>
    <w:p w:rsidR="001B4909" w:rsidRPr="004C7E00" w:rsidRDefault="001B4909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-</w:t>
      </w:r>
      <w:r w:rsidR="00007E77" w:rsidRPr="004C7E00">
        <w:rPr>
          <w:sz w:val="28"/>
          <w:szCs w:val="28"/>
        </w:rPr>
        <w:t xml:space="preserve"> </w:t>
      </w:r>
      <w:r w:rsidR="009E1BFC" w:rsidRPr="004C7E00">
        <w:rPr>
          <w:sz w:val="28"/>
          <w:szCs w:val="28"/>
        </w:rPr>
        <w:t>вторичный –</w:t>
      </w:r>
      <w:r w:rsidR="0021322C" w:rsidRPr="004C7E00">
        <w:rPr>
          <w:sz w:val="28"/>
          <w:szCs w:val="28"/>
        </w:rPr>
        <w:t xml:space="preserve"> </w:t>
      </w:r>
      <w:r w:rsidR="009E1BFC" w:rsidRPr="004C7E00">
        <w:rPr>
          <w:sz w:val="28"/>
          <w:szCs w:val="28"/>
        </w:rPr>
        <w:t>выборочный</w:t>
      </w:r>
      <w:r w:rsidR="003561B8">
        <w:rPr>
          <w:sz w:val="28"/>
          <w:szCs w:val="28"/>
        </w:rPr>
        <w:t xml:space="preserve"> контроль</w:t>
      </w:r>
      <w:r w:rsidR="003556B5">
        <w:rPr>
          <w:sz w:val="28"/>
          <w:szCs w:val="28"/>
        </w:rPr>
        <w:t>;</w:t>
      </w:r>
    </w:p>
    <w:p w:rsidR="009E1BFC" w:rsidRPr="004C7E00" w:rsidRDefault="001B4909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-</w:t>
      </w:r>
      <w:r w:rsidR="00007E77" w:rsidRPr="004C7E00">
        <w:rPr>
          <w:sz w:val="28"/>
          <w:szCs w:val="28"/>
        </w:rPr>
        <w:t xml:space="preserve"> </w:t>
      </w:r>
      <w:r w:rsidR="0021322C" w:rsidRPr="004C7E00">
        <w:rPr>
          <w:sz w:val="28"/>
          <w:szCs w:val="28"/>
        </w:rPr>
        <w:t>заключительный</w:t>
      </w:r>
      <w:r w:rsidR="00007E77" w:rsidRPr="004C7E00">
        <w:rPr>
          <w:sz w:val="28"/>
          <w:szCs w:val="28"/>
        </w:rPr>
        <w:t xml:space="preserve"> </w:t>
      </w:r>
      <w:r w:rsidR="0021322C" w:rsidRPr="004C7E00">
        <w:rPr>
          <w:sz w:val="28"/>
          <w:szCs w:val="28"/>
        </w:rPr>
        <w:t>–</w:t>
      </w:r>
      <w:r w:rsidR="003556B5">
        <w:rPr>
          <w:sz w:val="28"/>
          <w:szCs w:val="28"/>
        </w:rPr>
        <w:t xml:space="preserve"> </w:t>
      </w:r>
      <w:r w:rsidR="009E1BFC" w:rsidRPr="004C7E00">
        <w:rPr>
          <w:sz w:val="28"/>
          <w:szCs w:val="28"/>
        </w:rPr>
        <w:t>выборочный контроль, осуществляе</w:t>
      </w:r>
      <w:r w:rsidR="004F06CD" w:rsidRPr="004C7E00">
        <w:rPr>
          <w:sz w:val="28"/>
          <w:szCs w:val="28"/>
        </w:rPr>
        <w:t>тся</w:t>
      </w:r>
      <w:r w:rsidR="009E1BFC" w:rsidRPr="004C7E00">
        <w:rPr>
          <w:sz w:val="28"/>
          <w:szCs w:val="28"/>
        </w:rPr>
        <w:t xml:space="preserve"> </w:t>
      </w:r>
      <w:r w:rsidR="0021322C" w:rsidRPr="004C7E00">
        <w:rPr>
          <w:sz w:val="28"/>
          <w:szCs w:val="28"/>
        </w:rPr>
        <w:t>перед маркировкой и упаковкой.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Первичному контролю подлежат </w:t>
      </w:r>
      <w:r w:rsidR="0021322C" w:rsidRPr="004C7E00">
        <w:rPr>
          <w:sz w:val="28"/>
          <w:szCs w:val="28"/>
        </w:rPr>
        <w:t>все</w:t>
      </w:r>
      <w:r w:rsidRPr="004C7E00">
        <w:rPr>
          <w:sz w:val="28"/>
          <w:szCs w:val="28"/>
        </w:rPr>
        <w:t xml:space="preserve"> ампул</w:t>
      </w:r>
      <w:r w:rsidR="0021322C" w:rsidRPr="004C7E00">
        <w:rPr>
          <w:sz w:val="28"/>
          <w:szCs w:val="28"/>
        </w:rPr>
        <w:t>ы</w:t>
      </w:r>
      <w:r w:rsidRPr="004C7E00">
        <w:rPr>
          <w:sz w:val="28"/>
          <w:szCs w:val="28"/>
        </w:rPr>
        <w:t xml:space="preserve">, </w:t>
      </w:r>
      <w:r w:rsidR="0021322C" w:rsidRPr="004C7E00">
        <w:rPr>
          <w:sz w:val="28"/>
          <w:szCs w:val="28"/>
        </w:rPr>
        <w:t>флаконы,</w:t>
      </w:r>
      <w:r w:rsidRPr="004C7E00">
        <w:rPr>
          <w:sz w:val="28"/>
          <w:szCs w:val="28"/>
        </w:rPr>
        <w:t xml:space="preserve"> бутыл</w:t>
      </w:r>
      <w:r w:rsidR="0021322C" w:rsidRPr="004C7E00">
        <w:rPr>
          <w:sz w:val="28"/>
          <w:szCs w:val="28"/>
        </w:rPr>
        <w:t>ки</w:t>
      </w:r>
      <w:r w:rsidRPr="004C7E00">
        <w:rPr>
          <w:sz w:val="28"/>
          <w:szCs w:val="28"/>
        </w:rPr>
        <w:t>,</w:t>
      </w:r>
      <w:r w:rsidR="0021322C" w:rsidRPr="004C7E00">
        <w:rPr>
          <w:sz w:val="28"/>
          <w:szCs w:val="28"/>
        </w:rPr>
        <w:t xml:space="preserve"> ка</w:t>
      </w:r>
      <w:r w:rsidR="00740BF4" w:rsidRPr="004C7E00">
        <w:rPr>
          <w:sz w:val="28"/>
          <w:szCs w:val="28"/>
        </w:rPr>
        <w:t>р</w:t>
      </w:r>
      <w:r w:rsidR="0021322C" w:rsidRPr="004C7E00">
        <w:rPr>
          <w:sz w:val="28"/>
          <w:szCs w:val="28"/>
        </w:rPr>
        <w:t>триджи,</w:t>
      </w:r>
      <w:r w:rsidR="00AD0ABB" w:rsidRPr="004C7E00">
        <w:rPr>
          <w:sz w:val="28"/>
          <w:szCs w:val="28"/>
        </w:rPr>
        <w:t xml:space="preserve"> шприцы,</w:t>
      </w:r>
      <w:r w:rsidR="0021322C" w:rsidRPr="004C7E00">
        <w:rPr>
          <w:sz w:val="28"/>
          <w:szCs w:val="28"/>
        </w:rPr>
        <w:t xml:space="preserve"> </w:t>
      </w:r>
      <w:proofErr w:type="spellStart"/>
      <w:proofErr w:type="gramStart"/>
      <w:r w:rsidRPr="004C7E00">
        <w:rPr>
          <w:sz w:val="28"/>
          <w:szCs w:val="28"/>
        </w:rPr>
        <w:t>шприц-тюбик</w:t>
      </w:r>
      <w:r w:rsidR="0021322C" w:rsidRPr="004C7E00">
        <w:rPr>
          <w:sz w:val="28"/>
          <w:szCs w:val="28"/>
        </w:rPr>
        <w:t>и</w:t>
      </w:r>
      <w:proofErr w:type="spellEnd"/>
      <w:proofErr w:type="gramEnd"/>
      <w:r w:rsidR="004B0707" w:rsidRPr="004C7E00">
        <w:rPr>
          <w:sz w:val="28"/>
          <w:szCs w:val="28"/>
        </w:rPr>
        <w:t>,</w:t>
      </w:r>
      <w:r w:rsidRPr="004C7E00">
        <w:rPr>
          <w:sz w:val="28"/>
          <w:szCs w:val="28"/>
        </w:rPr>
        <w:t xml:space="preserve"> </w:t>
      </w:r>
      <w:r w:rsidR="0021322C" w:rsidRPr="004C7E00">
        <w:rPr>
          <w:sz w:val="28"/>
          <w:szCs w:val="28"/>
        </w:rPr>
        <w:t>полимерные</w:t>
      </w:r>
      <w:r w:rsidRPr="004C7E00">
        <w:rPr>
          <w:sz w:val="28"/>
          <w:szCs w:val="28"/>
        </w:rPr>
        <w:t xml:space="preserve"> </w:t>
      </w:r>
      <w:r w:rsidR="0021322C" w:rsidRPr="004C7E00">
        <w:rPr>
          <w:sz w:val="28"/>
          <w:szCs w:val="28"/>
        </w:rPr>
        <w:t>емкости</w:t>
      </w:r>
      <w:r w:rsidR="004B0707" w:rsidRPr="004C7E00">
        <w:rPr>
          <w:sz w:val="28"/>
          <w:szCs w:val="28"/>
        </w:rPr>
        <w:t xml:space="preserve"> и др</w:t>
      </w:r>
      <w:r w:rsidR="003556B5">
        <w:rPr>
          <w:sz w:val="28"/>
          <w:szCs w:val="28"/>
        </w:rPr>
        <w:t>угие</w:t>
      </w:r>
      <w:r w:rsidR="004B0707" w:rsidRPr="004C7E00">
        <w:rPr>
          <w:sz w:val="28"/>
          <w:szCs w:val="28"/>
        </w:rPr>
        <w:t xml:space="preserve"> виды упаковок</w:t>
      </w:r>
      <w:r w:rsidRPr="004C7E00">
        <w:rPr>
          <w:sz w:val="28"/>
          <w:szCs w:val="28"/>
        </w:rPr>
        <w:t xml:space="preserve"> с </w:t>
      </w:r>
      <w:r w:rsidR="0021322C" w:rsidRPr="004C7E00">
        <w:rPr>
          <w:sz w:val="28"/>
          <w:szCs w:val="28"/>
        </w:rPr>
        <w:t xml:space="preserve">парентеральными </w:t>
      </w:r>
      <w:r w:rsidRPr="004C7E00">
        <w:rPr>
          <w:sz w:val="28"/>
          <w:szCs w:val="28"/>
        </w:rPr>
        <w:t>препаратами, прошедши</w:t>
      </w:r>
      <w:r w:rsidR="0021322C" w:rsidRPr="004C7E00">
        <w:rPr>
          <w:sz w:val="28"/>
          <w:szCs w:val="28"/>
        </w:rPr>
        <w:t xml:space="preserve">ми </w:t>
      </w:r>
      <w:r w:rsidRPr="004C7E00">
        <w:rPr>
          <w:sz w:val="28"/>
          <w:szCs w:val="28"/>
        </w:rPr>
        <w:t xml:space="preserve">стадию стерилизации или </w:t>
      </w:r>
      <w:r w:rsidR="00EA2331">
        <w:rPr>
          <w:sz w:val="28"/>
          <w:szCs w:val="28"/>
        </w:rPr>
        <w:t xml:space="preserve">полученными только </w:t>
      </w:r>
      <w:r w:rsidRPr="004C7E00">
        <w:rPr>
          <w:sz w:val="28"/>
          <w:szCs w:val="28"/>
        </w:rPr>
        <w:t xml:space="preserve">в асептических условиях, перед </w:t>
      </w:r>
      <w:r w:rsidR="00EA2331">
        <w:rPr>
          <w:sz w:val="28"/>
          <w:szCs w:val="28"/>
        </w:rPr>
        <w:t xml:space="preserve">их </w:t>
      </w:r>
      <w:r w:rsidRPr="004C7E00">
        <w:rPr>
          <w:sz w:val="28"/>
          <w:szCs w:val="28"/>
        </w:rPr>
        <w:t>маркировкой и упаковкой.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Для проведения вторичного контроля от каждой партии, прошедшей первичный контроль, отбирают среднюю пробу – 5% от партии до 2000 </w:t>
      </w:r>
      <w:r w:rsidR="00AD0ABB" w:rsidRPr="004C7E00">
        <w:rPr>
          <w:sz w:val="28"/>
          <w:szCs w:val="28"/>
        </w:rPr>
        <w:t xml:space="preserve">единиц указанных </w:t>
      </w:r>
      <w:r w:rsidR="00977131">
        <w:rPr>
          <w:sz w:val="28"/>
          <w:szCs w:val="28"/>
        </w:rPr>
        <w:t>е</w:t>
      </w:r>
      <w:r w:rsidR="00AD0ABB" w:rsidRPr="004C7E00">
        <w:rPr>
          <w:sz w:val="28"/>
          <w:szCs w:val="28"/>
        </w:rPr>
        <w:t>мкостей</w:t>
      </w:r>
      <w:r w:rsidRPr="004C7E00">
        <w:rPr>
          <w:sz w:val="28"/>
          <w:szCs w:val="28"/>
        </w:rPr>
        <w:t xml:space="preserve"> и 250 </w:t>
      </w:r>
      <w:r w:rsidR="0021322C" w:rsidRPr="004C7E00">
        <w:rPr>
          <w:sz w:val="28"/>
          <w:szCs w:val="28"/>
        </w:rPr>
        <w:t>единиц</w:t>
      </w:r>
      <w:r w:rsidRPr="004C7E00">
        <w:rPr>
          <w:sz w:val="28"/>
          <w:szCs w:val="28"/>
        </w:rPr>
        <w:t xml:space="preserve"> от всех других партий. При обнаружении более 2% </w:t>
      </w:r>
      <w:r w:rsidR="0021322C" w:rsidRPr="004C7E00">
        <w:rPr>
          <w:sz w:val="28"/>
          <w:szCs w:val="28"/>
        </w:rPr>
        <w:t>анализируемых емкостей</w:t>
      </w:r>
      <w:r w:rsidRPr="004C7E00">
        <w:rPr>
          <w:sz w:val="28"/>
          <w:szCs w:val="28"/>
        </w:rPr>
        <w:t xml:space="preserve"> с механическими включениями всю партию, от которой отобрана средняя проба, возвращают для повторного первичного контроля.</w:t>
      </w:r>
    </w:p>
    <w:p w:rsidR="009E1BFC" w:rsidRPr="004C7E00" w:rsidRDefault="0099423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Для проведения заключительного выборочного</w:t>
      </w:r>
      <w:r w:rsidR="009E1BFC" w:rsidRPr="004C7E00">
        <w:rPr>
          <w:sz w:val="28"/>
          <w:szCs w:val="28"/>
        </w:rPr>
        <w:t xml:space="preserve"> контрол</w:t>
      </w:r>
      <w:r w:rsidRPr="004C7E00">
        <w:rPr>
          <w:sz w:val="28"/>
          <w:szCs w:val="28"/>
        </w:rPr>
        <w:t>я</w:t>
      </w:r>
      <w:r w:rsidR="009E1BFC" w:rsidRPr="004C7E00">
        <w:rPr>
          <w:sz w:val="28"/>
          <w:szCs w:val="28"/>
        </w:rPr>
        <w:t xml:space="preserve"> отбирают</w:t>
      </w:r>
      <w:r w:rsidR="003556B5">
        <w:rPr>
          <w:sz w:val="28"/>
          <w:szCs w:val="28"/>
        </w:rPr>
        <w:t xml:space="preserve"> среднюю пробу от каждой </w:t>
      </w:r>
      <w:r w:rsidR="003556B5" w:rsidRPr="009C3C7B">
        <w:rPr>
          <w:sz w:val="28"/>
          <w:szCs w:val="28"/>
        </w:rPr>
        <w:t>серии</w:t>
      </w:r>
      <w:r w:rsidR="00A405B9" w:rsidRPr="009C3C7B">
        <w:rPr>
          <w:sz w:val="28"/>
          <w:szCs w:val="28"/>
        </w:rPr>
        <w:t xml:space="preserve"> (или партии)</w:t>
      </w:r>
      <w:r w:rsidR="003556B5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 xml:space="preserve">полученной </w:t>
      </w:r>
      <w:r w:rsidR="009E1BFC" w:rsidRPr="004C7E00">
        <w:rPr>
          <w:sz w:val="28"/>
          <w:szCs w:val="28"/>
        </w:rPr>
        <w:t>продукции перед</w:t>
      </w:r>
      <w:r w:rsidRPr="004C7E00">
        <w:rPr>
          <w:sz w:val="28"/>
          <w:szCs w:val="28"/>
        </w:rPr>
        <w:t xml:space="preserve"> ее</w:t>
      </w:r>
      <w:r w:rsidR="009E1BFC" w:rsidRPr="004C7E00">
        <w:rPr>
          <w:sz w:val="28"/>
          <w:szCs w:val="28"/>
        </w:rPr>
        <w:t xml:space="preserve"> маркировкой и упаковкой. </w:t>
      </w:r>
      <w:r w:rsidR="00291A61" w:rsidRPr="004C7E00">
        <w:rPr>
          <w:sz w:val="28"/>
          <w:szCs w:val="28"/>
        </w:rPr>
        <w:t xml:space="preserve">При промышленном производстве нормативы </w:t>
      </w:r>
      <w:r w:rsidR="009E1BFC" w:rsidRPr="004C7E00">
        <w:rPr>
          <w:sz w:val="28"/>
          <w:szCs w:val="28"/>
        </w:rPr>
        <w:t xml:space="preserve">объемов выборок для </w:t>
      </w:r>
      <w:r w:rsidRPr="004C7E00">
        <w:rPr>
          <w:sz w:val="28"/>
          <w:szCs w:val="28"/>
        </w:rPr>
        <w:t xml:space="preserve">проведения испытаний </w:t>
      </w:r>
      <w:r w:rsidR="009E1BFC" w:rsidRPr="004C7E00">
        <w:rPr>
          <w:sz w:val="28"/>
          <w:szCs w:val="28"/>
        </w:rPr>
        <w:t xml:space="preserve">на механические включения и </w:t>
      </w:r>
      <w:r w:rsidR="004B0707" w:rsidRPr="004C7E00">
        <w:rPr>
          <w:sz w:val="28"/>
          <w:szCs w:val="28"/>
        </w:rPr>
        <w:lastRenderedPageBreak/>
        <w:t>критерии</w:t>
      </w:r>
      <w:r w:rsidR="009E1BFC" w:rsidRPr="004C7E00">
        <w:rPr>
          <w:sz w:val="28"/>
          <w:szCs w:val="28"/>
        </w:rPr>
        <w:t xml:space="preserve"> их оценки </w:t>
      </w:r>
      <w:r w:rsidR="004B0707" w:rsidRPr="004C7E00">
        <w:rPr>
          <w:sz w:val="28"/>
          <w:szCs w:val="28"/>
        </w:rPr>
        <w:t>приведены в табл</w:t>
      </w:r>
      <w:r w:rsidR="00006649">
        <w:rPr>
          <w:sz w:val="28"/>
          <w:szCs w:val="28"/>
        </w:rPr>
        <w:t>.</w:t>
      </w:r>
      <w:r w:rsidR="004B0707" w:rsidRPr="004C7E00">
        <w:rPr>
          <w:sz w:val="28"/>
          <w:szCs w:val="28"/>
        </w:rPr>
        <w:t xml:space="preserve"> </w:t>
      </w:r>
      <w:r w:rsidR="00006649">
        <w:rPr>
          <w:sz w:val="28"/>
          <w:szCs w:val="28"/>
        </w:rPr>
        <w:t>1</w:t>
      </w:r>
      <w:r w:rsidR="004B0707" w:rsidRPr="004C7E00">
        <w:rPr>
          <w:sz w:val="28"/>
          <w:szCs w:val="28"/>
        </w:rPr>
        <w:t xml:space="preserve"> и </w:t>
      </w:r>
      <w:r w:rsidR="00006649">
        <w:rPr>
          <w:sz w:val="28"/>
          <w:szCs w:val="28"/>
        </w:rPr>
        <w:t>2</w:t>
      </w:r>
      <w:r w:rsidR="004B0707" w:rsidRPr="004C7E00">
        <w:rPr>
          <w:sz w:val="28"/>
          <w:szCs w:val="28"/>
        </w:rPr>
        <w:t xml:space="preserve"> для препаратов </w:t>
      </w:r>
      <w:r w:rsidR="009E1BFC" w:rsidRPr="004C7E00">
        <w:rPr>
          <w:sz w:val="28"/>
          <w:szCs w:val="28"/>
        </w:rPr>
        <w:t>малых</w:t>
      </w:r>
      <w:r w:rsidR="004B0707" w:rsidRPr="004C7E00">
        <w:rPr>
          <w:sz w:val="28"/>
          <w:szCs w:val="28"/>
        </w:rPr>
        <w:t xml:space="preserve"> и </w:t>
      </w:r>
      <w:r w:rsidR="009E1BFC" w:rsidRPr="004C7E00">
        <w:rPr>
          <w:sz w:val="28"/>
          <w:szCs w:val="28"/>
        </w:rPr>
        <w:t xml:space="preserve">больших объемов </w:t>
      </w:r>
      <w:r w:rsidR="004B0707" w:rsidRPr="004C7E00">
        <w:rPr>
          <w:sz w:val="28"/>
          <w:szCs w:val="28"/>
        </w:rPr>
        <w:t>соответственно</w:t>
      </w:r>
      <w:r w:rsidR="009E1BFC" w:rsidRPr="004C7E00">
        <w:rPr>
          <w:sz w:val="28"/>
          <w:szCs w:val="28"/>
        </w:rPr>
        <w:t>.</w:t>
      </w:r>
    </w:p>
    <w:p w:rsidR="004B0707" w:rsidRDefault="002D130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73DAF">
        <w:rPr>
          <w:sz w:val="28"/>
          <w:szCs w:val="28"/>
        </w:rPr>
        <w:t xml:space="preserve">В других случаях минимальное количество </w:t>
      </w:r>
      <w:r w:rsidR="00977131" w:rsidRPr="00473DAF">
        <w:rPr>
          <w:sz w:val="28"/>
          <w:szCs w:val="28"/>
        </w:rPr>
        <w:t>е</w:t>
      </w:r>
      <w:r w:rsidRPr="00473DAF">
        <w:rPr>
          <w:sz w:val="28"/>
          <w:szCs w:val="28"/>
        </w:rPr>
        <w:t xml:space="preserve">мкостей для препаратов «малого объема» </w:t>
      </w:r>
      <w:r w:rsidR="003556B5" w:rsidRPr="00473DAF">
        <w:rPr>
          <w:sz w:val="28"/>
          <w:szCs w:val="28"/>
        </w:rPr>
        <w:sym w:font="Symbol" w:char="F02D"/>
      </w:r>
      <w:r w:rsidRPr="00473DAF">
        <w:rPr>
          <w:sz w:val="28"/>
          <w:szCs w:val="28"/>
        </w:rPr>
        <w:t xml:space="preserve"> не менее 80 шт. (</w:t>
      </w:r>
      <w:r w:rsidR="00473DAF">
        <w:rPr>
          <w:sz w:val="28"/>
          <w:szCs w:val="28"/>
        </w:rPr>
        <w:t xml:space="preserve">должны </w:t>
      </w:r>
      <w:proofErr w:type="spellStart"/>
      <w:r w:rsidR="00473DAF">
        <w:rPr>
          <w:sz w:val="28"/>
          <w:szCs w:val="28"/>
        </w:rPr>
        <w:t>соотвествовать</w:t>
      </w:r>
      <w:proofErr w:type="spellEnd"/>
      <w:r w:rsidR="00473DAF">
        <w:rPr>
          <w:sz w:val="28"/>
          <w:szCs w:val="28"/>
        </w:rPr>
        <w:t xml:space="preserve"> требованию: </w:t>
      </w:r>
      <w:r w:rsidRPr="00473DAF">
        <w:rPr>
          <w:sz w:val="28"/>
          <w:szCs w:val="28"/>
        </w:rPr>
        <w:t>не более двух емкостей</w:t>
      </w:r>
      <w:r w:rsidR="00473DAF">
        <w:rPr>
          <w:sz w:val="28"/>
          <w:szCs w:val="28"/>
        </w:rPr>
        <w:t>, имеющих</w:t>
      </w:r>
      <w:r w:rsidRPr="00473DAF">
        <w:rPr>
          <w:sz w:val="28"/>
          <w:szCs w:val="28"/>
        </w:rPr>
        <w:t xml:space="preserve"> механически</w:t>
      </w:r>
      <w:r w:rsidR="00473DAF">
        <w:rPr>
          <w:sz w:val="28"/>
          <w:szCs w:val="28"/>
        </w:rPr>
        <w:t>е</w:t>
      </w:r>
      <w:r w:rsidRPr="00473DAF">
        <w:rPr>
          <w:sz w:val="28"/>
          <w:szCs w:val="28"/>
        </w:rPr>
        <w:t xml:space="preserve"> включения),</w:t>
      </w:r>
      <w:r w:rsidR="004303FC">
        <w:rPr>
          <w:sz w:val="28"/>
          <w:szCs w:val="28"/>
        </w:rPr>
        <w:t xml:space="preserve"> «большого объема»</w:t>
      </w:r>
      <w:r w:rsidR="004303FC">
        <w:rPr>
          <w:sz w:val="28"/>
          <w:szCs w:val="28"/>
          <w:lang w:val="en-US"/>
        </w:rPr>
        <w:t> </w:t>
      </w:r>
      <w:r w:rsidR="003556B5">
        <w:rPr>
          <w:sz w:val="28"/>
          <w:szCs w:val="28"/>
        </w:rPr>
        <w:sym w:font="Symbol" w:char="F02D"/>
      </w:r>
      <w:r w:rsidRPr="002D1301">
        <w:rPr>
          <w:sz w:val="28"/>
          <w:szCs w:val="28"/>
        </w:rPr>
        <w:t xml:space="preserve"> не менее 20 шт</w:t>
      </w:r>
      <w:r w:rsidR="00545BCF" w:rsidRPr="00473DAF">
        <w:rPr>
          <w:sz w:val="28"/>
          <w:szCs w:val="28"/>
        </w:rPr>
        <w:t>.</w:t>
      </w:r>
      <w:r w:rsidRPr="00473DAF">
        <w:rPr>
          <w:sz w:val="28"/>
          <w:szCs w:val="28"/>
        </w:rPr>
        <w:t xml:space="preserve"> (</w:t>
      </w:r>
      <w:r w:rsidR="00473DAF">
        <w:rPr>
          <w:sz w:val="28"/>
          <w:szCs w:val="28"/>
        </w:rPr>
        <w:t xml:space="preserve">должны соответствовать требованию: </w:t>
      </w:r>
      <w:r w:rsidRPr="00473DAF">
        <w:rPr>
          <w:sz w:val="28"/>
          <w:szCs w:val="28"/>
        </w:rPr>
        <w:t>отсутстви</w:t>
      </w:r>
      <w:r w:rsidR="00AA506D">
        <w:rPr>
          <w:sz w:val="28"/>
          <w:szCs w:val="28"/>
        </w:rPr>
        <w:t>е</w:t>
      </w:r>
      <w:r w:rsidRPr="00473DAF">
        <w:rPr>
          <w:sz w:val="28"/>
          <w:szCs w:val="28"/>
        </w:rPr>
        <w:t xml:space="preserve"> </w:t>
      </w:r>
      <w:r w:rsidR="00977131" w:rsidRPr="00473DAF">
        <w:rPr>
          <w:sz w:val="28"/>
          <w:szCs w:val="28"/>
        </w:rPr>
        <w:t>е</w:t>
      </w:r>
      <w:r w:rsidRPr="00473DAF">
        <w:rPr>
          <w:sz w:val="28"/>
          <w:szCs w:val="28"/>
        </w:rPr>
        <w:t>мкостей с механическими включениями).</w:t>
      </w:r>
    </w:p>
    <w:p w:rsidR="002D1301" w:rsidRPr="002D1301" w:rsidRDefault="002D130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977131">
        <w:rPr>
          <w:sz w:val="28"/>
          <w:szCs w:val="28"/>
        </w:rPr>
        <w:t>е</w:t>
      </w:r>
      <w:r>
        <w:rPr>
          <w:sz w:val="28"/>
          <w:szCs w:val="28"/>
        </w:rPr>
        <w:t>мкостей, поступающих на испытания, может быть меньше и определяется правилами отбора проб</w:t>
      </w:r>
      <w:r w:rsidR="000514E0">
        <w:rPr>
          <w:sz w:val="28"/>
          <w:szCs w:val="28"/>
        </w:rPr>
        <w:t xml:space="preserve"> в соответствии с </w:t>
      </w:r>
      <w:r w:rsidR="00006649">
        <w:rPr>
          <w:sz w:val="28"/>
          <w:szCs w:val="28"/>
        </w:rPr>
        <w:t xml:space="preserve">требованиями </w:t>
      </w:r>
      <w:r w:rsidR="000514E0">
        <w:rPr>
          <w:sz w:val="28"/>
          <w:szCs w:val="28"/>
        </w:rPr>
        <w:t>ОФС «Отбор проб»</w:t>
      </w:r>
      <w:r>
        <w:rPr>
          <w:sz w:val="28"/>
          <w:szCs w:val="28"/>
        </w:rPr>
        <w:t>.</w:t>
      </w:r>
    </w:p>
    <w:p w:rsidR="004B0707" w:rsidRPr="003556B5" w:rsidRDefault="00D95BCC" w:rsidP="00DC30F6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B0707" w:rsidRPr="003556B5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="004B0707" w:rsidRPr="003556B5">
        <w:rPr>
          <w:b/>
          <w:sz w:val="28"/>
          <w:szCs w:val="28"/>
        </w:rPr>
        <w:t xml:space="preserve"> испытания и оценка результатов</w:t>
      </w:r>
    </w:p>
    <w:p w:rsidR="004B0707" w:rsidRPr="004C7E00" w:rsidRDefault="004B0707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Для просмотра ампулы </w:t>
      </w:r>
      <w:r w:rsidR="00AD0ABB" w:rsidRPr="004C7E00">
        <w:rPr>
          <w:sz w:val="28"/>
          <w:szCs w:val="28"/>
        </w:rPr>
        <w:t xml:space="preserve">берут </w:t>
      </w:r>
      <w:r w:rsidRPr="004C7E00">
        <w:rPr>
          <w:sz w:val="28"/>
          <w:szCs w:val="28"/>
        </w:rPr>
        <w:t xml:space="preserve">за капилляры, флаконы и бутылки </w:t>
      </w:r>
      <w:r w:rsidR="003556B5">
        <w:rPr>
          <w:sz w:val="28"/>
          <w:szCs w:val="28"/>
        </w:rPr>
        <w:sym w:font="Symbol" w:char="F02D"/>
      </w:r>
      <w:r w:rsidR="00AD0ABB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 xml:space="preserve">за горловины, </w:t>
      </w:r>
      <w:proofErr w:type="spellStart"/>
      <w:proofErr w:type="gramStart"/>
      <w:r w:rsidRPr="004C7E00">
        <w:rPr>
          <w:sz w:val="28"/>
          <w:szCs w:val="28"/>
        </w:rPr>
        <w:t>шприц-тюбики</w:t>
      </w:r>
      <w:proofErr w:type="spellEnd"/>
      <w:proofErr w:type="gramEnd"/>
      <w:r w:rsidRPr="004C7E00">
        <w:rPr>
          <w:sz w:val="28"/>
          <w:szCs w:val="28"/>
        </w:rPr>
        <w:t xml:space="preserve"> </w:t>
      </w:r>
      <w:r w:rsidR="003556B5">
        <w:rPr>
          <w:sz w:val="28"/>
          <w:szCs w:val="28"/>
        </w:rPr>
        <w:sym w:font="Symbol" w:char="F02D"/>
      </w:r>
      <w:r w:rsidRPr="004C7E00">
        <w:rPr>
          <w:sz w:val="28"/>
          <w:szCs w:val="28"/>
        </w:rPr>
        <w:t xml:space="preserve"> за колпачки</w:t>
      </w:r>
      <w:r w:rsidR="00291A61" w:rsidRPr="004C7E00">
        <w:rPr>
          <w:sz w:val="28"/>
          <w:szCs w:val="28"/>
        </w:rPr>
        <w:t>,</w:t>
      </w:r>
      <w:r w:rsidRPr="004C7E00">
        <w:rPr>
          <w:sz w:val="28"/>
          <w:szCs w:val="28"/>
        </w:rPr>
        <w:t xml:space="preserve"> вносят их в зону контроля в положении «вверх донышками» и просматривают на черном и белом фонах. Затем плавным движением, без встряхивания, переводят их в положение «вниз донышками» и вторично просматривают на черном и белом фонах. </w:t>
      </w:r>
    </w:p>
    <w:p w:rsidR="00644451" w:rsidRPr="004C7E00" w:rsidRDefault="000157F3" w:rsidP="003556B5">
      <w:pPr>
        <w:spacing w:line="360" w:lineRule="auto"/>
        <w:ind w:right="-185" w:firstLine="709"/>
        <w:jc w:val="both"/>
        <w:rPr>
          <w:sz w:val="28"/>
          <w:szCs w:val="28"/>
        </w:rPr>
      </w:pPr>
      <w:proofErr w:type="gramStart"/>
      <w:r w:rsidRPr="004C7E00">
        <w:rPr>
          <w:sz w:val="28"/>
          <w:szCs w:val="28"/>
        </w:rPr>
        <w:t>Если на первой ступени контроля количество емкостей с парентеральны</w:t>
      </w:r>
      <w:r w:rsidR="001F065D" w:rsidRPr="004C7E00">
        <w:rPr>
          <w:sz w:val="28"/>
          <w:szCs w:val="28"/>
        </w:rPr>
        <w:t>ми</w:t>
      </w:r>
      <w:r w:rsidRPr="004C7E00">
        <w:rPr>
          <w:sz w:val="28"/>
          <w:szCs w:val="28"/>
        </w:rPr>
        <w:t xml:space="preserve"> препаратами, содержащими механические включения (табл</w:t>
      </w:r>
      <w:r w:rsidR="00006649">
        <w:rPr>
          <w:sz w:val="28"/>
          <w:szCs w:val="28"/>
        </w:rPr>
        <w:t>.</w:t>
      </w:r>
      <w:r w:rsidRPr="004C7E00">
        <w:rPr>
          <w:sz w:val="28"/>
          <w:szCs w:val="28"/>
        </w:rPr>
        <w:t xml:space="preserve"> </w:t>
      </w:r>
      <w:r w:rsidR="00B61C8A">
        <w:rPr>
          <w:sz w:val="28"/>
          <w:szCs w:val="28"/>
        </w:rPr>
        <w:t>2</w:t>
      </w:r>
      <w:r w:rsidRPr="004C7E00">
        <w:rPr>
          <w:sz w:val="28"/>
          <w:szCs w:val="28"/>
        </w:rPr>
        <w:t xml:space="preserve"> и </w:t>
      </w:r>
      <w:r w:rsidR="00B61C8A">
        <w:rPr>
          <w:sz w:val="28"/>
          <w:szCs w:val="28"/>
        </w:rPr>
        <w:t>3</w:t>
      </w:r>
      <w:r w:rsidRPr="004C7E00">
        <w:rPr>
          <w:sz w:val="28"/>
          <w:szCs w:val="28"/>
        </w:rPr>
        <w:t xml:space="preserve">), равно или превышает указанное в графе 5, то всю </w:t>
      </w:r>
      <w:r w:rsidRPr="009C3C7B">
        <w:rPr>
          <w:sz w:val="28"/>
          <w:szCs w:val="28"/>
        </w:rPr>
        <w:t>серию</w:t>
      </w:r>
      <w:r w:rsidRPr="004C7E00">
        <w:rPr>
          <w:sz w:val="28"/>
          <w:szCs w:val="28"/>
        </w:rPr>
        <w:t xml:space="preserve"> бракуют; если количество таких емкостей меньше указанного числа в графе 5, но больше, чем в графе 4, то проводят вторую ступень контроля на таком же количестве емкостей анализируемой продукции </w:t>
      </w:r>
      <w:r w:rsidR="00327E12">
        <w:rPr>
          <w:sz w:val="28"/>
          <w:szCs w:val="28"/>
        </w:rPr>
        <w:t>(</w:t>
      </w:r>
      <w:r w:rsidRPr="004C7E00">
        <w:rPr>
          <w:sz w:val="28"/>
          <w:szCs w:val="28"/>
        </w:rPr>
        <w:t xml:space="preserve">графа </w:t>
      </w:r>
      <w:r w:rsidR="009469ED">
        <w:rPr>
          <w:sz w:val="28"/>
          <w:szCs w:val="28"/>
        </w:rPr>
        <w:t>3</w:t>
      </w:r>
      <w:r w:rsidR="00327E12">
        <w:rPr>
          <w:sz w:val="28"/>
          <w:szCs w:val="28"/>
        </w:rPr>
        <w:t>)</w:t>
      </w:r>
      <w:r w:rsidRPr="004C7E00">
        <w:rPr>
          <w:sz w:val="28"/>
          <w:szCs w:val="28"/>
        </w:rPr>
        <w:t>.</w:t>
      </w:r>
      <w:proofErr w:type="gramEnd"/>
    </w:p>
    <w:p w:rsidR="009E1BFC" w:rsidRPr="004C7E00" w:rsidRDefault="007A15B0" w:rsidP="003556B5">
      <w:pPr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Таблица </w:t>
      </w:r>
      <w:r w:rsidR="00B61C8A">
        <w:rPr>
          <w:sz w:val="28"/>
          <w:szCs w:val="28"/>
        </w:rPr>
        <w:t>2</w:t>
      </w:r>
      <w:r w:rsidR="003556B5">
        <w:rPr>
          <w:sz w:val="28"/>
          <w:szCs w:val="28"/>
        </w:rPr>
        <w:t xml:space="preserve"> – </w:t>
      </w:r>
      <w:r w:rsidR="009E1BFC" w:rsidRPr="004C7E00">
        <w:rPr>
          <w:sz w:val="28"/>
          <w:szCs w:val="28"/>
        </w:rPr>
        <w:t xml:space="preserve">Нормативы объемов выборок для </w:t>
      </w:r>
      <w:r w:rsidR="004B0707" w:rsidRPr="004C7E00">
        <w:rPr>
          <w:sz w:val="28"/>
          <w:szCs w:val="28"/>
        </w:rPr>
        <w:t xml:space="preserve">препаратов </w:t>
      </w:r>
      <w:r w:rsidR="009E1BFC" w:rsidRPr="004C7E00">
        <w:rPr>
          <w:sz w:val="28"/>
          <w:szCs w:val="28"/>
        </w:rPr>
        <w:t>малого объема</w:t>
      </w:r>
      <w:r w:rsidR="000928CC" w:rsidRPr="000928CC">
        <w:rPr>
          <w:sz w:val="28"/>
          <w:szCs w:val="28"/>
        </w:rPr>
        <w:t xml:space="preserve"> </w:t>
      </w:r>
      <w:r w:rsidR="000928CC">
        <w:rPr>
          <w:sz w:val="28"/>
          <w:szCs w:val="28"/>
        </w:rPr>
        <w:t>и</w:t>
      </w:r>
      <w:r w:rsidR="00B2388B" w:rsidRPr="004C7E00">
        <w:rPr>
          <w:sz w:val="28"/>
          <w:szCs w:val="28"/>
        </w:rPr>
        <w:t xml:space="preserve"> </w:t>
      </w:r>
      <w:r w:rsidR="0098290F" w:rsidRPr="004C7E00">
        <w:rPr>
          <w:sz w:val="28"/>
          <w:szCs w:val="28"/>
        </w:rPr>
        <w:t>критерии</w:t>
      </w:r>
      <w:r w:rsidR="00B2388B" w:rsidRPr="004C7E00">
        <w:rPr>
          <w:sz w:val="28"/>
          <w:szCs w:val="28"/>
        </w:rPr>
        <w:t xml:space="preserve"> оценки</w:t>
      </w:r>
    </w:p>
    <w:p w:rsidR="00B2388B" w:rsidRPr="004C7E00" w:rsidRDefault="00B2388B" w:rsidP="008A7AA9">
      <w:pPr>
        <w:ind w:firstLine="709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876"/>
        <w:gridCol w:w="1613"/>
        <w:gridCol w:w="1967"/>
        <w:gridCol w:w="1962"/>
      </w:tblGrid>
      <w:tr w:rsidR="009E1BFC" w:rsidRPr="004C7E00" w:rsidTr="006B00AC">
        <w:trPr>
          <w:trHeight w:val="960"/>
          <w:tblHeader/>
        </w:trPr>
        <w:tc>
          <w:tcPr>
            <w:tcW w:w="834" w:type="dxa"/>
            <w:vMerge w:val="restart"/>
          </w:tcPr>
          <w:p w:rsidR="009E1BFC" w:rsidRPr="004C7E00" w:rsidRDefault="009E1BFC" w:rsidP="003556B5">
            <w:r w:rsidRPr="004C7E00">
              <w:t>Объем</w:t>
            </w:r>
          </w:p>
          <w:p w:rsidR="009E1BFC" w:rsidRPr="004C7E00" w:rsidRDefault="009E1BFC" w:rsidP="003556B5">
            <w:r w:rsidRPr="009C3C7B">
              <w:t>серии,</w:t>
            </w:r>
          </w:p>
          <w:p w:rsidR="009E1BFC" w:rsidRPr="004C7E00" w:rsidRDefault="009E1BFC" w:rsidP="003556B5">
            <w:r w:rsidRPr="004C7E00">
              <w:t>шт.</w:t>
            </w:r>
          </w:p>
        </w:tc>
        <w:tc>
          <w:tcPr>
            <w:tcW w:w="2946" w:type="dxa"/>
            <w:vMerge w:val="restart"/>
          </w:tcPr>
          <w:p w:rsidR="009E1BFC" w:rsidRPr="004C7E00" w:rsidRDefault="009E1BFC" w:rsidP="003556B5">
            <w:r w:rsidRPr="004C7E00">
              <w:t>Ст</w:t>
            </w:r>
            <w:r w:rsidR="0044074D" w:rsidRPr="004C7E00">
              <w:t>у</w:t>
            </w:r>
            <w:r w:rsidRPr="004C7E00">
              <w:t xml:space="preserve">пень </w:t>
            </w:r>
            <w:proofErr w:type="gramStart"/>
            <w:r w:rsidRPr="004C7E00">
              <w:t>визуального</w:t>
            </w:r>
            <w:proofErr w:type="gramEnd"/>
          </w:p>
          <w:p w:rsidR="009E1BFC" w:rsidRPr="004C7E00" w:rsidRDefault="009E1BFC" w:rsidP="003556B5">
            <w:r w:rsidRPr="004C7E00">
              <w:t>контроля</w:t>
            </w:r>
          </w:p>
        </w:tc>
        <w:tc>
          <w:tcPr>
            <w:tcW w:w="1620" w:type="dxa"/>
            <w:vMerge w:val="restart"/>
          </w:tcPr>
          <w:p w:rsidR="009E1BFC" w:rsidRPr="004C7E00" w:rsidRDefault="009E1BFC" w:rsidP="003556B5">
            <w:r w:rsidRPr="004C7E00">
              <w:t xml:space="preserve">Объем выборки для </w:t>
            </w:r>
            <w:proofErr w:type="gramStart"/>
            <w:r w:rsidRPr="004C7E00">
              <w:t>визуального</w:t>
            </w:r>
            <w:proofErr w:type="gramEnd"/>
          </w:p>
          <w:p w:rsidR="009E1BFC" w:rsidRPr="004C7E00" w:rsidRDefault="009E1BFC" w:rsidP="003556B5">
            <w:r w:rsidRPr="004C7E00">
              <w:t>контроля,</w:t>
            </w:r>
            <w:r w:rsidR="001F065D" w:rsidRPr="004C7E00">
              <w:t xml:space="preserve"> </w:t>
            </w:r>
            <w:r w:rsidRPr="004C7E00">
              <w:t>шт.</w:t>
            </w:r>
          </w:p>
        </w:tc>
        <w:tc>
          <w:tcPr>
            <w:tcW w:w="3960" w:type="dxa"/>
            <w:gridSpan w:val="2"/>
          </w:tcPr>
          <w:p w:rsidR="009E1BFC" w:rsidRPr="004C7E00" w:rsidRDefault="009E1BFC" w:rsidP="003556B5">
            <w:r w:rsidRPr="004C7E00">
              <w:t>Количество емкостей с растворами малого объема, имеющими включения, шт.</w:t>
            </w:r>
          </w:p>
        </w:tc>
      </w:tr>
      <w:tr w:rsidR="009E1BFC" w:rsidRPr="004C7E00" w:rsidTr="006B00AC">
        <w:trPr>
          <w:trHeight w:val="420"/>
          <w:tblHeader/>
        </w:trPr>
        <w:tc>
          <w:tcPr>
            <w:tcW w:w="834" w:type="dxa"/>
            <w:vMerge/>
          </w:tcPr>
          <w:p w:rsidR="009E1BFC" w:rsidRPr="004C7E00" w:rsidRDefault="009E1BFC" w:rsidP="003556B5"/>
        </w:tc>
        <w:tc>
          <w:tcPr>
            <w:tcW w:w="2946" w:type="dxa"/>
            <w:vMerge/>
          </w:tcPr>
          <w:p w:rsidR="009E1BFC" w:rsidRPr="004C7E00" w:rsidRDefault="009E1BFC" w:rsidP="003556B5"/>
        </w:tc>
        <w:tc>
          <w:tcPr>
            <w:tcW w:w="1620" w:type="dxa"/>
            <w:vMerge/>
          </w:tcPr>
          <w:p w:rsidR="009E1BFC" w:rsidRPr="004C7E00" w:rsidRDefault="009E1BFC" w:rsidP="003556B5"/>
        </w:tc>
        <w:tc>
          <w:tcPr>
            <w:tcW w:w="1980" w:type="dxa"/>
          </w:tcPr>
          <w:p w:rsidR="009E1BFC" w:rsidRPr="004C7E00" w:rsidRDefault="002D1301" w:rsidP="003556B5">
            <w:pPr>
              <w:jc w:val="center"/>
            </w:pPr>
            <w:r>
              <w:t>Соответствует требованиям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9E1BFC" w:rsidRPr="004C7E00" w:rsidRDefault="002D1301" w:rsidP="003556B5">
            <w:pPr>
              <w:jc w:val="center"/>
            </w:pPr>
            <w:r>
              <w:t>Не соответствует требованиям</w:t>
            </w:r>
          </w:p>
        </w:tc>
      </w:tr>
      <w:tr w:rsidR="009E1BFC" w:rsidRPr="004C7E00" w:rsidTr="003556B5">
        <w:tc>
          <w:tcPr>
            <w:tcW w:w="834" w:type="dxa"/>
          </w:tcPr>
          <w:p w:rsidR="009E1BFC" w:rsidRPr="004C7E00" w:rsidRDefault="009E1BFC" w:rsidP="003556B5">
            <w:r w:rsidRPr="004C7E00">
              <w:t xml:space="preserve">     1</w:t>
            </w:r>
          </w:p>
        </w:tc>
        <w:tc>
          <w:tcPr>
            <w:tcW w:w="2946" w:type="dxa"/>
          </w:tcPr>
          <w:p w:rsidR="009E1BFC" w:rsidRPr="004C7E00" w:rsidRDefault="009E1BFC" w:rsidP="003556B5">
            <w:r w:rsidRPr="004C7E00">
              <w:t xml:space="preserve">                   2</w:t>
            </w:r>
          </w:p>
        </w:tc>
        <w:tc>
          <w:tcPr>
            <w:tcW w:w="1620" w:type="dxa"/>
          </w:tcPr>
          <w:p w:rsidR="009E1BFC" w:rsidRPr="004C7E00" w:rsidRDefault="009E1BFC" w:rsidP="003556B5">
            <w:pPr>
              <w:jc w:val="center"/>
            </w:pPr>
            <w:r w:rsidRPr="004C7E00">
              <w:t>3</w:t>
            </w:r>
          </w:p>
        </w:tc>
        <w:tc>
          <w:tcPr>
            <w:tcW w:w="1980" w:type="dxa"/>
          </w:tcPr>
          <w:p w:rsidR="009E1BFC" w:rsidRPr="004C7E00" w:rsidRDefault="009E1BFC" w:rsidP="003556B5">
            <w:pPr>
              <w:jc w:val="center"/>
            </w:pPr>
            <w:r w:rsidRPr="004C7E00">
              <w:t>4</w:t>
            </w:r>
          </w:p>
        </w:tc>
        <w:tc>
          <w:tcPr>
            <w:tcW w:w="1980" w:type="dxa"/>
          </w:tcPr>
          <w:p w:rsidR="009E1BFC" w:rsidRPr="004C7E00" w:rsidRDefault="009E1BFC" w:rsidP="003556B5">
            <w:pPr>
              <w:jc w:val="center"/>
            </w:pPr>
            <w:r w:rsidRPr="004C7E00">
              <w:t>5</w:t>
            </w:r>
          </w:p>
        </w:tc>
      </w:tr>
      <w:tr w:rsidR="00954C41" w:rsidRPr="004C7E00" w:rsidTr="003556B5">
        <w:trPr>
          <w:trHeight w:val="828"/>
        </w:trPr>
        <w:tc>
          <w:tcPr>
            <w:tcW w:w="834" w:type="dxa"/>
          </w:tcPr>
          <w:p w:rsidR="00954C41" w:rsidRPr="004C7E00" w:rsidRDefault="00954C41" w:rsidP="003556B5">
            <w:r w:rsidRPr="004C7E00">
              <w:t>1200</w:t>
            </w:r>
          </w:p>
          <w:p w:rsidR="00954C41" w:rsidRPr="004C7E00" w:rsidRDefault="00954C41" w:rsidP="003556B5">
            <w:r w:rsidRPr="004C7E00">
              <w:t>3200</w:t>
            </w:r>
          </w:p>
        </w:tc>
        <w:tc>
          <w:tcPr>
            <w:tcW w:w="2946" w:type="dxa"/>
          </w:tcPr>
          <w:p w:rsidR="00954C41" w:rsidRPr="004C7E00" w:rsidRDefault="00954C41" w:rsidP="003556B5">
            <w:r w:rsidRPr="004C7E00">
              <w:t xml:space="preserve">Первая </w:t>
            </w:r>
          </w:p>
          <w:p w:rsidR="00954C41" w:rsidRPr="004C7E00" w:rsidRDefault="00954C41" w:rsidP="003556B5">
            <w:r w:rsidRPr="004C7E00">
              <w:t>Суммарно (по 2 ступеням)</w:t>
            </w:r>
          </w:p>
        </w:tc>
        <w:tc>
          <w:tcPr>
            <w:tcW w:w="1620" w:type="dxa"/>
          </w:tcPr>
          <w:p w:rsidR="00954C41" w:rsidRPr="004C7E00" w:rsidRDefault="00954C41" w:rsidP="003556B5">
            <w:pPr>
              <w:jc w:val="center"/>
            </w:pPr>
            <w:r w:rsidRPr="004C7E00">
              <w:t>80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160</w:t>
            </w:r>
          </w:p>
        </w:tc>
        <w:tc>
          <w:tcPr>
            <w:tcW w:w="1980" w:type="dxa"/>
          </w:tcPr>
          <w:p w:rsidR="00954C41" w:rsidRPr="004C7E00" w:rsidRDefault="00954C41" w:rsidP="003556B5">
            <w:pPr>
              <w:jc w:val="center"/>
            </w:pPr>
            <w:r w:rsidRPr="004C7E00">
              <w:t>2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6</w:t>
            </w:r>
          </w:p>
        </w:tc>
        <w:tc>
          <w:tcPr>
            <w:tcW w:w="1980" w:type="dxa"/>
          </w:tcPr>
          <w:p w:rsidR="00954C41" w:rsidRPr="004C7E00" w:rsidRDefault="00954C41" w:rsidP="003556B5">
            <w:pPr>
              <w:jc w:val="center"/>
            </w:pPr>
            <w:r w:rsidRPr="004C7E00">
              <w:t>5 и более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7 и более</w:t>
            </w:r>
          </w:p>
        </w:tc>
      </w:tr>
      <w:tr w:rsidR="00954C41" w:rsidRPr="004C7E00" w:rsidTr="003556B5">
        <w:trPr>
          <w:trHeight w:val="828"/>
        </w:trPr>
        <w:tc>
          <w:tcPr>
            <w:tcW w:w="834" w:type="dxa"/>
          </w:tcPr>
          <w:p w:rsidR="00954C41" w:rsidRPr="004C7E00" w:rsidRDefault="00954C41" w:rsidP="003556B5">
            <w:r w:rsidRPr="004C7E00">
              <w:lastRenderedPageBreak/>
              <w:t>3201</w:t>
            </w:r>
          </w:p>
          <w:p w:rsidR="00954C41" w:rsidRPr="004C7E00" w:rsidRDefault="00954C41" w:rsidP="003556B5">
            <w:r w:rsidRPr="004C7E00">
              <w:t>10000</w:t>
            </w:r>
          </w:p>
        </w:tc>
        <w:tc>
          <w:tcPr>
            <w:tcW w:w="2946" w:type="dxa"/>
          </w:tcPr>
          <w:p w:rsidR="00954C41" w:rsidRPr="004C7E00" w:rsidRDefault="00954C41" w:rsidP="003556B5">
            <w:r w:rsidRPr="004C7E00">
              <w:t xml:space="preserve">Первая </w:t>
            </w:r>
          </w:p>
          <w:p w:rsidR="00954C41" w:rsidRPr="004C7E00" w:rsidRDefault="00954C41" w:rsidP="003556B5">
            <w:r w:rsidRPr="004C7E00">
              <w:t>Суммарно (по 2 ступеням)</w:t>
            </w:r>
          </w:p>
        </w:tc>
        <w:tc>
          <w:tcPr>
            <w:tcW w:w="1620" w:type="dxa"/>
          </w:tcPr>
          <w:p w:rsidR="00954C41" w:rsidRPr="004C7E00" w:rsidRDefault="00954C41" w:rsidP="003556B5">
            <w:pPr>
              <w:jc w:val="center"/>
            </w:pPr>
            <w:r w:rsidRPr="004C7E00">
              <w:t>200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400</w:t>
            </w:r>
          </w:p>
        </w:tc>
        <w:tc>
          <w:tcPr>
            <w:tcW w:w="1980" w:type="dxa"/>
          </w:tcPr>
          <w:p w:rsidR="00954C41" w:rsidRPr="004C7E00" w:rsidRDefault="00954C41" w:rsidP="003556B5">
            <w:pPr>
              <w:jc w:val="center"/>
            </w:pPr>
            <w:r w:rsidRPr="004C7E00">
              <w:t>6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15</w:t>
            </w:r>
          </w:p>
        </w:tc>
        <w:tc>
          <w:tcPr>
            <w:tcW w:w="1980" w:type="dxa"/>
          </w:tcPr>
          <w:p w:rsidR="00954C41" w:rsidRPr="004C7E00" w:rsidRDefault="00954C41" w:rsidP="003556B5">
            <w:pPr>
              <w:jc w:val="center"/>
            </w:pPr>
            <w:r w:rsidRPr="004C7E00">
              <w:t>10 и более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16 и более</w:t>
            </w:r>
          </w:p>
        </w:tc>
      </w:tr>
      <w:tr w:rsidR="00954C41" w:rsidRPr="004C7E00" w:rsidTr="003556B5">
        <w:trPr>
          <w:trHeight w:val="828"/>
        </w:trPr>
        <w:tc>
          <w:tcPr>
            <w:tcW w:w="834" w:type="dxa"/>
          </w:tcPr>
          <w:p w:rsidR="00954C41" w:rsidRPr="004C7E00" w:rsidRDefault="00954C41" w:rsidP="003556B5">
            <w:r w:rsidRPr="004C7E00">
              <w:t>Свыше</w:t>
            </w:r>
          </w:p>
          <w:p w:rsidR="00954C41" w:rsidRPr="004C7E00" w:rsidRDefault="00954C41" w:rsidP="003556B5">
            <w:r w:rsidRPr="004C7E00">
              <w:t>10000</w:t>
            </w:r>
          </w:p>
        </w:tc>
        <w:tc>
          <w:tcPr>
            <w:tcW w:w="2946" w:type="dxa"/>
          </w:tcPr>
          <w:p w:rsidR="00954C41" w:rsidRPr="004C7E00" w:rsidRDefault="00954C41" w:rsidP="003556B5">
            <w:r w:rsidRPr="004C7E00">
              <w:t xml:space="preserve">Первая </w:t>
            </w:r>
          </w:p>
          <w:p w:rsidR="00954C41" w:rsidRPr="004C7E00" w:rsidRDefault="00954C41" w:rsidP="003556B5">
            <w:r w:rsidRPr="004C7E00">
              <w:t>Суммарно (по 2 ступеням)</w:t>
            </w:r>
          </w:p>
        </w:tc>
        <w:tc>
          <w:tcPr>
            <w:tcW w:w="1620" w:type="dxa"/>
          </w:tcPr>
          <w:p w:rsidR="00954C41" w:rsidRPr="004C7E00" w:rsidRDefault="00954C41" w:rsidP="003556B5">
            <w:pPr>
              <w:jc w:val="center"/>
            </w:pPr>
            <w:r w:rsidRPr="004C7E00">
              <w:t>315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630</w:t>
            </w:r>
          </w:p>
        </w:tc>
        <w:tc>
          <w:tcPr>
            <w:tcW w:w="1980" w:type="dxa"/>
          </w:tcPr>
          <w:p w:rsidR="00954C41" w:rsidRPr="004C7E00" w:rsidRDefault="00954C41" w:rsidP="003556B5">
            <w:pPr>
              <w:jc w:val="center"/>
            </w:pPr>
            <w:r w:rsidRPr="004C7E00">
              <w:t>9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23</w:t>
            </w:r>
          </w:p>
        </w:tc>
        <w:tc>
          <w:tcPr>
            <w:tcW w:w="1980" w:type="dxa"/>
          </w:tcPr>
          <w:p w:rsidR="00954C41" w:rsidRPr="004C7E00" w:rsidRDefault="00954C41" w:rsidP="003556B5">
            <w:pPr>
              <w:jc w:val="center"/>
            </w:pPr>
            <w:r w:rsidRPr="004C7E00">
              <w:t>14 и более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24 и более</w:t>
            </w:r>
          </w:p>
        </w:tc>
      </w:tr>
    </w:tbl>
    <w:p w:rsidR="003556B5" w:rsidRDefault="003556B5" w:rsidP="006B00AC">
      <w:pPr>
        <w:rPr>
          <w:sz w:val="28"/>
          <w:szCs w:val="28"/>
        </w:rPr>
      </w:pPr>
    </w:p>
    <w:p w:rsidR="008F0C56" w:rsidRDefault="007A15B0" w:rsidP="008F0C56">
      <w:pPr>
        <w:jc w:val="both"/>
        <w:rPr>
          <w:sz w:val="28"/>
          <w:szCs w:val="28"/>
        </w:rPr>
      </w:pPr>
      <w:r w:rsidRPr="004C7E00">
        <w:rPr>
          <w:sz w:val="28"/>
          <w:szCs w:val="28"/>
        </w:rPr>
        <w:t>Табл</w:t>
      </w:r>
      <w:r w:rsidR="002C548F">
        <w:rPr>
          <w:sz w:val="28"/>
          <w:szCs w:val="28"/>
        </w:rPr>
        <w:t xml:space="preserve">ица </w:t>
      </w:r>
      <w:r w:rsidR="00B61C8A">
        <w:rPr>
          <w:sz w:val="28"/>
          <w:szCs w:val="28"/>
        </w:rPr>
        <w:t>3</w:t>
      </w:r>
      <w:r w:rsidR="003556B5">
        <w:rPr>
          <w:sz w:val="28"/>
          <w:szCs w:val="28"/>
        </w:rPr>
        <w:t xml:space="preserve"> – </w:t>
      </w:r>
      <w:r w:rsidR="009E1BFC" w:rsidRPr="004C7E00">
        <w:rPr>
          <w:sz w:val="28"/>
          <w:szCs w:val="28"/>
        </w:rPr>
        <w:t xml:space="preserve">Нормативы объемов выборок для </w:t>
      </w:r>
      <w:r w:rsidR="000157F3" w:rsidRPr="004C7E00">
        <w:rPr>
          <w:sz w:val="28"/>
          <w:szCs w:val="28"/>
        </w:rPr>
        <w:t xml:space="preserve">препаратов </w:t>
      </w:r>
      <w:r w:rsidR="009E1BFC" w:rsidRPr="004C7E00">
        <w:rPr>
          <w:sz w:val="28"/>
          <w:szCs w:val="28"/>
        </w:rPr>
        <w:t>большого объема</w:t>
      </w:r>
      <w:r w:rsidR="000928CC">
        <w:rPr>
          <w:sz w:val="28"/>
          <w:szCs w:val="28"/>
        </w:rPr>
        <w:t xml:space="preserve"> и</w:t>
      </w:r>
      <w:r w:rsidR="00140C53">
        <w:rPr>
          <w:sz w:val="28"/>
          <w:szCs w:val="28"/>
        </w:rPr>
        <w:t xml:space="preserve"> </w:t>
      </w:r>
      <w:r w:rsidR="0098290F" w:rsidRPr="004C7E00">
        <w:rPr>
          <w:sz w:val="28"/>
          <w:szCs w:val="28"/>
        </w:rPr>
        <w:t>критерии</w:t>
      </w:r>
      <w:r w:rsidR="000157F3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оценки</w:t>
      </w:r>
    </w:p>
    <w:p w:rsidR="009E1BFC" w:rsidRPr="004C7E00" w:rsidRDefault="009E1BFC" w:rsidP="008A7AA9">
      <w:pPr>
        <w:ind w:right="-185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2880"/>
        <w:gridCol w:w="1749"/>
        <w:gridCol w:w="1851"/>
        <w:gridCol w:w="2083"/>
      </w:tblGrid>
      <w:tr w:rsidR="009E1BFC" w:rsidRPr="004C7E00" w:rsidTr="003556B5">
        <w:trPr>
          <w:trHeight w:val="725"/>
        </w:trPr>
        <w:tc>
          <w:tcPr>
            <w:tcW w:w="899" w:type="dxa"/>
            <w:vMerge w:val="restart"/>
          </w:tcPr>
          <w:p w:rsidR="009E1BFC" w:rsidRPr="004C7E00" w:rsidRDefault="009E1BFC" w:rsidP="003556B5">
            <w:r w:rsidRPr="004C7E00">
              <w:t>Объем</w:t>
            </w:r>
          </w:p>
          <w:p w:rsidR="009E1BFC" w:rsidRPr="004C7E00" w:rsidRDefault="009E1BFC" w:rsidP="003556B5">
            <w:r w:rsidRPr="009C3C7B">
              <w:t>серии,</w:t>
            </w:r>
          </w:p>
          <w:p w:rsidR="009E1BFC" w:rsidRPr="004C7E00" w:rsidRDefault="009E1BFC" w:rsidP="003556B5">
            <w:r w:rsidRPr="004C7E00">
              <w:t>шт.</w:t>
            </w:r>
          </w:p>
        </w:tc>
        <w:tc>
          <w:tcPr>
            <w:tcW w:w="2881" w:type="dxa"/>
            <w:vMerge w:val="restart"/>
          </w:tcPr>
          <w:p w:rsidR="009E1BFC" w:rsidRPr="004C7E00" w:rsidRDefault="009E1BFC" w:rsidP="003556B5">
            <w:r w:rsidRPr="004C7E00">
              <w:t>Ст</w:t>
            </w:r>
            <w:r w:rsidR="0044074D" w:rsidRPr="004C7E00">
              <w:t>у</w:t>
            </w:r>
            <w:r w:rsidRPr="004C7E00">
              <w:t xml:space="preserve">пень </w:t>
            </w:r>
            <w:proofErr w:type="gramStart"/>
            <w:r w:rsidRPr="004C7E00">
              <w:t>визуального</w:t>
            </w:r>
            <w:proofErr w:type="gramEnd"/>
          </w:p>
          <w:p w:rsidR="009E1BFC" w:rsidRPr="004C7E00" w:rsidRDefault="009E1BFC" w:rsidP="003556B5">
            <w:r w:rsidRPr="004C7E00">
              <w:t>контроля</w:t>
            </w:r>
          </w:p>
        </w:tc>
        <w:tc>
          <w:tcPr>
            <w:tcW w:w="1749" w:type="dxa"/>
            <w:vMerge w:val="restart"/>
          </w:tcPr>
          <w:p w:rsidR="009E1BFC" w:rsidRPr="004C7E00" w:rsidRDefault="009E1BFC" w:rsidP="003556B5">
            <w:r w:rsidRPr="004C7E00">
              <w:t xml:space="preserve">Объем выборки для </w:t>
            </w:r>
            <w:proofErr w:type="gramStart"/>
            <w:r w:rsidRPr="004C7E00">
              <w:t>визуального</w:t>
            </w:r>
            <w:proofErr w:type="gramEnd"/>
            <w:r w:rsidRPr="004C7E00">
              <w:t xml:space="preserve"> </w:t>
            </w:r>
          </w:p>
          <w:p w:rsidR="009E1BFC" w:rsidRPr="004C7E00" w:rsidRDefault="003556B5" w:rsidP="003556B5">
            <w:r>
              <w:t xml:space="preserve">контроля,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934" w:type="dxa"/>
            <w:gridSpan w:val="2"/>
          </w:tcPr>
          <w:p w:rsidR="009E1BFC" w:rsidRPr="004C7E00" w:rsidRDefault="001F065D" w:rsidP="003556B5">
            <w:r w:rsidRPr="004C7E00">
              <w:t xml:space="preserve">Количество емкостей с растворами большого объема, имеющими включения, </w:t>
            </w:r>
            <w:proofErr w:type="spellStart"/>
            <w:proofErr w:type="gramStart"/>
            <w:r w:rsidRPr="004C7E00">
              <w:t>шт</w:t>
            </w:r>
            <w:proofErr w:type="spellEnd"/>
            <w:proofErr w:type="gramEnd"/>
          </w:p>
        </w:tc>
      </w:tr>
      <w:tr w:rsidR="001F065D" w:rsidRPr="004C7E00" w:rsidTr="003556B5">
        <w:trPr>
          <w:trHeight w:val="447"/>
        </w:trPr>
        <w:tc>
          <w:tcPr>
            <w:tcW w:w="899" w:type="dxa"/>
            <w:vMerge/>
          </w:tcPr>
          <w:p w:rsidR="001F065D" w:rsidRPr="004C7E00" w:rsidRDefault="001F065D" w:rsidP="003556B5"/>
        </w:tc>
        <w:tc>
          <w:tcPr>
            <w:tcW w:w="2881" w:type="dxa"/>
            <w:vMerge/>
          </w:tcPr>
          <w:p w:rsidR="001F065D" w:rsidRPr="004C7E00" w:rsidRDefault="001F065D" w:rsidP="003556B5"/>
        </w:tc>
        <w:tc>
          <w:tcPr>
            <w:tcW w:w="1749" w:type="dxa"/>
            <w:vMerge/>
          </w:tcPr>
          <w:p w:rsidR="001F065D" w:rsidRPr="004C7E00" w:rsidRDefault="001F065D" w:rsidP="003556B5"/>
        </w:tc>
        <w:tc>
          <w:tcPr>
            <w:tcW w:w="1851" w:type="dxa"/>
          </w:tcPr>
          <w:p w:rsidR="001F065D" w:rsidRPr="004C7E00" w:rsidRDefault="002D1301" w:rsidP="003556B5">
            <w:r>
              <w:t>Соответствует требованиям</w:t>
            </w:r>
          </w:p>
        </w:tc>
        <w:tc>
          <w:tcPr>
            <w:tcW w:w="2083" w:type="dxa"/>
          </w:tcPr>
          <w:p w:rsidR="001F065D" w:rsidRPr="004C7E00" w:rsidRDefault="002D1301" w:rsidP="003556B5">
            <w:r>
              <w:t>Не соответствует требованиям</w:t>
            </w:r>
          </w:p>
        </w:tc>
      </w:tr>
      <w:tr w:rsidR="009E1BFC" w:rsidRPr="004C7E00" w:rsidTr="003556B5">
        <w:tc>
          <w:tcPr>
            <w:tcW w:w="899" w:type="dxa"/>
          </w:tcPr>
          <w:p w:rsidR="009E1BFC" w:rsidRPr="004C7E00" w:rsidRDefault="009E1BFC" w:rsidP="003556B5">
            <w:pPr>
              <w:jc w:val="center"/>
            </w:pPr>
            <w:r w:rsidRPr="004C7E00">
              <w:t>1</w:t>
            </w:r>
          </w:p>
        </w:tc>
        <w:tc>
          <w:tcPr>
            <w:tcW w:w="2881" w:type="dxa"/>
          </w:tcPr>
          <w:p w:rsidR="009E1BFC" w:rsidRPr="004C7E00" w:rsidRDefault="009E1BFC" w:rsidP="003556B5">
            <w:pPr>
              <w:jc w:val="center"/>
            </w:pPr>
            <w:r w:rsidRPr="004C7E00">
              <w:t>2</w:t>
            </w:r>
          </w:p>
        </w:tc>
        <w:tc>
          <w:tcPr>
            <w:tcW w:w="1749" w:type="dxa"/>
          </w:tcPr>
          <w:p w:rsidR="009E1BFC" w:rsidRPr="004C7E00" w:rsidRDefault="009E1BFC" w:rsidP="003556B5">
            <w:pPr>
              <w:jc w:val="center"/>
            </w:pPr>
            <w:r w:rsidRPr="004C7E00">
              <w:t>3</w:t>
            </w:r>
          </w:p>
        </w:tc>
        <w:tc>
          <w:tcPr>
            <w:tcW w:w="1851" w:type="dxa"/>
          </w:tcPr>
          <w:p w:rsidR="009E1BFC" w:rsidRPr="004C7E00" w:rsidRDefault="009E1BFC" w:rsidP="003556B5">
            <w:pPr>
              <w:jc w:val="center"/>
            </w:pPr>
            <w:r w:rsidRPr="004C7E00">
              <w:t>4</w:t>
            </w:r>
          </w:p>
        </w:tc>
        <w:tc>
          <w:tcPr>
            <w:tcW w:w="2083" w:type="dxa"/>
          </w:tcPr>
          <w:p w:rsidR="009E1BFC" w:rsidRPr="004C7E00" w:rsidRDefault="009E1BFC" w:rsidP="003556B5">
            <w:pPr>
              <w:jc w:val="center"/>
            </w:pPr>
            <w:r w:rsidRPr="004C7E00">
              <w:t>5</w:t>
            </w:r>
          </w:p>
        </w:tc>
      </w:tr>
      <w:tr w:rsidR="00954C41" w:rsidRPr="004C7E00" w:rsidTr="003556B5">
        <w:trPr>
          <w:trHeight w:val="675"/>
        </w:trPr>
        <w:tc>
          <w:tcPr>
            <w:tcW w:w="899" w:type="dxa"/>
          </w:tcPr>
          <w:p w:rsidR="00954C41" w:rsidRPr="004C7E00" w:rsidRDefault="00954C41" w:rsidP="003556B5">
            <w:r w:rsidRPr="004C7E00">
              <w:t>151 –</w:t>
            </w:r>
          </w:p>
          <w:p w:rsidR="00954C41" w:rsidRPr="004C7E00" w:rsidRDefault="00954C41" w:rsidP="003556B5">
            <w:r w:rsidRPr="004C7E00">
              <w:t>280</w:t>
            </w:r>
          </w:p>
        </w:tc>
        <w:tc>
          <w:tcPr>
            <w:tcW w:w="2881" w:type="dxa"/>
          </w:tcPr>
          <w:p w:rsidR="00954C41" w:rsidRPr="004C7E00" w:rsidRDefault="00954C41" w:rsidP="003556B5">
            <w:r w:rsidRPr="004C7E00">
              <w:t xml:space="preserve">Первая </w:t>
            </w:r>
          </w:p>
          <w:p w:rsidR="00954C41" w:rsidRPr="004C7E00" w:rsidRDefault="003556B5" w:rsidP="003556B5">
            <w:r>
              <w:t xml:space="preserve">Суммарно (по 2 </w:t>
            </w:r>
            <w:r w:rsidR="00954C41" w:rsidRPr="004C7E00">
              <w:t>ступеням)</w:t>
            </w:r>
          </w:p>
        </w:tc>
        <w:tc>
          <w:tcPr>
            <w:tcW w:w="1749" w:type="dxa"/>
          </w:tcPr>
          <w:p w:rsidR="00954C41" w:rsidRPr="004C7E00" w:rsidRDefault="00954C41" w:rsidP="003556B5">
            <w:pPr>
              <w:jc w:val="center"/>
            </w:pPr>
            <w:r w:rsidRPr="004C7E00">
              <w:t>20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40</w:t>
            </w:r>
          </w:p>
        </w:tc>
        <w:tc>
          <w:tcPr>
            <w:tcW w:w="1851" w:type="dxa"/>
          </w:tcPr>
          <w:p w:rsidR="00954C41" w:rsidRPr="004C7E00" w:rsidRDefault="00954C41" w:rsidP="003556B5">
            <w:pPr>
              <w:jc w:val="center"/>
            </w:pPr>
            <w:r w:rsidRPr="004C7E00">
              <w:t>0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1</w:t>
            </w:r>
          </w:p>
        </w:tc>
        <w:tc>
          <w:tcPr>
            <w:tcW w:w="2083" w:type="dxa"/>
          </w:tcPr>
          <w:p w:rsidR="00954C41" w:rsidRPr="004C7E00" w:rsidRDefault="00954C41" w:rsidP="003556B5">
            <w:pPr>
              <w:jc w:val="center"/>
            </w:pPr>
            <w:r w:rsidRPr="004C7E00">
              <w:t>2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2</w:t>
            </w:r>
          </w:p>
        </w:tc>
      </w:tr>
      <w:tr w:rsidR="001F065D" w:rsidRPr="004C7E00" w:rsidTr="003556B5">
        <w:trPr>
          <w:trHeight w:val="709"/>
        </w:trPr>
        <w:tc>
          <w:tcPr>
            <w:tcW w:w="899" w:type="dxa"/>
          </w:tcPr>
          <w:p w:rsidR="001F065D" w:rsidRPr="004C7E00" w:rsidRDefault="001F065D" w:rsidP="003556B5">
            <w:r w:rsidRPr="004C7E00">
              <w:t>281 –</w:t>
            </w:r>
          </w:p>
          <w:p w:rsidR="001F065D" w:rsidRPr="004C7E00" w:rsidRDefault="001F065D" w:rsidP="003556B5">
            <w:r w:rsidRPr="004C7E00">
              <w:t>500</w:t>
            </w:r>
          </w:p>
        </w:tc>
        <w:tc>
          <w:tcPr>
            <w:tcW w:w="2881" w:type="dxa"/>
          </w:tcPr>
          <w:p w:rsidR="001F065D" w:rsidRPr="004C7E00" w:rsidRDefault="001F065D" w:rsidP="003556B5">
            <w:r w:rsidRPr="004C7E00">
              <w:t>Первая</w:t>
            </w:r>
          </w:p>
          <w:p w:rsidR="001F065D" w:rsidRPr="004C7E00" w:rsidRDefault="001F065D" w:rsidP="003556B5">
            <w:r w:rsidRPr="004C7E00">
              <w:t>Суммарно (по 2 ступеням)</w:t>
            </w:r>
          </w:p>
        </w:tc>
        <w:tc>
          <w:tcPr>
            <w:tcW w:w="1749" w:type="dxa"/>
          </w:tcPr>
          <w:p w:rsidR="001F065D" w:rsidRPr="004C7E00" w:rsidRDefault="001F065D" w:rsidP="003556B5">
            <w:pPr>
              <w:jc w:val="center"/>
            </w:pPr>
            <w:r w:rsidRPr="004C7E00">
              <w:t>32</w:t>
            </w:r>
          </w:p>
          <w:p w:rsidR="001F065D" w:rsidRPr="004C7E00" w:rsidRDefault="001F065D" w:rsidP="003556B5">
            <w:pPr>
              <w:jc w:val="center"/>
            </w:pPr>
            <w:r w:rsidRPr="004C7E00">
              <w:t>64</w:t>
            </w:r>
          </w:p>
        </w:tc>
        <w:tc>
          <w:tcPr>
            <w:tcW w:w="1851" w:type="dxa"/>
          </w:tcPr>
          <w:p w:rsidR="001F065D" w:rsidRPr="004C7E00" w:rsidRDefault="001F065D" w:rsidP="003556B5">
            <w:pPr>
              <w:jc w:val="center"/>
            </w:pPr>
            <w:r w:rsidRPr="004C7E00">
              <w:t>0</w:t>
            </w:r>
          </w:p>
          <w:p w:rsidR="001F065D" w:rsidRPr="004C7E00" w:rsidRDefault="001F065D" w:rsidP="003556B5">
            <w:pPr>
              <w:jc w:val="center"/>
            </w:pPr>
            <w:r w:rsidRPr="004C7E00">
              <w:t>1</w:t>
            </w:r>
          </w:p>
        </w:tc>
        <w:tc>
          <w:tcPr>
            <w:tcW w:w="2083" w:type="dxa"/>
          </w:tcPr>
          <w:p w:rsidR="001F065D" w:rsidRPr="004C7E00" w:rsidRDefault="001F065D" w:rsidP="003556B5">
            <w:pPr>
              <w:jc w:val="center"/>
            </w:pPr>
            <w:r w:rsidRPr="004C7E00">
              <w:t>2</w:t>
            </w:r>
          </w:p>
          <w:p w:rsidR="001F065D" w:rsidRPr="004C7E00" w:rsidRDefault="001F065D" w:rsidP="003556B5">
            <w:pPr>
              <w:jc w:val="center"/>
            </w:pPr>
            <w:r w:rsidRPr="004C7E00">
              <w:t>2</w:t>
            </w:r>
          </w:p>
        </w:tc>
      </w:tr>
      <w:tr w:rsidR="00B7787B" w:rsidRPr="004C7E00" w:rsidTr="003556B5">
        <w:trPr>
          <w:trHeight w:val="714"/>
        </w:trPr>
        <w:tc>
          <w:tcPr>
            <w:tcW w:w="899" w:type="dxa"/>
          </w:tcPr>
          <w:p w:rsidR="00B7787B" w:rsidRPr="004C7E00" w:rsidRDefault="00B7787B" w:rsidP="003556B5">
            <w:r w:rsidRPr="004C7E00">
              <w:t>501 –</w:t>
            </w:r>
          </w:p>
          <w:p w:rsidR="00B7787B" w:rsidRPr="004C7E00" w:rsidRDefault="00B7787B" w:rsidP="003556B5">
            <w:r w:rsidRPr="004C7E00">
              <w:t>1200</w:t>
            </w:r>
          </w:p>
        </w:tc>
        <w:tc>
          <w:tcPr>
            <w:tcW w:w="2881" w:type="dxa"/>
          </w:tcPr>
          <w:p w:rsidR="00B7787B" w:rsidRPr="004C7E00" w:rsidRDefault="00B7787B" w:rsidP="003556B5">
            <w:r w:rsidRPr="004C7E00">
              <w:t>Первая</w:t>
            </w:r>
          </w:p>
          <w:p w:rsidR="00B7787B" w:rsidRPr="004C7E00" w:rsidRDefault="00B7787B" w:rsidP="003556B5">
            <w:r w:rsidRPr="004C7E00">
              <w:t>Суммарно (по 2 ступеням)</w:t>
            </w:r>
          </w:p>
        </w:tc>
        <w:tc>
          <w:tcPr>
            <w:tcW w:w="1749" w:type="dxa"/>
          </w:tcPr>
          <w:p w:rsidR="00B7787B" w:rsidRPr="004C7E00" w:rsidRDefault="00B7787B" w:rsidP="003556B5">
            <w:pPr>
              <w:jc w:val="center"/>
            </w:pPr>
            <w:r w:rsidRPr="004C7E00">
              <w:t>50</w:t>
            </w:r>
          </w:p>
          <w:p w:rsidR="00B7787B" w:rsidRPr="004C7E00" w:rsidRDefault="00B7787B" w:rsidP="003556B5">
            <w:pPr>
              <w:jc w:val="center"/>
            </w:pPr>
            <w:r w:rsidRPr="004C7E00">
              <w:t>100</w:t>
            </w:r>
          </w:p>
        </w:tc>
        <w:tc>
          <w:tcPr>
            <w:tcW w:w="1851" w:type="dxa"/>
          </w:tcPr>
          <w:p w:rsidR="00B7787B" w:rsidRPr="004C7E00" w:rsidRDefault="00B7787B" w:rsidP="003556B5">
            <w:pPr>
              <w:jc w:val="center"/>
            </w:pPr>
            <w:r w:rsidRPr="004C7E00">
              <w:t>0</w:t>
            </w:r>
          </w:p>
          <w:p w:rsidR="00B7787B" w:rsidRPr="004C7E00" w:rsidRDefault="00B7787B" w:rsidP="003556B5">
            <w:pPr>
              <w:jc w:val="center"/>
            </w:pPr>
            <w:r w:rsidRPr="004C7E00">
              <w:t>2</w:t>
            </w:r>
          </w:p>
        </w:tc>
        <w:tc>
          <w:tcPr>
            <w:tcW w:w="2083" w:type="dxa"/>
          </w:tcPr>
          <w:p w:rsidR="00B7787B" w:rsidRPr="004C7E00" w:rsidRDefault="00B7787B" w:rsidP="003556B5">
            <w:pPr>
              <w:jc w:val="center"/>
            </w:pPr>
            <w:r w:rsidRPr="004C7E00">
              <w:t>2</w:t>
            </w:r>
          </w:p>
          <w:p w:rsidR="00B7787B" w:rsidRPr="004C7E00" w:rsidRDefault="00B7787B" w:rsidP="003556B5">
            <w:pPr>
              <w:jc w:val="center"/>
            </w:pPr>
            <w:r w:rsidRPr="004C7E00">
              <w:t>3</w:t>
            </w:r>
          </w:p>
        </w:tc>
      </w:tr>
      <w:tr w:rsidR="00954C41" w:rsidRPr="004C7E00" w:rsidTr="003556B5">
        <w:trPr>
          <w:trHeight w:val="733"/>
        </w:trPr>
        <w:tc>
          <w:tcPr>
            <w:tcW w:w="899" w:type="dxa"/>
          </w:tcPr>
          <w:p w:rsidR="00954C41" w:rsidRPr="004C7E00" w:rsidRDefault="00954C41" w:rsidP="003556B5">
            <w:r w:rsidRPr="004C7E00">
              <w:t xml:space="preserve">1201 – </w:t>
            </w:r>
          </w:p>
          <w:p w:rsidR="00954C41" w:rsidRPr="004C7E00" w:rsidRDefault="00954C41" w:rsidP="003556B5">
            <w:r w:rsidRPr="004C7E00">
              <w:t>3200</w:t>
            </w:r>
          </w:p>
        </w:tc>
        <w:tc>
          <w:tcPr>
            <w:tcW w:w="2881" w:type="dxa"/>
          </w:tcPr>
          <w:p w:rsidR="00954C41" w:rsidRPr="004C7E00" w:rsidRDefault="00954C41" w:rsidP="003556B5">
            <w:r w:rsidRPr="004C7E00">
              <w:t>Первая</w:t>
            </w:r>
          </w:p>
          <w:p w:rsidR="00954C41" w:rsidRPr="004C7E00" w:rsidRDefault="00954C41" w:rsidP="003556B5">
            <w:r w:rsidRPr="004C7E00">
              <w:t>Суммарно (по 2 ступеням)</w:t>
            </w:r>
          </w:p>
        </w:tc>
        <w:tc>
          <w:tcPr>
            <w:tcW w:w="1749" w:type="dxa"/>
          </w:tcPr>
          <w:p w:rsidR="00954C41" w:rsidRPr="004C7E00" w:rsidRDefault="00954C41" w:rsidP="003556B5">
            <w:pPr>
              <w:jc w:val="center"/>
            </w:pPr>
            <w:r w:rsidRPr="004C7E00">
              <w:t>80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160</w:t>
            </w:r>
          </w:p>
        </w:tc>
        <w:tc>
          <w:tcPr>
            <w:tcW w:w="1851" w:type="dxa"/>
          </w:tcPr>
          <w:p w:rsidR="00954C41" w:rsidRPr="004C7E00" w:rsidRDefault="00954C41" w:rsidP="003556B5">
            <w:pPr>
              <w:jc w:val="center"/>
            </w:pPr>
            <w:r w:rsidRPr="004C7E00">
              <w:t>0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3</w:t>
            </w:r>
          </w:p>
        </w:tc>
        <w:tc>
          <w:tcPr>
            <w:tcW w:w="2083" w:type="dxa"/>
          </w:tcPr>
          <w:p w:rsidR="00954C41" w:rsidRPr="004C7E00" w:rsidRDefault="00954C41" w:rsidP="003556B5">
            <w:pPr>
              <w:jc w:val="center"/>
            </w:pPr>
            <w:r w:rsidRPr="004C7E00">
              <w:t>3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4</w:t>
            </w:r>
          </w:p>
        </w:tc>
      </w:tr>
      <w:tr w:rsidR="00954C41" w:rsidRPr="004C7E00" w:rsidTr="003556B5">
        <w:trPr>
          <w:trHeight w:val="778"/>
        </w:trPr>
        <w:tc>
          <w:tcPr>
            <w:tcW w:w="899" w:type="dxa"/>
          </w:tcPr>
          <w:p w:rsidR="00954C41" w:rsidRPr="004C7E00" w:rsidRDefault="00954C41" w:rsidP="003556B5">
            <w:r w:rsidRPr="004C7E00">
              <w:t>свыше 3200</w:t>
            </w:r>
          </w:p>
        </w:tc>
        <w:tc>
          <w:tcPr>
            <w:tcW w:w="2881" w:type="dxa"/>
          </w:tcPr>
          <w:p w:rsidR="00954C41" w:rsidRPr="004C7E00" w:rsidRDefault="00954C41" w:rsidP="003556B5">
            <w:r w:rsidRPr="004C7E00">
              <w:t>Первая</w:t>
            </w:r>
          </w:p>
          <w:p w:rsidR="00954C41" w:rsidRPr="004C7E00" w:rsidRDefault="00954C41" w:rsidP="003556B5">
            <w:r w:rsidRPr="004C7E00">
              <w:t>Суммарно (по 2 ступеням)</w:t>
            </w:r>
          </w:p>
        </w:tc>
        <w:tc>
          <w:tcPr>
            <w:tcW w:w="1749" w:type="dxa"/>
          </w:tcPr>
          <w:p w:rsidR="00954C41" w:rsidRPr="004C7E00" w:rsidRDefault="00954C41" w:rsidP="003556B5">
            <w:pPr>
              <w:jc w:val="center"/>
            </w:pPr>
            <w:r w:rsidRPr="004C7E00">
              <w:t>125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250</w:t>
            </w:r>
          </w:p>
        </w:tc>
        <w:tc>
          <w:tcPr>
            <w:tcW w:w="1851" w:type="dxa"/>
          </w:tcPr>
          <w:p w:rsidR="00954C41" w:rsidRPr="004C7E00" w:rsidRDefault="00954C41" w:rsidP="003556B5">
            <w:pPr>
              <w:jc w:val="center"/>
            </w:pPr>
            <w:r w:rsidRPr="004C7E00">
              <w:t>1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5</w:t>
            </w:r>
          </w:p>
        </w:tc>
        <w:tc>
          <w:tcPr>
            <w:tcW w:w="2083" w:type="dxa"/>
          </w:tcPr>
          <w:p w:rsidR="00954C41" w:rsidRPr="004C7E00" w:rsidRDefault="00954C41" w:rsidP="003556B5">
            <w:pPr>
              <w:jc w:val="center"/>
            </w:pPr>
            <w:r w:rsidRPr="004C7E00">
              <w:t>4</w:t>
            </w:r>
          </w:p>
          <w:p w:rsidR="00954C41" w:rsidRPr="004C7E00" w:rsidRDefault="00954C41" w:rsidP="003556B5">
            <w:pPr>
              <w:jc w:val="center"/>
            </w:pPr>
            <w:r w:rsidRPr="004C7E00">
              <w:t>6</w:t>
            </w:r>
          </w:p>
        </w:tc>
      </w:tr>
    </w:tbl>
    <w:p w:rsidR="009E1BFC" w:rsidRPr="004C7E00" w:rsidRDefault="009E1BFC" w:rsidP="008A7AA9">
      <w:pPr>
        <w:ind w:firstLine="709"/>
      </w:pP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Заключение о качестве а</w:t>
      </w:r>
      <w:r w:rsidR="00920AE9" w:rsidRPr="004C7E00">
        <w:rPr>
          <w:sz w:val="28"/>
          <w:szCs w:val="28"/>
        </w:rPr>
        <w:t xml:space="preserve">нализируемой </w:t>
      </w:r>
      <w:r w:rsidR="00920AE9" w:rsidRPr="009C3C7B">
        <w:rPr>
          <w:sz w:val="28"/>
          <w:szCs w:val="28"/>
        </w:rPr>
        <w:t>серии</w:t>
      </w:r>
      <w:r w:rsidR="00920AE9" w:rsidRPr="004C7E00">
        <w:rPr>
          <w:sz w:val="28"/>
          <w:szCs w:val="28"/>
        </w:rPr>
        <w:t xml:space="preserve"> парентерального</w:t>
      </w:r>
      <w:r w:rsidRPr="004C7E00">
        <w:rPr>
          <w:sz w:val="28"/>
          <w:szCs w:val="28"/>
        </w:rPr>
        <w:t xml:space="preserve"> препарата после второй ступени контроля делают на основании количества единиц продукции, имеющих механические включения в суммарном (общем) объеме первой и второй выборок в соответствии с графами 4 и 5 табл</w:t>
      </w:r>
      <w:r w:rsidR="00006649">
        <w:rPr>
          <w:sz w:val="28"/>
          <w:szCs w:val="28"/>
        </w:rPr>
        <w:t>.</w:t>
      </w:r>
      <w:r w:rsidR="009A327D" w:rsidRPr="009A327D">
        <w:rPr>
          <w:sz w:val="28"/>
          <w:szCs w:val="28"/>
        </w:rPr>
        <w:t xml:space="preserve"> </w:t>
      </w:r>
      <w:r w:rsidR="00006649">
        <w:rPr>
          <w:sz w:val="28"/>
          <w:szCs w:val="28"/>
        </w:rPr>
        <w:t>1</w:t>
      </w:r>
      <w:r w:rsidRPr="004C7E00">
        <w:rPr>
          <w:sz w:val="28"/>
          <w:szCs w:val="28"/>
        </w:rPr>
        <w:t xml:space="preserve"> и </w:t>
      </w:r>
      <w:r w:rsidR="00006649">
        <w:rPr>
          <w:sz w:val="28"/>
          <w:szCs w:val="28"/>
        </w:rPr>
        <w:t>2</w:t>
      </w:r>
      <w:r w:rsidRPr="004C7E00">
        <w:rPr>
          <w:sz w:val="28"/>
          <w:szCs w:val="28"/>
        </w:rPr>
        <w:t>.</w:t>
      </w:r>
    </w:p>
    <w:p w:rsidR="00762ED1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Всю </w:t>
      </w:r>
      <w:r w:rsidRPr="009C3C7B">
        <w:rPr>
          <w:sz w:val="28"/>
          <w:szCs w:val="28"/>
        </w:rPr>
        <w:t>серию</w:t>
      </w:r>
      <w:r w:rsidRPr="004C7E00">
        <w:rPr>
          <w:sz w:val="28"/>
          <w:szCs w:val="28"/>
        </w:rPr>
        <w:t xml:space="preserve"> бракуют, если количество единиц продукции, имеющих механические включения, превышает или равно числу, указанному в графе 5</w:t>
      </w:r>
      <w:r w:rsidR="00006649">
        <w:rPr>
          <w:sz w:val="28"/>
          <w:szCs w:val="28"/>
        </w:rPr>
        <w:t xml:space="preserve"> табл. </w:t>
      </w:r>
      <w:r w:rsidR="0053507A">
        <w:rPr>
          <w:sz w:val="28"/>
          <w:szCs w:val="28"/>
        </w:rPr>
        <w:t>1</w:t>
      </w:r>
      <w:r w:rsidR="00006649">
        <w:rPr>
          <w:sz w:val="28"/>
          <w:szCs w:val="28"/>
        </w:rPr>
        <w:t xml:space="preserve"> и </w:t>
      </w:r>
      <w:r w:rsidR="0053507A">
        <w:rPr>
          <w:sz w:val="28"/>
          <w:szCs w:val="28"/>
        </w:rPr>
        <w:t>2</w:t>
      </w:r>
      <w:r w:rsidRPr="004C7E00">
        <w:rPr>
          <w:sz w:val="28"/>
          <w:szCs w:val="28"/>
        </w:rPr>
        <w:t xml:space="preserve"> для суммарного объема первой и второй выборок.</w:t>
      </w:r>
    </w:p>
    <w:p w:rsidR="006B00AC" w:rsidRDefault="006B00AC" w:rsidP="00977131">
      <w:pPr>
        <w:spacing w:before="120" w:after="120"/>
        <w:ind w:right="-187" w:firstLine="709"/>
        <w:jc w:val="both"/>
        <w:rPr>
          <w:b/>
          <w:sz w:val="28"/>
          <w:szCs w:val="28"/>
        </w:rPr>
      </w:pPr>
    </w:p>
    <w:p w:rsidR="009E1BFC" w:rsidRPr="003556B5" w:rsidRDefault="00920AE9" w:rsidP="00977131">
      <w:pPr>
        <w:spacing w:before="120" w:after="120"/>
        <w:ind w:right="-187" w:firstLine="709"/>
        <w:jc w:val="both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lastRenderedPageBreak/>
        <w:t>1.2.</w:t>
      </w:r>
      <w:r w:rsidR="000157F3" w:rsidRPr="004C7E00">
        <w:rPr>
          <w:b/>
          <w:sz w:val="28"/>
          <w:szCs w:val="28"/>
        </w:rPr>
        <w:t xml:space="preserve"> </w:t>
      </w:r>
      <w:r w:rsidRPr="004C7E00">
        <w:rPr>
          <w:b/>
          <w:sz w:val="28"/>
          <w:szCs w:val="28"/>
        </w:rPr>
        <w:t>Испытание</w:t>
      </w:r>
      <w:r w:rsidR="00925FB7" w:rsidRPr="004C7E00">
        <w:rPr>
          <w:b/>
          <w:sz w:val="28"/>
          <w:szCs w:val="28"/>
        </w:rPr>
        <w:t xml:space="preserve"> </w:t>
      </w:r>
      <w:r w:rsidR="00B84F86" w:rsidRPr="004C7E00">
        <w:rPr>
          <w:b/>
          <w:sz w:val="28"/>
          <w:szCs w:val="28"/>
        </w:rPr>
        <w:t>твердых</w:t>
      </w:r>
      <w:r w:rsidR="00B7787B" w:rsidRPr="004C7E00">
        <w:rPr>
          <w:b/>
          <w:sz w:val="28"/>
          <w:szCs w:val="28"/>
        </w:rPr>
        <w:t xml:space="preserve"> парентеральных</w:t>
      </w:r>
      <w:r w:rsidR="00B84F86" w:rsidRPr="004C7E00">
        <w:rPr>
          <w:b/>
          <w:sz w:val="28"/>
          <w:szCs w:val="28"/>
        </w:rPr>
        <w:t xml:space="preserve"> лекарс</w:t>
      </w:r>
      <w:r w:rsidR="002D1301">
        <w:rPr>
          <w:b/>
          <w:sz w:val="28"/>
          <w:szCs w:val="28"/>
        </w:rPr>
        <w:t>твенных форм</w:t>
      </w:r>
    </w:p>
    <w:p w:rsidR="00AD03D8" w:rsidRPr="002C548F" w:rsidRDefault="00920AE9" w:rsidP="008A7AA9">
      <w:pPr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D95BCC">
        <w:rPr>
          <w:b/>
          <w:sz w:val="28"/>
          <w:szCs w:val="28"/>
        </w:rPr>
        <w:t>Условия</w:t>
      </w:r>
      <w:r w:rsidRPr="003556B5">
        <w:rPr>
          <w:b/>
          <w:sz w:val="28"/>
          <w:szCs w:val="28"/>
        </w:rPr>
        <w:t xml:space="preserve"> проведения испытания</w:t>
      </w:r>
      <w:r w:rsidR="008F0C56" w:rsidRPr="008F0C56">
        <w:rPr>
          <w:b/>
          <w:sz w:val="28"/>
          <w:szCs w:val="28"/>
        </w:rPr>
        <w:t>:</w:t>
      </w:r>
    </w:p>
    <w:p w:rsidR="000157F3" w:rsidRPr="004C7E00" w:rsidRDefault="00007E77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от </w:t>
      </w:r>
      <w:r w:rsidR="000157F3" w:rsidRPr="004C7E00">
        <w:rPr>
          <w:sz w:val="28"/>
          <w:szCs w:val="28"/>
        </w:rPr>
        <w:t xml:space="preserve">каждой </w:t>
      </w:r>
      <w:r w:rsidR="000157F3" w:rsidRPr="009C3C7B">
        <w:rPr>
          <w:sz w:val="28"/>
          <w:szCs w:val="28"/>
        </w:rPr>
        <w:t>серии</w:t>
      </w:r>
      <w:r w:rsidR="000157F3" w:rsidRPr="004C7E00">
        <w:rPr>
          <w:sz w:val="28"/>
          <w:szCs w:val="28"/>
        </w:rPr>
        <w:t xml:space="preserve"> произвольно отбирают первую полную выборку в соответствии с табл</w:t>
      </w:r>
      <w:r w:rsidR="00006649">
        <w:rPr>
          <w:sz w:val="28"/>
          <w:szCs w:val="28"/>
        </w:rPr>
        <w:t>.</w:t>
      </w:r>
      <w:r w:rsidR="000157F3" w:rsidRPr="004C7E00">
        <w:rPr>
          <w:sz w:val="28"/>
          <w:szCs w:val="28"/>
        </w:rPr>
        <w:t xml:space="preserve"> </w:t>
      </w:r>
      <w:r w:rsidR="00B61C8A">
        <w:rPr>
          <w:sz w:val="28"/>
          <w:szCs w:val="28"/>
        </w:rPr>
        <w:t>4</w:t>
      </w:r>
      <w:r w:rsidRPr="004C7E00">
        <w:rPr>
          <w:sz w:val="28"/>
          <w:szCs w:val="28"/>
        </w:rPr>
        <w:t>;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</w:t>
      </w:r>
      <w:r w:rsidR="00B7787B" w:rsidRPr="004C7E00">
        <w:rPr>
          <w:sz w:val="28"/>
          <w:szCs w:val="28"/>
        </w:rPr>
        <w:t xml:space="preserve">проводят </w:t>
      </w:r>
      <w:r w:rsidRPr="004C7E00">
        <w:rPr>
          <w:sz w:val="28"/>
          <w:szCs w:val="28"/>
        </w:rPr>
        <w:t>подготовку образцов в помещениях класса чистоты</w:t>
      </w:r>
      <w:proofErr w:type="gramStart"/>
      <w:r w:rsidRPr="004C7E00">
        <w:rPr>
          <w:sz w:val="28"/>
          <w:szCs w:val="28"/>
        </w:rPr>
        <w:t xml:space="preserve"> В</w:t>
      </w:r>
      <w:proofErr w:type="gramEnd"/>
      <w:r w:rsidR="00925FB7" w:rsidRPr="004C7E00">
        <w:rPr>
          <w:sz w:val="28"/>
          <w:szCs w:val="28"/>
        </w:rPr>
        <w:t>;</w:t>
      </w:r>
      <w:r w:rsidRPr="004C7E00">
        <w:rPr>
          <w:sz w:val="28"/>
          <w:szCs w:val="28"/>
        </w:rPr>
        <w:t xml:space="preserve"> 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</w:t>
      </w:r>
      <w:r w:rsidR="00FB24F1" w:rsidRPr="004C7E00">
        <w:rPr>
          <w:sz w:val="28"/>
          <w:szCs w:val="28"/>
        </w:rPr>
        <w:t xml:space="preserve">специалист </w:t>
      </w:r>
      <w:r w:rsidRPr="004C7E00">
        <w:rPr>
          <w:sz w:val="28"/>
          <w:szCs w:val="28"/>
        </w:rPr>
        <w:t xml:space="preserve">должен работать в стерильном халате </w:t>
      </w:r>
      <w:r w:rsidR="00925FB7" w:rsidRPr="004C7E00">
        <w:rPr>
          <w:sz w:val="28"/>
          <w:szCs w:val="28"/>
        </w:rPr>
        <w:t xml:space="preserve">и шапочке из </w:t>
      </w:r>
      <w:proofErr w:type="spellStart"/>
      <w:r w:rsidR="00925FB7" w:rsidRPr="004C7E00">
        <w:rPr>
          <w:sz w:val="28"/>
          <w:szCs w:val="28"/>
        </w:rPr>
        <w:t>безворсовой</w:t>
      </w:r>
      <w:proofErr w:type="spellEnd"/>
      <w:r w:rsidR="00925FB7" w:rsidRPr="004C7E00">
        <w:rPr>
          <w:sz w:val="28"/>
          <w:szCs w:val="28"/>
        </w:rPr>
        <w:t xml:space="preserve"> ткани</w:t>
      </w:r>
      <w:r w:rsidRPr="004C7E00">
        <w:rPr>
          <w:sz w:val="28"/>
          <w:szCs w:val="28"/>
        </w:rPr>
        <w:t xml:space="preserve"> и резиновых перчатках, обработанных</w:t>
      </w:r>
      <w:r w:rsidR="00B107F0" w:rsidRPr="004C7E00">
        <w:rPr>
          <w:sz w:val="28"/>
          <w:szCs w:val="28"/>
        </w:rPr>
        <w:t xml:space="preserve"> соответствующим</w:t>
      </w:r>
      <w:r w:rsidRPr="004C7E00">
        <w:rPr>
          <w:sz w:val="28"/>
          <w:szCs w:val="28"/>
        </w:rPr>
        <w:t xml:space="preserve"> </w:t>
      </w:r>
      <w:r w:rsidR="00920AE9" w:rsidRPr="004C7E00">
        <w:rPr>
          <w:sz w:val="28"/>
          <w:szCs w:val="28"/>
        </w:rPr>
        <w:t xml:space="preserve">разрешенным </w:t>
      </w:r>
      <w:r w:rsidRPr="004C7E00">
        <w:rPr>
          <w:sz w:val="28"/>
          <w:szCs w:val="28"/>
        </w:rPr>
        <w:t>раствором;</w:t>
      </w:r>
    </w:p>
    <w:p w:rsidR="009E1BFC" w:rsidRPr="004C7E00" w:rsidRDefault="009E1BFC" w:rsidP="00977131">
      <w:pPr>
        <w:widowControl w:val="0"/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оборудование, химическую посуду и принадлежности для работы обрабатывают раствором </w:t>
      </w:r>
      <w:r w:rsidR="00925FB7" w:rsidRPr="004C7E00">
        <w:rPr>
          <w:sz w:val="28"/>
          <w:szCs w:val="28"/>
        </w:rPr>
        <w:t xml:space="preserve">разрешенного </w:t>
      </w:r>
      <w:r w:rsidRPr="004C7E00">
        <w:rPr>
          <w:sz w:val="28"/>
          <w:szCs w:val="28"/>
        </w:rPr>
        <w:t xml:space="preserve">моющего средства (массовая доля </w:t>
      </w:r>
      <w:r w:rsidR="00977131">
        <w:rPr>
          <w:sz w:val="28"/>
          <w:szCs w:val="28"/>
        </w:rPr>
        <w:br/>
      </w:r>
      <w:r w:rsidRPr="004C7E00">
        <w:rPr>
          <w:sz w:val="28"/>
          <w:szCs w:val="28"/>
        </w:rPr>
        <w:t>0,1%), несколько раз промывают горячей водо</w:t>
      </w:r>
      <w:r w:rsidR="00920AE9" w:rsidRPr="004C7E00">
        <w:rPr>
          <w:sz w:val="28"/>
          <w:szCs w:val="28"/>
        </w:rPr>
        <w:t>й и ополаскивают водой</w:t>
      </w:r>
      <w:r w:rsidRPr="004C7E00">
        <w:rPr>
          <w:sz w:val="28"/>
          <w:szCs w:val="28"/>
        </w:rPr>
        <w:t>, не содержащей механических включений</w:t>
      </w:r>
      <w:r w:rsidR="00882B96" w:rsidRPr="004C7E00">
        <w:rPr>
          <w:sz w:val="28"/>
          <w:szCs w:val="28"/>
        </w:rPr>
        <w:t>;</w:t>
      </w:r>
    </w:p>
    <w:p w:rsidR="00882B96" w:rsidRPr="00692FAC" w:rsidRDefault="000157F3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вскрытие флаконов или ампул, растворение лекарственного средства, контроль растворителя и препарата проводят </w:t>
      </w:r>
      <w:r w:rsidR="00B7787B" w:rsidRPr="004C7E00">
        <w:rPr>
          <w:sz w:val="28"/>
          <w:szCs w:val="28"/>
        </w:rPr>
        <w:t>в помещениях класса чистоты</w:t>
      </w:r>
      <w:r w:rsidRPr="004C7E00">
        <w:rPr>
          <w:sz w:val="28"/>
          <w:szCs w:val="28"/>
        </w:rPr>
        <w:t xml:space="preserve"> А (в ламинарном потоке стерильного воздуха)</w:t>
      </w:r>
      <w:r w:rsidR="00007E77" w:rsidRPr="004C7E00">
        <w:rPr>
          <w:sz w:val="28"/>
          <w:szCs w:val="28"/>
        </w:rPr>
        <w:t>.</w:t>
      </w:r>
    </w:p>
    <w:p w:rsidR="00195A92" w:rsidRPr="004C7E00" w:rsidRDefault="00195A92" w:rsidP="00195A92">
      <w:pPr>
        <w:spacing w:before="120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Табл</w:t>
      </w:r>
      <w:r w:rsidR="002C548F">
        <w:rPr>
          <w:sz w:val="28"/>
          <w:szCs w:val="28"/>
        </w:rPr>
        <w:t xml:space="preserve">ица </w:t>
      </w:r>
      <w:r w:rsidR="00B61C8A">
        <w:rPr>
          <w:sz w:val="28"/>
          <w:szCs w:val="28"/>
        </w:rPr>
        <w:t>4</w:t>
      </w:r>
      <w:r>
        <w:rPr>
          <w:sz w:val="28"/>
          <w:szCs w:val="28"/>
        </w:rPr>
        <w:t xml:space="preserve"> – Нормативы </w:t>
      </w:r>
      <w:r w:rsidRPr="004C7E00">
        <w:rPr>
          <w:sz w:val="28"/>
          <w:szCs w:val="28"/>
        </w:rPr>
        <w:t>объемов выборок для твердых лекарственных форм парентерального применения</w:t>
      </w:r>
      <w:r w:rsidR="000928CC">
        <w:rPr>
          <w:sz w:val="28"/>
          <w:szCs w:val="28"/>
        </w:rPr>
        <w:t xml:space="preserve"> и</w:t>
      </w:r>
      <w:r w:rsidRPr="004C7E00">
        <w:rPr>
          <w:sz w:val="28"/>
          <w:szCs w:val="28"/>
        </w:rPr>
        <w:t xml:space="preserve"> критерии оценки</w:t>
      </w:r>
    </w:p>
    <w:p w:rsidR="00195A92" w:rsidRPr="004C7E00" w:rsidRDefault="00195A92" w:rsidP="00195A92">
      <w:pPr>
        <w:ind w:firstLine="709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1"/>
        <w:gridCol w:w="1134"/>
        <w:gridCol w:w="1134"/>
        <w:gridCol w:w="992"/>
        <w:gridCol w:w="992"/>
        <w:gridCol w:w="992"/>
        <w:gridCol w:w="1073"/>
      </w:tblGrid>
      <w:tr w:rsidR="00BC5F64" w:rsidRPr="004C7E00" w:rsidTr="004E28C6">
        <w:tc>
          <w:tcPr>
            <w:tcW w:w="3181" w:type="dxa"/>
            <w:vMerge w:val="restart"/>
            <w:tcMar>
              <w:left w:w="28" w:type="dxa"/>
              <w:right w:w="28" w:type="dxa"/>
            </w:tcMar>
          </w:tcPr>
          <w:p w:rsidR="00BC5F64" w:rsidRPr="0027520F" w:rsidRDefault="00BC5F64" w:rsidP="004E28C6">
            <w:pPr>
              <w:widowControl w:val="0"/>
              <w:jc w:val="center"/>
              <w:rPr>
                <w:lang w:val="en-US"/>
              </w:rPr>
            </w:pPr>
            <w:r w:rsidRPr="004C7E00">
              <w:t>Группа препаратов</w:t>
            </w:r>
            <w:proofErr w:type="gramStart"/>
            <w:r w:rsidRPr="008F0C56">
              <w:rPr>
                <w:vertAlign w:val="superscript"/>
                <w:lang w:val="en-US"/>
              </w:rPr>
              <w:t>1</w:t>
            </w:r>
            <w:proofErr w:type="gramEnd"/>
            <w:r>
              <w:rPr>
                <w:vertAlign w:val="superscript"/>
                <w:lang w:val="en-US"/>
              </w:rPr>
              <w:t>,2</w:t>
            </w:r>
          </w:p>
          <w:p w:rsidR="00BC5F64" w:rsidRPr="004C7E00" w:rsidRDefault="00BC5F64" w:rsidP="004E28C6">
            <w:pPr>
              <w:widowControl w:val="0"/>
            </w:pPr>
          </w:p>
        </w:tc>
        <w:tc>
          <w:tcPr>
            <w:tcW w:w="6317" w:type="dxa"/>
            <w:gridSpan w:val="6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  <w:jc w:val="center"/>
            </w:pPr>
            <w:r w:rsidRPr="004C7E00">
              <w:t>Количество емкостей в серии</w:t>
            </w:r>
          </w:p>
        </w:tc>
      </w:tr>
      <w:tr w:rsidR="00BC5F64" w:rsidRPr="004C7E00" w:rsidTr="004E28C6">
        <w:trPr>
          <w:trHeight w:val="420"/>
        </w:trPr>
        <w:tc>
          <w:tcPr>
            <w:tcW w:w="3181" w:type="dxa"/>
            <w:vMerge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до 35000 включительно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до 70000 включительно</w:t>
            </w:r>
          </w:p>
        </w:tc>
        <w:tc>
          <w:tcPr>
            <w:tcW w:w="2065" w:type="dxa"/>
            <w:gridSpan w:val="2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до 105000* включительно</w:t>
            </w:r>
          </w:p>
        </w:tc>
      </w:tr>
      <w:tr w:rsidR="00BC5F64" w:rsidRPr="004C7E00" w:rsidTr="004E28C6">
        <w:trPr>
          <w:trHeight w:val="420"/>
        </w:trPr>
        <w:tc>
          <w:tcPr>
            <w:tcW w:w="3181" w:type="dxa"/>
            <w:vMerge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Число выборок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Кол</w:t>
            </w:r>
            <w:r>
              <w:t>-</w:t>
            </w:r>
            <w:r w:rsidRPr="004C7E00">
              <w:t>во образцов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Число выборок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Кол-во образцов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Число выборок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Кол-во образцов</w:t>
            </w:r>
          </w:p>
        </w:tc>
      </w:tr>
      <w:tr w:rsidR="00BC5F64" w:rsidRPr="004C7E00" w:rsidTr="004E28C6">
        <w:tc>
          <w:tcPr>
            <w:tcW w:w="3181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 xml:space="preserve">1. Препараты, предназначенные для внутривенного введения, 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>а также с указанием на этикетке «для инъекций»: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-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C7E00">
                <w:t>1 г</w:t>
              </w:r>
            </w:smartTag>
            <w:r w:rsidRPr="004C7E00">
              <w:t xml:space="preserve"> включительно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- более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C7E00">
                <w:t>1 г</w:t>
              </w:r>
            </w:smartTag>
            <w:r w:rsidRPr="004C7E00">
              <w:t xml:space="preserve"> (до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C7E00">
                <w:t>5 г</w:t>
              </w:r>
            </w:smartTag>
            <w:r w:rsidRPr="004C7E00">
              <w:t xml:space="preserve"> включительно)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1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8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2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16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 3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 3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24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15</w:t>
            </w:r>
          </w:p>
        </w:tc>
      </w:tr>
      <w:tr w:rsidR="00BC5F64" w:rsidRPr="004C7E00" w:rsidTr="004E28C6">
        <w:tc>
          <w:tcPr>
            <w:tcW w:w="3181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  <w:r w:rsidRPr="004C7E00">
              <w:t>2. Препараты, предназначенные для внутримышечного введения: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-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C7E00">
                <w:t>1 г</w:t>
              </w:r>
            </w:smartTag>
            <w:r w:rsidRPr="004C7E00">
              <w:t xml:space="preserve"> включительно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- более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C7E00">
                <w:t>1 г</w:t>
              </w:r>
            </w:smartTag>
            <w:r w:rsidRPr="004C7E00">
              <w:t xml:space="preserve"> (до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C7E00">
                <w:t>5 г</w:t>
              </w:r>
            </w:smartTag>
            <w:r w:rsidRPr="004C7E00">
              <w:t xml:space="preserve"> включительно)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1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5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2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10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 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3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3</w:t>
            </w:r>
          </w:p>
        </w:tc>
        <w:tc>
          <w:tcPr>
            <w:tcW w:w="1073" w:type="dxa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15</w:t>
            </w:r>
          </w:p>
          <w:p w:rsidR="00BC5F64" w:rsidRPr="004C7E00" w:rsidRDefault="00BC5F64" w:rsidP="004E28C6">
            <w:pPr>
              <w:widowControl w:val="0"/>
            </w:pPr>
            <w:r w:rsidRPr="004C7E00">
              <w:t xml:space="preserve">      9</w:t>
            </w:r>
          </w:p>
        </w:tc>
      </w:tr>
      <w:tr w:rsidR="00BC5F64" w:rsidRPr="004C7E00" w:rsidTr="004E28C6">
        <w:tc>
          <w:tcPr>
            <w:tcW w:w="9498" w:type="dxa"/>
            <w:gridSpan w:val="7"/>
            <w:tcMar>
              <w:left w:w="28" w:type="dxa"/>
              <w:right w:w="28" w:type="dxa"/>
            </w:tcMar>
          </w:tcPr>
          <w:p w:rsidR="00BC5F64" w:rsidRPr="004C7E00" w:rsidRDefault="00BC5F64" w:rsidP="004E28C6">
            <w:pPr>
              <w:widowControl w:val="0"/>
              <w:rPr>
                <w:sz w:val="10"/>
                <w:szCs w:val="10"/>
              </w:rPr>
            </w:pPr>
          </w:p>
          <w:p w:rsidR="00BC5F64" w:rsidRPr="004C7E00" w:rsidRDefault="00BC5F64" w:rsidP="004E28C6">
            <w:pPr>
              <w:widowControl w:val="0"/>
            </w:pPr>
            <w:r w:rsidRPr="004C7E00">
              <w:t>* От каждых последующих 35000 флаконов (ампул) отбирается одна выборка</w:t>
            </w:r>
          </w:p>
          <w:p w:rsidR="00BC5F64" w:rsidRPr="004C7E00" w:rsidRDefault="00BC5F64" w:rsidP="004E28C6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6B00AC" w:rsidRDefault="006B00AC" w:rsidP="00195A92">
      <w:pPr>
        <w:ind w:right="-185" w:firstLine="709"/>
        <w:jc w:val="both"/>
        <w:rPr>
          <w:sz w:val="28"/>
          <w:szCs w:val="28"/>
        </w:rPr>
      </w:pPr>
    </w:p>
    <w:p w:rsidR="00195A92" w:rsidRPr="00E50A0D" w:rsidRDefault="008F0C56" w:rsidP="00195A92">
      <w:pPr>
        <w:ind w:right="-185" w:firstLine="709"/>
        <w:jc w:val="both"/>
        <w:rPr>
          <w:b/>
          <w:sz w:val="28"/>
          <w:szCs w:val="28"/>
        </w:rPr>
      </w:pPr>
      <w:r w:rsidRPr="00E50A0D">
        <w:rPr>
          <w:b/>
          <w:sz w:val="28"/>
          <w:szCs w:val="28"/>
        </w:rPr>
        <w:lastRenderedPageBreak/>
        <w:t>Примечания:</w:t>
      </w:r>
    </w:p>
    <w:p w:rsidR="00195A92" w:rsidRPr="004C7E00" w:rsidRDefault="00BC5F64" w:rsidP="00195A92">
      <w:pPr>
        <w:ind w:right="-185" w:firstLine="709"/>
        <w:jc w:val="both"/>
        <w:rPr>
          <w:sz w:val="28"/>
          <w:szCs w:val="28"/>
        </w:rPr>
      </w:pPr>
      <w:r w:rsidRPr="00BC5F64">
        <w:rPr>
          <w:sz w:val="28"/>
          <w:szCs w:val="28"/>
        </w:rPr>
        <w:t>1.</w:t>
      </w:r>
      <w:r w:rsidR="00195A92" w:rsidRPr="004C7E00">
        <w:rPr>
          <w:sz w:val="28"/>
          <w:szCs w:val="28"/>
        </w:rPr>
        <w:t xml:space="preserve"> Для препаратов с дозировкой более </w:t>
      </w:r>
      <w:smartTag w:uri="urn:schemas-microsoft-com:office:smarttags" w:element="metricconverter">
        <w:smartTagPr>
          <w:attr w:name="ProductID" w:val="5 г"/>
        </w:smartTagPr>
        <w:r w:rsidR="00195A92" w:rsidRPr="004C7E00">
          <w:rPr>
            <w:sz w:val="28"/>
            <w:szCs w:val="28"/>
          </w:rPr>
          <w:t>5 г</w:t>
        </w:r>
      </w:smartTag>
      <w:r w:rsidR="00195A92" w:rsidRPr="004C7E00">
        <w:rPr>
          <w:sz w:val="28"/>
          <w:szCs w:val="28"/>
        </w:rPr>
        <w:t xml:space="preserve"> число выборок, количество образцов в выборке и норм</w:t>
      </w:r>
      <w:r w:rsidR="00195A92">
        <w:rPr>
          <w:sz w:val="28"/>
          <w:szCs w:val="28"/>
        </w:rPr>
        <w:t>а</w:t>
      </w:r>
      <w:r w:rsidR="00195A92" w:rsidRPr="004C7E00">
        <w:rPr>
          <w:sz w:val="28"/>
          <w:szCs w:val="28"/>
        </w:rPr>
        <w:t xml:space="preserve"> содержания механических включений должны быть указаны в фармакопейных статьях.</w:t>
      </w:r>
    </w:p>
    <w:p w:rsidR="00195A92" w:rsidRDefault="00BC5F64" w:rsidP="006B00AC">
      <w:pPr>
        <w:ind w:right="-185" w:firstLine="709"/>
        <w:jc w:val="both"/>
        <w:rPr>
          <w:sz w:val="28"/>
          <w:szCs w:val="28"/>
        </w:rPr>
      </w:pPr>
      <w:r w:rsidRPr="00BC5F64">
        <w:rPr>
          <w:sz w:val="28"/>
          <w:szCs w:val="28"/>
        </w:rPr>
        <w:t>2.</w:t>
      </w:r>
      <w:r w:rsidR="00195A92" w:rsidRPr="004C7E00">
        <w:rPr>
          <w:sz w:val="28"/>
          <w:szCs w:val="28"/>
        </w:rPr>
        <w:t xml:space="preserve"> Для проведения испытания в контролирующих органах отбирают удвоенное количество образцов одной выборки вне зависимости от группы, к которой отнесен препарат. При необходимости контролирующие органы могут запросить дополнительное количество образцов, превышающее вышеуказанное удвоенное количество.</w:t>
      </w:r>
    </w:p>
    <w:p w:rsidR="006B00AC" w:rsidRPr="006B00AC" w:rsidRDefault="006B00AC" w:rsidP="006B00AC">
      <w:pPr>
        <w:ind w:right="-185" w:firstLine="709"/>
        <w:jc w:val="both"/>
        <w:rPr>
          <w:sz w:val="28"/>
          <w:szCs w:val="28"/>
        </w:rPr>
      </w:pPr>
    </w:p>
    <w:p w:rsidR="00882B96" w:rsidRPr="00977131" w:rsidRDefault="00882B96" w:rsidP="008A7AA9">
      <w:pPr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977131">
        <w:rPr>
          <w:b/>
          <w:sz w:val="28"/>
          <w:szCs w:val="28"/>
        </w:rPr>
        <w:t xml:space="preserve">Подготовка образцов </w:t>
      </w:r>
    </w:p>
    <w:p w:rsidR="00882B96" w:rsidRPr="004C7E00" w:rsidRDefault="004F6E6E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Емкости</w:t>
      </w:r>
      <w:r w:rsidR="00882B96" w:rsidRPr="004C7E00">
        <w:rPr>
          <w:sz w:val="28"/>
          <w:szCs w:val="28"/>
        </w:rPr>
        <w:t>, отобранны</w:t>
      </w:r>
      <w:r w:rsidRPr="004C7E00">
        <w:rPr>
          <w:sz w:val="28"/>
          <w:szCs w:val="28"/>
        </w:rPr>
        <w:t>е</w:t>
      </w:r>
      <w:r w:rsidR="00882B96" w:rsidRPr="004C7E00">
        <w:rPr>
          <w:sz w:val="28"/>
          <w:szCs w:val="28"/>
        </w:rPr>
        <w:t xml:space="preserve"> для </w:t>
      </w:r>
      <w:r w:rsidRPr="004C7E00">
        <w:rPr>
          <w:sz w:val="28"/>
          <w:szCs w:val="28"/>
        </w:rPr>
        <w:t>просмотра</w:t>
      </w:r>
      <w:r w:rsidR="00882B96" w:rsidRPr="004C7E00">
        <w:rPr>
          <w:sz w:val="28"/>
          <w:szCs w:val="28"/>
        </w:rPr>
        <w:t xml:space="preserve">, </w:t>
      </w:r>
      <w:r w:rsidRPr="004C7E00">
        <w:rPr>
          <w:sz w:val="28"/>
          <w:szCs w:val="28"/>
        </w:rPr>
        <w:t>освобожда</w:t>
      </w:r>
      <w:r w:rsidR="00882B96" w:rsidRPr="004C7E00">
        <w:rPr>
          <w:sz w:val="28"/>
          <w:szCs w:val="28"/>
        </w:rPr>
        <w:t>ют</w:t>
      </w:r>
      <w:r w:rsidRPr="004C7E00">
        <w:rPr>
          <w:sz w:val="28"/>
          <w:szCs w:val="28"/>
        </w:rPr>
        <w:t xml:space="preserve"> от</w:t>
      </w:r>
      <w:r w:rsidR="00882B96" w:rsidRPr="004C7E00">
        <w:rPr>
          <w:sz w:val="28"/>
          <w:szCs w:val="28"/>
        </w:rPr>
        <w:t xml:space="preserve"> этикет</w:t>
      </w:r>
      <w:r w:rsidRPr="004C7E00">
        <w:rPr>
          <w:sz w:val="28"/>
          <w:szCs w:val="28"/>
        </w:rPr>
        <w:t>о</w:t>
      </w:r>
      <w:r w:rsidR="00882B96" w:rsidRPr="004C7E00">
        <w:rPr>
          <w:sz w:val="28"/>
          <w:szCs w:val="28"/>
        </w:rPr>
        <w:t>к и алюминиевы</w:t>
      </w:r>
      <w:r w:rsidRPr="004C7E00">
        <w:rPr>
          <w:sz w:val="28"/>
          <w:szCs w:val="28"/>
        </w:rPr>
        <w:t>х</w:t>
      </w:r>
      <w:r w:rsidR="00882B96" w:rsidRPr="004C7E00">
        <w:rPr>
          <w:sz w:val="28"/>
          <w:szCs w:val="28"/>
        </w:rPr>
        <w:t xml:space="preserve"> колпачк</w:t>
      </w:r>
      <w:r w:rsidRPr="004C7E00">
        <w:rPr>
          <w:sz w:val="28"/>
          <w:szCs w:val="28"/>
        </w:rPr>
        <w:t>ов</w:t>
      </w:r>
      <w:r w:rsidR="00882B96" w:rsidRPr="004C7E00">
        <w:rPr>
          <w:sz w:val="28"/>
          <w:szCs w:val="28"/>
        </w:rPr>
        <w:t>; 3 раза промывают водой, не содержащей механических включений</w:t>
      </w:r>
      <w:r w:rsidRPr="004C7E00">
        <w:rPr>
          <w:sz w:val="28"/>
          <w:szCs w:val="28"/>
        </w:rPr>
        <w:t>,</w:t>
      </w:r>
      <w:r w:rsidR="00882B96" w:rsidRPr="004C7E00">
        <w:rPr>
          <w:sz w:val="28"/>
          <w:szCs w:val="28"/>
        </w:rPr>
        <w:t xml:space="preserve"> и подсушивают в ламинарном потоке стерильного воздуха.</w:t>
      </w:r>
    </w:p>
    <w:p w:rsidR="00882B96" w:rsidRPr="004C7E00" w:rsidRDefault="00882B96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Вскрытие ампул производят следующим образом: на поверхност</w:t>
      </w:r>
      <w:r w:rsidR="002D1301">
        <w:rPr>
          <w:sz w:val="28"/>
          <w:szCs w:val="28"/>
        </w:rPr>
        <w:t>ь</w:t>
      </w:r>
      <w:r w:rsidRPr="004C7E00">
        <w:rPr>
          <w:sz w:val="28"/>
          <w:szCs w:val="28"/>
        </w:rPr>
        <w:t xml:space="preserve"> капилляра </w:t>
      </w:r>
      <w:r w:rsidR="002D1301" w:rsidRPr="004C7E00">
        <w:rPr>
          <w:sz w:val="28"/>
          <w:szCs w:val="28"/>
        </w:rPr>
        <w:t xml:space="preserve">с помощью победитового ножа </w:t>
      </w:r>
      <w:r w:rsidRPr="004C7E00">
        <w:rPr>
          <w:sz w:val="28"/>
          <w:szCs w:val="28"/>
        </w:rPr>
        <w:t>наносят насечку, затем к краю насечки прикасаются раскаленной докрасна молибденовой или вольфрамовой проволокой. После охлаждения капилляр осторожно снимают. Возможен любой другой способ вскрытия, исключающий попадание стекла в содержимое ампул.</w:t>
      </w:r>
    </w:p>
    <w:p w:rsidR="00882B96" w:rsidRPr="004C7E00" w:rsidRDefault="00882B96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Для растворения используют воду или другой растворитель, указанный в фармакопейной статье или в инструкции по применению препарата, предварительно профильтрованный через мембрану с диаметром пор не более 1,2 мкм.</w:t>
      </w:r>
    </w:p>
    <w:p w:rsidR="00882B96" w:rsidRPr="004C7E00" w:rsidRDefault="004F6E6E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Предварительно проводят </w:t>
      </w:r>
      <w:r w:rsidR="00882B96" w:rsidRPr="004C7E00">
        <w:rPr>
          <w:sz w:val="28"/>
          <w:szCs w:val="28"/>
        </w:rPr>
        <w:t>визуальный контроль растворителя</w:t>
      </w:r>
      <w:r w:rsidR="005F7B72" w:rsidRPr="004C7E00">
        <w:rPr>
          <w:sz w:val="28"/>
          <w:szCs w:val="28"/>
        </w:rPr>
        <w:t xml:space="preserve">. Берут </w:t>
      </w:r>
      <w:r w:rsidR="00882B96" w:rsidRPr="004C7E00">
        <w:rPr>
          <w:sz w:val="28"/>
          <w:szCs w:val="28"/>
        </w:rPr>
        <w:t>10 тщательно отмытых флаконов вместимостью 10 мл и с помощью промытого медицинского шприца или фильтрующего приспособления типа «Пистолет» в каждый флакон влив</w:t>
      </w:r>
      <w:r w:rsidR="00977131">
        <w:rPr>
          <w:sz w:val="28"/>
          <w:szCs w:val="28"/>
        </w:rPr>
        <w:t xml:space="preserve">ают около 5 мл соответствующего растворителя. Затем </w:t>
      </w:r>
      <w:r w:rsidR="00882B96" w:rsidRPr="004C7E00">
        <w:rPr>
          <w:sz w:val="28"/>
          <w:szCs w:val="28"/>
        </w:rPr>
        <w:t>флаконы закрывают резиновыми пробками, свободными от механических включений</w:t>
      </w:r>
      <w:r w:rsidR="008F0C56" w:rsidRPr="008F0C56">
        <w:rPr>
          <w:sz w:val="28"/>
          <w:szCs w:val="28"/>
        </w:rPr>
        <w:t>,</w:t>
      </w:r>
      <w:r w:rsidR="00882B96" w:rsidRPr="004C7E00">
        <w:rPr>
          <w:sz w:val="28"/>
          <w:szCs w:val="28"/>
        </w:rPr>
        <w:t xml:space="preserve"> и просматривают как указанно выше. </w:t>
      </w:r>
    </w:p>
    <w:p w:rsidR="00882B96" w:rsidRPr="004C7E00" w:rsidRDefault="00882B96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Растворитель пригоден для испытания, если в 9 флаконах из 10 не обнаружено механических включений, видимых невооруженным глазом.</w:t>
      </w:r>
    </w:p>
    <w:p w:rsidR="00882B96" w:rsidRPr="004C7E00" w:rsidRDefault="00882B96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proofErr w:type="gramStart"/>
      <w:r w:rsidRPr="004C7E00">
        <w:rPr>
          <w:sz w:val="28"/>
          <w:szCs w:val="28"/>
        </w:rPr>
        <w:lastRenderedPageBreak/>
        <w:t>Введение растворителя в емкости (флаконы, ампулы и др.) проводят через горловину с помощью фильтрующего приспособления типа «Пистолет» и других или с помощью предварительно промытого шприца: допускается введение растворителя через пробку с помощ</w:t>
      </w:r>
      <w:r w:rsidR="002D1301">
        <w:rPr>
          <w:sz w:val="28"/>
          <w:szCs w:val="28"/>
        </w:rPr>
        <w:t>ью шприца с иглой № 08×</w:t>
      </w:r>
      <w:r w:rsidRPr="004C7E00">
        <w:rPr>
          <w:sz w:val="28"/>
          <w:szCs w:val="28"/>
        </w:rPr>
        <w:t>40</w:t>
      </w:r>
      <w:r w:rsidR="002D1301">
        <w:rPr>
          <w:sz w:val="28"/>
          <w:szCs w:val="28"/>
        </w:rPr>
        <w:t xml:space="preserve"> (внешний диаметр иглы 0,8 мм, длина 40 мм)</w:t>
      </w:r>
      <w:r w:rsidRPr="004C7E00">
        <w:rPr>
          <w:sz w:val="28"/>
          <w:szCs w:val="28"/>
        </w:rPr>
        <w:t>, предварительно промытой внутри и снаружи водой, не содержащей механических включений.</w:t>
      </w:r>
      <w:proofErr w:type="gramEnd"/>
    </w:p>
    <w:p w:rsidR="00882B96" w:rsidRPr="004C7E00" w:rsidRDefault="00882B96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Растворитель вводят в количестве, достаточном для полного растворения препарата (около половины объема емкости), или в объеме, указанном в фармакопейной статье или в инструкции по применению. Затем емкости вновь закрывают пробками. Препарат должен быть полностью растворен при встряхивании.</w:t>
      </w:r>
    </w:p>
    <w:p w:rsidR="00882B96" w:rsidRPr="00BC5F64" w:rsidRDefault="008F0C56" w:rsidP="008A7AA9">
      <w:pPr>
        <w:ind w:right="-185" w:firstLine="709"/>
        <w:jc w:val="both"/>
        <w:rPr>
          <w:b/>
          <w:sz w:val="28"/>
          <w:szCs w:val="28"/>
        </w:rPr>
      </w:pPr>
      <w:r w:rsidRPr="00BC5F64">
        <w:rPr>
          <w:b/>
          <w:sz w:val="28"/>
          <w:szCs w:val="28"/>
        </w:rPr>
        <w:t>Примечания</w:t>
      </w:r>
    </w:p>
    <w:p w:rsidR="00882B96" w:rsidRPr="004C7E00" w:rsidRDefault="00882B96" w:rsidP="008A7AA9">
      <w:pPr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1. Легко </w:t>
      </w:r>
      <w:proofErr w:type="spellStart"/>
      <w:r w:rsidRPr="004C7E00">
        <w:rPr>
          <w:sz w:val="28"/>
          <w:szCs w:val="28"/>
        </w:rPr>
        <w:t>гидролизующиеся</w:t>
      </w:r>
      <w:proofErr w:type="spellEnd"/>
      <w:r w:rsidRPr="004C7E00">
        <w:rPr>
          <w:sz w:val="28"/>
          <w:szCs w:val="28"/>
        </w:rPr>
        <w:t xml:space="preserve"> препараты растворяют непосредственно перед контролем.</w:t>
      </w:r>
    </w:p>
    <w:p w:rsidR="00644451" w:rsidRPr="004C7E00" w:rsidRDefault="00882B96" w:rsidP="00977131">
      <w:pPr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2. Для высокомолекулярных соединений (белки, полисахариды, гликопротеиды и др.) в нормативно</w:t>
      </w:r>
      <w:r w:rsidR="00052C0A" w:rsidRPr="00052C0A">
        <w:rPr>
          <w:sz w:val="28"/>
          <w:szCs w:val="28"/>
        </w:rPr>
        <w:t>й</w:t>
      </w:r>
      <w:r w:rsidRPr="004C7E00">
        <w:rPr>
          <w:sz w:val="28"/>
          <w:szCs w:val="28"/>
        </w:rPr>
        <w:t xml:space="preserve"> документ</w:t>
      </w:r>
      <w:r w:rsidR="00052C0A">
        <w:rPr>
          <w:sz w:val="28"/>
          <w:szCs w:val="28"/>
        </w:rPr>
        <w:t>ации</w:t>
      </w:r>
      <w:r w:rsidRPr="004C7E00">
        <w:rPr>
          <w:sz w:val="28"/>
          <w:szCs w:val="28"/>
        </w:rPr>
        <w:t xml:space="preserve"> на препарат или в инструкции по применению указывают растворители, </w:t>
      </w:r>
      <w:r w:rsidRPr="004C7E00">
        <w:rPr>
          <w:sz w:val="28"/>
          <w:szCs w:val="28"/>
          <w:lang w:val="en-US"/>
        </w:rPr>
        <w:t>pH</w:t>
      </w:r>
      <w:r w:rsidRPr="004C7E00">
        <w:rPr>
          <w:sz w:val="28"/>
          <w:szCs w:val="28"/>
        </w:rPr>
        <w:t>, время и условия растворения, а также другие факторы, влияющие на процесс растворения.</w:t>
      </w:r>
    </w:p>
    <w:p w:rsidR="00692FAC" w:rsidRPr="00692FAC" w:rsidRDefault="00692FAC" w:rsidP="008A7AA9">
      <w:pPr>
        <w:ind w:right="-185" w:firstLine="709"/>
        <w:jc w:val="both"/>
        <w:rPr>
          <w:sz w:val="28"/>
          <w:szCs w:val="28"/>
        </w:rPr>
      </w:pPr>
    </w:p>
    <w:p w:rsidR="002D1301" w:rsidRPr="00977131" w:rsidRDefault="00210525" w:rsidP="00195A92">
      <w:pP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1301" w:rsidRPr="00977131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="002D1301" w:rsidRPr="00977131">
        <w:rPr>
          <w:b/>
          <w:sz w:val="28"/>
          <w:szCs w:val="28"/>
        </w:rPr>
        <w:t xml:space="preserve"> испытания и оценка результатов</w:t>
      </w:r>
    </w:p>
    <w:p w:rsidR="002D1301" w:rsidRPr="009C3C7B" w:rsidRDefault="002D130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 xml:space="preserve">Для просмотра ампулы берут за капилляры, флаконы и бутылки </w:t>
      </w:r>
      <w:r w:rsidR="00977131" w:rsidRPr="009C3C7B">
        <w:rPr>
          <w:sz w:val="28"/>
          <w:szCs w:val="28"/>
        </w:rPr>
        <w:sym w:font="Symbol" w:char="F02D"/>
      </w:r>
      <w:r w:rsidRPr="009C3C7B">
        <w:rPr>
          <w:sz w:val="28"/>
          <w:szCs w:val="28"/>
        </w:rPr>
        <w:t xml:space="preserve"> за горловины, вносят их в зону контроля в положении «в</w:t>
      </w:r>
      <w:r w:rsidR="00C022E0" w:rsidRPr="009C3C7B">
        <w:rPr>
          <w:sz w:val="28"/>
          <w:szCs w:val="28"/>
        </w:rPr>
        <w:t>низ</w:t>
      </w:r>
      <w:r w:rsidRPr="009C3C7B">
        <w:rPr>
          <w:sz w:val="28"/>
          <w:szCs w:val="28"/>
        </w:rPr>
        <w:t xml:space="preserve"> донышками»</w:t>
      </w:r>
      <w:r w:rsidR="00A3568A" w:rsidRPr="009C3C7B">
        <w:rPr>
          <w:sz w:val="28"/>
          <w:szCs w:val="28"/>
        </w:rPr>
        <w:t xml:space="preserve">, плавно вращают, избегая образования воздушных пузырьков, </w:t>
      </w:r>
      <w:r w:rsidRPr="009C3C7B">
        <w:rPr>
          <w:sz w:val="28"/>
          <w:szCs w:val="28"/>
        </w:rPr>
        <w:t xml:space="preserve">и просматривают на черном и белом фонах. Затем </w:t>
      </w:r>
      <w:r w:rsidR="00A3568A" w:rsidRPr="009C3C7B">
        <w:rPr>
          <w:sz w:val="28"/>
          <w:szCs w:val="28"/>
        </w:rPr>
        <w:t xml:space="preserve">флаконы и бутылки </w:t>
      </w:r>
      <w:r w:rsidRPr="009C3C7B">
        <w:rPr>
          <w:sz w:val="28"/>
          <w:szCs w:val="28"/>
        </w:rPr>
        <w:t>плавным движением, без встряхивания, переводят в положение «в</w:t>
      </w:r>
      <w:r w:rsidR="00C022E0" w:rsidRPr="009C3C7B">
        <w:rPr>
          <w:sz w:val="28"/>
          <w:szCs w:val="28"/>
        </w:rPr>
        <w:t>верх</w:t>
      </w:r>
      <w:r w:rsidRPr="009C3C7B">
        <w:rPr>
          <w:sz w:val="28"/>
          <w:szCs w:val="28"/>
        </w:rPr>
        <w:t xml:space="preserve"> донышками» и вторично просматривают на черном и белом фонах. </w:t>
      </w:r>
      <w:r w:rsidR="00A3568A" w:rsidRPr="009C3C7B">
        <w:rPr>
          <w:sz w:val="28"/>
          <w:szCs w:val="28"/>
        </w:rPr>
        <w:t>Отмечают наличие любых частиц.</w:t>
      </w:r>
    </w:p>
    <w:p w:rsidR="009E1BFC" w:rsidRPr="004C7E00" w:rsidRDefault="00645502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Первоначально</w:t>
      </w:r>
      <w:r w:rsidR="009E1BFC" w:rsidRPr="009C3C7B">
        <w:rPr>
          <w:sz w:val="28"/>
          <w:szCs w:val="28"/>
        </w:rPr>
        <w:t xml:space="preserve"> просматривают образцы суммарной выборки в зависимости от числа </w:t>
      </w:r>
      <w:r w:rsidR="00030BFD" w:rsidRPr="009C3C7B">
        <w:rPr>
          <w:sz w:val="28"/>
          <w:szCs w:val="28"/>
        </w:rPr>
        <w:t>упаковок</w:t>
      </w:r>
      <w:r w:rsidR="009E1BFC" w:rsidRPr="009C3C7B">
        <w:rPr>
          <w:sz w:val="28"/>
          <w:szCs w:val="28"/>
        </w:rPr>
        <w:t xml:space="preserve"> в серии</w:t>
      </w:r>
      <w:r w:rsidR="00BE032E" w:rsidRPr="004C7E00">
        <w:rPr>
          <w:sz w:val="28"/>
          <w:szCs w:val="28"/>
        </w:rPr>
        <w:t xml:space="preserve"> (</w:t>
      </w:r>
      <w:r w:rsidR="009E1BFC" w:rsidRPr="004C7E00">
        <w:rPr>
          <w:sz w:val="28"/>
          <w:szCs w:val="28"/>
        </w:rPr>
        <w:t>табл</w:t>
      </w:r>
      <w:r w:rsidR="008F0C56" w:rsidRPr="008F0C56">
        <w:rPr>
          <w:sz w:val="28"/>
          <w:szCs w:val="28"/>
        </w:rPr>
        <w:t>.</w:t>
      </w:r>
      <w:r w:rsidR="009E1BFC" w:rsidRPr="004C7E00">
        <w:rPr>
          <w:sz w:val="28"/>
          <w:szCs w:val="28"/>
        </w:rPr>
        <w:t xml:space="preserve"> </w:t>
      </w:r>
      <w:r w:rsidR="00B61C8A">
        <w:rPr>
          <w:sz w:val="28"/>
          <w:szCs w:val="28"/>
        </w:rPr>
        <w:t>4</w:t>
      </w:r>
      <w:r w:rsidR="009E1BFC" w:rsidRPr="004C7E00">
        <w:rPr>
          <w:sz w:val="28"/>
          <w:szCs w:val="28"/>
        </w:rPr>
        <w:t>) и подсчитывают в каждом образце число механических включений. При обнаружении в одно</w:t>
      </w:r>
      <w:r w:rsidR="00030BFD" w:rsidRPr="004C7E00">
        <w:rPr>
          <w:sz w:val="28"/>
          <w:szCs w:val="28"/>
        </w:rPr>
        <w:t>й</w:t>
      </w:r>
      <w:r w:rsidR="009E1BFC" w:rsidRPr="004C7E00">
        <w:rPr>
          <w:sz w:val="28"/>
          <w:szCs w:val="28"/>
        </w:rPr>
        <w:t xml:space="preserve"> </w:t>
      </w:r>
      <w:r w:rsidR="00977131">
        <w:rPr>
          <w:sz w:val="28"/>
          <w:szCs w:val="28"/>
        </w:rPr>
        <w:t>е</w:t>
      </w:r>
      <w:r w:rsidR="00920AE9" w:rsidRPr="004C7E00">
        <w:rPr>
          <w:sz w:val="28"/>
          <w:szCs w:val="28"/>
        </w:rPr>
        <w:t>мкости</w:t>
      </w:r>
      <w:r w:rsidR="009E1BFC" w:rsidRPr="004C7E00">
        <w:rPr>
          <w:sz w:val="28"/>
          <w:szCs w:val="28"/>
        </w:rPr>
        <w:t xml:space="preserve"> свыше 5 механических включений дальнейший подсчет не производят. За результат просмотра в этом случае принимают цифру 7. Суммируют число </w:t>
      </w:r>
      <w:r w:rsidR="009E1BFC" w:rsidRPr="004C7E00">
        <w:rPr>
          <w:sz w:val="28"/>
          <w:szCs w:val="28"/>
        </w:rPr>
        <w:lastRenderedPageBreak/>
        <w:t>механических включений, обнаруженных во всех образцах первой полной выборки, и делят на число выборок.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D1301">
        <w:rPr>
          <w:sz w:val="28"/>
          <w:szCs w:val="28"/>
        </w:rPr>
        <w:t>При обнаружении в препаратах</w:t>
      </w:r>
      <w:r w:rsidR="008933B7">
        <w:rPr>
          <w:sz w:val="28"/>
          <w:szCs w:val="28"/>
        </w:rPr>
        <w:t xml:space="preserve"> первой выборки</w:t>
      </w:r>
      <w:r w:rsidRPr="002D1301">
        <w:rPr>
          <w:sz w:val="28"/>
          <w:szCs w:val="28"/>
        </w:rPr>
        <w:t>,</w:t>
      </w:r>
      <w:r w:rsidRPr="004C7E00">
        <w:rPr>
          <w:sz w:val="28"/>
          <w:szCs w:val="28"/>
        </w:rPr>
        <w:t xml:space="preserve"> предназначенных </w:t>
      </w:r>
      <w:r w:rsidRPr="004C7E00">
        <w:rPr>
          <w:i/>
          <w:sz w:val="28"/>
          <w:szCs w:val="28"/>
        </w:rPr>
        <w:t>для внутривенного введения</w:t>
      </w:r>
      <w:r w:rsidRPr="004C7E00">
        <w:rPr>
          <w:sz w:val="28"/>
          <w:szCs w:val="28"/>
        </w:rPr>
        <w:t>, с указанием на этикетке «для инъекций»: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- 15 механических включений и менее – </w:t>
      </w:r>
      <w:r w:rsidRPr="009C3C7B">
        <w:rPr>
          <w:sz w:val="28"/>
          <w:szCs w:val="28"/>
        </w:rPr>
        <w:t>сери</w:t>
      </w:r>
      <w:r w:rsidR="002D1301" w:rsidRPr="009C3C7B">
        <w:rPr>
          <w:sz w:val="28"/>
          <w:szCs w:val="28"/>
        </w:rPr>
        <w:t>я</w:t>
      </w:r>
      <w:r w:rsidRPr="009C3C7B">
        <w:rPr>
          <w:sz w:val="28"/>
          <w:szCs w:val="28"/>
        </w:rPr>
        <w:t xml:space="preserve"> </w:t>
      </w:r>
      <w:r w:rsidR="002D1301" w:rsidRPr="009C3C7B">
        <w:rPr>
          <w:sz w:val="28"/>
          <w:szCs w:val="28"/>
        </w:rPr>
        <w:t>соответствует требованиям</w:t>
      </w:r>
      <w:r w:rsidRPr="009C3C7B">
        <w:rPr>
          <w:sz w:val="28"/>
          <w:szCs w:val="28"/>
        </w:rPr>
        <w:t>;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- 20 механических включений и более – серию бракуют;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- от 16 до 19 механических включений – отбирают вторую выборку в то</w:t>
      </w:r>
      <w:r w:rsidR="00BE032E" w:rsidRPr="009C3C7B">
        <w:rPr>
          <w:sz w:val="28"/>
          <w:szCs w:val="28"/>
        </w:rPr>
        <w:t>м</w:t>
      </w:r>
      <w:r w:rsidRPr="009C3C7B">
        <w:rPr>
          <w:sz w:val="28"/>
          <w:szCs w:val="28"/>
        </w:rPr>
        <w:t xml:space="preserve"> же количестве </w:t>
      </w:r>
      <w:r w:rsidR="00BE032E" w:rsidRPr="009C3C7B">
        <w:rPr>
          <w:sz w:val="28"/>
          <w:szCs w:val="28"/>
        </w:rPr>
        <w:t>(табл</w:t>
      </w:r>
      <w:r w:rsidR="002C548F" w:rsidRPr="009C3C7B">
        <w:rPr>
          <w:sz w:val="28"/>
          <w:szCs w:val="28"/>
        </w:rPr>
        <w:t>.</w:t>
      </w:r>
      <w:r w:rsidR="004F6E6E" w:rsidRPr="009C3C7B">
        <w:rPr>
          <w:sz w:val="28"/>
          <w:szCs w:val="28"/>
        </w:rPr>
        <w:t xml:space="preserve"> </w:t>
      </w:r>
      <w:r w:rsidR="0053507A" w:rsidRPr="009C3C7B">
        <w:rPr>
          <w:sz w:val="28"/>
          <w:szCs w:val="28"/>
        </w:rPr>
        <w:t>3</w:t>
      </w:r>
      <w:r w:rsidR="00BE032E" w:rsidRPr="009C3C7B">
        <w:rPr>
          <w:sz w:val="28"/>
          <w:szCs w:val="28"/>
        </w:rPr>
        <w:t xml:space="preserve">) </w:t>
      </w:r>
      <w:r w:rsidRPr="009C3C7B">
        <w:rPr>
          <w:sz w:val="28"/>
          <w:szCs w:val="28"/>
        </w:rPr>
        <w:t>и просматривают по той же методике.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При обнаружении в препаратах</w:t>
      </w:r>
      <w:r w:rsidR="00765DFB" w:rsidRPr="009C3C7B">
        <w:rPr>
          <w:sz w:val="28"/>
          <w:szCs w:val="28"/>
        </w:rPr>
        <w:t xml:space="preserve"> первой выборки</w:t>
      </w:r>
      <w:r w:rsidRPr="009C3C7B">
        <w:rPr>
          <w:sz w:val="28"/>
          <w:szCs w:val="28"/>
        </w:rPr>
        <w:t xml:space="preserve">, предназначенных </w:t>
      </w:r>
      <w:r w:rsidRPr="009C3C7B">
        <w:rPr>
          <w:i/>
          <w:sz w:val="28"/>
          <w:szCs w:val="28"/>
        </w:rPr>
        <w:t>для внутримышечного введения: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 xml:space="preserve">- 23 </w:t>
      </w:r>
      <w:proofErr w:type="gramStart"/>
      <w:r w:rsidRPr="009C3C7B">
        <w:rPr>
          <w:sz w:val="28"/>
          <w:szCs w:val="28"/>
        </w:rPr>
        <w:t>механических</w:t>
      </w:r>
      <w:proofErr w:type="gramEnd"/>
      <w:r w:rsidRPr="009C3C7B">
        <w:rPr>
          <w:sz w:val="28"/>
          <w:szCs w:val="28"/>
        </w:rPr>
        <w:t xml:space="preserve"> включени</w:t>
      </w:r>
      <w:r w:rsidR="00977131" w:rsidRPr="009C3C7B">
        <w:rPr>
          <w:sz w:val="28"/>
          <w:szCs w:val="28"/>
        </w:rPr>
        <w:t>я</w:t>
      </w:r>
      <w:r w:rsidRPr="009C3C7B">
        <w:rPr>
          <w:sz w:val="28"/>
          <w:szCs w:val="28"/>
        </w:rPr>
        <w:t xml:space="preserve"> и менее – сери</w:t>
      </w:r>
      <w:r w:rsidR="002D1301" w:rsidRPr="009C3C7B">
        <w:rPr>
          <w:sz w:val="28"/>
          <w:szCs w:val="28"/>
        </w:rPr>
        <w:t>я</w:t>
      </w:r>
      <w:r w:rsidRPr="009C3C7B">
        <w:rPr>
          <w:sz w:val="28"/>
          <w:szCs w:val="28"/>
        </w:rPr>
        <w:t xml:space="preserve"> </w:t>
      </w:r>
      <w:r w:rsidR="002D1301" w:rsidRPr="009C3C7B">
        <w:rPr>
          <w:sz w:val="28"/>
          <w:szCs w:val="28"/>
        </w:rPr>
        <w:t>соответствует требованиям</w:t>
      </w:r>
      <w:r w:rsidRPr="009C3C7B">
        <w:rPr>
          <w:sz w:val="28"/>
          <w:szCs w:val="28"/>
        </w:rPr>
        <w:t>;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- 29 механических включений и более – серию бракуют</w:t>
      </w:r>
      <w:r w:rsidRPr="004C7E00">
        <w:rPr>
          <w:sz w:val="28"/>
          <w:szCs w:val="28"/>
        </w:rPr>
        <w:t>;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- от 24 до 28 механических включений – отбирают вторую выборку в том же количестве (</w:t>
      </w:r>
      <w:r w:rsidR="00BE032E" w:rsidRPr="004C7E00">
        <w:rPr>
          <w:sz w:val="28"/>
          <w:szCs w:val="28"/>
        </w:rPr>
        <w:t>табл</w:t>
      </w:r>
      <w:r w:rsidR="008F0C56" w:rsidRPr="008F0C56">
        <w:rPr>
          <w:sz w:val="28"/>
          <w:szCs w:val="28"/>
        </w:rPr>
        <w:t>.</w:t>
      </w:r>
      <w:r w:rsidR="004F6E6E" w:rsidRPr="004C7E00">
        <w:rPr>
          <w:sz w:val="28"/>
          <w:szCs w:val="28"/>
        </w:rPr>
        <w:t xml:space="preserve"> </w:t>
      </w:r>
      <w:r w:rsidR="0053507A">
        <w:rPr>
          <w:sz w:val="28"/>
          <w:szCs w:val="28"/>
        </w:rPr>
        <w:t>3</w:t>
      </w:r>
      <w:r w:rsidRPr="004C7E00">
        <w:rPr>
          <w:sz w:val="28"/>
          <w:szCs w:val="28"/>
        </w:rPr>
        <w:t>) и просматривают по той же методике.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В случае контроля удвоенной выборки результаты первой и второй выборок суммируют.</w:t>
      </w:r>
    </w:p>
    <w:p w:rsidR="009E1BFC" w:rsidRPr="002D1301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D1301">
        <w:rPr>
          <w:sz w:val="28"/>
          <w:szCs w:val="28"/>
        </w:rPr>
        <w:t xml:space="preserve">При обнаружении в препаратах, предназначенных </w:t>
      </w:r>
      <w:r w:rsidRPr="002D1301">
        <w:rPr>
          <w:i/>
          <w:sz w:val="28"/>
          <w:szCs w:val="28"/>
        </w:rPr>
        <w:t>для внутривенного введения,</w:t>
      </w:r>
      <w:r w:rsidRPr="002D1301">
        <w:rPr>
          <w:sz w:val="28"/>
          <w:szCs w:val="28"/>
        </w:rPr>
        <w:t xml:space="preserve"> с указанием на этикетке «для инъекций»: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2D1301">
        <w:rPr>
          <w:sz w:val="28"/>
          <w:szCs w:val="28"/>
        </w:rPr>
        <w:t xml:space="preserve">- 34 </w:t>
      </w:r>
      <w:proofErr w:type="gramStart"/>
      <w:r w:rsidRPr="002D1301">
        <w:rPr>
          <w:sz w:val="28"/>
          <w:szCs w:val="28"/>
        </w:rPr>
        <w:t>механических</w:t>
      </w:r>
      <w:proofErr w:type="gramEnd"/>
      <w:r w:rsidRPr="002D1301">
        <w:rPr>
          <w:sz w:val="28"/>
          <w:szCs w:val="28"/>
        </w:rPr>
        <w:t xml:space="preserve"> включени</w:t>
      </w:r>
      <w:r w:rsidR="00545BCF">
        <w:rPr>
          <w:sz w:val="28"/>
          <w:szCs w:val="28"/>
        </w:rPr>
        <w:t>я</w:t>
      </w:r>
      <w:r w:rsidRPr="002D1301">
        <w:rPr>
          <w:sz w:val="28"/>
          <w:szCs w:val="28"/>
        </w:rPr>
        <w:t xml:space="preserve"> и менее – </w:t>
      </w:r>
      <w:r w:rsidRPr="009C3C7B">
        <w:rPr>
          <w:sz w:val="28"/>
          <w:szCs w:val="28"/>
        </w:rPr>
        <w:t>сери</w:t>
      </w:r>
      <w:r w:rsidR="002D1301" w:rsidRPr="009C3C7B">
        <w:rPr>
          <w:sz w:val="28"/>
          <w:szCs w:val="28"/>
        </w:rPr>
        <w:t>я</w:t>
      </w:r>
      <w:r w:rsidRPr="009C3C7B">
        <w:rPr>
          <w:sz w:val="28"/>
          <w:szCs w:val="28"/>
        </w:rPr>
        <w:t xml:space="preserve"> </w:t>
      </w:r>
      <w:r w:rsidR="002D1301" w:rsidRPr="009C3C7B">
        <w:rPr>
          <w:sz w:val="28"/>
          <w:szCs w:val="28"/>
        </w:rPr>
        <w:t>соответствует требованиям</w:t>
      </w:r>
      <w:r w:rsidRPr="009C3C7B">
        <w:rPr>
          <w:sz w:val="28"/>
          <w:szCs w:val="28"/>
        </w:rPr>
        <w:t>;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- 35 механических включени</w:t>
      </w:r>
      <w:r w:rsidR="00545BCF" w:rsidRPr="009C3C7B">
        <w:rPr>
          <w:sz w:val="28"/>
          <w:szCs w:val="28"/>
        </w:rPr>
        <w:t>й</w:t>
      </w:r>
      <w:r w:rsidR="009940B7" w:rsidRPr="009C3C7B">
        <w:rPr>
          <w:sz w:val="28"/>
          <w:szCs w:val="28"/>
        </w:rPr>
        <w:t xml:space="preserve"> и более – серию бракуют.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При обнаружении в препаратах, предназначенных</w:t>
      </w:r>
      <w:r w:rsidRPr="009C3C7B">
        <w:rPr>
          <w:i/>
          <w:sz w:val="28"/>
          <w:szCs w:val="28"/>
        </w:rPr>
        <w:t xml:space="preserve"> для внутримышечного введения:</w:t>
      </w:r>
    </w:p>
    <w:p w:rsidR="009E1BFC" w:rsidRPr="009C3C7B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 xml:space="preserve">- 52 </w:t>
      </w:r>
      <w:proofErr w:type="gramStart"/>
      <w:r w:rsidRPr="009C3C7B">
        <w:rPr>
          <w:sz w:val="28"/>
          <w:szCs w:val="28"/>
        </w:rPr>
        <w:t>механических</w:t>
      </w:r>
      <w:proofErr w:type="gramEnd"/>
      <w:r w:rsidRPr="009C3C7B">
        <w:rPr>
          <w:sz w:val="28"/>
          <w:szCs w:val="28"/>
        </w:rPr>
        <w:t xml:space="preserve"> включени</w:t>
      </w:r>
      <w:r w:rsidR="00977131" w:rsidRPr="009C3C7B">
        <w:rPr>
          <w:sz w:val="28"/>
          <w:szCs w:val="28"/>
        </w:rPr>
        <w:t>я</w:t>
      </w:r>
      <w:r w:rsidRPr="009C3C7B">
        <w:rPr>
          <w:sz w:val="28"/>
          <w:szCs w:val="28"/>
        </w:rPr>
        <w:t xml:space="preserve"> и менее – сери</w:t>
      </w:r>
      <w:r w:rsidR="002D1301" w:rsidRPr="009C3C7B">
        <w:rPr>
          <w:sz w:val="28"/>
          <w:szCs w:val="28"/>
        </w:rPr>
        <w:t>я</w:t>
      </w:r>
      <w:r w:rsidRPr="009C3C7B">
        <w:rPr>
          <w:sz w:val="28"/>
          <w:szCs w:val="28"/>
        </w:rPr>
        <w:t xml:space="preserve"> </w:t>
      </w:r>
      <w:r w:rsidR="002D1301" w:rsidRPr="009C3C7B">
        <w:rPr>
          <w:sz w:val="28"/>
          <w:szCs w:val="28"/>
        </w:rPr>
        <w:t>соответствует требованиям</w:t>
      </w:r>
      <w:r w:rsidRPr="009C3C7B">
        <w:rPr>
          <w:sz w:val="28"/>
          <w:szCs w:val="28"/>
        </w:rPr>
        <w:t>;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- 53 механических включений и более – серию бра</w:t>
      </w:r>
      <w:r w:rsidRPr="004C7E00">
        <w:rPr>
          <w:sz w:val="28"/>
          <w:szCs w:val="28"/>
        </w:rPr>
        <w:t>куют.</w:t>
      </w:r>
    </w:p>
    <w:p w:rsidR="009E1BFC" w:rsidRPr="004C7E00" w:rsidRDefault="009E1BF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При обнаружении в выборке хотя бы одной частицы стекла отбирают дополнительную выборку в том же количестве.</w:t>
      </w:r>
    </w:p>
    <w:p w:rsidR="00977131" w:rsidRPr="006B00AC" w:rsidRDefault="009E1BFC" w:rsidP="006B00AC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lastRenderedPageBreak/>
        <w:t>Серию считают годной, если ни в одно</w:t>
      </w:r>
      <w:r w:rsidR="004F6E6E" w:rsidRPr="004C7E00">
        <w:rPr>
          <w:sz w:val="28"/>
          <w:szCs w:val="28"/>
        </w:rPr>
        <w:t>й</w:t>
      </w:r>
      <w:r w:rsidRPr="004C7E00">
        <w:rPr>
          <w:sz w:val="28"/>
          <w:szCs w:val="28"/>
        </w:rPr>
        <w:t xml:space="preserve"> из </w:t>
      </w:r>
      <w:r w:rsidR="004F6E6E" w:rsidRPr="004C7E00">
        <w:rPr>
          <w:sz w:val="28"/>
          <w:szCs w:val="28"/>
        </w:rPr>
        <w:t>емкостей</w:t>
      </w:r>
      <w:r w:rsidRPr="004C7E00">
        <w:rPr>
          <w:sz w:val="28"/>
          <w:szCs w:val="28"/>
        </w:rPr>
        <w:t xml:space="preserve"> дополнительной выборки не обнаружено ни одной частицы стекла.</w:t>
      </w:r>
    </w:p>
    <w:p w:rsidR="0018461A" w:rsidRPr="000E6AAA" w:rsidRDefault="00030BFD" w:rsidP="00977131">
      <w:pPr>
        <w:spacing w:before="120" w:after="120"/>
        <w:ind w:right="-187" w:firstLine="709"/>
        <w:rPr>
          <w:b/>
          <w:sz w:val="28"/>
          <w:szCs w:val="28"/>
        </w:rPr>
      </w:pPr>
      <w:r w:rsidRPr="004C7E00">
        <w:rPr>
          <w:b/>
          <w:sz w:val="28"/>
          <w:szCs w:val="28"/>
        </w:rPr>
        <w:t>2. Испытание глазных лекарственных форм</w:t>
      </w:r>
    </w:p>
    <w:p w:rsidR="005C764D" w:rsidRPr="00692FAC" w:rsidRDefault="00B04B5B" w:rsidP="008A7AA9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Испытание предназначено для визуальной оценки на наличие видимых механических включений </w:t>
      </w:r>
      <w:r w:rsidR="00805879">
        <w:rPr>
          <w:sz w:val="28"/>
          <w:szCs w:val="28"/>
        </w:rPr>
        <w:t xml:space="preserve">глазных </w:t>
      </w:r>
      <w:r w:rsidRPr="004C7E00">
        <w:rPr>
          <w:sz w:val="28"/>
          <w:szCs w:val="28"/>
        </w:rPr>
        <w:t>лекарственных форм в виде капель</w:t>
      </w:r>
      <w:r w:rsidR="00163A3E">
        <w:rPr>
          <w:sz w:val="28"/>
          <w:szCs w:val="28"/>
        </w:rPr>
        <w:t xml:space="preserve"> глазных</w:t>
      </w:r>
      <w:r w:rsidRPr="004C7E00">
        <w:rPr>
          <w:sz w:val="28"/>
          <w:szCs w:val="28"/>
        </w:rPr>
        <w:t xml:space="preserve">, </w:t>
      </w:r>
      <w:r w:rsidR="00163A3E" w:rsidRPr="004C7E00">
        <w:rPr>
          <w:sz w:val="28"/>
          <w:szCs w:val="28"/>
        </w:rPr>
        <w:t>примочек</w:t>
      </w:r>
      <w:r w:rsidR="00163A3E" w:rsidRPr="00163A3E">
        <w:rPr>
          <w:sz w:val="28"/>
          <w:szCs w:val="28"/>
        </w:rPr>
        <w:t xml:space="preserve"> </w:t>
      </w:r>
      <w:r w:rsidR="00163A3E" w:rsidRPr="004C7E00">
        <w:rPr>
          <w:sz w:val="28"/>
          <w:szCs w:val="28"/>
        </w:rPr>
        <w:t>глазных</w:t>
      </w:r>
      <w:r w:rsidR="00163A3E">
        <w:rPr>
          <w:sz w:val="28"/>
          <w:szCs w:val="28"/>
        </w:rPr>
        <w:t>,</w:t>
      </w:r>
      <w:r w:rsidR="00163A3E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инъекци</w:t>
      </w:r>
      <w:r w:rsidR="00163A3E">
        <w:rPr>
          <w:sz w:val="28"/>
          <w:szCs w:val="28"/>
        </w:rPr>
        <w:t xml:space="preserve">онных </w:t>
      </w:r>
      <w:r w:rsidR="009B3D2F">
        <w:rPr>
          <w:sz w:val="28"/>
          <w:szCs w:val="28"/>
        </w:rPr>
        <w:t xml:space="preserve">глазных </w:t>
      </w:r>
      <w:r w:rsidR="00163A3E">
        <w:rPr>
          <w:sz w:val="28"/>
          <w:szCs w:val="28"/>
        </w:rPr>
        <w:t>лекарственных форм</w:t>
      </w:r>
      <w:r w:rsidRPr="004C7E00">
        <w:rPr>
          <w:sz w:val="28"/>
          <w:szCs w:val="28"/>
        </w:rPr>
        <w:t xml:space="preserve">, </w:t>
      </w:r>
      <w:r w:rsidR="00163A3E">
        <w:rPr>
          <w:sz w:val="28"/>
          <w:szCs w:val="28"/>
        </w:rPr>
        <w:t>твердых глазных лекарственных форм для приготовления капель глазных</w:t>
      </w:r>
      <w:r w:rsidR="00805879">
        <w:rPr>
          <w:sz w:val="28"/>
          <w:szCs w:val="28"/>
        </w:rPr>
        <w:t xml:space="preserve">, пленок глазных. </w:t>
      </w:r>
    </w:p>
    <w:p w:rsidR="005C764D" w:rsidRPr="004C7E00" w:rsidRDefault="005C764D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При по</w:t>
      </w:r>
      <w:r w:rsidR="0018461A" w:rsidRPr="004C7E00">
        <w:rPr>
          <w:sz w:val="28"/>
          <w:szCs w:val="28"/>
        </w:rPr>
        <w:t>лучен</w:t>
      </w:r>
      <w:r w:rsidRPr="004C7E00">
        <w:rPr>
          <w:sz w:val="28"/>
          <w:szCs w:val="28"/>
        </w:rPr>
        <w:t>и</w:t>
      </w:r>
      <w:r w:rsidR="0018461A" w:rsidRPr="004C7E00">
        <w:rPr>
          <w:sz w:val="28"/>
          <w:szCs w:val="28"/>
        </w:rPr>
        <w:t>и</w:t>
      </w:r>
      <w:r w:rsidRPr="004C7E00">
        <w:rPr>
          <w:sz w:val="28"/>
          <w:szCs w:val="28"/>
        </w:rPr>
        <w:t xml:space="preserve"> </w:t>
      </w:r>
      <w:r w:rsidR="0018461A" w:rsidRPr="004C7E00">
        <w:rPr>
          <w:sz w:val="28"/>
          <w:szCs w:val="28"/>
        </w:rPr>
        <w:t xml:space="preserve">указанных глазных лекарственных форм </w:t>
      </w:r>
      <w:r w:rsidRPr="004C7E00">
        <w:rPr>
          <w:sz w:val="28"/>
          <w:szCs w:val="28"/>
        </w:rPr>
        <w:t>осуществляют двукратный контроль на механические включения:</w:t>
      </w:r>
    </w:p>
    <w:p w:rsidR="005C764D" w:rsidRPr="004C7E00" w:rsidRDefault="005C764D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- первичный;</w:t>
      </w:r>
    </w:p>
    <w:p w:rsidR="006D67CA" w:rsidRPr="004C7E00" w:rsidRDefault="005C764D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вторичный </w:t>
      </w:r>
      <w:r w:rsidR="00163A3E">
        <w:rPr>
          <w:sz w:val="28"/>
          <w:szCs w:val="28"/>
        </w:rPr>
        <w:sym w:font="Symbol" w:char="F02D"/>
      </w:r>
      <w:r w:rsidRPr="004C7E00">
        <w:rPr>
          <w:sz w:val="28"/>
          <w:szCs w:val="28"/>
        </w:rPr>
        <w:t xml:space="preserve"> выборочный контроль</w:t>
      </w:r>
      <w:r w:rsidR="0018461A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для готовой продукции.</w:t>
      </w:r>
    </w:p>
    <w:p w:rsidR="005C764D" w:rsidRPr="004C7E00" w:rsidRDefault="005C764D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Первичному контролю подлежат все препараты, прошедшие стадию стерилизации или полученные </w:t>
      </w:r>
      <w:r w:rsidR="00644451">
        <w:rPr>
          <w:sz w:val="28"/>
          <w:szCs w:val="28"/>
        </w:rPr>
        <w:t>только в</w:t>
      </w:r>
      <w:r w:rsidRPr="004C7E00">
        <w:rPr>
          <w:sz w:val="28"/>
          <w:szCs w:val="28"/>
        </w:rPr>
        <w:t xml:space="preserve"> асептических условиях, перед </w:t>
      </w:r>
      <w:r w:rsidR="00644451">
        <w:rPr>
          <w:sz w:val="28"/>
          <w:szCs w:val="28"/>
        </w:rPr>
        <w:t xml:space="preserve">их </w:t>
      </w:r>
      <w:r w:rsidRPr="004C7E00">
        <w:rPr>
          <w:sz w:val="28"/>
          <w:szCs w:val="28"/>
        </w:rPr>
        <w:t>маркировкой и упаковкой.</w:t>
      </w:r>
    </w:p>
    <w:p w:rsidR="0018461A" w:rsidRPr="004C7E00" w:rsidRDefault="005C764D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Вторичный выборочный контроль осуществляется для готовой продукции. Для этого из </w:t>
      </w:r>
      <w:r w:rsidRPr="009C3C7B">
        <w:rPr>
          <w:sz w:val="28"/>
          <w:szCs w:val="28"/>
        </w:rPr>
        <w:t>серии</w:t>
      </w:r>
      <w:r w:rsidRPr="004C7E00">
        <w:rPr>
          <w:sz w:val="28"/>
          <w:szCs w:val="28"/>
        </w:rPr>
        <w:t xml:space="preserve"> отбирают 1% единиц продукции, но не менее 50 емкостей с растворами </w:t>
      </w:r>
      <w:r w:rsidR="00163A3E" w:rsidRPr="004C7E00">
        <w:rPr>
          <w:sz w:val="28"/>
          <w:szCs w:val="28"/>
        </w:rPr>
        <w:t>глазных</w:t>
      </w:r>
      <w:r w:rsidR="00805879">
        <w:rPr>
          <w:sz w:val="28"/>
          <w:szCs w:val="28"/>
        </w:rPr>
        <w:t xml:space="preserve"> лекарственных форм</w:t>
      </w:r>
      <w:r w:rsidRPr="004C7E00">
        <w:rPr>
          <w:sz w:val="28"/>
          <w:szCs w:val="28"/>
        </w:rPr>
        <w:t>.</w:t>
      </w:r>
    </w:p>
    <w:p w:rsidR="00291A61" w:rsidRPr="004C7E00" w:rsidRDefault="00291A6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В случае упаковки жидких глазных лекарственных форм в емкости из непрозрачных материалов, </w:t>
      </w:r>
      <w:r w:rsidR="00805879">
        <w:rPr>
          <w:sz w:val="28"/>
          <w:szCs w:val="28"/>
        </w:rPr>
        <w:t xml:space="preserve">твердых </w:t>
      </w:r>
      <w:r w:rsidR="00163A3E">
        <w:rPr>
          <w:sz w:val="28"/>
          <w:szCs w:val="28"/>
        </w:rPr>
        <w:t xml:space="preserve">глазных </w:t>
      </w:r>
      <w:r w:rsidR="00DA3ACD">
        <w:rPr>
          <w:sz w:val="28"/>
          <w:szCs w:val="28"/>
        </w:rPr>
        <w:t>лекарственных форм</w:t>
      </w:r>
      <w:r w:rsidRPr="004C7E00">
        <w:rPr>
          <w:sz w:val="28"/>
          <w:szCs w:val="28"/>
        </w:rPr>
        <w:t xml:space="preserve"> в емкости из стекла или прозрачных полимерных материалов, а также </w:t>
      </w:r>
      <w:r w:rsidR="00DA3ACD">
        <w:rPr>
          <w:sz w:val="28"/>
          <w:szCs w:val="28"/>
        </w:rPr>
        <w:t>твердых глазных лекарственных форм</w:t>
      </w:r>
      <w:r w:rsidRPr="004C7E00">
        <w:rPr>
          <w:sz w:val="28"/>
          <w:szCs w:val="28"/>
        </w:rPr>
        <w:t xml:space="preserve"> в емкости из непрозрачных материалов количество </w:t>
      </w:r>
      <w:r w:rsidR="002D40EB" w:rsidRPr="004C7E00">
        <w:rPr>
          <w:sz w:val="28"/>
          <w:szCs w:val="28"/>
        </w:rPr>
        <w:t>емкостей, подлежащих испытанию, регламентируется предприятием-изготовителем</w:t>
      </w:r>
      <w:r w:rsidRPr="004C7E00">
        <w:rPr>
          <w:sz w:val="28"/>
          <w:szCs w:val="28"/>
        </w:rPr>
        <w:t>.</w:t>
      </w:r>
      <w:r w:rsidR="002D40EB" w:rsidRPr="004C7E00">
        <w:rPr>
          <w:sz w:val="28"/>
          <w:szCs w:val="28"/>
        </w:rPr>
        <w:t xml:space="preserve"> </w:t>
      </w:r>
    </w:p>
    <w:p w:rsidR="005C764D" w:rsidRPr="00692FAC" w:rsidRDefault="00291A61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Емкости с жидкими глазными лекарственными формами, в которых обнаружены видимые механические включения, считаются забракованными. </w:t>
      </w:r>
    </w:p>
    <w:p w:rsidR="006B00AC" w:rsidRDefault="006B00AC" w:rsidP="005B4BE1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197854" w:rsidRPr="00163A3E" w:rsidRDefault="00BD7798" w:rsidP="005B4BE1">
      <w:pPr>
        <w:spacing w:line="360" w:lineRule="auto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70097" w:rsidRPr="00163A3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="00163A3E" w:rsidRPr="00163A3E">
        <w:rPr>
          <w:b/>
          <w:sz w:val="28"/>
          <w:szCs w:val="28"/>
        </w:rPr>
        <w:t xml:space="preserve"> испытания и оценка результатов</w:t>
      </w:r>
    </w:p>
    <w:p w:rsidR="002D40EB" w:rsidRPr="004C7E00" w:rsidRDefault="002D40EB" w:rsidP="008A7AA9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i/>
          <w:sz w:val="28"/>
          <w:szCs w:val="28"/>
        </w:rPr>
        <w:t>Жидкие глазные лекарственные формы</w:t>
      </w:r>
      <w:r w:rsidRPr="004C7E00">
        <w:rPr>
          <w:sz w:val="28"/>
          <w:szCs w:val="28"/>
        </w:rPr>
        <w:t xml:space="preserve"> </w:t>
      </w:r>
    </w:p>
    <w:p w:rsidR="00B04B5B" w:rsidRPr="004C7E00" w:rsidRDefault="00B04B5B" w:rsidP="008A7AA9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Испытание проводят</w:t>
      </w:r>
      <w:r w:rsidR="00644451">
        <w:rPr>
          <w:sz w:val="28"/>
          <w:szCs w:val="28"/>
        </w:rPr>
        <w:t xml:space="preserve"> в помещениях класса Д.</w:t>
      </w:r>
    </w:p>
    <w:p w:rsidR="00C14A12" w:rsidRPr="004C7E00" w:rsidRDefault="002D40EB" w:rsidP="008A7AA9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lastRenderedPageBreak/>
        <w:t xml:space="preserve">Для </w:t>
      </w:r>
      <w:r w:rsidR="00C14A12" w:rsidRPr="004C7E00">
        <w:rPr>
          <w:sz w:val="28"/>
          <w:szCs w:val="28"/>
        </w:rPr>
        <w:t xml:space="preserve">просмотра </w:t>
      </w:r>
      <w:r w:rsidR="00B04B5B" w:rsidRPr="004C7E00">
        <w:rPr>
          <w:sz w:val="28"/>
          <w:szCs w:val="28"/>
        </w:rPr>
        <w:t>берут</w:t>
      </w:r>
      <w:r w:rsidR="00C14A12" w:rsidRPr="004C7E00">
        <w:rPr>
          <w:sz w:val="28"/>
          <w:szCs w:val="28"/>
        </w:rPr>
        <w:t xml:space="preserve"> не более 5 емкостей из стекла за горловину и не более 7</w:t>
      </w:r>
      <w:r w:rsidR="00BC5F64" w:rsidRPr="00BC5F64">
        <w:rPr>
          <w:sz w:val="28"/>
          <w:szCs w:val="28"/>
        </w:rPr>
        <w:t>-</w:t>
      </w:r>
      <w:r w:rsidR="00C14A12" w:rsidRPr="004C7E00">
        <w:rPr>
          <w:sz w:val="28"/>
          <w:szCs w:val="28"/>
        </w:rPr>
        <w:t>8 емкостей из прозрачных полимерны</w:t>
      </w:r>
      <w:r w:rsidR="00B04B5B" w:rsidRPr="004C7E00">
        <w:rPr>
          <w:sz w:val="28"/>
          <w:szCs w:val="28"/>
        </w:rPr>
        <w:t>х материалов за колпачки, вносят</w:t>
      </w:r>
      <w:r w:rsidR="00C14A12" w:rsidRPr="004C7E00">
        <w:rPr>
          <w:sz w:val="28"/>
          <w:szCs w:val="28"/>
        </w:rPr>
        <w:t xml:space="preserve"> в зону контроля</w:t>
      </w:r>
      <w:r w:rsidR="00B04B5B" w:rsidRPr="004C7E00">
        <w:rPr>
          <w:sz w:val="28"/>
          <w:szCs w:val="28"/>
        </w:rPr>
        <w:t xml:space="preserve"> «вверх донышками» и просматривают</w:t>
      </w:r>
      <w:r w:rsidR="00C14A12" w:rsidRPr="004C7E00">
        <w:rPr>
          <w:sz w:val="28"/>
          <w:szCs w:val="28"/>
        </w:rPr>
        <w:t xml:space="preserve"> на черном и белом фонах. Затем плавным движен</w:t>
      </w:r>
      <w:r w:rsidR="00B04B5B" w:rsidRPr="004C7E00">
        <w:rPr>
          <w:sz w:val="28"/>
          <w:szCs w:val="28"/>
        </w:rPr>
        <w:t>ием, без встряхивания, переводят</w:t>
      </w:r>
      <w:r w:rsidR="00C14A12" w:rsidRPr="004C7E00">
        <w:rPr>
          <w:sz w:val="28"/>
          <w:szCs w:val="28"/>
        </w:rPr>
        <w:t xml:space="preserve"> емкости в положение «вниз </w:t>
      </w:r>
      <w:r w:rsidR="00B04B5B" w:rsidRPr="004C7E00">
        <w:rPr>
          <w:sz w:val="28"/>
          <w:szCs w:val="28"/>
        </w:rPr>
        <w:t>донышками» и вторично просматривают</w:t>
      </w:r>
      <w:r w:rsidR="00C14A12" w:rsidRPr="004C7E00">
        <w:rPr>
          <w:sz w:val="28"/>
          <w:szCs w:val="28"/>
        </w:rPr>
        <w:t xml:space="preserve"> на черном и белом фонах.</w:t>
      </w:r>
    </w:p>
    <w:p w:rsidR="00C14A12" w:rsidRPr="004C7E00" w:rsidRDefault="00C14A12" w:rsidP="008A7AA9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Время просмотра одной емкости из стекла </w:t>
      </w:r>
      <w:r w:rsidR="00163A3E">
        <w:rPr>
          <w:sz w:val="28"/>
          <w:szCs w:val="28"/>
        </w:rPr>
        <w:sym w:font="Symbol" w:char="F02D"/>
      </w:r>
      <w:r w:rsidR="00A037F7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3</w:t>
      </w:r>
      <w:r w:rsidR="00BC5F64" w:rsidRPr="00BC5F64">
        <w:rPr>
          <w:sz w:val="28"/>
          <w:szCs w:val="28"/>
        </w:rPr>
        <w:t>-</w:t>
      </w:r>
      <w:r w:rsidRPr="004C7E00">
        <w:rPr>
          <w:sz w:val="28"/>
          <w:szCs w:val="28"/>
        </w:rPr>
        <w:t xml:space="preserve">5 с, группы емкостей </w:t>
      </w:r>
      <w:r w:rsidR="00163A3E">
        <w:rPr>
          <w:sz w:val="28"/>
          <w:szCs w:val="28"/>
        </w:rPr>
        <w:sym w:font="Symbol" w:char="F02D"/>
      </w:r>
      <w:r w:rsidRPr="004C7E00">
        <w:rPr>
          <w:sz w:val="28"/>
          <w:szCs w:val="28"/>
        </w:rPr>
        <w:t xml:space="preserve"> </w:t>
      </w:r>
      <w:r w:rsidR="00163A3E">
        <w:rPr>
          <w:sz w:val="28"/>
          <w:szCs w:val="28"/>
        </w:rPr>
        <w:br/>
      </w:r>
      <w:r w:rsidRPr="004C7E00">
        <w:rPr>
          <w:sz w:val="28"/>
          <w:szCs w:val="28"/>
        </w:rPr>
        <w:t>8</w:t>
      </w:r>
      <w:r w:rsidR="00BC5F64" w:rsidRPr="00BC5F64">
        <w:rPr>
          <w:sz w:val="28"/>
          <w:szCs w:val="28"/>
        </w:rPr>
        <w:t>-</w:t>
      </w:r>
      <w:r w:rsidRPr="004C7E00">
        <w:rPr>
          <w:sz w:val="28"/>
          <w:szCs w:val="28"/>
        </w:rPr>
        <w:t>10 с, а группы емкостей из прозрачных п</w:t>
      </w:r>
      <w:r w:rsidR="009B3D2F">
        <w:rPr>
          <w:sz w:val="28"/>
          <w:szCs w:val="28"/>
        </w:rPr>
        <w:t>олимерных материалов – не менее</w:t>
      </w:r>
      <w:r w:rsidR="009B3D2F">
        <w:rPr>
          <w:sz w:val="28"/>
          <w:szCs w:val="28"/>
          <w:lang w:val="en-US"/>
        </w:rPr>
        <w:t> </w:t>
      </w:r>
      <w:r w:rsidRPr="004C7E00">
        <w:rPr>
          <w:sz w:val="28"/>
          <w:szCs w:val="28"/>
        </w:rPr>
        <w:t xml:space="preserve">15 </w:t>
      </w:r>
      <w:proofErr w:type="gramStart"/>
      <w:r w:rsidRPr="004C7E00">
        <w:rPr>
          <w:sz w:val="28"/>
          <w:szCs w:val="28"/>
        </w:rPr>
        <w:t>с</w:t>
      </w:r>
      <w:proofErr w:type="gramEnd"/>
      <w:r w:rsidRPr="004C7E00">
        <w:rPr>
          <w:sz w:val="28"/>
          <w:szCs w:val="28"/>
        </w:rPr>
        <w:t>.</w:t>
      </w:r>
    </w:p>
    <w:p w:rsidR="009735B9" w:rsidRPr="004C1657" w:rsidRDefault="00C14A12" w:rsidP="008A7AA9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C1657">
        <w:rPr>
          <w:sz w:val="28"/>
          <w:szCs w:val="28"/>
        </w:rPr>
        <w:t xml:space="preserve">В случае </w:t>
      </w:r>
      <w:r w:rsidR="00A037F7" w:rsidRPr="004C1657">
        <w:rPr>
          <w:sz w:val="28"/>
          <w:szCs w:val="28"/>
        </w:rPr>
        <w:t xml:space="preserve">использования </w:t>
      </w:r>
      <w:r w:rsidRPr="004C1657">
        <w:rPr>
          <w:i/>
          <w:sz w:val="28"/>
          <w:szCs w:val="28"/>
        </w:rPr>
        <w:t xml:space="preserve">упаковки </w:t>
      </w:r>
      <w:r w:rsidR="00A037F7" w:rsidRPr="004C1657">
        <w:rPr>
          <w:i/>
          <w:sz w:val="28"/>
          <w:szCs w:val="28"/>
        </w:rPr>
        <w:t>из непрозрачных материалов</w:t>
      </w:r>
      <w:r w:rsidR="00A037F7" w:rsidRPr="004C1657">
        <w:rPr>
          <w:sz w:val="28"/>
          <w:szCs w:val="28"/>
        </w:rPr>
        <w:t xml:space="preserve"> определение проводят методом разрушающего контроля</w:t>
      </w:r>
      <w:r w:rsidR="00291A61" w:rsidRPr="004C1657">
        <w:rPr>
          <w:sz w:val="28"/>
          <w:szCs w:val="28"/>
        </w:rPr>
        <w:t>, осуществляя подготовку образцов</w:t>
      </w:r>
      <w:r w:rsidR="00644451" w:rsidRPr="004C1657">
        <w:rPr>
          <w:sz w:val="28"/>
          <w:szCs w:val="28"/>
        </w:rPr>
        <w:t xml:space="preserve"> в помещениях класса чистоты В.</w:t>
      </w:r>
    </w:p>
    <w:p w:rsidR="00C14A12" w:rsidRPr="004C7E00" w:rsidRDefault="00C14A12" w:rsidP="008A7AA9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C1657">
        <w:rPr>
          <w:sz w:val="28"/>
          <w:szCs w:val="28"/>
        </w:rPr>
        <w:t>От каждой серии препарата</w:t>
      </w:r>
      <w:r w:rsidR="002E15A6" w:rsidRPr="004C1657">
        <w:rPr>
          <w:sz w:val="28"/>
          <w:szCs w:val="28"/>
        </w:rPr>
        <w:t xml:space="preserve"> отбираю</w:t>
      </w:r>
      <w:r w:rsidR="009B3D2F">
        <w:rPr>
          <w:sz w:val="28"/>
          <w:szCs w:val="28"/>
        </w:rPr>
        <w:t>т среднюю пробу в количестве 10</w:t>
      </w:r>
      <w:r w:rsidR="009B3D2F">
        <w:rPr>
          <w:sz w:val="28"/>
          <w:szCs w:val="28"/>
          <w:lang w:val="en-US"/>
        </w:rPr>
        <w:t> </w:t>
      </w:r>
      <w:r w:rsidR="00B61C8A">
        <w:rPr>
          <w:sz w:val="28"/>
          <w:szCs w:val="28"/>
          <w:highlight w:val="yellow"/>
        </w:rPr>
        <w:t xml:space="preserve"> </w:t>
      </w:r>
      <w:r w:rsidR="00B61C8A" w:rsidRPr="009C3C7B">
        <w:rPr>
          <w:sz w:val="28"/>
          <w:szCs w:val="28"/>
        </w:rPr>
        <w:t>емкостей</w:t>
      </w:r>
      <w:r w:rsidR="002E15A6" w:rsidRPr="004C1657">
        <w:rPr>
          <w:sz w:val="28"/>
          <w:szCs w:val="28"/>
        </w:rPr>
        <w:t xml:space="preserve">. Отобранные образцы перед вскрытием 3 раза промывают водой, не содержащей механических включений. Промытые образцы высушивают в ламинарном потоке воздуха. </w:t>
      </w:r>
      <w:r w:rsidR="00762ED1" w:rsidRPr="004C1657">
        <w:rPr>
          <w:sz w:val="28"/>
          <w:szCs w:val="28"/>
        </w:rPr>
        <w:t xml:space="preserve">Вскрывают емкости в помещениях класса чистоты А, переносят </w:t>
      </w:r>
      <w:r w:rsidR="002E15A6" w:rsidRPr="004C1657">
        <w:rPr>
          <w:sz w:val="28"/>
          <w:szCs w:val="28"/>
        </w:rPr>
        <w:t xml:space="preserve">содержимое </w:t>
      </w:r>
      <w:r w:rsidR="00B04B5B" w:rsidRPr="004C1657">
        <w:rPr>
          <w:sz w:val="28"/>
          <w:szCs w:val="28"/>
        </w:rPr>
        <w:t xml:space="preserve">каждой </w:t>
      </w:r>
      <w:r w:rsidR="002E15A6" w:rsidRPr="004C1657">
        <w:rPr>
          <w:sz w:val="28"/>
          <w:szCs w:val="28"/>
        </w:rPr>
        <w:t xml:space="preserve">емкости в </w:t>
      </w:r>
      <w:r w:rsidR="00B04B5B" w:rsidRPr="004C1657">
        <w:rPr>
          <w:sz w:val="28"/>
          <w:szCs w:val="28"/>
        </w:rPr>
        <w:t xml:space="preserve">отдельный </w:t>
      </w:r>
      <w:r w:rsidR="002E15A6" w:rsidRPr="004C1657">
        <w:rPr>
          <w:sz w:val="28"/>
          <w:szCs w:val="28"/>
        </w:rPr>
        <w:t>стеклянный флакон, не содержащий механических включений</w:t>
      </w:r>
      <w:r w:rsidR="0013192F">
        <w:rPr>
          <w:sz w:val="28"/>
          <w:szCs w:val="28"/>
        </w:rPr>
        <w:t>,</w:t>
      </w:r>
      <w:r w:rsidR="002E15A6" w:rsidRPr="004C1657">
        <w:rPr>
          <w:sz w:val="28"/>
          <w:szCs w:val="28"/>
        </w:rPr>
        <w:t xml:space="preserve"> и закрывают резиновой пробкой, свободной от механических включений. Далее контроль на механические включения проводят невооруженным глазом на черном и белом фонах.</w:t>
      </w:r>
    </w:p>
    <w:p w:rsidR="00E514C1" w:rsidRDefault="00052C0A" w:rsidP="00E514C1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Твердые глазные лекарственные формы для приготовления капель глазных</w:t>
      </w:r>
      <w:r w:rsidR="006608F7" w:rsidRPr="004C7E00">
        <w:rPr>
          <w:sz w:val="28"/>
          <w:szCs w:val="28"/>
        </w:rPr>
        <w:t xml:space="preserve"> </w:t>
      </w:r>
      <w:r w:rsidR="006608F7" w:rsidRPr="004C7E00">
        <w:rPr>
          <w:sz w:val="28"/>
          <w:szCs w:val="28"/>
          <w:u w:val="single"/>
        </w:rPr>
        <w:t>в емкост</w:t>
      </w:r>
      <w:r w:rsidR="006D67CA" w:rsidRPr="004C7E00">
        <w:rPr>
          <w:sz w:val="28"/>
          <w:szCs w:val="28"/>
          <w:u w:val="single"/>
        </w:rPr>
        <w:t>ях</w:t>
      </w:r>
      <w:r w:rsidR="006608F7" w:rsidRPr="004C7E00">
        <w:rPr>
          <w:sz w:val="28"/>
          <w:szCs w:val="28"/>
          <w:u w:val="single"/>
        </w:rPr>
        <w:t xml:space="preserve"> из стекла или прозрачн</w:t>
      </w:r>
      <w:r w:rsidR="006D67CA" w:rsidRPr="004C7E00">
        <w:rPr>
          <w:sz w:val="28"/>
          <w:szCs w:val="28"/>
          <w:u w:val="single"/>
        </w:rPr>
        <w:t>ых</w:t>
      </w:r>
      <w:r w:rsidR="006608F7" w:rsidRPr="004C7E00">
        <w:rPr>
          <w:sz w:val="28"/>
          <w:szCs w:val="28"/>
          <w:u w:val="single"/>
        </w:rPr>
        <w:t xml:space="preserve"> полимерн</w:t>
      </w:r>
      <w:r w:rsidR="006D67CA" w:rsidRPr="004C7E00">
        <w:rPr>
          <w:sz w:val="28"/>
          <w:szCs w:val="28"/>
          <w:u w:val="single"/>
        </w:rPr>
        <w:t>ых</w:t>
      </w:r>
      <w:r w:rsidR="006608F7" w:rsidRPr="004C7E00">
        <w:rPr>
          <w:sz w:val="28"/>
          <w:szCs w:val="28"/>
          <w:u w:val="single"/>
        </w:rPr>
        <w:t xml:space="preserve"> материал</w:t>
      </w:r>
      <w:r w:rsidR="006D67CA" w:rsidRPr="004C7E00">
        <w:rPr>
          <w:sz w:val="28"/>
          <w:szCs w:val="28"/>
          <w:u w:val="single"/>
        </w:rPr>
        <w:t>ов</w:t>
      </w:r>
      <w:r w:rsidR="006608F7" w:rsidRPr="004C7E00">
        <w:rPr>
          <w:sz w:val="28"/>
          <w:szCs w:val="28"/>
        </w:rPr>
        <w:t xml:space="preserve"> </w:t>
      </w:r>
      <w:r w:rsidR="002B5478" w:rsidRPr="004C7E00">
        <w:rPr>
          <w:sz w:val="28"/>
          <w:szCs w:val="28"/>
        </w:rPr>
        <w:t>–</w:t>
      </w:r>
      <w:r w:rsidR="006608F7" w:rsidRPr="004C7E00">
        <w:rPr>
          <w:sz w:val="28"/>
          <w:szCs w:val="28"/>
        </w:rPr>
        <w:t xml:space="preserve"> испытание</w:t>
      </w:r>
      <w:r w:rsidR="002B5478" w:rsidRPr="004C7E00">
        <w:rPr>
          <w:sz w:val="28"/>
          <w:szCs w:val="28"/>
        </w:rPr>
        <w:t xml:space="preserve"> проводят</w:t>
      </w:r>
      <w:r w:rsidR="006608F7" w:rsidRPr="004C7E00">
        <w:rPr>
          <w:sz w:val="28"/>
          <w:szCs w:val="28"/>
        </w:rPr>
        <w:t xml:space="preserve"> </w:t>
      </w:r>
      <w:r w:rsidR="00BD7798" w:rsidRPr="00BD7798">
        <w:rPr>
          <w:sz w:val="28"/>
          <w:szCs w:val="28"/>
        </w:rPr>
        <w:t>в соответствии с требованиями</w:t>
      </w:r>
      <w:r w:rsidR="006608F7" w:rsidRPr="00BD7798">
        <w:rPr>
          <w:sz w:val="28"/>
          <w:szCs w:val="28"/>
        </w:rPr>
        <w:t>, описанны</w:t>
      </w:r>
      <w:r w:rsidR="00BD7798" w:rsidRPr="00BD7798">
        <w:rPr>
          <w:sz w:val="28"/>
          <w:szCs w:val="28"/>
        </w:rPr>
        <w:t>ми</w:t>
      </w:r>
      <w:r w:rsidR="006608F7" w:rsidRPr="00BD7798">
        <w:rPr>
          <w:sz w:val="28"/>
          <w:szCs w:val="28"/>
        </w:rPr>
        <w:t xml:space="preserve"> в разделе 1.2</w:t>
      </w:r>
      <w:r w:rsidR="002B5478" w:rsidRPr="004C7E00">
        <w:rPr>
          <w:sz w:val="28"/>
          <w:szCs w:val="28"/>
        </w:rPr>
        <w:t xml:space="preserve">; </w:t>
      </w:r>
      <w:r w:rsidR="00220BA8" w:rsidRPr="004C7E00">
        <w:rPr>
          <w:sz w:val="28"/>
          <w:szCs w:val="28"/>
        </w:rPr>
        <w:t>отбира</w:t>
      </w:r>
      <w:r w:rsidR="002B5478" w:rsidRPr="004C7E00">
        <w:rPr>
          <w:sz w:val="28"/>
          <w:szCs w:val="28"/>
        </w:rPr>
        <w:t>я</w:t>
      </w:r>
      <w:r w:rsidR="00220BA8" w:rsidRPr="004C7E00">
        <w:rPr>
          <w:sz w:val="28"/>
          <w:szCs w:val="28"/>
        </w:rPr>
        <w:t xml:space="preserve"> среднюю пробу в количестве 10 </w:t>
      </w:r>
      <w:r w:rsidR="00B61C8A" w:rsidRPr="009C3C7B">
        <w:rPr>
          <w:sz w:val="28"/>
          <w:szCs w:val="28"/>
        </w:rPr>
        <w:t>емкостей</w:t>
      </w:r>
      <w:r w:rsidR="00E514C1" w:rsidRPr="004C1657">
        <w:rPr>
          <w:sz w:val="28"/>
          <w:szCs w:val="28"/>
        </w:rPr>
        <w:t>.</w:t>
      </w:r>
    </w:p>
    <w:p w:rsidR="00220BA8" w:rsidRDefault="00052C0A" w:rsidP="00E514C1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Твердые глазные лекарственные формы</w:t>
      </w:r>
      <w:r w:rsidRPr="00052C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приготовления капель глазных</w:t>
      </w:r>
      <w:r w:rsidR="00220BA8" w:rsidRPr="004C7E00">
        <w:rPr>
          <w:sz w:val="28"/>
          <w:szCs w:val="28"/>
        </w:rPr>
        <w:t xml:space="preserve"> </w:t>
      </w:r>
      <w:r w:rsidR="00220BA8" w:rsidRPr="004C7E00">
        <w:rPr>
          <w:sz w:val="28"/>
          <w:szCs w:val="28"/>
          <w:u w:val="single"/>
        </w:rPr>
        <w:t>в емкост</w:t>
      </w:r>
      <w:r w:rsidR="006D67CA" w:rsidRPr="004C7E00">
        <w:rPr>
          <w:sz w:val="28"/>
          <w:szCs w:val="28"/>
          <w:u w:val="single"/>
        </w:rPr>
        <w:t>ях</w:t>
      </w:r>
      <w:r w:rsidR="00220BA8" w:rsidRPr="004C7E00">
        <w:rPr>
          <w:sz w:val="28"/>
          <w:szCs w:val="28"/>
          <w:u w:val="single"/>
        </w:rPr>
        <w:t xml:space="preserve"> из непрозрачн</w:t>
      </w:r>
      <w:r w:rsidR="006D67CA" w:rsidRPr="004C7E00">
        <w:rPr>
          <w:sz w:val="28"/>
          <w:szCs w:val="28"/>
          <w:u w:val="single"/>
        </w:rPr>
        <w:t>ых</w:t>
      </w:r>
      <w:r w:rsidR="00220BA8" w:rsidRPr="004C7E00">
        <w:rPr>
          <w:sz w:val="28"/>
          <w:szCs w:val="28"/>
          <w:u w:val="single"/>
        </w:rPr>
        <w:t xml:space="preserve"> материал</w:t>
      </w:r>
      <w:r w:rsidR="006D67CA" w:rsidRPr="004C7E00">
        <w:rPr>
          <w:sz w:val="28"/>
          <w:szCs w:val="28"/>
          <w:u w:val="single"/>
        </w:rPr>
        <w:t>ов</w:t>
      </w:r>
      <w:r w:rsidR="00220BA8" w:rsidRPr="004C7E00">
        <w:rPr>
          <w:sz w:val="28"/>
          <w:szCs w:val="28"/>
        </w:rPr>
        <w:t xml:space="preserve"> </w:t>
      </w:r>
      <w:r w:rsidR="002B5478" w:rsidRPr="004C7E00">
        <w:rPr>
          <w:sz w:val="28"/>
          <w:szCs w:val="28"/>
        </w:rPr>
        <w:t xml:space="preserve">– испытание проводят в соответствии с </w:t>
      </w:r>
      <w:r>
        <w:rPr>
          <w:sz w:val="28"/>
          <w:szCs w:val="28"/>
        </w:rPr>
        <w:t>требованиями</w:t>
      </w:r>
      <w:r w:rsidR="001319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5478" w:rsidRPr="004C7E00">
        <w:rPr>
          <w:sz w:val="28"/>
          <w:szCs w:val="28"/>
        </w:rPr>
        <w:t>указанным</w:t>
      </w:r>
      <w:r>
        <w:rPr>
          <w:sz w:val="28"/>
          <w:szCs w:val="28"/>
        </w:rPr>
        <w:t>и</w:t>
      </w:r>
      <w:r w:rsidR="002B5478" w:rsidRPr="004C7E00">
        <w:rPr>
          <w:sz w:val="28"/>
          <w:szCs w:val="28"/>
        </w:rPr>
        <w:t xml:space="preserve"> </w:t>
      </w:r>
      <w:r w:rsidR="007970B7">
        <w:rPr>
          <w:sz w:val="28"/>
          <w:szCs w:val="28"/>
        </w:rPr>
        <w:t xml:space="preserve">в </w:t>
      </w:r>
      <w:r w:rsidR="00644451">
        <w:rPr>
          <w:sz w:val="28"/>
          <w:szCs w:val="28"/>
        </w:rPr>
        <w:t>фармакопейных статьях.</w:t>
      </w:r>
    </w:p>
    <w:p w:rsidR="00052C0A" w:rsidRPr="00052C0A" w:rsidRDefault="00052C0A" w:rsidP="00052C0A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052C0A">
        <w:rPr>
          <w:i/>
          <w:sz w:val="28"/>
          <w:szCs w:val="28"/>
        </w:rPr>
        <w:t xml:space="preserve">Пленки глазные </w:t>
      </w:r>
      <w:r w:rsidRPr="004C7E00">
        <w:rPr>
          <w:sz w:val="28"/>
          <w:szCs w:val="28"/>
        </w:rPr>
        <w:t xml:space="preserve">– испытание проводят в соответствии с </w:t>
      </w:r>
      <w:r>
        <w:rPr>
          <w:sz w:val="28"/>
          <w:szCs w:val="28"/>
        </w:rPr>
        <w:t>требованиями</w:t>
      </w:r>
      <w:r w:rsidR="001319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указанным</w:t>
      </w:r>
      <w:r>
        <w:rPr>
          <w:sz w:val="28"/>
          <w:szCs w:val="28"/>
        </w:rPr>
        <w:t>и</w:t>
      </w:r>
      <w:r w:rsidRPr="004C7E00">
        <w:rPr>
          <w:sz w:val="28"/>
          <w:szCs w:val="28"/>
        </w:rPr>
        <w:t xml:space="preserve"> в </w:t>
      </w:r>
      <w:r>
        <w:rPr>
          <w:sz w:val="28"/>
          <w:szCs w:val="28"/>
        </w:rPr>
        <w:t>фармакопейных статьях.</w:t>
      </w:r>
    </w:p>
    <w:p w:rsidR="0070028E" w:rsidRPr="004C7E00" w:rsidRDefault="002D40EB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lastRenderedPageBreak/>
        <w:t>При</w:t>
      </w:r>
      <w:r w:rsidR="00762ED1" w:rsidRPr="004C7E00">
        <w:rPr>
          <w:sz w:val="28"/>
          <w:szCs w:val="28"/>
        </w:rPr>
        <w:t xml:space="preserve"> просмотре фиксирую</w:t>
      </w:r>
      <w:r w:rsidRPr="004C7E00">
        <w:rPr>
          <w:sz w:val="28"/>
          <w:szCs w:val="28"/>
        </w:rPr>
        <w:t xml:space="preserve">т количество ворсинок </w:t>
      </w:r>
      <w:r w:rsidR="0070028E" w:rsidRPr="004C7E00">
        <w:rPr>
          <w:sz w:val="28"/>
          <w:szCs w:val="28"/>
        </w:rPr>
        <w:t xml:space="preserve">в каждой единице </w:t>
      </w:r>
      <w:r w:rsidR="00030BFD" w:rsidRPr="004C7E00">
        <w:rPr>
          <w:sz w:val="28"/>
          <w:szCs w:val="28"/>
        </w:rPr>
        <w:t>испыт</w:t>
      </w:r>
      <w:r w:rsidR="0070028E" w:rsidRPr="004C7E00">
        <w:rPr>
          <w:sz w:val="28"/>
          <w:szCs w:val="28"/>
        </w:rPr>
        <w:t>уемой продукции.</w:t>
      </w:r>
    </w:p>
    <w:p w:rsidR="0070028E" w:rsidRPr="004C7E00" w:rsidRDefault="00BC052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В случае обнаружения </w:t>
      </w:r>
      <w:r w:rsidR="0070028E" w:rsidRPr="004C7E00">
        <w:rPr>
          <w:sz w:val="28"/>
          <w:szCs w:val="28"/>
        </w:rPr>
        <w:t xml:space="preserve">в единице продукции хотя бы одной твердой частицы или более 5 </w:t>
      </w:r>
      <w:r w:rsidR="00030BFD" w:rsidRPr="004C7E00">
        <w:rPr>
          <w:sz w:val="28"/>
          <w:szCs w:val="28"/>
        </w:rPr>
        <w:t xml:space="preserve">ворсинок </w:t>
      </w:r>
      <w:r w:rsidR="0070028E" w:rsidRPr="004C7E00">
        <w:rPr>
          <w:sz w:val="28"/>
          <w:szCs w:val="28"/>
        </w:rPr>
        <w:t>проводят повторный контроль на удвоенном количестве емкостей</w:t>
      </w:r>
      <w:r w:rsidR="00030BFD" w:rsidRPr="004C7E00">
        <w:rPr>
          <w:sz w:val="28"/>
          <w:szCs w:val="28"/>
        </w:rPr>
        <w:t>.</w:t>
      </w:r>
      <w:r w:rsidR="00961FC0" w:rsidRPr="004C7E00">
        <w:rPr>
          <w:sz w:val="28"/>
          <w:szCs w:val="28"/>
        </w:rPr>
        <w:t xml:space="preserve"> </w:t>
      </w:r>
      <w:r w:rsidR="008B78C4">
        <w:rPr>
          <w:sz w:val="28"/>
          <w:szCs w:val="28"/>
        </w:rPr>
        <w:t xml:space="preserve">В случае обнаружения хотя бы в одной единице продукции частичек стекла – </w:t>
      </w:r>
      <w:r w:rsidR="008B78C4" w:rsidRPr="009C3C7B">
        <w:rPr>
          <w:sz w:val="28"/>
          <w:szCs w:val="28"/>
        </w:rPr>
        <w:t>серия</w:t>
      </w:r>
      <w:r w:rsidR="008B78C4">
        <w:rPr>
          <w:sz w:val="28"/>
          <w:szCs w:val="28"/>
        </w:rPr>
        <w:t xml:space="preserve"> бракуется. </w:t>
      </w:r>
    </w:p>
    <w:p w:rsidR="0070028E" w:rsidRPr="004C7E00" w:rsidRDefault="002B5478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При обнаружении </w:t>
      </w:r>
      <w:r w:rsidR="00F06D5D" w:rsidRPr="004C7E00">
        <w:rPr>
          <w:sz w:val="28"/>
          <w:szCs w:val="28"/>
        </w:rPr>
        <w:t xml:space="preserve">в удвоенном количестве </w:t>
      </w:r>
      <w:r w:rsidR="00977131">
        <w:rPr>
          <w:sz w:val="28"/>
          <w:szCs w:val="28"/>
        </w:rPr>
        <w:t>е</w:t>
      </w:r>
      <w:r w:rsidR="00F06D5D" w:rsidRPr="004C7E00">
        <w:rPr>
          <w:sz w:val="28"/>
          <w:szCs w:val="28"/>
        </w:rPr>
        <w:t xml:space="preserve">мкостей в единице продукции </w:t>
      </w:r>
      <w:r w:rsidR="0070028E" w:rsidRPr="004C7E00">
        <w:rPr>
          <w:sz w:val="28"/>
          <w:szCs w:val="28"/>
        </w:rPr>
        <w:t>хотя бы одной твердой частицы или более 5</w:t>
      </w:r>
      <w:r w:rsidR="00030BFD" w:rsidRPr="004C7E00">
        <w:rPr>
          <w:sz w:val="28"/>
          <w:szCs w:val="28"/>
        </w:rPr>
        <w:t xml:space="preserve"> ворсинок</w:t>
      </w:r>
      <w:r w:rsidR="0070028E" w:rsidRPr="004C7E00">
        <w:rPr>
          <w:sz w:val="28"/>
          <w:szCs w:val="28"/>
        </w:rPr>
        <w:t xml:space="preserve"> серия полностью бракуется.</w:t>
      </w:r>
    </w:p>
    <w:p w:rsidR="0070028E" w:rsidRPr="004C7E00" w:rsidRDefault="0070028E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Качество продукции определяется по коэффициенту дефектности, который рассчитывается как среднеарифметическое число ворсинок из взятых</w:t>
      </w:r>
      <w:r w:rsidR="00BC5F64" w:rsidRPr="00BC5F64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на вторичный просмотр единиц продукции.</w:t>
      </w:r>
    </w:p>
    <w:p w:rsidR="00BC052C" w:rsidRPr="004C7E00" w:rsidRDefault="00BC052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9C3C7B">
        <w:rPr>
          <w:sz w:val="28"/>
          <w:szCs w:val="28"/>
        </w:rPr>
        <w:t>Серия</w:t>
      </w:r>
      <w:r w:rsidRPr="004C7E00">
        <w:rPr>
          <w:sz w:val="28"/>
          <w:szCs w:val="28"/>
        </w:rPr>
        <w:t xml:space="preserve"> считается годной для препаратов:</w:t>
      </w:r>
    </w:p>
    <w:p w:rsidR="0070028E" w:rsidRPr="004C7E00" w:rsidRDefault="00BC052C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</w:t>
      </w:r>
      <w:r w:rsidR="0070028E" w:rsidRPr="006D6C43">
        <w:rPr>
          <w:sz w:val="28"/>
          <w:szCs w:val="28"/>
        </w:rPr>
        <w:t>во флаконах</w:t>
      </w:r>
      <w:r w:rsidR="001D23A6" w:rsidRPr="006D6C43">
        <w:rPr>
          <w:sz w:val="28"/>
          <w:szCs w:val="28"/>
        </w:rPr>
        <w:t>,</w:t>
      </w:r>
      <w:r w:rsidR="0070028E" w:rsidRPr="004C7E00">
        <w:rPr>
          <w:sz w:val="28"/>
          <w:szCs w:val="28"/>
        </w:rPr>
        <w:t xml:space="preserve"> если коэффициент дефектности не превышает 1,5</w:t>
      </w:r>
      <w:r w:rsidR="001D23A6" w:rsidRPr="004C7E00">
        <w:rPr>
          <w:sz w:val="28"/>
          <w:szCs w:val="28"/>
        </w:rPr>
        <w:t>;</w:t>
      </w:r>
    </w:p>
    <w:p w:rsidR="0070028E" w:rsidRPr="004C7E00" w:rsidRDefault="001D23A6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- </w:t>
      </w:r>
      <w:r w:rsidR="005C764D" w:rsidRPr="006D6C43">
        <w:rPr>
          <w:sz w:val="28"/>
          <w:szCs w:val="28"/>
        </w:rPr>
        <w:t xml:space="preserve">в </w:t>
      </w:r>
      <w:proofErr w:type="spellStart"/>
      <w:r w:rsidR="005C764D" w:rsidRPr="006D6C43">
        <w:rPr>
          <w:sz w:val="28"/>
          <w:szCs w:val="28"/>
        </w:rPr>
        <w:t>тюбик-капельницах</w:t>
      </w:r>
      <w:proofErr w:type="spellEnd"/>
      <w:r w:rsidRPr="006D6C43">
        <w:rPr>
          <w:sz w:val="28"/>
          <w:szCs w:val="28"/>
        </w:rPr>
        <w:t>,</w:t>
      </w:r>
      <w:r w:rsidR="005C764D" w:rsidRPr="004C7E00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если</w:t>
      </w:r>
      <w:r w:rsidR="005C764D" w:rsidRPr="004C7E00">
        <w:rPr>
          <w:sz w:val="28"/>
          <w:szCs w:val="28"/>
        </w:rPr>
        <w:t xml:space="preserve"> во взятом на просмотр количестве </w:t>
      </w:r>
      <w:proofErr w:type="spellStart"/>
      <w:r w:rsidR="005C764D" w:rsidRPr="004C7E00">
        <w:rPr>
          <w:sz w:val="28"/>
          <w:szCs w:val="28"/>
        </w:rPr>
        <w:t>тюбик-капельниц</w:t>
      </w:r>
      <w:proofErr w:type="spellEnd"/>
      <w:r w:rsidR="005C764D" w:rsidRPr="004C7E00">
        <w:rPr>
          <w:sz w:val="28"/>
          <w:szCs w:val="28"/>
        </w:rPr>
        <w:t xml:space="preserve"> не более 4% единиц продукции, содержащих механические включения</w:t>
      </w:r>
      <w:r w:rsidRPr="004C7E00">
        <w:rPr>
          <w:sz w:val="28"/>
          <w:szCs w:val="28"/>
        </w:rPr>
        <w:t xml:space="preserve"> (</w:t>
      </w:r>
      <w:r w:rsidR="005C764D" w:rsidRPr="004C7E00">
        <w:rPr>
          <w:sz w:val="28"/>
          <w:szCs w:val="28"/>
        </w:rPr>
        <w:t>при</w:t>
      </w:r>
      <w:r w:rsidRPr="004C7E00">
        <w:rPr>
          <w:sz w:val="28"/>
          <w:szCs w:val="28"/>
        </w:rPr>
        <w:t xml:space="preserve"> это</w:t>
      </w:r>
      <w:r w:rsidR="005C764D" w:rsidRPr="004C7E00">
        <w:rPr>
          <w:sz w:val="28"/>
          <w:szCs w:val="28"/>
        </w:rPr>
        <w:t xml:space="preserve">м в каждом тюбике-капельнице не </w:t>
      </w:r>
      <w:r w:rsidR="009B3D2F">
        <w:rPr>
          <w:sz w:val="28"/>
          <w:szCs w:val="28"/>
        </w:rPr>
        <w:t>должно быть более 5</w:t>
      </w:r>
      <w:r w:rsidR="009B3D2F">
        <w:rPr>
          <w:sz w:val="28"/>
          <w:szCs w:val="28"/>
          <w:lang w:val="en-US"/>
        </w:rPr>
        <w:t> </w:t>
      </w:r>
      <w:r w:rsidR="005C764D" w:rsidRPr="004C7E00">
        <w:rPr>
          <w:sz w:val="28"/>
          <w:szCs w:val="28"/>
        </w:rPr>
        <w:t>ворсинок</w:t>
      </w:r>
      <w:r w:rsidRPr="004C7E00">
        <w:rPr>
          <w:sz w:val="28"/>
          <w:szCs w:val="28"/>
        </w:rPr>
        <w:t>)</w:t>
      </w:r>
      <w:r w:rsidR="005C764D" w:rsidRPr="004C7E00">
        <w:rPr>
          <w:sz w:val="28"/>
          <w:szCs w:val="28"/>
        </w:rPr>
        <w:t>.</w:t>
      </w:r>
      <w:r w:rsidR="0070028E" w:rsidRPr="004C7E00">
        <w:rPr>
          <w:sz w:val="28"/>
          <w:szCs w:val="28"/>
        </w:rPr>
        <w:t xml:space="preserve"> </w:t>
      </w:r>
    </w:p>
    <w:p w:rsidR="00961D9B" w:rsidRPr="00692FAC" w:rsidRDefault="0070028E" w:rsidP="008A7AA9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Глазные </w:t>
      </w:r>
      <w:r w:rsidR="00030BFD" w:rsidRPr="004C7E00">
        <w:rPr>
          <w:sz w:val="28"/>
          <w:szCs w:val="28"/>
        </w:rPr>
        <w:t>лекарственные формы</w:t>
      </w:r>
      <w:r w:rsidRPr="004C7E00">
        <w:rPr>
          <w:sz w:val="28"/>
          <w:szCs w:val="28"/>
        </w:rPr>
        <w:t xml:space="preserve"> с опалесценцией не бракуются в случае, если опалесценция допускается </w:t>
      </w:r>
      <w:r w:rsidR="008B78C4">
        <w:rPr>
          <w:sz w:val="28"/>
          <w:szCs w:val="28"/>
        </w:rPr>
        <w:t xml:space="preserve">фармакопейной статьей или </w:t>
      </w:r>
      <w:r w:rsidRPr="004C7E00">
        <w:rPr>
          <w:sz w:val="28"/>
          <w:szCs w:val="28"/>
        </w:rPr>
        <w:t>действующ</w:t>
      </w:r>
      <w:r w:rsidR="006D6C43">
        <w:rPr>
          <w:sz w:val="28"/>
          <w:szCs w:val="28"/>
        </w:rPr>
        <w:t>ей</w:t>
      </w:r>
      <w:r w:rsidRPr="004C7E00">
        <w:rPr>
          <w:sz w:val="28"/>
          <w:szCs w:val="28"/>
        </w:rPr>
        <w:t xml:space="preserve"> нормативн</w:t>
      </w:r>
      <w:r w:rsidR="006D6C43">
        <w:rPr>
          <w:sz w:val="28"/>
          <w:szCs w:val="28"/>
        </w:rPr>
        <w:t>ой</w:t>
      </w:r>
      <w:r w:rsidRPr="004C7E00">
        <w:rPr>
          <w:sz w:val="28"/>
          <w:szCs w:val="28"/>
        </w:rPr>
        <w:t xml:space="preserve"> документ</w:t>
      </w:r>
      <w:r w:rsidR="006D6C43">
        <w:rPr>
          <w:sz w:val="28"/>
          <w:szCs w:val="28"/>
        </w:rPr>
        <w:t>ацией</w:t>
      </w:r>
      <w:r w:rsidRPr="004C7E00">
        <w:rPr>
          <w:sz w:val="28"/>
          <w:szCs w:val="28"/>
        </w:rPr>
        <w:t>.</w:t>
      </w:r>
    </w:p>
    <w:p w:rsidR="002E6F0E" w:rsidRPr="004C7E00" w:rsidRDefault="00F37A12" w:rsidP="008A7AA9">
      <w:pPr>
        <w:spacing w:before="120" w:after="240"/>
        <w:ind w:right="-187" w:firstLine="709"/>
        <w:jc w:val="center"/>
        <w:rPr>
          <w:sz w:val="28"/>
          <w:szCs w:val="28"/>
        </w:rPr>
      </w:pPr>
      <w:r w:rsidRPr="004C7E00">
        <w:rPr>
          <w:b/>
          <w:sz w:val="28"/>
          <w:szCs w:val="28"/>
        </w:rPr>
        <w:t xml:space="preserve">Испытания лекарственных форм для </w:t>
      </w:r>
      <w:r w:rsidR="000665D2" w:rsidRPr="004C7E00">
        <w:rPr>
          <w:b/>
          <w:sz w:val="28"/>
          <w:szCs w:val="28"/>
        </w:rPr>
        <w:t xml:space="preserve">парентерального введения и </w:t>
      </w:r>
      <w:proofErr w:type="gramStart"/>
      <w:r w:rsidR="000665D2" w:rsidRPr="004C7E00">
        <w:rPr>
          <w:b/>
          <w:sz w:val="28"/>
          <w:szCs w:val="28"/>
        </w:rPr>
        <w:t>капель</w:t>
      </w:r>
      <w:proofErr w:type="gramEnd"/>
      <w:r w:rsidR="00EF79E8" w:rsidRPr="004C7E00">
        <w:rPr>
          <w:b/>
          <w:sz w:val="28"/>
          <w:szCs w:val="28"/>
        </w:rPr>
        <w:t xml:space="preserve"> </w:t>
      </w:r>
      <w:r w:rsidR="009B3D2F" w:rsidRPr="004C7E00">
        <w:rPr>
          <w:b/>
          <w:sz w:val="28"/>
          <w:szCs w:val="28"/>
        </w:rPr>
        <w:t xml:space="preserve">глазных </w:t>
      </w:r>
      <w:r w:rsidR="00EF79E8" w:rsidRPr="004C7E00">
        <w:rPr>
          <w:b/>
          <w:sz w:val="28"/>
          <w:szCs w:val="28"/>
        </w:rPr>
        <w:t>при изготовлении</w:t>
      </w:r>
      <w:r w:rsidR="000665D2" w:rsidRPr="004C7E00">
        <w:rPr>
          <w:b/>
          <w:sz w:val="28"/>
          <w:szCs w:val="28"/>
        </w:rPr>
        <w:t xml:space="preserve"> в аптеке</w:t>
      </w:r>
    </w:p>
    <w:p w:rsidR="009B59AD" w:rsidRPr="005F1097" w:rsidRDefault="005F1097" w:rsidP="00BD7798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 xml:space="preserve">В аптеке осуществляют первичный контроль на механические включения всех изготовленных емкостей с растворами парентерального введения и </w:t>
      </w:r>
      <w:r w:rsidR="00052C0A" w:rsidRPr="004C7E00">
        <w:rPr>
          <w:sz w:val="28"/>
          <w:szCs w:val="28"/>
        </w:rPr>
        <w:t xml:space="preserve">каплями </w:t>
      </w:r>
      <w:r w:rsidRPr="004C7E00">
        <w:rPr>
          <w:sz w:val="28"/>
          <w:szCs w:val="28"/>
        </w:rPr>
        <w:t xml:space="preserve">глазными в </w:t>
      </w:r>
      <w:r w:rsidRPr="00644451">
        <w:rPr>
          <w:sz w:val="28"/>
          <w:szCs w:val="28"/>
        </w:rPr>
        <w:t xml:space="preserve">соответствии с </w:t>
      </w:r>
      <w:r w:rsidR="00644451" w:rsidRPr="00644451">
        <w:rPr>
          <w:sz w:val="28"/>
          <w:szCs w:val="28"/>
        </w:rPr>
        <w:t>методиками, приведенными ранее</w:t>
      </w:r>
      <w:r w:rsidRPr="00644451">
        <w:rPr>
          <w:sz w:val="28"/>
          <w:szCs w:val="28"/>
        </w:rPr>
        <w:t>. Лекарственные</w:t>
      </w:r>
      <w:r w:rsidRPr="004C7E00">
        <w:rPr>
          <w:sz w:val="28"/>
          <w:szCs w:val="28"/>
        </w:rPr>
        <w:t xml:space="preserve"> средства подвергаются контролю дважды: до стерилизации </w:t>
      </w:r>
      <w:r w:rsidR="0013192F">
        <w:rPr>
          <w:sz w:val="28"/>
          <w:szCs w:val="28"/>
        </w:rPr>
        <w:t>(</w:t>
      </w:r>
      <w:r w:rsidRPr="004C7E00">
        <w:rPr>
          <w:sz w:val="28"/>
          <w:szCs w:val="28"/>
        </w:rPr>
        <w:t>после приготовления и укупорки</w:t>
      </w:r>
      <w:r w:rsidR="0013192F">
        <w:rPr>
          <w:sz w:val="28"/>
          <w:szCs w:val="28"/>
        </w:rPr>
        <w:t>)</w:t>
      </w:r>
      <w:r w:rsidRPr="004C7E00">
        <w:rPr>
          <w:sz w:val="28"/>
          <w:szCs w:val="28"/>
        </w:rPr>
        <w:t xml:space="preserve"> и после стерилизации – до </w:t>
      </w:r>
      <w:r w:rsidR="00E96D52" w:rsidRPr="004C7E00">
        <w:rPr>
          <w:sz w:val="28"/>
          <w:szCs w:val="28"/>
        </w:rPr>
        <w:t>маркировки</w:t>
      </w:r>
      <w:r w:rsidRPr="004C7E00">
        <w:rPr>
          <w:sz w:val="28"/>
          <w:szCs w:val="28"/>
        </w:rPr>
        <w:t>. При этом в каждой емкости механические включения должны отсутствовать.</w:t>
      </w:r>
    </w:p>
    <w:sectPr w:rsidR="009B59AD" w:rsidRPr="005F1097" w:rsidSect="00BC5F64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22" w:rsidRDefault="00A96722">
      <w:r>
        <w:separator/>
      </w:r>
    </w:p>
  </w:endnote>
  <w:endnote w:type="continuationSeparator" w:id="0">
    <w:p w:rsidR="00A96722" w:rsidRDefault="00A9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84"/>
      <w:docPartObj>
        <w:docPartGallery w:val="Page Numbers (Bottom of Page)"/>
        <w:docPartUnique/>
      </w:docPartObj>
    </w:sdtPr>
    <w:sdtContent>
      <w:p w:rsidR="00BC5F64" w:rsidRPr="00BC5F64" w:rsidRDefault="00207C59" w:rsidP="00BC5F64">
        <w:pPr>
          <w:pStyle w:val="a8"/>
          <w:jc w:val="center"/>
        </w:pPr>
        <w:r w:rsidRPr="00BC5F64">
          <w:rPr>
            <w:sz w:val="28"/>
            <w:szCs w:val="28"/>
          </w:rPr>
          <w:fldChar w:fldCharType="begin"/>
        </w:r>
        <w:r w:rsidR="00BC5F64" w:rsidRPr="00BC5F64">
          <w:rPr>
            <w:sz w:val="28"/>
            <w:szCs w:val="28"/>
          </w:rPr>
          <w:instrText xml:space="preserve"> PAGE   \* MERGEFORMAT </w:instrText>
        </w:r>
        <w:r w:rsidRPr="00BC5F64">
          <w:rPr>
            <w:sz w:val="28"/>
            <w:szCs w:val="28"/>
          </w:rPr>
          <w:fldChar w:fldCharType="separate"/>
        </w:r>
        <w:r w:rsidR="00C80059">
          <w:rPr>
            <w:noProof/>
            <w:sz w:val="28"/>
            <w:szCs w:val="28"/>
          </w:rPr>
          <w:t>2</w:t>
        </w:r>
        <w:r w:rsidRPr="00BC5F6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22" w:rsidRDefault="00A96722">
      <w:r>
        <w:separator/>
      </w:r>
    </w:p>
  </w:footnote>
  <w:footnote w:type="continuationSeparator" w:id="0">
    <w:p w:rsidR="00A96722" w:rsidRDefault="00A9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61" w:rsidRDefault="00207C59" w:rsidP="00A603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A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A61" w:rsidRDefault="00291A61" w:rsidP="00CC002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61" w:rsidRPr="00840366" w:rsidRDefault="00291A61" w:rsidP="00CC002E">
    <w:pPr>
      <w:pStyle w:val="a4"/>
      <w:ind w:right="360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1C93"/>
    <w:rsid w:val="00006649"/>
    <w:rsid w:val="00006E48"/>
    <w:rsid w:val="00007E77"/>
    <w:rsid w:val="000157F3"/>
    <w:rsid w:val="00024F14"/>
    <w:rsid w:val="0002629E"/>
    <w:rsid w:val="00030BFD"/>
    <w:rsid w:val="00037771"/>
    <w:rsid w:val="00041ACD"/>
    <w:rsid w:val="00043724"/>
    <w:rsid w:val="000514E0"/>
    <w:rsid w:val="00052C0A"/>
    <w:rsid w:val="00055832"/>
    <w:rsid w:val="000665D2"/>
    <w:rsid w:val="000928CC"/>
    <w:rsid w:val="000A5C04"/>
    <w:rsid w:val="000B4CAE"/>
    <w:rsid w:val="000C1F9E"/>
    <w:rsid w:val="000D7986"/>
    <w:rsid w:val="000E48A4"/>
    <w:rsid w:val="000E6AAA"/>
    <w:rsid w:val="00121C65"/>
    <w:rsid w:val="001315C3"/>
    <w:rsid w:val="0013192F"/>
    <w:rsid w:val="00133425"/>
    <w:rsid w:val="00136107"/>
    <w:rsid w:val="00140C53"/>
    <w:rsid w:val="00145B11"/>
    <w:rsid w:val="00146A3C"/>
    <w:rsid w:val="00163A3E"/>
    <w:rsid w:val="0016478F"/>
    <w:rsid w:val="00174452"/>
    <w:rsid w:val="001761CD"/>
    <w:rsid w:val="0018461A"/>
    <w:rsid w:val="00195A92"/>
    <w:rsid w:val="00197854"/>
    <w:rsid w:val="001B4909"/>
    <w:rsid w:val="001C30A8"/>
    <w:rsid w:val="001D23A6"/>
    <w:rsid w:val="001F065D"/>
    <w:rsid w:val="001F176B"/>
    <w:rsid w:val="001F54CE"/>
    <w:rsid w:val="002026DB"/>
    <w:rsid w:val="002056AD"/>
    <w:rsid w:val="00207C59"/>
    <w:rsid w:val="00210525"/>
    <w:rsid w:val="0021322C"/>
    <w:rsid w:val="00217702"/>
    <w:rsid w:val="00220BA8"/>
    <w:rsid w:val="002642B1"/>
    <w:rsid w:val="002738B7"/>
    <w:rsid w:val="0027520F"/>
    <w:rsid w:val="00281426"/>
    <w:rsid w:val="002815E7"/>
    <w:rsid w:val="00283C39"/>
    <w:rsid w:val="00291A61"/>
    <w:rsid w:val="002A0459"/>
    <w:rsid w:val="002B21CE"/>
    <w:rsid w:val="002B5478"/>
    <w:rsid w:val="002C548F"/>
    <w:rsid w:val="002D1301"/>
    <w:rsid w:val="002D40EB"/>
    <w:rsid w:val="002E15A6"/>
    <w:rsid w:val="002E6F0E"/>
    <w:rsid w:val="002F15B5"/>
    <w:rsid w:val="002F6CA9"/>
    <w:rsid w:val="00305012"/>
    <w:rsid w:val="00306767"/>
    <w:rsid w:val="0030684A"/>
    <w:rsid w:val="00327E12"/>
    <w:rsid w:val="003438A2"/>
    <w:rsid w:val="003556B5"/>
    <w:rsid w:val="003561B8"/>
    <w:rsid w:val="00407DF5"/>
    <w:rsid w:val="00414A07"/>
    <w:rsid w:val="004303FC"/>
    <w:rsid w:val="0044074D"/>
    <w:rsid w:val="00441BE4"/>
    <w:rsid w:val="00442C40"/>
    <w:rsid w:val="00470097"/>
    <w:rsid w:val="00473DAF"/>
    <w:rsid w:val="00481DCF"/>
    <w:rsid w:val="0048389D"/>
    <w:rsid w:val="004A22B5"/>
    <w:rsid w:val="004B0707"/>
    <w:rsid w:val="004C1657"/>
    <w:rsid w:val="004C7E00"/>
    <w:rsid w:val="004D342F"/>
    <w:rsid w:val="004E67FE"/>
    <w:rsid w:val="004F06CD"/>
    <w:rsid w:val="004F6E6E"/>
    <w:rsid w:val="00516994"/>
    <w:rsid w:val="00523078"/>
    <w:rsid w:val="0053507A"/>
    <w:rsid w:val="0053735E"/>
    <w:rsid w:val="00545BCF"/>
    <w:rsid w:val="00572B44"/>
    <w:rsid w:val="005818F7"/>
    <w:rsid w:val="005947C8"/>
    <w:rsid w:val="0059550D"/>
    <w:rsid w:val="005A321C"/>
    <w:rsid w:val="005A7E22"/>
    <w:rsid w:val="005B4BE1"/>
    <w:rsid w:val="005C764D"/>
    <w:rsid w:val="005F1097"/>
    <w:rsid w:val="005F611B"/>
    <w:rsid w:val="005F76E9"/>
    <w:rsid w:val="005F7B72"/>
    <w:rsid w:val="00644451"/>
    <w:rsid w:val="00645502"/>
    <w:rsid w:val="0064758D"/>
    <w:rsid w:val="00651EA2"/>
    <w:rsid w:val="0065407E"/>
    <w:rsid w:val="006608F7"/>
    <w:rsid w:val="006801EE"/>
    <w:rsid w:val="00686B8E"/>
    <w:rsid w:val="00692FAC"/>
    <w:rsid w:val="006B00AC"/>
    <w:rsid w:val="006D67CA"/>
    <w:rsid w:val="006D6C43"/>
    <w:rsid w:val="006D6F41"/>
    <w:rsid w:val="006E014B"/>
    <w:rsid w:val="006F3922"/>
    <w:rsid w:val="006F4D18"/>
    <w:rsid w:val="006F56C9"/>
    <w:rsid w:val="0070028E"/>
    <w:rsid w:val="00702685"/>
    <w:rsid w:val="0071666F"/>
    <w:rsid w:val="00720240"/>
    <w:rsid w:val="00737FCA"/>
    <w:rsid w:val="00740BF4"/>
    <w:rsid w:val="00753D29"/>
    <w:rsid w:val="00754B9C"/>
    <w:rsid w:val="00762ED1"/>
    <w:rsid w:val="00765DFB"/>
    <w:rsid w:val="00775081"/>
    <w:rsid w:val="007970B7"/>
    <w:rsid w:val="007A15B0"/>
    <w:rsid w:val="007A6BFB"/>
    <w:rsid w:val="007B044F"/>
    <w:rsid w:val="007B1240"/>
    <w:rsid w:val="007C0023"/>
    <w:rsid w:val="00805879"/>
    <w:rsid w:val="00814F57"/>
    <w:rsid w:val="00815720"/>
    <w:rsid w:val="00840366"/>
    <w:rsid w:val="00854721"/>
    <w:rsid w:val="00876E2A"/>
    <w:rsid w:val="00882B96"/>
    <w:rsid w:val="008933B7"/>
    <w:rsid w:val="008A03F5"/>
    <w:rsid w:val="008A45EE"/>
    <w:rsid w:val="008A7AA9"/>
    <w:rsid w:val="008B78C4"/>
    <w:rsid w:val="008F0C56"/>
    <w:rsid w:val="008F41D9"/>
    <w:rsid w:val="00911E72"/>
    <w:rsid w:val="00914B2D"/>
    <w:rsid w:val="00920AE9"/>
    <w:rsid w:val="00922E39"/>
    <w:rsid w:val="00925FB7"/>
    <w:rsid w:val="0092735D"/>
    <w:rsid w:val="00930FB8"/>
    <w:rsid w:val="009469ED"/>
    <w:rsid w:val="00954C41"/>
    <w:rsid w:val="00961C6D"/>
    <w:rsid w:val="00961D9B"/>
    <w:rsid w:val="00961FC0"/>
    <w:rsid w:val="00965DD9"/>
    <w:rsid w:val="009735B9"/>
    <w:rsid w:val="00977131"/>
    <w:rsid w:val="00980B13"/>
    <w:rsid w:val="0098290F"/>
    <w:rsid w:val="00992C69"/>
    <w:rsid w:val="009940B7"/>
    <w:rsid w:val="0099423C"/>
    <w:rsid w:val="0099443F"/>
    <w:rsid w:val="009A327D"/>
    <w:rsid w:val="009A6751"/>
    <w:rsid w:val="009B2A7B"/>
    <w:rsid w:val="009B3A01"/>
    <w:rsid w:val="009B3D2F"/>
    <w:rsid w:val="009B59AD"/>
    <w:rsid w:val="009C3C7B"/>
    <w:rsid w:val="009D109A"/>
    <w:rsid w:val="009D3BEC"/>
    <w:rsid w:val="009D42A7"/>
    <w:rsid w:val="009D5343"/>
    <w:rsid w:val="009E0F38"/>
    <w:rsid w:val="009E1BFC"/>
    <w:rsid w:val="009F255B"/>
    <w:rsid w:val="00A0148D"/>
    <w:rsid w:val="00A037F7"/>
    <w:rsid w:val="00A06B1D"/>
    <w:rsid w:val="00A30A46"/>
    <w:rsid w:val="00A3568A"/>
    <w:rsid w:val="00A405B9"/>
    <w:rsid w:val="00A603E3"/>
    <w:rsid w:val="00A61040"/>
    <w:rsid w:val="00A96722"/>
    <w:rsid w:val="00AA506D"/>
    <w:rsid w:val="00AB5569"/>
    <w:rsid w:val="00AC2C51"/>
    <w:rsid w:val="00AC4AFC"/>
    <w:rsid w:val="00AC5EDF"/>
    <w:rsid w:val="00AD03D8"/>
    <w:rsid w:val="00AD0ABB"/>
    <w:rsid w:val="00AF200E"/>
    <w:rsid w:val="00B002FE"/>
    <w:rsid w:val="00B0368C"/>
    <w:rsid w:val="00B04B5B"/>
    <w:rsid w:val="00B0560B"/>
    <w:rsid w:val="00B107F0"/>
    <w:rsid w:val="00B22873"/>
    <w:rsid w:val="00B2388B"/>
    <w:rsid w:val="00B61C8A"/>
    <w:rsid w:val="00B7787B"/>
    <w:rsid w:val="00B84F86"/>
    <w:rsid w:val="00B85996"/>
    <w:rsid w:val="00BC052C"/>
    <w:rsid w:val="00BC2210"/>
    <w:rsid w:val="00BC5F64"/>
    <w:rsid w:val="00BD06E2"/>
    <w:rsid w:val="00BD0A6B"/>
    <w:rsid w:val="00BD7798"/>
    <w:rsid w:val="00BE032E"/>
    <w:rsid w:val="00BE357F"/>
    <w:rsid w:val="00C022E0"/>
    <w:rsid w:val="00C14A12"/>
    <w:rsid w:val="00C24349"/>
    <w:rsid w:val="00C311EB"/>
    <w:rsid w:val="00C324D8"/>
    <w:rsid w:val="00C72B70"/>
    <w:rsid w:val="00C76A7A"/>
    <w:rsid w:val="00C80059"/>
    <w:rsid w:val="00C804E7"/>
    <w:rsid w:val="00CA10AF"/>
    <w:rsid w:val="00CC002E"/>
    <w:rsid w:val="00CC07F4"/>
    <w:rsid w:val="00CD759F"/>
    <w:rsid w:val="00CE38F6"/>
    <w:rsid w:val="00CF5374"/>
    <w:rsid w:val="00D23F5C"/>
    <w:rsid w:val="00D35218"/>
    <w:rsid w:val="00D71C95"/>
    <w:rsid w:val="00D74C23"/>
    <w:rsid w:val="00D7520C"/>
    <w:rsid w:val="00D95BCC"/>
    <w:rsid w:val="00DA3ACD"/>
    <w:rsid w:val="00DB66E6"/>
    <w:rsid w:val="00DC30F6"/>
    <w:rsid w:val="00DD5E85"/>
    <w:rsid w:val="00E0565B"/>
    <w:rsid w:val="00E374A8"/>
    <w:rsid w:val="00E46D2D"/>
    <w:rsid w:val="00E50A0D"/>
    <w:rsid w:val="00E50D8C"/>
    <w:rsid w:val="00E50E01"/>
    <w:rsid w:val="00E514C1"/>
    <w:rsid w:val="00E54E74"/>
    <w:rsid w:val="00E61E13"/>
    <w:rsid w:val="00E96D52"/>
    <w:rsid w:val="00EA0F7D"/>
    <w:rsid w:val="00EA21C3"/>
    <w:rsid w:val="00EA2331"/>
    <w:rsid w:val="00EA39E8"/>
    <w:rsid w:val="00EB2CE5"/>
    <w:rsid w:val="00EB5A81"/>
    <w:rsid w:val="00EC18D0"/>
    <w:rsid w:val="00ED581D"/>
    <w:rsid w:val="00EE2420"/>
    <w:rsid w:val="00EE318C"/>
    <w:rsid w:val="00EE4144"/>
    <w:rsid w:val="00EF5128"/>
    <w:rsid w:val="00EF79E8"/>
    <w:rsid w:val="00F04F79"/>
    <w:rsid w:val="00F06D5D"/>
    <w:rsid w:val="00F10E58"/>
    <w:rsid w:val="00F11F06"/>
    <w:rsid w:val="00F17375"/>
    <w:rsid w:val="00F21D9A"/>
    <w:rsid w:val="00F3194F"/>
    <w:rsid w:val="00F37A12"/>
    <w:rsid w:val="00F37F62"/>
    <w:rsid w:val="00F635D9"/>
    <w:rsid w:val="00F63729"/>
    <w:rsid w:val="00F67A46"/>
    <w:rsid w:val="00F80562"/>
    <w:rsid w:val="00FB24F1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C00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02E"/>
  </w:style>
  <w:style w:type="paragraph" w:styleId="a6">
    <w:name w:val="Balloon Text"/>
    <w:basedOn w:val="a"/>
    <w:semiHidden/>
    <w:rsid w:val="0048389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88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semiHidden/>
    <w:rsid w:val="00762ED1"/>
    <w:pPr>
      <w:jc w:val="both"/>
    </w:pPr>
    <w:rPr>
      <w:rFonts w:ascii="Courier New" w:hAnsi="Courier New"/>
      <w:spacing w:val="-6"/>
      <w:sz w:val="28"/>
      <w:szCs w:val="20"/>
    </w:rPr>
  </w:style>
  <w:style w:type="paragraph" w:customStyle="1" w:styleId="1">
    <w:name w:val="Основной текст1"/>
    <w:basedOn w:val="a"/>
    <w:rsid w:val="00762ED1"/>
    <w:pPr>
      <w:spacing w:after="120"/>
    </w:pPr>
    <w:rPr>
      <w:rFonts w:ascii="NTHarmonica" w:hAnsi="NTHarmonica"/>
      <w:szCs w:val="20"/>
    </w:rPr>
  </w:style>
  <w:style w:type="paragraph" w:styleId="a8">
    <w:name w:val="footer"/>
    <w:basedOn w:val="a"/>
    <w:link w:val="a9"/>
    <w:uiPriority w:val="99"/>
    <w:rsid w:val="00840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366"/>
    <w:rPr>
      <w:sz w:val="24"/>
      <w:szCs w:val="24"/>
    </w:rPr>
  </w:style>
  <w:style w:type="character" w:styleId="aa">
    <w:name w:val="annotation reference"/>
    <w:basedOn w:val="a0"/>
    <w:rsid w:val="00702685"/>
    <w:rPr>
      <w:sz w:val="16"/>
      <w:szCs w:val="16"/>
    </w:rPr>
  </w:style>
  <w:style w:type="paragraph" w:styleId="ab">
    <w:name w:val="annotation text"/>
    <w:basedOn w:val="a"/>
    <w:link w:val="ac"/>
    <w:rsid w:val="007026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02685"/>
  </w:style>
  <w:style w:type="paragraph" w:styleId="ad">
    <w:name w:val="annotation subject"/>
    <w:basedOn w:val="ab"/>
    <w:next w:val="ab"/>
    <w:link w:val="ae"/>
    <w:rsid w:val="00702685"/>
    <w:rPr>
      <w:b/>
      <w:bCs/>
    </w:rPr>
  </w:style>
  <w:style w:type="character" w:customStyle="1" w:styleId="ae">
    <w:name w:val="Тема примечания Знак"/>
    <w:basedOn w:val="ac"/>
    <w:link w:val="ad"/>
    <w:rsid w:val="00702685"/>
    <w:rPr>
      <w:b/>
      <w:bCs/>
    </w:rPr>
  </w:style>
  <w:style w:type="paragraph" w:styleId="af">
    <w:name w:val="Title"/>
    <w:basedOn w:val="a"/>
    <w:next w:val="a"/>
    <w:link w:val="af0"/>
    <w:qFormat/>
    <w:rsid w:val="002C54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2C5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C00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02E"/>
  </w:style>
  <w:style w:type="paragraph" w:styleId="a6">
    <w:name w:val="Balloon Text"/>
    <w:basedOn w:val="a"/>
    <w:semiHidden/>
    <w:rsid w:val="0048389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88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semiHidden/>
    <w:rsid w:val="00762ED1"/>
    <w:pPr>
      <w:jc w:val="both"/>
    </w:pPr>
    <w:rPr>
      <w:rFonts w:ascii="Courier New" w:hAnsi="Courier New"/>
      <w:spacing w:val="-6"/>
      <w:sz w:val="28"/>
      <w:szCs w:val="20"/>
    </w:rPr>
  </w:style>
  <w:style w:type="paragraph" w:customStyle="1" w:styleId="1">
    <w:name w:val="Основной текст1"/>
    <w:basedOn w:val="a"/>
    <w:rsid w:val="00762ED1"/>
    <w:pPr>
      <w:spacing w:after="120"/>
    </w:pPr>
    <w:rPr>
      <w:rFonts w:ascii="NTHarmonica" w:hAnsi="NTHarmonica"/>
      <w:szCs w:val="20"/>
    </w:rPr>
  </w:style>
  <w:style w:type="paragraph" w:styleId="a8">
    <w:name w:val="footer"/>
    <w:basedOn w:val="a"/>
    <w:link w:val="a9"/>
    <w:rsid w:val="00840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0366"/>
    <w:rPr>
      <w:sz w:val="24"/>
      <w:szCs w:val="24"/>
    </w:rPr>
  </w:style>
  <w:style w:type="character" w:styleId="aa">
    <w:name w:val="annotation reference"/>
    <w:basedOn w:val="a0"/>
    <w:rsid w:val="00702685"/>
    <w:rPr>
      <w:sz w:val="16"/>
      <w:szCs w:val="16"/>
    </w:rPr>
  </w:style>
  <w:style w:type="paragraph" w:styleId="ab">
    <w:name w:val="annotation text"/>
    <w:basedOn w:val="a"/>
    <w:link w:val="ac"/>
    <w:rsid w:val="007026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02685"/>
  </w:style>
  <w:style w:type="paragraph" w:styleId="ad">
    <w:name w:val="annotation subject"/>
    <w:basedOn w:val="ab"/>
    <w:next w:val="ab"/>
    <w:link w:val="ae"/>
    <w:rsid w:val="00702685"/>
    <w:rPr>
      <w:b/>
      <w:bCs/>
    </w:rPr>
  </w:style>
  <w:style w:type="character" w:customStyle="1" w:styleId="ae">
    <w:name w:val="Тема примечания Знак"/>
    <w:basedOn w:val="ac"/>
    <w:link w:val="ad"/>
    <w:rsid w:val="00702685"/>
    <w:rPr>
      <w:b/>
      <w:bCs/>
    </w:rPr>
  </w:style>
  <w:style w:type="paragraph" w:styleId="af">
    <w:name w:val="Title"/>
    <w:basedOn w:val="a"/>
    <w:next w:val="a"/>
    <w:link w:val="af0"/>
    <w:qFormat/>
    <w:rsid w:val="002C54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2C5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506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14603-288C-4C5D-BFBB-0591D10B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NCESMP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Bichenova</cp:lastModifiedBy>
  <cp:revision>6</cp:revision>
  <cp:lastPrinted>2014-11-26T08:17:00Z</cp:lastPrinted>
  <dcterms:created xsi:type="dcterms:W3CDTF">2014-11-25T15:54:00Z</dcterms:created>
  <dcterms:modified xsi:type="dcterms:W3CDTF">2014-11-26T08:37:00Z</dcterms:modified>
</cp:coreProperties>
</file>