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9325AA" w:rsidRDefault="00A654CA" w:rsidP="00F5725C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9325AA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F5725C" w:rsidRDefault="00A654CA" w:rsidP="00F5725C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F5725C" w:rsidRPr="009325AA" w:rsidRDefault="00F5725C" w:rsidP="00F5725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325AA" w:rsidRDefault="009325AA" w:rsidP="00F5725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9325AA" w:rsidRDefault="009325AA" w:rsidP="00F5725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9325AA" w:rsidRPr="009325AA" w:rsidRDefault="009325AA" w:rsidP="00F5725C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A654CA" w:rsidRPr="00F5725C" w:rsidRDefault="00A654CA" w:rsidP="00F5725C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5725C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EC6434" w:rsidRDefault="00495F6D" w:rsidP="00EC6434">
      <w:pPr>
        <w:pBdr>
          <w:bottom w:val="single" w:sz="4" w:space="1" w:color="auto"/>
        </w:pBd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Аномальная токсичность</w:t>
      </w:r>
      <w:r w:rsidR="009325AA">
        <w:rPr>
          <w:b/>
          <w:sz w:val="28"/>
          <w:szCs w:val="28"/>
        </w:rPr>
        <w:tab/>
      </w:r>
      <w:r w:rsidR="009325AA">
        <w:rPr>
          <w:b/>
          <w:sz w:val="28"/>
          <w:szCs w:val="28"/>
        </w:rPr>
        <w:tab/>
      </w:r>
      <w:r w:rsidR="00636FE1" w:rsidRPr="00B53BF9">
        <w:rPr>
          <w:b/>
          <w:sz w:val="28"/>
          <w:szCs w:val="28"/>
        </w:rPr>
        <w:t>ОФС</w:t>
      </w:r>
      <w:r>
        <w:rPr>
          <w:b/>
          <w:sz w:val="28"/>
          <w:szCs w:val="28"/>
        </w:rPr>
        <w:t xml:space="preserve"> </w:t>
      </w:r>
    </w:p>
    <w:p w:rsidR="00A654CA" w:rsidRPr="009325AA" w:rsidRDefault="009325AA" w:rsidP="00EC6434">
      <w:pPr>
        <w:pBdr>
          <w:bottom w:val="single" w:sz="4" w:space="1" w:color="auto"/>
        </w:pBdr>
        <w:spacing w:before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4CA" w:rsidRPr="009325AA">
        <w:rPr>
          <w:sz w:val="28"/>
          <w:szCs w:val="28"/>
        </w:rPr>
        <w:t xml:space="preserve">Взамен </w:t>
      </w:r>
      <w:r w:rsidR="00765667" w:rsidRPr="009325AA">
        <w:rPr>
          <w:iCs/>
          <w:spacing w:val="3"/>
          <w:sz w:val="28"/>
          <w:szCs w:val="28"/>
        </w:rPr>
        <w:t xml:space="preserve">ГФ </w:t>
      </w:r>
      <w:r w:rsidR="00765667" w:rsidRPr="009325AA">
        <w:rPr>
          <w:iCs/>
          <w:spacing w:val="3"/>
          <w:sz w:val="28"/>
          <w:szCs w:val="28"/>
          <w:lang w:val="en-US"/>
        </w:rPr>
        <w:t>XII</w:t>
      </w:r>
      <w:r w:rsidR="0075079E" w:rsidRPr="009325AA">
        <w:rPr>
          <w:iCs/>
          <w:spacing w:val="3"/>
          <w:sz w:val="28"/>
          <w:szCs w:val="28"/>
        </w:rPr>
        <w:t>, ч.1, ОФС 42-0060-07</w:t>
      </w:r>
    </w:p>
    <w:p w:rsidR="00636FE1" w:rsidRDefault="00636FE1" w:rsidP="00F5725C">
      <w:pPr>
        <w:spacing w:line="360" w:lineRule="auto"/>
        <w:ind w:firstLine="708"/>
        <w:jc w:val="both"/>
        <w:rPr>
          <w:i/>
        </w:rPr>
      </w:pPr>
    </w:p>
    <w:p w:rsidR="006A501A" w:rsidRDefault="006A501A" w:rsidP="00E37F1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Настоящая общая </w:t>
      </w:r>
      <w:r w:rsidR="00E37F1C" w:rsidRPr="00A60D39">
        <w:rPr>
          <w:rFonts w:ascii="Times New Roman" w:hAnsi="Times New Roman" w:cs="Times New Roman"/>
          <w:sz w:val="28"/>
          <w:szCs w:val="28"/>
        </w:rPr>
        <w:t xml:space="preserve">фармакопейная </w:t>
      </w:r>
      <w:r w:rsidRPr="00A60D39">
        <w:rPr>
          <w:rFonts w:ascii="Times New Roman" w:hAnsi="Times New Roman" w:cs="Times New Roman"/>
          <w:sz w:val="28"/>
          <w:szCs w:val="28"/>
        </w:rPr>
        <w:t xml:space="preserve">статья распространяется на метод определения аномальной токсичности </w:t>
      </w:r>
      <w:r w:rsidR="00C76E86" w:rsidRPr="00A60D39">
        <w:rPr>
          <w:rFonts w:ascii="Times New Roman" w:hAnsi="Times New Roman"/>
          <w:sz w:val="28"/>
          <w:szCs w:val="28"/>
        </w:rPr>
        <w:t>лекарственных средств. Испытанию</w:t>
      </w:r>
      <w:r w:rsidRPr="00A60D39">
        <w:rPr>
          <w:rFonts w:ascii="Times New Roman" w:hAnsi="Times New Roman"/>
          <w:sz w:val="28"/>
          <w:szCs w:val="28"/>
        </w:rPr>
        <w:t xml:space="preserve"> подлежат вещества природного происхождения</w:t>
      </w:r>
      <w:r w:rsidR="00C76E86" w:rsidRPr="00A60D39">
        <w:rPr>
          <w:rFonts w:ascii="Times New Roman" w:hAnsi="Times New Roman"/>
          <w:sz w:val="28"/>
          <w:szCs w:val="28"/>
        </w:rPr>
        <w:t>, лекарственные средства</w:t>
      </w:r>
      <w:r w:rsidR="00E37F1C" w:rsidRPr="00A60D39">
        <w:rPr>
          <w:rFonts w:ascii="Times New Roman" w:hAnsi="Times New Roman"/>
          <w:sz w:val="28"/>
          <w:szCs w:val="28"/>
        </w:rPr>
        <w:t>,</w:t>
      </w:r>
      <w:r w:rsidR="00C76E86" w:rsidRPr="00A60D39">
        <w:rPr>
          <w:rFonts w:ascii="Times New Roman" w:hAnsi="Times New Roman"/>
          <w:sz w:val="28"/>
          <w:szCs w:val="28"/>
        </w:rPr>
        <w:t xml:space="preserve"> </w:t>
      </w:r>
      <w:r w:rsidR="00F97D15">
        <w:rPr>
          <w:rFonts w:ascii="Times New Roman" w:hAnsi="Times New Roman"/>
          <w:sz w:val="28"/>
          <w:szCs w:val="28"/>
        </w:rPr>
        <w:t xml:space="preserve">получаемые из </w:t>
      </w:r>
      <w:r w:rsidRPr="00A60D39">
        <w:rPr>
          <w:rFonts w:ascii="Times New Roman" w:hAnsi="Times New Roman"/>
          <w:sz w:val="28"/>
          <w:szCs w:val="28"/>
        </w:rPr>
        <w:t xml:space="preserve">крови, органов, тканей </w:t>
      </w:r>
      <w:r w:rsidRPr="00D1080F">
        <w:rPr>
          <w:rFonts w:ascii="Times New Roman" w:hAnsi="Times New Roman"/>
          <w:sz w:val="28"/>
          <w:szCs w:val="28"/>
        </w:rPr>
        <w:t>человека или животного,</w:t>
      </w:r>
      <w:r w:rsidR="00E37F1C" w:rsidRPr="00D1080F">
        <w:rPr>
          <w:rFonts w:ascii="Times New Roman" w:hAnsi="Times New Roman"/>
          <w:sz w:val="28"/>
          <w:szCs w:val="28"/>
        </w:rPr>
        <w:t xml:space="preserve"> растительного сырья, микроорганизмов и продуктов их жизнедеятельности </w:t>
      </w:r>
      <w:r w:rsidRPr="00D1080F">
        <w:rPr>
          <w:rFonts w:ascii="Times New Roman" w:hAnsi="Times New Roman"/>
          <w:sz w:val="28"/>
          <w:szCs w:val="28"/>
        </w:rPr>
        <w:t>при производстве из них готовых лекарственных форм, в основном</w:t>
      </w:r>
      <w:r w:rsidR="00CB6128" w:rsidRPr="00D1080F">
        <w:rPr>
          <w:rFonts w:ascii="Times New Roman" w:hAnsi="Times New Roman"/>
          <w:sz w:val="28"/>
          <w:szCs w:val="28"/>
        </w:rPr>
        <w:t>,</w:t>
      </w:r>
      <w:r w:rsidRPr="00D1080F">
        <w:rPr>
          <w:rFonts w:ascii="Times New Roman" w:hAnsi="Times New Roman"/>
          <w:sz w:val="28"/>
          <w:szCs w:val="28"/>
        </w:rPr>
        <w:t xml:space="preserve"> для парентерального применения.</w:t>
      </w:r>
      <w:r w:rsidR="00E37F1C" w:rsidRPr="00D1080F">
        <w:rPr>
          <w:rFonts w:ascii="Times New Roman" w:hAnsi="Times New Roman"/>
          <w:sz w:val="28"/>
          <w:szCs w:val="28"/>
        </w:rPr>
        <w:t xml:space="preserve"> </w:t>
      </w:r>
      <w:r w:rsidRPr="00D1080F">
        <w:rPr>
          <w:rFonts w:ascii="Times New Roman" w:hAnsi="Times New Roman"/>
          <w:color w:val="001919"/>
          <w:sz w:val="28"/>
          <w:szCs w:val="28"/>
        </w:rPr>
        <w:t>Основной целью проведения теста на аномальную токсичность является выявление токсичности</w:t>
      </w:r>
      <w:r w:rsidRPr="00A60D39">
        <w:rPr>
          <w:rFonts w:ascii="Times New Roman" w:hAnsi="Times New Roman"/>
          <w:color w:val="001919"/>
          <w:sz w:val="28"/>
          <w:szCs w:val="28"/>
        </w:rPr>
        <w:t xml:space="preserve"> препарата, превышающей установленный ранее допустимый уровень, контролируемый по повышению летальности или по неожидаемым (нерегламентированным) явлениям интоксикации животных.</w:t>
      </w:r>
      <w:r w:rsidR="009B4DD6">
        <w:rPr>
          <w:rFonts w:ascii="Times New Roman" w:hAnsi="Times New Roman"/>
          <w:sz w:val="28"/>
          <w:szCs w:val="28"/>
        </w:rPr>
        <w:t xml:space="preserve"> </w:t>
      </w:r>
      <w:r w:rsidRPr="00A60D39">
        <w:rPr>
          <w:rFonts w:ascii="Times New Roman" w:hAnsi="Times New Roman"/>
          <w:sz w:val="28"/>
          <w:szCs w:val="28"/>
        </w:rPr>
        <w:t>Данное испытание позволяет определить анома</w:t>
      </w:r>
      <w:r w:rsidR="009B4DD6">
        <w:rPr>
          <w:rFonts w:ascii="Times New Roman" w:hAnsi="Times New Roman"/>
          <w:sz w:val="28"/>
          <w:szCs w:val="28"/>
        </w:rPr>
        <w:t>льную (повышенную</w:t>
      </w:r>
      <w:r w:rsidR="009B4DD6" w:rsidRPr="00D1080F">
        <w:rPr>
          <w:rFonts w:ascii="Times New Roman" w:hAnsi="Times New Roman"/>
          <w:sz w:val="28"/>
          <w:szCs w:val="28"/>
        </w:rPr>
        <w:t xml:space="preserve">) токсичность </w:t>
      </w:r>
      <w:r w:rsidRPr="00D1080F">
        <w:rPr>
          <w:rFonts w:ascii="Times New Roman" w:hAnsi="Times New Roman"/>
          <w:sz w:val="28"/>
          <w:szCs w:val="28"/>
        </w:rPr>
        <w:t xml:space="preserve">лекарственного препарата, которая может возникнуть в </w:t>
      </w:r>
      <w:r w:rsidRPr="00D1080F">
        <w:rPr>
          <w:rFonts w:ascii="Times New Roman" w:hAnsi="Times New Roman"/>
          <w:color w:val="001919"/>
          <w:sz w:val="28"/>
          <w:szCs w:val="28"/>
        </w:rPr>
        <w:t xml:space="preserve">составе </w:t>
      </w:r>
      <w:r w:rsidR="009B4DD6" w:rsidRPr="00D1080F">
        <w:rPr>
          <w:rFonts w:ascii="Times New Roman" w:hAnsi="Times New Roman"/>
          <w:sz w:val="28"/>
          <w:szCs w:val="28"/>
        </w:rPr>
        <w:t>лекарственного средства</w:t>
      </w:r>
      <w:r w:rsidRPr="00D1080F">
        <w:rPr>
          <w:rFonts w:ascii="Times New Roman" w:hAnsi="Times New Roman"/>
          <w:sz w:val="28"/>
          <w:szCs w:val="28"/>
        </w:rPr>
        <w:t xml:space="preserve"> за счет появления продуктов разложения или нежелательных примесей при </w:t>
      </w:r>
      <w:r w:rsidRPr="00D1080F">
        <w:rPr>
          <w:rFonts w:ascii="Times New Roman" w:hAnsi="Times New Roman"/>
          <w:color w:val="001919"/>
          <w:sz w:val="28"/>
          <w:szCs w:val="28"/>
        </w:rPr>
        <w:t>изменении</w:t>
      </w:r>
      <w:r w:rsidRPr="00D1080F">
        <w:rPr>
          <w:rFonts w:ascii="Times New Roman" w:hAnsi="Times New Roman"/>
          <w:sz w:val="28"/>
          <w:szCs w:val="28"/>
        </w:rPr>
        <w:t xml:space="preserve"> процесса производства, </w:t>
      </w:r>
      <w:r w:rsidRPr="00D1080F">
        <w:rPr>
          <w:rFonts w:ascii="Times New Roman" w:hAnsi="Times New Roman"/>
          <w:color w:val="001919"/>
          <w:sz w:val="28"/>
          <w:szCs w:val="28"/>
        </w:rPr>
        <w:t>не</w:t>
      </w:r>
      <w:r w:rsidR="009B4DD6" w:rsidRPr="00D1080F">
        <w:rPr>
          <w:rFonts w:ascii="Times New Roman" w:hAnsi="Times New Roman"/>
          <w:color w:val="001919"/>
          <w:sz w:val="28"/>
          <w:szCs w:val="28"/>
        </w:rPr>
        <w:t xml:space="preserve"> </w:t>
      </w:r>
      <w:r w:rsidRPr="00D1080F">
        <w:rPr>
          <w:rFonts w:ascii="Times New Roman" w:hAnsi="Times New Roman"/>
          <w:color w:val="001919"/>
          <w:sz w:val="28"/>
          <w:szCs w:val="28"/>
        </w:rPr>
        <w:t>предусмотренных</w:t>
      </w:r>
      <w:r w:rsidRPr="00A60D39">
        <w:rPr>
          <w:rFonts w:ascii="Times New Roman" w:hAnsi="Times New Roman"/>
          <w:color w:val="001919"/>
          <w:sz w:val="28"/>
          <w:szCs w:val="28"/>
        </w:rPr>
        <w:t xml:space="preserve"> регламентом производства</w:t>
      </w:r>
      <w:r w:rsidRPr="00A60D39">
        <w:rPr>
          <w:rFonts w:ascii="Times New Roman" w:hAnsi="Times New Roman"/>
          <w:sz w:val="28"/>
          <w:szCs w:val="28"/>
        </w:rPr>
        <w:t>, транспортирования или хранения.</w:t>
      </w:r>
    </w:p>
    <w:p w:rsidR="009B4DD6" w:rsidRPr="009B4DD6" w:rsidRDefault="009B4DD6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D6">
        <w:rPr>
          <w:rFonts w:ascii="Times New Roman" w:hAnsi="Times New Roman" w:cs="Times New Roman"/>
          <w:b/>
          <w:sz w:val="28"/>
          <w:szCs w:val="28"/>
        </w:rPr>
        <w:t>Методика испытания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Испытание проводят на 5 здоровых белых мышах обоего пола массой </w:t>
      </w:r>
      <w:r w:rsidR="00187114" w:rsidRPr="0075079E">
        <w:rPr>
          <w:rFonts w:ascii="Times New Roman" w:hAnsi="Times New Roman" w:cs="Times New Roman"/>
          <w:sz w:val="28"/>
          <w:szCs w:val="28"/>
        </w:rPr>
        <w:br/>
      </w:r>
      <w:r w:rsidRPr="0075079E">
        <w:rPr>
          <w:rFonts w:ascii="Times New Roman" w:hAnsi="Times New Roman" w:cs="Times New Roman"/>
          <w:sz w:val="28"/>
          <w:szCs w:val="28"/>
        </w:rPr>
        <w:t xml:space="preserve">19-21 г, которые ранее не использовались в экспериментах. Условия </w:t>
      </w:r>
      <w:r w:rsidRPr="0075079E">
        <w:rPr>
          <w:rFonts w:ascii="Times New Roman" w:hAnsi="Times New Roman" w:cs="Times New Roman"/>
          <w:sz w:val="28"/>
          <w:szCs w:val="28"/>
        </w:rPr>
        <w:lastRenderedPageBreak/>
        <w:t>содержания и кормления должны обеспечивать нормальную жизнедеятельность животных.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Испытуемое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 xml:space="preserve">средство растворяют или разводят </w:t>
      </w:r>
      <w:r w:rsidR="0091000F" w:rsidRPr="00D1080F">
        <w:rPr>
          <w:rFonts w:ascii="Times New Roman" w:hAnsi="Times New Roman" w:cs="Times New Roman"/>
          <w:sz w:val="28"/>
          <w:szCs w:val="28"/>
        </w:rPr>
        <w:t>(</w:t>
      </w:r>
      <w:r w:rsidRPr="00D1080F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91000F" w:rsidRPr="00D1080F">
        <w:rPr>
          <w:rFonts w:ascii="Times New Roman" w:hAnsi="Times New Roman" w:cs="Times New Roman"/>
          <w:sz w:val="28"/>
          <w:szCs w:val="28"/>
        </w:rPr>
        <w:t>)</w:t>
      </w:r>
      <w:r w:rsidRPr="00D1080F">
        <w:rPr>
          <w:rFonts w:ascii="Times New Roman" w:hAnsi="Times New Roman" w:cs="Times New Roman"/>
          <w:sz w:val="28"/>
          <w:szCs w:val="28"/>
        </w:rPr>
        <w:t xml:space="preserve"> раствором на</w:t>
      </w:r>
      <w:r w:rsidRPr="0075079E">
        <w:rPr>
          <w:rFonts w:ascii="Times New Roman" w:hAnsi="Times New Roman" w:cs="Times New Roman"/>
          <w:sz w:val="28"/>
          <w:szCs w:val="28"/>
        </w:rPr>
        <w:t>трия хлорида 0,9% для инъекций. Тест-доза должна содержаться в объеме 0,5 мл испытуемого раствора, который вводят в хвостовую вену животного со скоростью 0,1 мл в секунду. Тест-дозу указывают в фармакопейной статье. Период наблюдения за животными составляет 48 ч.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>Если в фармакопейной статье даны иные указания, то следуют им.</w:t>
      </w:r>
    </w:p>
    <w:p w:rsidR="001D79C0" w:rsidRDefault="00495F6D" w:rsidP="001D79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0F">
        <w:rPr>
          <w:rFonts w:ascii="Times New Roman" w:hAnsi="Times New Roman" w:cs="Times New Roman"/>
          <w:sz w:val="28"/>
          <w:szCs w:val="28"/>
        </w:rPr>
        <w:t xml:space="preserve">Лекарственное средство </w:t>
      </w:r>
      <w:r w:rsidR="00A339DC" w:rsidRPr="00D1080F">
        <w:rPr>
          <w:rFonts w:ascii="Times New Roman" w:hAnsi="Times New Roman" w:cs="Times New Roman"/>
          <w:sz w:val="28"/>
          <w:szCs w:val="28"/>
        </w:rPr>
        <w:t>считают прошедшим испытание</w:t>
      </w:r>
      <w:r w:rsidRPr="00D1080F">
        <w:rPr>
          <w:rFonts w:ascii="Times New Roman" w:hAnsi="Times New Roman" w:cs="Times New Roman"/>
          <w:sz w:val="28"/>
          <w:szCs w:val="28"/>
        </w:rPr>
        <w:t>, если в течение предусмотренного срока наблюдения не погибнет ни одн</w:t>
      </w:r>
      <w:r w:rsidR="001418CA" w:rsidRPr="00D1080F">
        <w:rPr>
          <w:rFonts w:ascii="Times New Roman" w:hAnsi="Times New Roman" w:cs="Times New Roman"/>
          <w:sz w:val="28"/>
          <w:szCs w:val="28"/>
        </w:rPr>
        <w:t>о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из подопытных </w:t>
      </w:r>
      <w:r w:rsidR="001418CA" w:rsidRPr="00D1080F">
        <w:rPr>
          <w:rFonts w:ascii="Times New Roman" w:hAnsi="Times New Roman" w:cs="Times New Roman"/>
          <w:sz w:val="28"/>
          <w:szCs w:val="28"/>
        </w:rPr>
        <w:t>животных</w:t>
      </w:r>
      <w:r w:rsidRPr="00D1080F">
        <w:rPr>
          <w:rFonts w:ascii="Times New Roman" w:hAnsi="Times New Roman" w:cs="Times New Roman"/>
          <w:sz w:val="28"/>
          <w:szCs w:val="28"/>
        </w:rPr>
        <w:t>.</w:t>
      </w:r>
      <w:r w:rsidR="001D79C0" w:rsidRPr="001D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C0" w:rsidRPr="0075079E" w:rsidRDefault="001D79C0" w:rsidP="001D79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В случае гибели одного животного, эксперимент повторяют на 5 мышах массой 20,0 ± 0,5 г. Если при повторном испытании не погибнет ни одна мышь,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>средство</w:t>
      </w:r>
      <w:r w:rsidR="00E61474" w:rsidRPr="00D1080F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D1080F">
        <w:rPr>
          <w:rFonts w:ascii="Times New Roman" w:hAnsi="Times New Roman" w:cs="Times New Roman"/>
          <w:sz w:val="28"/>
          <w:szCs w:val="28"/>
        </w:rPr>
        <w:t xml:space="preserve"> </w:t>
      </w:r>
      <w:r w:rsidR="00E61474" w:rsidRPr="00D1080F">
        <w:rPr>
          <w:rFonts w:ascii="Times New Roman" w:hAnsi="Times New Roman" w:cs="Times New Roman"/>
          <w:sz w:val="28"/>
          <w:szCs w:val="28"/>
        </w:rPr>
        <w:t>прошедшим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Pr="0075079E">
        <w:rPr>
          <w:rFonts w:ascii="Times New Roman" w:hAnsi="Times New Roman" w:cs="Times New Roman"/>
          <w:sz w:val="28"/>
          <w:szCs w:val="28"/>
        </w:rPr>
        <w:t>.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средство не выдерживает испытание, если в течение предусмотренного срока наблюдения </w:t>
      </w:r>
      <w:r w:rsidRPr="00D1080F">
        <w:rPr>
          <w:rFonts w:ascii="Times New Roman" w:hAnsi="Times New Roman" w:cs="Times New Roman"/>
          <w:sz w:val="28"/>
          <w:szCs w:val="28"/>
        </w:rPr>
        <w:t>погибнет более</w:t>
      </w:r>
      <w:proofErr w:type="gramStart"/>
      <w:r w:rsidR="00E61474" w:rsidRPr="00D10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80F">
        <w:rPr>
          <w:rFonts w:ascii="Times New Roman" w:hAnsi="Times New Roman" w:cs="Times New Roman"/>
          <w:sz w:val="28"/>
          <w:szCs w:val="28"/>
        </w:rPr>
        <w:t xml:space="preserve"> чем одно</w:t>
      </w:r>
      <w:r w:rsidRPr="0075079E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9E">
        <w:rPr>
          <w:rFonts w:ascii="Times New Roman" w:hAnsi="Times New Roman" w:cs="Times New Roman"/>
          <w:b/>
          <w:sz w:val="28"/>
          <w:szCs w:val="28"/>
        </w:rPr>
        <w:t xml:space="preserve">Тест для </w:t>
      </w:r>
      <w:r w:rsidR="00926DA9">
        <w:rPr>
          <w:rFonts w:ascii="Times New Roman" w:hAnsi="Times New Roman" w:cs="Times New Roman"/>
          <w:b/>
          <w:sz w:val="28"/>
          <w:szCs w:val="28"/>
        </w:rPr>
        <w:t>иммунобиологических лекарственных препаратов</w:t>
      </w:r>
    </w:p>
    <w:p w:rsidR="00D6096C" w:rsidRDefault="00D6096C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проводят на двух видах животных: </w:t>
      </w:r>
      <w:r w:rsidR="00DA21CB">
        <w:rPr>
          <w:rFonts w:ascii="Times New Roman" w:hAnsi="Times New Roman" w:cs="Times New Roman"/>
          <w:sz w:val="28"/>
          <w:szCs w:val="28"/>
        </w:rPr>
        <w:t xml:space="preserve">на 5 </w:t>
      </w:r>
      <w:r w:rsidRPr="00A60D39">
        <w:rPr>
          <w:rFonts w:ascii="Times New Roman" w:hAnsi="Times New Roman" w:cs="Times New Roman"/>
          <w:sz w:val="28"/>
          <w:szCs w:val="28"/>
        </w:rPr>
        <w:t>белых мышах массой 1</w:t>
      </w:r>
      <w:r w:rsidR="00E37F1C" w:rsidRPr="00A60D39">
        <w:rPr>
          <w:rFonts w:ascii="Times New Roman" w:hAnsi="Times New Roman" w:cs="Times New Roman"/>
          <w:sz w:val="28"/>
          <w:szCs w:val="28"/>
        </w:rPr>
        <w:t>8</w:t>
      </w:r>
      <w:r w:rsidRPr="00A60D39">
        <w:rPr>
          <w:rFonts w:ascii="Times New Roman" w:hAnsi="Times New Roman" w:cs="Times New Roman"/>
          <w:sz w:val="28"/>
          <w:szCs w:val="28"/>
        </w:rPr>
        <w:t>-</w:t>
      </w:r>
      <w:r w:rsidRPr="00D1080F">
        <w:rPr>
          <w:rFonts w:ascii="Times New Roman" w:hAnsi="Times New Roman" w:cs="Times New Roman"/>
          <w:sz w:val="28"/>
          <w:szCs w:val="28"/>
        </w:rPr>
        <w:t>20 г и</w:t>
      </w:r>
      <w:r w:rsidR="00D51F7A" w:rsidRPr="00D1080F">
        <w:rPr>
          <w:rFonts w:ascii="Times New Roman" w:hAnsi="Times New Roman" w:cs="Times New Roman"/>
          <w:sz w:val="28"/>
          <w:szCs w:val="28"/>
        </w:rPr>
        <w:t>/или</w:t>
      </w:r>
      <w:r w:rsidRPr="00D1080F">
        <w:rPr>
          <w:rFonts w:ascii="Times New Roman" w:hAnsi="Times New Roman" w:cs="Times New Roman"/>
          <w:sz w:val="28"/>
          <w:szCs w:val="28"/>
        </w:rPr>
        <w:t xml:space="preserve"> </w:t>
      </w:r>
      <w:r w:rsidR="00D51F7A" w:rsidRPr="00D1080F">
        <w:rPr>
          <w:rFonts w:ascii="Times New Roman" w:hAnsi="Times New Roman" w:cs="Times New Roman"/>
          <w:sz w:val="28"/>
          <w:szCs w:val="28"/>
        </w:rPr>
        <w:t xml:space="preserve">на </w:t>
      </w:r>
      <w:r w:rsidR="00DA21CB" w:rsidRPr="00D1080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1080F">
        <w:rPr>
          <w:rFonts w:ascii="Times New Roman" w:hAnsi="Times New Roman" w:cs="Times New Roman"/>
          <w:sz w:val="28"/>
          <w:szCs w:val="28"/>
        </w:rPr>
        <w:t xml:space="preserve">морских свинках, массой тела 250-300 г. </w:t>
      </w:r>
      <w:r w:rsidR="00E624DA" w:rsidRPr="00D1080F">
        <w:rPr>
          <w:rFonts w:ascii="Times New Roman" w:hAnsi="Times New Roman" w:cs="Times New Roman"/>
          <w:sz w:val="28"/>
          <w:szCs w:val="28"/>
        </w:rPr>
        <w:t>Массу животных определяют в день</w:t>
      </w:r>
      <w:r w:rsidR="00E624DA">
        <w:rPr>
          <w:rFonts w:ascii="Times New Roman" w:hAnsi="Times New Roman" w:cs="Times New Roman"/>
          <w:sz w:val="28"/>
          <w:szCs w:val="28"/>
        </w:rPr>
        <w:t xml:space="preserve"> начала испытания.</w:t>
      </w:r>
      <w:r w:rsidR="00D51F7A">
        <w:rPr>
          <w:rFonts w:ascii="Times New Roman" w:hAnsi="Times New Roman" w:cs="Times New Roman"/>
          <w:sz w:val="28"/>
          <w:szCs w:val="28"/>
        </w:rPr>
        <w:t xml:space="preserve"> </w:t>
      </w:r>
      <w:r w:rsidR="00D51F7A" w:rsidRPr="00D1080F">
        <w:rPr>
          <w:rFonts w:ascii="Times New Roman" w:hAnsi="Times New Roman" w:cs="Times New Roman"/>
          <w:sz w:val="28"/>
          <w:szCs w:val="28"/>
        </w:rPr>
        <w:t>В испытания берут здоровых животных</w:t>
      </w:r>
      <w:r w:rsidRPr="00D1080F">
        <w:rPr>
          <w:rFonts w:ascii="Times New Roman" w:hAnsi="Times New Roman" w:cs="Times New Roman"/>
          <w:sz w:val="28"/>
          <w:szCs w:val="28"/>
        </w:rPr>
        <w:t>, которые ранее не использовались в экспериментах.</w:t>
      </w:r>
      <w:r>
        <w:rPr>
          <w:rFonts w:ascii="Times New Roman" w:hAnsi="Times New Roman" w:cs="Times New Roman"/>
          <w:sz w:val="28"/>
          <w:szCs w:val="28"/>
        </w:rPr>
        <w:t xml:space="preserve"> Условия содержания и кормления должны обеспечивать нормальную жизнедеятельность животных. </w:t>
      </w:r>
    </w:p>
    <w:p w:rsidR="00D6096C" w:rsidRPr="00D51F7A" w:rsidRDefault="00D6096C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F7A">
        <w:rPr>
          <w:rFonts w:ascii="Times New Roman" w:hAnsi="Times New Roman" w:cs="Times New Roman"/>
          <w:b/>
          <w:i/>
          <w:sz w:val="28"/>
          <w:szCs w:val="28"/>
        </w:rPr>
        <w:t>Испытание на белых мышах</w:t>
      </w:r>
    </w:p>
    <w:p w:rsidR="00495F6D" w:rsidRPr="0075079E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Испытуемое лекарственное средство вводят </w:t>
      </w:r>
      <w:r w:rsidR="00231A36" w:rsidRPr="00D1080F"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="00D51F7A" w:rsidRPr="00D1080F">
        <w:rPr>
          <w:rFonts w:ascii="Times New Roman" w:hAnsi="Times New Roman" w:cs="Times New Roman"/>
          <w:sz w:val="28"/>
          <w:szCs w:val="28"/>
        </w:rPr>
        <w:t xml:space="preserve">5 </w:t>
      </w:r>
      <w:r w:rsidR="00231A36" w:rsidRPr="00D1080F">
        <w:rPr>
          <w:rFonts w:ascii="Times New Roman" w:hAnsi="Times New Roman" w:cs="Times New Roman"/>
          <w:sz w:val="28"/>
          <w:szCs w:val="28"/>
        </w:rPr>
        <w:t>животных</w:t>
      </w:r>
      <w:r w:rsidR="00231A36" w:rsidRPr="00D1080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1080F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D1080F">
        <w:rPr>
          <w:rFonts w:ascii="Times New Roman" w:hAnsi="Times New Roman" w:cs="Times New Roman"/>
          <w:sz w:val="28"/>
          <w:szCs w:val="28"/>
        </w:rPr>
        <w:t xml:space="preserve"> в одной максимальной разовой дозе </w:t>
      </w:r>
      <w:r w:rsidRPr="0075079E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231A36">
        <w:rPr>
          <w:rFonts w:ascii="Times New Roman" w:hAnsi="Times New Roman" w:cs="Times New Roman"/>
          <w:sz w:val="28"/>
          <w:szCs w:val="28"/>
        </w:rPr>
        <w:t>(</w:t>
      </w:r>
      <w:r w:rsidRPr="0075079E">
        <w:rPr>
          <w:rFonts w:ascii="Times New Roman" w:hAnsi="Times New Roman" w:cs="Times New Roman"/>
          <w:sz w:val="28"/>
          <w:szCs w:val="28"/>
        </w:rPr>
        <w:t>но не более 1,0 мл</w:t>
      </w:r>
      <w:r w:rsidR="00231A36">
        <w:rPr>
          <w:rFonts w:ascii="Times New Roman" w:hAnsi="Times New Roman" w:cs="Times New Roman"/>
          <w:sz w:val="28"/>
          <w:szCs w:val="28"/>
        </w:rPr>
        <w:t>),</w:t>
      </w:r>
      <w:r w:rsidR="00DA21CB">
        <w:rPr>
          <w:rFonts w:ascii="Times New Roman" w:hAnsi="Times New Roman" w:cs="Times New Roman"/>
          <w:sz w:val="28"/>
          <w:szCs w:val="28"/>
        </w:rPr>
        <w:t xml:space="preserve"> если в нормативной документации нет иных указаний</w:t>
      </w:r>
      <w:r w:rsidRPr="00750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ACD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507ACD">
        <w:rPr>
          <w:rFonts w:ascii="Times New Roman" w:hAnsi="Times New Roman" w:cs="Times New Roman"/>
          <w:sz w:val="28"/>
          <w:szCs w:val="28"/>
        </w:rPr>
        <w:t xml:space="preserve"> </w:t>
      </w:r>
      <w:r w:rsidR="00231A36" w:rsidRPr="00A60D39">
        <w:rPr>
          <w:rFonts w:ascii="Times New Roman" w:hAnsi="Times New Roman" w:cs="Times New Roman"/>
          <w:sz w:val="28"/>
          <w:szCs w:val="28"/>
        </w:rPr>
        <w:t>испытуемый</w:t>
      </w:r>
      <w:r w:rsidRPr="00A60D39"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="00231A36" w:rsidRPr="00A60D39">
        <w:rPr>
          <w:rFonts w:ascii="Times New Roman" w:hAnsi="Times New Roman" w:cs="Times New Roman"/>
          <w:sz w:val="28"/>
          <w:szCs w:val="28"/>
        </w:rPr>
        <w:t xml:space="preserve">восстанавливают </w:t>
      </w:r>
      <w:r w:rsidRPr="0075079E">
        <w:rPr>
          <w:rFonts w:ascii="Times New Roman" w:hAnsi="Times New Roman" w:cs="Times New Roman"/>
          <w:sz w:val="28"/>
          <w:szCs w:val="28"/>
        </w:rPr>
        <w:t xml:space="preserve"> прилагаемым растворителем в соответствии с указаниями на этикетке.</w:t>
      </w:r>
      <w:r w:rsidR="00DA21CB">
        <w:rPr>
          <w:rFonts w:ascii="Times New Roman" w:hAnsi="Times New Roman" w:cs="Times New Roman"/>
          <w:sz w:val="28"/>
          <w:szCs w:val="28"/>
        </w:rPr>
        <w:t xml:space="preserve"> Если испытуемый </w:t>
      </w:r>
      <w:r w:rsidR="00DA21CB">
        <w:rPr>
          <w:rFonts w:ascii="Times New Roman" w:hAnsi="Times New Roman" w:cs="Times New Roman"/>
          <w:sz w:val="28"/>
          <w:szCs w:val="28"/>
        </w:rPr>
        <w:lastRenderedPageBreak/>
        <w:t xml:space="preserve">препарат предназначен для внутривенного введения, то его аномальную токсичность определяют при </w:t>
      </w:r>
      <w:r w:rsidR="00DA21CB" w:rsidRPr="00D1080F">
        <w:rPr>
          <w:rFonts w:ascii="Times New Roman" w:hAnsi="Times New Roman" w:cs="Times New Roman"/>
          <w:sz w:val="28"/>
          <w:szCs w:val="28"/>
        </w:rPr>
        <w:t>внутривенном введении, при этом испытуемая доза не должна превышать 0,5 мл. Препарат</w:t>
      </w:r>
      <w:r w:rsidR="000D6620" w:rsidRPr="00D1080F">
        <w:rPr>
          <w:rFonts w:ascii="Times New Roman" w:hAnsi="Times New Roman" w:cs="Times New Roman"/>
          <w:sz w:val="28"/>
          <w:szCs w:val="28"/>
        </w:rPr>
        <w:t>,</w:t>
      </w:r>
      <w:r w:rsidR="00DA21CB" w:rsidRPr="00D1080F">
        <w:rPr>
          <w:rFonts w:ascii="Times New Roman" w:hAnsi="Times New Roman" w:cs="Times New Roman"/>
          <w:sz w:val="28"/>
          <w:szCs w:val="28"/>
        </w:rPr>
        <w:t xml:space="preserve"> </w:t>
      </w:r>
      <w:r w:rsidR="000D6620" w:rsidRPr="00D1080F">
        <w:rPr>
          <w:rFonts w:ascii="Times New Roman" w:hAnsi="Times New Roman" w:cs="Times New Roman"/>
          <w:sz w:val="28"/>
          <w:szCs w:val="28"/>
        </w:rPr>
        <w:t xml:space="preserve">вводимый </w:t>
      </w:r>
      <w:r w:rsidR="00DA21CB" w:rsidRPr="00D1080F">
        <w:rPr>
          <w:rFonts w:ascii="Times New Roman" w:hAnsi="Times New Roman" w:cs="Times New Roman"/>
          <w:sz w:val="28"/>
          <w:szCs w:val="28"/>
        </w:rPr>
        <w:t>внутрив</w:t>
      </w:r>
      <w:r w:rsidR="000D6620" w:rsidRPr="00D1080F">
        <w:rPr>
          <w:rFonts w:ascii="Times New Roman" w:hAnsi="Times New Roman" w:cs="Times New Roman"/>
          <w:sz w:val="28"/>
          <w:szCs w:val="28"/>
        </w:rPr>
        <w:t>енно, должен иметь температуру 36±1</w:t>
      </w:r>
      <w:r w:rsidR="00DA21CB" w:rsidRPr="00D1080F">
        <w:rPr>
          <w:rFonts w:ascii="Times New Roman" w:hAnsi="Times New Roman" w:cs="Times New Roman"/>
          <w:sz w:val="28"/>
          <w:szCs w:val="28"/>
        </w:rPr>
        <w:t>° С.</w:t>
      </w:r>
    </w:p>
    <w:p w:rsidR="00495F6D" w:rsidRPr="00D30C5D" w:rsidRDefault="00495F6D" w:rsidP="000E0E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>Период наблюдения за животными составляет 7 сут.</w:t>
      </w:r>
      <w:r w:rsidR="00D30C5D">
        <w:rPr>
          <w:rFonts w:ascii="Times New Roman" w:hAnsi="Times New Roman" w:cs="Times New Roman"/>
          <w:sz w:val="28"/>
          <w:szCs w:val="28"/>
        </w:rPr>
        <w:t xml:space="preserve"> </w:t>
      </w:r>
      <w:r w:rsidRPr="008147E4">
        <w:rPr>
          <w:rFonts w:ascii="Times New Roman" w:hAnsi="Times New Roman" w:cs="Times New Roman"/>
          <w:sz w:val="28"/>
          <w:szCs w:val="28"/>
        </w:rPr>
        <w:t>Если в</w:t>
      </w:r>
      <w:r w:rsidR="00B35D0C" w:rsidRPr="008147E4">
        <w:rPr>
          <w:rFonts w:ascii="Times New Roman" w:hAnsi="Times New Roman"/>
          <w:iCs/>
          <w:szCs w:val="28"/>
        </w:rPr>
        <w:t xml:space="preserve"> </w:t>
      </w:r>
      <w:r w:rsidRPr="008147E4">
        <w:rPr>
          <w:rFonts w:ascii="Times New Roman" w:hAnsi="Times New Roman" w:cs="Times New Roman"/>
          <w:sz w:val="28"/>
          <w:szCs w:val="28"/>
        </w:rPr>
        <w:t>фармакопейной статье даны иные указания, то следуют им.</w:t>
      </w:r>
    </w:p>
    <w:p w:rsidR="00231A36" w:rsidRPr="00A60D39" w:rsidRDefault="00231A36" w:rsidP="000E0EA9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t xml:space="preserve">Испытуемый </w:t>
      </w:r>
      <w:r w:rsidRPr="00D1080F">
        <w:rPr>
          <w:rFonts w:ascii="Times New Roman" w:hAnsi="Times New Roman"/>
          <w:szCs w:val="28"/>
        </w:rPr>
        <w:t xml:space="preserve">препарат </w:t>
      </w:r>
      <w:r w:rsidR="000E0EA9" w:rsidRPr="00D1080F">
        <w:rPr>
          <w:rFonts w:ascii="Times New Roman" w:hAnsi="Times New Roman"/>
          <w:szCs w:val="28"/>
        </w:rPr>
        <w:t xml:space="preserve">считают </w:t>
      </w:r>
      <w:r w:rsidRPr="00D1080F">
        <w:rPr>
          <w:rFonts w:ascii="Times New Roman" w:hAnsi="Times New Roman"/>
          <w:szCs w:val="28"/>
        </w:rPr>
        <w:t>выдерж</w:t>
      </w:r>
      <w:r w:rsidR="000E0EA9" w:rsidRPr="00D1080F">
        <w:rPr>
          <w:rFonts w:ascii="Times New Roman" w:hAnsi="Times New Roman"/>
          <w:szCs w:val="28"/>
        </w:rPr>
        <w:t>авшим</w:t>
      </w:r>
      <w:r w:rsidRPr="00D1080F">
        <w:rPr>
          <w:rFonts w:ascii="Times New Roman" w:hAnsi="Times New Roman"/>
          <w:szCs w:val="28"/>
        </w:rPr>
        <w:t xml:space="preserve"> испытание, если в течение всего срока наблюдения</w:t>
      </w:r>
      <w:r w:rsidRPr="00A60D39">
        <w:rPr>
          <w:rFonts w:ascii="Times New Roman" w:hAnsi="Times New Roman"/>
          <w:szCs w:val="28"/>
        </w:rPr>
        <w:t>:</w:t>
      </w:r>
    </w:p>
    <w:p w:rsidR="00231A36" w:rsidRPr="00A60D39" w:rsidRDefault="00231A36" w:rsidP="00231A36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trike/>
          <w:szCs w:val="28"/>
        </w:rPr>
      </w:pPr>
      <w:r w:rsidRPr="00A60D39">
        <w:rPr>
          <w:rFonts w:ascii="Times New Roman" w:hAnsi="Times New Roman"/>
          <w:szCs w:val="28"/>
        </w:rPr>
        <w:t>отсутствует гибель подопытных животных;</w:t>
      </w:r>
      <w:r w:rsidRPr="00A60D39">
        <w:rPr>
          <w:rFonts w:ascii="Times New Roman" w:hAnsi="Times New Roman"/>
          <w:strike/>
          <w:szCs w:val="28"/>
        </w:rPr>
        <w:t xml:space="preserve"> </w:t>
      </w:r>
    </w:p>
    <w:p w:rsidR="000A750E" w:rsidRPr="00A60D39" w:rsidRDefault="000A750E" w:rsidP="00231A36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t>ни у одного из животных не проявятся признаки интоксикации;</w:t>
      </w:r>
    </w:p>
    <w:p w:rsidR="00231A36" w:rsidRPr="00A60D39" w:rsidRDefault="00231A36" w:rsidP="00231A36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t xml:space="preserve">отсутствует снижение массы тела животных по сравнению </w:t>
      </w:r>
      <w:proofErr w:type="gramStart"/>
      <w:r w:rsidRPr="00A60D39">
        <w:rPr>
          <w:rFonts w:ascii="Times New Roman" w:hAnsi="Times New Roman"/>
          <w:szCs w:val="28"/>
        </w:rPr>
        <w:t>с</w:t>
      </w:r>
      <w:proofErr w:type="gramEnd"/>
      <w:r w:rsidRPr="00A60D39">
        <w:rPr>
          <w:rFonts w:ascii="Times New Roman" w:hAnsi="Times New Roman"/>
          <w:szCs w:val="28"/>
        </w:rPr>
        <w:t xml:space="preserve"> исходной. </w:t>
      </w:r>
    </w:p>
    <w:p w:rsidR="00495F6D" w:rsidRDefault="00495F6D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1080F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FE4642" w:rsidRPr="00D10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80F">
        <w:rPr>
          <w:rFonts w:ascii="Times New Roman" w:hAnsi="Times New Roman" w:cs="Times New Roman"/>
          <w:sz w:val="28"/>
          <w:szCs w:val="28"/>
        </w:rPr>
        <w:t xml:space="preserve"> чем одно животное погибнет, лекарственное средство </w:t>
      </w:r>
      <w:r w:rsidR="00FE4642" w:rsidRPr="00D1080F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D1080F">
        <w:rPr>
          <w:rFonts w:ascii="Times New Roman" w:hAnsi="Times New Roman" w:cs="Times New Roman"/>
          <w:sz w:val="28"/>
          <w:szCs w:val="28"/>
        </w:rPr>
        <w:t>не выдерж</w:t>
      </w:r>
      <w:r w:rsidR="00FE4642" w:rsidRPr="00D1080F">
        <w:rPr>
          <w:rFonts w:ascii="Times New Roman" w:hAnsi="Times New Roman" w:cs="Times New Roman"/>
          <w:sz w:val="28"/>
          <w:szCs w:val="28"/>
        </w:rPr>
        <w:t>авшим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Pr="0075079E">
        <w:rPr>
          <w:rFonts w:ascii="Times New Roman" w:hAnsi="Times New Roman" w:cs="Times New Roman"/>
          <w:sz w:val="28"/>
          <w:szCs w:val="28"/>
        </w:rPr>
        <w:t xml:space="preserve">. </w:t>
      </w:r>
      <w:r w:rsidRPr="00D1080F">
        <w:rPr>
          <w:rFonts w:ascii="Times New Roman" w:hAnsi="Times New Roman" w:cs="Times New Roman"/>
          <w:sz w:val="28"/>
          <w:szCs w:val="28"/>
        </w:rPr>
        <w:t xml:space="preserve">Если </w:t>
      </w:r>
      <w:r w:rsidR="00FE4642" w:rsidRPr="00D1080F">
        <w:rPr>
          <w:rFonts w:ascii="Times New Roman" w:hAnsi="Times New Roman" w:cs="Times New Roman"/>
          <w:sz w:val="28"/>
          <w:szCs w:val="28"/>
        </w:rPr>
        <w:t xml:space="preserve">погибнет </w:t>
      </w:r>
      <w:r w:rsidRPr="00D1080F">
        <w:rPr>
          <w:rFonts w:ascii="Times New Roman" w:hAnsi="Times New Roman" w:cs="Times New Roman"/>
          <w:sz w:val="28"/>
          <w:szCs w:val="28"/>
        </w:rPr>
        <w:t>одно животное, проявятся признаки интоксикации или будет отмечено снижение массы тела, то испытание повторяют</w:t>
      </w:r>
      <w:r w:rsidR="00F1023C" w:rsidRPr="00D1080F">
        <w:rPr>
          <w:rFonts w:ascii="Times New Roman" w:hAnsi="Times New Roman" w:cs="Times New Roman"/>
          <w:sz w:val="28"/>
          <w:szCs w:val="28"/>
        </w:rPr>
        <w:t xml:space="preserve"> на удвоенном количестве</w:t>
      </w:r>
      <w:r w:rsidR="00F1023C" w:rsidRPr="0075079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75079E">
        <w:rPr>
          <w:rFonts w:ascii="Times New Roman" w:hAnsi="Times New Roman" w:cs="Times New Roman"/>
          <w:sz w:val="28"/>
          <w:szCs w:val="28"/>
        </w:rPr>
        <w:t xml:space="preserve">. </w:t>
      </w:r>
      <w:r w:rsidRPr="00D1080F">
        <w:rPr>
          <w:rFonts w:ascii="Times New Roman" w:hAnsi="Times New Roman" w:cs="Times New Roman"/>
          <w:sz w:val="28"/>
          <w:szCs w:val="28"/>
        </w:rPr>
        <w:t xml:space="preserve">Лекарственное средство </w:t>
      </w:r>
      <w:r w:rsidR="00FE4642" w:rsidRPr="00D1080F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испытание, если</w:t>
      </w:r>
      <w:r w:rsidRPr="0075079E">
        <w:rPr>
          <w:rFonts w:ascii="Times New Roman" w:hAnsi="Times New Roman" w:cs="Times New Roman"/>
          <w:sz w:val="28"/>
          <w:szCs w:val="28"/>
        </w:rPr>
        <w:t xml:space="preserve"> ни одно животное из второй группы не погибнет, не проявятся признаки интоксикации и не будет отмечено уменьшение массы тела за период наблюдения.</w:t>
      </w:r>
    </w:p>
    <w:p w:rsidR="00DA21CB" w:rsidRPr="007C7F15" w:rsidRDefault="00DA21CB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F15">
        <w:rPr>
          <w:rFonts w:ascii="Times New Roman" w:hAnsi="Times New Roman" w:cs="Times New Roman"/>
          <w:b/>
          <w:i/>
          <w:sz w:val="28"/>
          <w:szCs w:val="28"/>
        </w:rPr>
        <w:t xml:space="preserve">Испытание на морских свинках </w:t>
      </w:r>
    </w:p>
    <w:p w:rsidR="005E0134" w:rsidRPr="0075079E" w:rsidRDefault="000A750E" w:rsidP="0018711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>Испытуемый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E0134">
        <w:rPr>
          <w:rFonts w:ascii="Times New Roman" w:hAnsi="Times New Roman" w:cs="Times New Roman"/>
          <w:sz w:val="28"/>
          <w:szCs w:val="28"/>
        </w:rPr>
        <w:t xml:space="preserve">репарат вводят 2 </w:t>
      </w:r>
      <w:r w:rsidR="005E0134" w:rsidRPr="00D1080F"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="001C159D" w:rsidRPr="00D1080F">
        <w:rPr>
          <w:rFonts w:ascii="Times New Roman" w:hAnsi="Times New Roman" w:cs="Times New Roman"/>
          <w:sz w:val="28"/>
          <w:szCs w:val="28"/>
        </w:rPr>
        <w:t xml:space="preserve">подкожно </w:t>
      </w:r>
      <w:r w:rsidR="005E0134" w:rsidRPr="00D1080F">
        <w:rPr>
          <w:rFonts w:ascii="Times New Roman" w:hAnsi="Times New Roman" w:cs="Times New Roman"/>
          <w:sz w:val="28"/>
          <w:szCs w:val="28"/>
        </w:rPr>
        <w:t xml:space="preserve">в дозе, равной одной максимальной разовой дозе </w:t>
      </w:r>
      <w:r w:rsidR="001C159D" w:rsidRPr="00D1080F">
        <w:rPr>
          <w:rFonts w:ascii="Times New Roman" w:hAnsi="Times New Roman" w:cs="Times New Roman"/>
          <w:sz w:val="28"/>
          <w:szCs w:val="28"/>
        </w:rPr>
        <w:t>для человека, но не более 10 мл</w:t>
      </w:r>
      <w:r w:rsidR="005E0134" w:rsidRPr="00D1080F">
        <w:rPr>
          <w:rFonts w:ascii="Times New Roman" w:hAnsi="Times New Roman" w:cs="Times New Roman"/>
          <w:sz w:val="28"/>
          <w:szCs w:val="28"/>
        </w:rPr>
        <w:t xml:space="preserve"> </w:t>
      </w:r>
      <w:r w:rsidR="001C159D" w:rsidRPr="00D1080F">
        <w:rPr>
          <w:rFonts w:ascii="Times New Roman" w:hAnsi="Times New Roman" w:cs="Times New Roman"/>
          <w:sz w:val="28"/>
          <w:szCs w:val="28"/>
        </w:rPr>
        <w:t>(</w:t>
      </w:r>
      <w:r w:rsidR="005E0134" w:rsidRPr="00D1080F">
        <w:rPr>
          <w:rFonts w:ascii="Times New Roman" w:hAnsi="Times New Roman" w:cs="Times New Roman"/>
          <w:sz w:val="28"/>
          <w:szCs w:val="28"/>
        </w:rPr>
        <w:t>если в нормативной документации нет иных указаний</w:t>
      </w:r>
      <w:r w:rsidR="001C159D" w:rsidRPr="00D1080F">
        <w:rPr>
          <w:rFonts w:ascii="Times New Roman" w:hAnsi="Times New Roman" w:cs="Times New Roman"/>
          <w:sz w:val="28"/>
          <w:szCs w:val="28"/>
        </w:rPr>
        <w:t>)</w:t>
      </w:r>
      <w:r w:rsidR="005E0134">
        <w:rPr>
          <w:rFonts w:ascii="Times New Roman" w:hAnsi="Times New Roman" w:cs="Times New Roman"/>
          <w:sz w:val="28"/>
          <w:szCs w:val="28"/>
        </w:rPr>
        <w:t>.</w:t>
      </w:r>
    </w:p>
    <w:p w:rsidR="00AC1DA5" w:rsidRDefault="00AC1DA5" w:rsidP="00AC1DA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DA5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AC1DA5">
        <w:rPr>
          <w:rFonts w:ascii="Times New Roman" w:hAnsi="Times New Roman" w:cs="Times New Roman"/>
          <w:sz w:val="28"/>
          <w:szCs w:val="28"/>
        </w:rPr>
        <w:t xml:space="preserve"> лекарственный препарат восстанавливают прилагаемым растворителем в соответствии с указаниями на этикетке. Если испытуемый препарат предназначен для внутривенного введения, то его аномальную токсичность определяют при внутрибрюшинном введении, при этом вводимая доза не должна превышать 5 мл.</w:t>
      </w:r>
    </w:p>
    <w:p w:rsidR="00AC1DA5" w:rsidRPr="0075079E" w:rsidRDefault="00AC1DA5" w:rsidP="00DF42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Период наблюдения за животными составляет 7 </w:t>
      </w:r>
      <w:proofErr w:type="spellStart"/>
      <w:r w:rsidRPr="0075079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в нормативной документации не указаны другие требования</w:t>
      </w:r>
      <w:r w:rsidRPr="0075079E">
        <w:rPr>
          <w:rFonts w:ascii="Times New Roman" w:hAnsi="Times New Roman" w:cs="Times New Roman"/>
          <w:sz w:val="28"/>
          <w:szCs w:val="28"/>
        </w:rPr>
        <w:t>.</w:t>
      </w:r>
    </w:p>
    <w:p w:rsidR="00AC1DA5" w:rsidRPr="00AC1DA5" w:rsidRDefault="00AC1DA5" w:rsidP="00AC1DA5">
      <w:pPr>
        <w:pStyle w:val="a9"/>
        <w:spacing w:line="360" w:lineRule="auto"/>
        <w:ind w:left="40" w:right="20" w:firstLine="669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lastRenderedPageBreak/>
        <w:t xml:space="preserve">Испытуемый </w:t>
      </w:r>
      <w:r w:rsidRPr="00D1080F">
        <w:rPr>
          <w:rFonts w:ascii="Times New Roman" w:hAnsi="Times New Roman"/>
          <w:szCs w:val="28"/>
        </w:rPr>
        <w:t xml:space="preserve">препарат </w:t>
      </w:r>
      <w:r w:rsidR="00D4028D" w:rsidRPr="00D1080F">
        <w:rPr>
          <w:rFonts w:ascii="Times New Roman" w:hAnsi="Times New Roman"/>
          <w:szCs w:val="28"/>
        </w:rPr>
        <w:t xml:space="preserve">считают </w:t>
      </w:r>
      <w:r w:rsidRPr="00D1080F">
        <w:rPr>
          <w:rFonts w:ascii="Times New Roman" w:hAnsi="Times New Roman"/>
          <w:szCs w:val="28"/>
        </w:rPr>
        <w:t>выдерж</w:t>
      </w:r>
      <w:r w:rsidR="00D4028D" w:rsidRPr="00D1080F">
        <w:rPr>
          <w:rFonts w:ascii="Times New Roman" w:hAnsi="Times New Roman"/>
          <w:szCs w:val="28"/>
        </w:rPr>
        <w:t>авшим</w:t>
      </w:r>
      <w:r w:rsidRPr="00D1080F">
        <w:rPr>
          <w:rFonts w:ascii="Times New Roman" w:hAnsi="Times New Roman"/>
          <w:szCs w:val="28"/>
        </w:rPr>
        <w:t xml:space="preserve"> испытание</w:t>
      </w:r>
      <w:r w:rsidRPr="00AC1DA5">
        <w:rPr>
          <w:rFonts w:ascii="Times New Roman" w:hAnsi="Times New Roman"/>
          <w:szCs w:val="28"/>
        </w:rPr>
        <w:t>, если в течение всего срока наблюдения:</w:t>
      </w:r>
    </w:p>
    <w:p w:rsidR="00AC1DA5" w:rsidRPr="00AC1DA5" w:rsidRDefault="00AC1DA5" w:rsidP="00AC1DA5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trike/>
          <w:szCs w:val="28"/>
        </w:rPr>
      </w:pPr>
      <w:r w:rsidRPr="00AC1DA5">
        <w:rPr>
          <w:rFonts w:ascii="Times New Roman" w:hAnsi="Times New Roman"/>
          <w:szCs w:val="28"/>
        </w:rPr>
        <w:t>отсутствует гибель подопытных животных и ни у одного из них не были выявлены видимые признаки заболевания;</w:t>
      </w:r>
      <w:r w:rsidRPr="00AC1DA5">
        <w:rPr>
          <w:rFonts w:ascii="Times New Roman" w:hAnsi="Times New Roman"/>
          <w:strike/>
          <w:szCs w:val="28"/>
        </w:rPr>
        <w:t xml:space="preserve"> </w:t>
      </w:r>
    </w:p>
    <w:p w:rsidR="00AC1DA5" w:rsidRPr="00AC1DA5" w:rsidRDefault="00AC1DA5" w:rsidP="00AC1DA5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t xml:space="preserve">отсутствует снижение массы тела каждого животного в день окончания наблюдения по сравнению </w:t>
      </w:r>
      <w:proofErr w:type="gramStart"/>
      <w:r w:rsidRPr="00AC1DA5">
        <w:rPr>
          <w:rFonts w:ascii="Times New Roman" w:hAnsi="Times New Roman"/>
          <w:szCs w:val="28"/>
        </w:rPr>
        <w:t>с</w:t>
      </w:r>
      <w:proofErr w:type="gramEnd"/>
      <w:r w:rsidRPr="00AC1DA5">
        <w:rPr>
          <w:rFonts w:ascii="Times New Roman" w:hAnsi="Times New Roman"/>
          <w:szCs w:val="28"/>
        </w:rPr>
        <w:t xml:space="preserve"> исходной;</w:t>
      </w:r>
    </w:p>
    <w:p w:rsidR="00AC1DA5" w:rsidRDefault="00AC1DA5" w:rsidP="00AC1DA5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t xml:space="preserve">ни </w:t>
      </w:r>
      <w:r w:rsidRPr="00D1080F">
        <w:rPr>
          <w:rFonts w:ascii="Times New Roman" w:hAnsi="Times New Roman"/>
          <w:szCs w:val="28"/>
        </w:rPr>
        <w:t xml:space="preserve">у </w:t>
      </w:r>
      <w:r w:rsidR="00D4028D" w:rsidRPr="00D1080F">
        <w:rPr>
          <w:rFonts w:ascii="Times New Roman" w:hAnsi="Times New Roman"/>
          <w:szCs w:val="28"/>
        </w:rPr>
        <w:t>одного животного</w:t>
      </w:r>
      <w:r w:rsidRPr="00D1080F">
        <w:rPr>
          <w:rFonts w:ascii="Times New Roman" w:hAnsi="Times New Roman"/>
          <w:szCs w:val="28"/>
        </w:rPr>
        <w:t>, получ</w:t>
      </w:r>
      <w:r w:rsidR="00D4028D" w:rsidRPr="00D1080F">
        <w:rPr>
          <w:rFonts w:ascii="Times New Roman" w:hAnsi="Times New Roman"/>
          <w:szCs w:val="28"/>
        </w:rPr>
        <w:t>авшего испытуемый</w:t>
      </w:r>
      <w:r w:rsidRPr="00D1080F">
        <w:rPr>
          <w:rFonts w:ascii="Times New Roman" w:hAnsi="Times New Roman"/>
          <w:szCs w:val="28"/>
        </w:rPr>
        <w:t xml:space="preserve"> препарат подкожно, не развился</w:t>
      </w:r>
      <w:r w:rsidRPr="00AC1DA5">
        <w:rPr>
          <w:rFonts w:ascii="Times New Roman" w:hAnsi="Times New Roman"/>
          <w:szCs w:val="28"/>
        </w:rPr>
        <w:t xml:space="preserve"> некроз или абсцесс в </w:t>
      </w:r>
      <w:r w:rsidRPr="00D1080F">
        <w:rPr>
          <w:rFonts w:ascii="Times New Roman" w:hAnsi="Times New Roman"/>
          <w:szCs w:val="28"/>
        </w:rPr>
        <w:t xml:space="preserve">месте </w:t>
      </w:r>
      <w:r w:rsidR="00D4028D" w:rsidRPr="00D1080F">
        <w:rPr>
          <w:rFonts w:ascii="Times New Roman" w:hAnsi="Times New Roman"/>
          <w:szCs w:val="28"/>
        </w:rPr>
        <w:t xml:space="preserve">его </w:t>
      </w:r>
      <w:r w:rsidRPr="00D1080F">
        <w:rPr>
          <w:rFonts w:ascii="Times New Roman" w:hAnsi="Times New Roman"/>
          <w:szCs w:val="28"/>
        </w:rPr>
        <w:t>введения</w:t>
      </w:r>
      <w:r w:rsidRPr="00AC1DA5">
        <w:rPr>
          <w:rFonts w:ascii="Times New Roman" w:hAnsi="Times New Roman"/>
          <w:szCs w:val="28"/>
        </w:rPr>
        <w:t xml:space="preserve"> (возможность развития других проявлений реакции в месте введения испытуемого препарата указывают в нормативной документации). </w:t>
      </w:r>
    </w:p>
    <w:p w:rsidR="00B47080" w:rsidRDefault="00B47080" w:rsidP="00B4708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0532FA" w:rsidRPr="00D1080F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Pr="0075079E">
        <w:rPr>
          <w:rFonts w:ascii="Times New Roman" w:hAnsi="Times New Roman" w:cs="Times New Roman"/>
          <w:sz w:val="28"/>
          <w:szCs w:val="28"/>
        </w:rPr>
        <w:t xml:space="preserve">, если ни у одного из животных не проявятся признаки интоксикации и не будет отмечено уменьшение массы тела. </w:t>
      </w:r>
    </w:p>
    <w:p w:rsidR="00B47080" w:rsidRPr="000A750E" w:rsidRDefault="002760AB" w:rsidP="00B4708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60AB">
        <w:rPr>
          <w:rFonts w:ascii="Times New Roman" w:hAnsi="Times New Roman" w:cs="Times New Roman"/>
          <w:sz w:val="28"/>
          <w:szCs w:val="28"/>
        </w:rPr>
        <w:t xml:space="preserve">Если оба животных погибнут,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0532FA" w:rsidRPr="00D1080F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D1080F">
        <w:rPr>
          <w:rFonts w:ascii="Times New Roman" w:hAnsi="Times New Roman" w:cs="Times New Roman"/>
          <w:sz w:val="28"/>
          <w:szCs w:val="28"/>
        </w:rPr>
        <w:t>не выдерж</w:t>
      </w:r>
      <w:r w:rsidR="000532FA" w:rsidRPr="00D1080F">
        <w:rPr>
          <w:rFonts w:ascii="Times New Roman" w:hAnsi="Times New Roman" w:cs="Times New Roman"/>
          <w:sz w:val="28"/>
          <w:szCs w:val="28"/>
        </w:rPr>
        <w:t>авшим</w:t>
      </w:r>
      <w:r w:rsidRPr="00D1080F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Pr="0027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0E" w:rsidRPr="008147E4" w:rsidRDefault="000A750E" w:rsidP="000A750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Если в течение периода наблюдения регистрируют гибель одного животного, заболевание, уменьшение массы, развитие некроза или абсцесса в месте введения </w:t>
      </w:r>
      <w:r w:rsidR="007530D0">
        <w:rPr>
          <w:rFonts w:ascii="Times New Roman" w:hAnsi="Times New Roman" w:cs="Times New Roman"/>
          <w:sz w:val="28"/>
          <w:szCs w:val="28"/>
        </w:rPr>
        <w:t xml:space="preserve">испытуемого препарата </w:t>
      </w:r>
      <w:r w:rsidRPr="00A60D39">
        <w:rPr>
          <w:rFonts w:ascii="Times New Roman" w:hAnsi="Times New Roman" w:cs="Times New Roman"/>
          <w:sz w:val="28"/>
          <w:szCs w:val="28"/>
        </w:rPr>
        <w:t>хотя бы у одного животного, испытание должно быть повторено на удвоенном количестве животных того же вида. Повторное испытание считают удовлетворительным, если препарат отвечает вышеперечисленным требованиям.</w:t>
      </w:r>
    </w:p>
    <w:p w:rsidR="00495F6D" w:rsidRPr="0075079E" w:rsidRDefault="00B47080" w:rsidP="002760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5C5051" w:rsidRPr="00D1080F">
        <w:rPr>
          <w:rFonts w:ascii="Times New Roman" w:hAnsi="Times New Roman" w:cs="Times New Roman"/>
          <w:sz w:val="28"/>
          <w:szCs w:val="28"/>
        </w:rPr>
        <w:t xml:space="preserve">признается прошедшим </w:t>
      </w:r>
      <w:r w:rsidRPr="00D1080F">
        <w:rPr>
          <w:rFonts w:ascii="Times New Roman" w:hAnsi="Times New Roman" w:cs="Times New Roman"/>
          <w:sz w:val="28"/>
          <w:szCs w:val="28"/>
        </w:rPr>
        <w:t>испытание, если</w:t>
      </w:r>
      <w:r w:rsidRPr="0075079E">
        <w:rPr>
          <w:rFonts w:ascii="Times New Roman" w:hAnsi="Times New Roman" w:cs="Times New Roman"/>
          <w:sz w:val="28"/>
          <w:szCs w:val="28"/>
        </w:rPr>
        <w:t xml:space="preserve"> ни одно животное из второй группы не погибнет или не проявятся признаки интоксикации и не будет отмечено уменьшение массы тела за период наблюдения.</w:t>
      </w:r>
      <w:r w:rsidR="00AC1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F6D" w:rsidRPr="0075079E" w:rsidSect="0093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30" w:rsidRDefault="008C2030" w:rsidP="00187114">
      <w:r>
        <w:separator/>
      </w:r>
    </w:p>
  </w:endnote>
  <w:endnote w:type="continuationSeparator" w:id="0">
    <w:p w:rsidR="008C2030" w:rsidRDefault="008C2030" w:rsidP="0018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AA" w:rsidRDefault="009325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9E" w:rsidRPr="009325AA" w:rsidRDefault="0083589F" w:rsidP="009325AA">
    <w:pPr>
      <w:pStyle w:val="a7"/>
      <w:jc w:val="center"/>
      <w:rPr>
        <w:sz w:val="28"/>
        <w:szCs w:val="28"/>
        <w:lang w:val="en-US"/>
      </w:rPr>
    </w:pPr>
    <w:r w:rsidRPr="009325AA">
      <w:rPr>
        <w:sz w:val="28"/>
        <w:szCs w:val="28"/>
      </w:rPr>
      <w:fldChar w:fldCharType="begin"/>
    </w:r>
    <w:r w:rsidRPr="009325AA">
      <w:rPr>
        <w:sz w:val="28"/>
        <w:szCs w:val="28"/>
      </w:rPr>
      <w:instrText xml:space="preserve"> PAGE   \* MERGEFORMAT </w:instrText>
    </w:r>
    <w:r w:rsidRPr="009325AA">
      <w:rPr>
        <w:sz w:val="28"/>
        <w:szCs w:val="28"/>
      </w:rPr>
      <w:fldChar w:fldCharType="separate"/>
    </w:r>
    <w:r w:rsidR="009325AA">
      <w:rPr>
        <w:noProof/>
        <w:sz w:val="28"/>
        <w:szCs w:val="28"/>
      </w:rPr>
      <w:t>2</w:t>
    </w:r>
    <w:r w:rsidRPr="009325AA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9E" w:rsidRDefault="0075079E">
    <w:pPr>
      <w:pStyle w:val="a7"/>
      <w:jc w:val="center"/>
    </w:pPr>
  </w:p>
  <w:p w:rsidR="0075079E" w:rsidRDefault="007507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30" w:rsidRDefault="008C2030" w:rsidP="00187114">
      <w:r>
        <w:separator/>
      </w:r>
    </w:p>
  </w:footnote>
  <w:footnote w:type="continuationSeparator" w:id="0">
    <w:p w:rsidR="008C2030" w:rsidRDefault="008C2030" w:rsidP="0018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AA" w:rsidRDefault="009325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AA" w:rsidRDefault="009325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AA" w:rsidRDefault="009325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C238D"/>
    <w:multiLevelType w:val="hybridMultilevel"/>
    <w:tmpl w:val="2410EF6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07B3E"/>
    <w:rsid w:val="00036491"/>
    <w:rsid w:val="00045C2D"/>
    <w:rsid w:val="000506F2"/>
    <w:rsid w:val="000532FA"/>
    <w:rsid w:val="000A5433"/>
    <w:rsid w:val="000A750E"/>
    <w:rsid w:val="000D6620"/>
    <w:rsid w:val="000E0EA9"/>
    <w:rsid w:val="00121E4E"/>
    <w:rsid w:val="0012502B"/>
    <w:rsid w:val="001418CA"/>
    <w:rsid w:val="00146763"/>
    <w:rsid w:val="00187114"/>
    <w:rsid w:val="00194A0C"/>
    <w:rsid w:val="001A09F8"/>
    <w:rsid w:val="001C0BB2"/>
    <w:rsid w:val="001C12F8"/>
    <w:rsid w:val="001C159D"/>
    <w:rsid w:val="001D1CBA"/>
    <w:rsid w:val="001D79C0"/>
    <w:rsid w:val="00224A77"/>
    <w:rsid w:val="00231A36"/>
    <w:rsid w:val="0027160B"/>
    <w:rsid w:val="002760AB"/>
    <w:rsid w:val="00343971"/>
    <w:rsid w:val="00345757"/>
    <w:rsid w:val="00360E65"/>
    <w:rsid w:val="003F7C0A"/>
    <w:rsid w:val="004254F4"/>
    <w:rsid w:val="004269EA"/>
    <w:rsid w:val="00435DD2"/>
    <w:rsid w:val="004710B7"/>
    <w:rsid w:val="0047272B"/>
    <w:rsid w:val="004945FE"/>
    <w:rsid w:val="00495F6D"/>
    <w:rsid w:val="004B4FF6"/>
    <w:rsid w:val="004E5B2B"/>
    <w:rsid w:val="00507ACD"/>
    <w:rsid w:val="00574A5C"/>
    <w:rsid w:val="005B411D"/>
    <w:rsid w:val="005C5051"/>
    <w:rsid w:val="005C5D06"/>
    <w:rsid w:val="005E0134"/>
    <w:rsid w:val="00620B63"/>
    <w:rsid w:val="00630722"/>
    <w:rsid w:val="00636FE1"/>
    <w:rsid w:val="006A501A"/>
    <w:rsid w:val="006C2946"/>
    <w:rsid w:val="0074065A"/>
    <w:rsid w:val="0075079E"/>
    <w:rsid w:val="007530D0"/>
    <w:rsid w:val="00755E13"/>
    <w:rsid w:val="00757932"/>
    <w:rsid w:val="00765667"/>
    <w:rsid w:val="007C7F15"/>
    <w:rsid w:val="007E2807"/>
    <w:rsid w:val="008147E4"/>
    <w:rsid w:val="0083589F"/>
    <w:rsid w:val="00880A18"/>
    <w:rsid w:val="008A46E3"/>
    <w:rsid w:val="008C2030"/>
    <w:rsid w:val="008E65C3"/>
    <w:rsid w:val="0091000F"/>
    <w:rsid w:val="00926DA9"/>
    <w:rsid w:val="009325AA"/>
    <w:rsid w:val="0094089A"/>
    <w:rsid w:val="00995D28"/>
    <w:rsid w:val="009A0CF1"/>
    <w:rsid w:val="009B4DD6"/>
    <w:rsid w:val="009C3A9D"/>
    <w:rsid w:val="00A339DC"/>
    <w:rsid w:val="00A60D39"/>
    <w:rsid w:val="00A654CA"/>
    <w:rsid w:val="00AC1DA5"/>
    <w:rsid w:val="00B11ACD"/>
    <w:rsid w:val="00B11CC9"/>
    <w:rsid w:val="00B1582D"/>
    <w:rsid w:val="00B23098"/>
    <w:rsid w:val="00B35D0C"/>
    <w:rsid w:val="00B47080"/>
    <w:rsid w:val="00B552CD"/>
    <w:rsid w:val="00B652C5"/>
    <w:rsid w:val="00B83C2D"/>
    <w:rsid w:val="00BD4F3F"/>
    <w:rsid w:val="00BE0646"/>
    <w:rsid w:val="00BF77AD"/>
    <w:rsid w:val="00C0538E"/>
    <w:rsid w:val="00C101E6"/>
    <w:rsid w:val="00C23781"/>
    <w:rsid w:val="00C41808"/>
    <w:rsid w:val="00C75577"/>
    <w:rsid w:val="00C76E86"/>
    <w:rsid w:val="00C8553E"/>
    <w:rsid w:val="00CB6128"/>
    <w:rsid w:val="00CF2F10"/>
    <w:rsid w:val="00D07809"/>
    <w:rsid w:val="00D1080F"/>
    <w:rsid w:val="00D30C5D"/>
    <w:rsid w:val="00D4028D"/>
    <w:rsid w:val="00D44EA7"/>
    <w:rsid w:val="00D4714A"/>
    <w:rsid w:val="00D51F7A"/>
    <w:rsid w:val="00D6096C"/>
    <w:rsid w:val="00D81A46"/>
    <w:rsid w:val="00D874CC"/>
    <w:rsid w:val="00DA21CB"/>
    <w:rsid w:val="00DE78FC"/>
    <w:rsid w:val="00DF4201"/>
    <w:rsid w:val="00E37F1C"/>
    <w:rsid w:val="00E61474"/>
    <w:rsid w:val="00E624DA"/>
    <w:rsid w:val="00E93439"/>
    <w:rsid w:val="00EA69D1"/>
    <w:rsid w:val="00EC6434"/>
    <w:rsid w:val="00EE3897"/>
    <w:rsid w:val="00EF1C78"/>
    <w:rsid w:val="00EF6683"/>
    <w:rsid w:val="00F1023C"/>
    <w:rsid w:val="00F23E7B"/>
    <w:rsid w:val="00F5725C"/>
    <w:rsid w:val="00F7736C"/>
    <w:rsid w:val="00F869C0"/>
    <w:rsid w:val="00F97D15"/>
    <w:rsid w:val="00FD69B8"/>
    <w:rsid w:val="00FE4642"/>
    <w:rsid w:val="00FF238E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semiHidden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94089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089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089A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089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0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9915-0485-45A0-B707-A23FFC4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Bichenova</cp:lastModifiedBy>
  <cp:revision>28</cp:revision>
  <cp:lastPrinted>2014-08-07T10:15:00Z</cp:lastPrinted>
  <dcterms:created xsi:type="dcterms:W3CDTF">2014-08-29T17:05:00Z</dcterms:created>
  <dcterms:modified xsi:type="dcterms:W3CDTF">2014-11-14T07:55:00Z</dcterms:modified>
</cp:coreProperties>
</file>