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b/>
          <w:bCs/>
          <w:color w:val="444444"/>
          <w:sz w:val="15"/>
          <w:szCs w:val="15"/>
        </w:rPr>
        <w:br/>
      </w:r>
      <w:r>
        <w:rPr>
          <w:rStyle w:val="a4"/>
          <w:rFonts w:ascii="Helvetica" w:hAnsi="Helvetica"/>
          <w:color w:val="444444"/>
          <w:sz w:val="15"/>
          <w:szCs w:val="15"/>
        </w:rPr>
        <w:t>ОБЪЯВЛЕНИЕ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о заседании Комиссии по проведению конкурса на замещение вакантных должностей 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Style w:val="a4"/>
          <w:rFonts w:ascii="Helvetica" w:hAnsi="Helvetica"/>
          <w:color w:val="444444"/>
          <w:sz w:val="15"/>
          <w:szCs w:val="15"/>
        </w:rPr>
        <w:t>28 октября 2014 года в 10.00</w:t>
      </w:r>
      <w:r>
        <w:rPr>
          <w:rStyle w:val="apple-converted-space"/>
          <w:rFonts w:ascii="Helvetica" w:hAnsi="Helvetica"/>
          <w:color w:val="444444"/>
          <w:sz w:val="15"/>
          <w:szCs w:val="15"/>
        </w:rPr>
        <w:t> </w:t>
      </w:r>
      <w:r>
        <w:rPr>
          <w:rFonts w:ascii="Helvetica" w:hAnsi="Helvetica"/>
          <w:color w:val="444444"/>
          <w:sz w:val="15"/>
          <w:szCs w:val="15"/>
        </w:rPr>
        <w:t>состоится заседание Комиссии по проведению конкурса на замещение вакантных должностей Министерства здравоохранения Российской Федерации, объявленного с 15 сентября по                             5 октября 2014 года: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 xml:space="preserve">Заседание Комиссии по проведению конкурса на замещение вакантных должностей будет проводиться по адресу: </w:t>
      </w:r>
      <w:proofErr w:type="gramStart"/>
      <w:r>
        <w:rPr>
          <w:rFonts w:ascii="Helvetica" w:hAnsi="Helvetica"/>
          <w:color w:val="444444"/>
          <w:sz w:val="15"/>
          <w:szCs w:val="15"/>
        </w:rPr>
        <w:t>г</w:t>
      </w:r>
      <w:proofErr w:type="gramEnd"/>
      <w:r>
        <w:rPr>
          <w:rFonts w:ascii="Helvetica" w:hAnsi="Helvetica"/>
          <w:color w:val="444444"/>
          <w:sz w:val="15"/>
          <w:szCs w:val="15"/>
        </w:rPr>
        <w:t>. Москва, Рахмановский пер., д. 3.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Регистрация участников - за 15 минут до начала конкурса.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Обращаем внимание на необходимость иметь при себе паспорт гражданина Российской Федерации.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____________________________________________________________________________________________________________________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Информация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Об объявлении конкурса на замещение вакантных должностей федеральной государственной гражданской службы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Министерство здравоохранения Российской Федерации с 15 сентября по 5 октября 2014 года объявляет конкурс на замещение вакантных должностей федеральной государственной гражданской службы: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  <w:r>
        <w:rPr>
          <w:rStyle w:val="a4"/>
          <w:rFonts w:ascii="Helvetica" w:hAnsi="Helvetica"/>
          <w:color w:val="444444"/>
          <w:sz w:val="15"/>
          <w:szCs w:val="15"/>
          <w:u w:val="single"/>
        </w:rPr>
        <w:t>Департамент медицинской помощи детям и службы родовспоможения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        Отдел охраны репродуктивного здоровья и внедрения эффективной акушерско-гинекологической помощи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- советник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Style w:val="a4"/>
          <w:rFonts w:ascii="Helvetica" w:hAnsi="Helvetica"/>
          <w:color w:val="444444"/>
          <w:sz w:val="15"/>
          <w:szCs w:val="15"/>
        </w:rPr>
        <w:t> </w:t>
      </w:r>
      <w:r>
        <w:rPr>
          <w:rFonts w:ascii="Helvetica" w:hAnsi="Helvetica"/>
          <w:color w:val="444444"/>
          <w:sz w:val="15"/>
          <w:szCs w:val="15"/>
        </w:rPr>
        <w:t>- консультант 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- главный специалист - эксперт 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  <w:r>
        <w:rPr>
          <w:rStyle w:val="a4"/>
          <w:rFonts w:ascii="Helvetica" w:hAnsi="Helvetica"/>
          <w:color w:val="444444"/>
          <w:sz w:val="15"/>
          <w:szCs w:val="15"/>
          <w:u w:val="single"/>
        </w:rPr>
        <w:t>Департамент информационных технологий и связи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 xml:space="preserve">         </w:t>
      </w:r>
      <w:proofErr w:type="spellStart"/>
      <w:r>
        <w:rPr>
          <w:rFonts w:ascii="Helvetica" w:hAnsi="Helvetica"/>
          <w:color w:val="444444"/>
          <w:sz w:val="15"/>
          <w:szCs w:val="15"/>
        </w:rPr>
        <w:t>Регламентно-аналитический</w:t>
      </w:r>
      <w:proofErr w:type="spellEnd"/>
      <w:r>
        <w:rPr>
          <w:rFonts w:ascii="Helvetica" w:hAnsi="Helvetica"/>
          <w:color w:val="444444"/>
          <w:sz w:val="15"/>
          <w:szCs w:val="15"/>
        </w:rPr>
        <w:t xml:space="preserve"> отдел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- советник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  <w:r>
        <w:rPr>
          <w:rStyle w:val="a4"/>
          <w:rFonts w:ascii="Helvetica" w:hAnsi="Helvetica"/>
          <w:color w:val="444444"/>
          <w:sz w:val="15"/>
          <w:szCs w:val="15"/>
          <w:u w:val="single"/>
        </w:rPr>
        <w:t>Правовой департамент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        Отдел судебной работы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- советник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- советник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        Отдел общих вопросов применения законодательства, связанного с размещением государственных заказов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- советник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- консультант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        Отдел правового регулирования организации оказания медицинской помощи и санитарно – эпидемиологического благополучия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- консультант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- главный специалист – эксперт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        Отдел правового регулирования по вопросам страхования в сфере здравоохранения, медицинской науки и образования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lastRenderedPageBreak/>
        <w:t> - ведущий советник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- главный специалист – эксперт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        Отдел правового регулирования обращения лекарственных средств и медицинских изделий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- главный специалист – эксперт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                </w:t>
      </w:r>
      <w:r>
        <w:rPr>
          <w:rStyle w:val="apple-converted-space"/>
          <w:rFonts w:ascii="Helvetica" w:hAnsi="Helvetica"/>
          <w:color w:val="444444"/>
          <w:sz w:val="15"/>
          <w:szCs w:val="15"/>
        </w:rPr>
        <w:t> </w:t>
      </w:r>
      <w:r>
        <w:rPr>
          <w:rStyle w:val="a4"/>
          <w:rFonts w:ascii="Helvetica" w:hAnsi="Helvetica"/>
          <w:color w:val="444444"/>
          <w:sz w:val="15"/>
          <w:szCs w:val="15"/>
          <w:u w:val="single"/>
        </w:rPr>
        <w:t>Департамент мониторинга, анализа и стратегического развития здравоохранения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        Отдел медицинской статистики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- консультант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- ведущий специалист 2 разряда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        Отдел мониторинга реализации государственной программы «Развитие здравоохранения»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- главный специалист-эксперт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  <w:r>
        <w:rPr>
          <w:rStyle w:val="a4"/>
          <w:rFonts w:ascii="Helvetica" w:hAnsi="Helvetica"/>
          <w:color w:val="444444"/>
          <w:sz w:val="15"/>
          <w:szCs w:val="15"/>
          <w:u w:val="single"/>
        </w:rPr>
        <w:t>Департамент международного сотрудничества и связей с общественностью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        Отдел коммуникационных проектов в здравоохранении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- главный специалист-эксперт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        Отдел по взаимодействию с институтами гражданского общества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- главный специалист-эксперт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        Отдел специальных международных проектов в сфере здравоохранения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- главный специалист-эксперт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  <w:r>
        <w:rPr>
          <w:rStyle w:val="a4"/>
          <w:rFonts w:ascii="Helvetica" w:hAnsi="Helvetica"/>
          <w:color w:val="444444"/>
          <w:sz w:val="15"/>
          <w:szCs w:val="15"/>
          <w:u w:val="single"/>
        </w:rPr>
        <w:t>Финансово-экономический департамент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        Отдел государственных гарантий бесплатной медицинской помощи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- советник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  <w:r>
        <w:rPr>
          <w:rStyle w:val="a4"/>
          <w:rFonts w:ascii="Helvetica" w:hAnsi="Helvetica"/>
          <w:color w:val="444444"/>
          <w:sz w:val="15"/>
          <w:szCs w:val="15"/>
          <w:u w:val="single"/>
        </w:rPr>
        <w:t>Департамент учетной политики и контроля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 xml:space="preserve">         Отдел </w:t>
      </w:r>
      <w:proofErr w:type="gramStart"/>
      <w:r>
        <w:rPr>
          <w:rFonts w:ascii="Helvetica" w:hAnsi="Helvetica"/>
          <w:color w:val="444444"/>
          <w:sz w:val="15"/>
          <w:szCs w:val="15"/>
        </w:rPr>
        <w:t>обеспечения проведения процедур размещения государственных заказов</w:t>
      </w:r>
      <w:proofErr w:type="gramEnd"/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- советник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- советник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  <w:r>
        <w:rPr>
          <w:rStyle w:val="a4"/>
          <w:rFonts w:ascii="Helvetica" w:hAnsi="Helvetica"/>
          <w:color w:val="444444"/>
          <w:sz w:val="15"/>
          <w:szCs w:val="15"/>
          <w:u w:val="single"/>
        </w:rPr>
        <w:t>Департамент организации медицинской помощи и санаторно-курортного дела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        Отдел специализированной медицинской помощи и организации направления на лечение за рубеж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- ведущий советник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  <w:r>
        <w:rPr>
          <w:rStyle w:val="a4"/>
          <w:rFonts w:ascii="Helvetica" w:hAnsi="Helvetica"/>
          <w:color w:val="444444"/>
          <w:sz w:val="15"/>
          <w:szCs w:val="15"/>
          <w:u w:val="single"/>
        </w:rPr>
        <w:t>Департамент управления делами и кадров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Style w:val="a4"/>
          <w:rFonts w:ascii="Helvetica" w:hAnsi="Helvetica"/>
          <w:color w:val="444444"/>
          <w:sz w:val="15"/>
          <w:szCs w:val="15"/>
        </w:rPr>
        <w:t>    </w:t>
      </w:r>
      <w:r>
        <w:rPr>
          <w:rFonts w:ascii="Helvetica" w:hAnsi="Helvetica"/>
          <w:color w:val="444444"/>
          <w:sz w:val="15"/>
          <w:szCs w:val="15"/>
        </w:rPr>
        <w:t>     Отдел организации работы и протокола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lastRenderedPageBreak/>
        <w:t> - советник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jc w:val="center"/>
        <w:rPr>
          <w:rFonts w:ascii="Helvetica" w:hAnsi="Helvetica"/>
          <w:color w:val="444444"/>
          <w:sz w:val="15"/>
          <w:szCs w:val="15"/>
        </w:rPr>
      </w:pPr>
      <w:r>
        <w:rPr>
          <w:rStyle w:val="a4"/>
          <w:rFonts w:ascii="Helvetica" w:hAnsi="Helvetica"/>
          <w:color w:val="444444"/>
          <w:sz w:val="15"/>
          <w:szCs w:val="15"/>
          <w:u w:val="single"/>
        </w:rPr>
        <w:t>Департамент охраны здоровья и санитарно-эпидемиологического благополучия человека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Style w:val="a4"/>
          <w:rFonts w:ascii="Helvetica" w:hAnsi="Helvetica"/>
          <w:color w:val="444444"/>
          <w:sz w:val="15"/>
          <w:szCs w:val="15"/>
        </w:rPr>
        <w:t>       </w:t>
      </w:r>
      <w:r>
        <w:rPr>
          <w:rFonts w:ascii="Helvetica" w:hAnsi="Helvetica"/>
          <w:color w:val="444444"/>
          <w:sz w:val="15"/>
          <w:szCs w:val="15"/>
        </w:rPr>
        <w:t>  Отдел по вопросам санитарно - эпидемиологического нормирования и технического регулирования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 - консультант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Style w:val="a4"/>
          <w:rFonts w:ascii="Helvetica" w:hAnsi="Helvetica"/>
          <w:color w:val="444444"/>
          <w:sz w:val="15"/>
          <w:szCs w:val="15"/>
        </w:rPr>
        <w:t>Прием документов</w:t>
      </w:r>
      <w:r>
        <w:rPr>
          <w:rStyle w:val="apple-converted-space"/>
          <w:rFonts w:ascii="Helvetica" w:hAnsi="Helvetica"/>
          <w:color w:val="444444"/>
          <w:sz w:val="15"/>
          <w:szCs w:val="15"/>
        </w:rPr>
        <w:t> </w:t>
      </w:r>
      <w:r>
        <w:rPr>
          <w:rFonts w:ascii="Helvetica" w:hAnsi="Helvetica"/>
          <w:color w:val="444444"/>
          <w:sz w:val="15"/>
          <w:szCs w:val="15"/>
        </w:rPr>
        <w:t>осуществляется</w:t>
      </w:r>
      <w:r>
        <w:rPr>
          <w:rStyle w:val="apple-converted-space"/>
          <w:rFonts w:ascii="Helvetica" w:hAnsi="Helvetica"/>
          <w:color w:val="444444"/>
          <w:sz w:val="15"/>
          <w:szCs w:val="15"/>
        </w:rPr>
        <w:t> </w:t>
      </w:r>
      <w:r>
        <w:rPr>
          <w:rStyle w:val="a4"/>
          <w:rFonts w:ascii="Helvetica" w:hAnsi="Helvetica"/>
          <w:color w:val="444444"/>
          <w:sz w:val="15"/>
          <w:szCs w:val="15"/>
        </w:rPr>
        <w:t>с 15 сентября по 5 октября</w:t>
      </w:r>
      <w:r>
        <w:rPr>
          <w:rStyle w:val="apple-converted-space"/>
          <w:rFonts w:ascii="Helvetica" w:hAnsi="Helvetica"/>
          <w:color w:val="444444"/>
          <w:sz w:val="15"/>
          <w:szCs w:val="15"/>
        </w:rPr>
        <w:t> </w:t>
      </w:r>
      <w:r>
        <w:rPr>
          <w:rStyle w:val="a4"/>
          <w:rFonts w:ascii="Helvetica" w:hAnsi="Helvetica"/>
          <w:color w:val="444444"/>
          <w:sz w:val="15"/>
          <w:szCs w:val="15"/>
        </w:rPr>
        <w:t>2014 года</w:t>
      </w:r>
      <w:r>
        <w:rPr>
          <w:rStyle w:val="apple-converted-space"/>
          <w:rFonts w:ascii="Helvetica" w:hAnsi="Helvetica"/>
          <w:b/>
          <w:bCs/>
          <w:color w:val="444444"/>
          <w:sz w:val="15"/>
          <w:szCs w:val="15"/>
        </w:rPr>
        <w:t> </w:t>
      </w:r>
      <w:r>
        <w:rPr>
          <w:rStyle w:val="a4"/>
          <w:rFonts w:ascii="Helvetica" w:hAnsi="Helvetica"/>
          <w:color w:val="444444"/>
          <w:sz w:val="15"/>
          <w:szCs w:val="15"/>
        </w:rPr>
        <w:t>(включительно)</w:t>
      </w:r>
      <w:r>
        <w:rPr>
          <w:rStyle w:val="apple-converted-space"/>
          <w:rFonts w:ascii="Helvetica" w:hAnsi="Helvetica"/>
          <w:color w:val="444444"/>
          <w:sz w:val="15"/>
          <w:szCs w:val="15"/>
        </w:rPr>
        <w:t> </w:t>
      </w:r>
      <w:r>
        <w:rPr>
          <w:rFonts w:ascii="Helvetica" w:hAnsi="Helvetica"/>
          <w:color w:val="444444"/>
          <w:sz w:val="15"/>
          <w:szCs w:val="15"/>
        </w:rPr>
        <w:t xml:space="preserve">по адресу: </w:t>
      </w:r>
      <w:proofErr w:type="gramStart"/>
      <w:r>
        <w:rPr>
          <w:rFonts w:ascii="Helvetica" w:hAnsi="Helvetica"/>
          <w:color w:val="444444"/>
          <w:sz w:val="15"/>
          <w:szCs w:val="15"/>
        </w:rPr>
        <w:t>г</w:t>
      </w:r>
      <w:proofErr w:type="gramEnd"/>
      <w:r>
        <w:rPr>
          <w:rFonts w:ascii="Helvetica" w:hAnsi="Helvetica"/>
          <w:color w:val="444444"/>
          <w:sz w:val="15"/>
          <w:szCs w:val="15"/>
        </w:rPr>
        <w:t>. Москва, Рахмановский пер., д. 3 (Министерство здравоохранения Российской Федерации 3 подъезд) с 10 до 12 часов ежедневно, кроме выходных и праздничных дней.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Информация об общих квалификационных требованиях, предъявляемых к кандидатам к образованию и стажу, перечень необходимых документов, условия прохождения государственной гражданской службы размещены на официальном сайте Министерства:</w:t>
      </w:r>
      <w:r>
        <w:rPr>
          <w:rStyle w:val="apple-converted-space"/>
          <w:rFonts w:ascii="Helvetica" w:hAnsi="Helvetica"/>
          <w:color w:val="444444"/>
          <w:sz w:val="15"/>
          <w:szCs w:val="15"/>
        </w:rPr>
        <w:t> </w:t>
      </w:r>
      <w:hyperlink r:id="rId4" w:history="1">
        <w:r>
          <w:rPr>
            <w:rStyle w:val="a5"/>
            <w:rFonts w:ascii="Helvetica" w:hAnsi="Helvetica"/>
            <w:b/>
            <w:bCs/>
            <w:color w:val="428BCA"/>
            <w:sz w:val="15"/>
            <w:szCs w:val="15"/>
            <w:u w:val="none"/>
          </w:rPr>
          <w:t>www.rosminzdrav.ru</w:t>
        </w:r>
      </w:hyperlink>
      <w:r>
        <w:rPr>
          <w:rStyle w:val="apple-converted-space"/>
          <w:rFonts w:ascii="Helvetica" w:hAnsi="Helvetica"/>
          <w:b/>
          <w:bCs/>
          <w:color w:val="444444"/>
          <w:sz w:val="15"/>
          <w:szCs w:val="15"/>
          <w:u w:val="single"/>
        </w:rPr>
        <w:t> </w:t>
      </w:r>
      <w:r>
        <w:rPr>
          <w:rFonts w:ascii="Helvetica" w:hAnsi="Helvetica"/>
          <w:color w:val="444444"/>
          <w:sz w:val="15"/>
          <w:szCs w:val="15"/>
        </w:rPr>
        <w:t>в разделе «</w:t>
      </w:r>
      <w:proofErr w:type="spellStart"/>
      <w:r>
        <w:rPr>
          <w:rFonts w:ascii="Helvetica" w:hAnsi="Helvetica"/>
          <w:color w:val="444444"/>
          <w:sz w:val="15"/>
          <w:szCs w:val="15"/>
        </w:rPr>
        <w:t>Госслужба</w:t>
      </w:r>
      <w:proofErr w:type="spellEnd"/>
      <w:r>
        <w:rPr>
          <w:rFonts w:ascii="Helvetica" w:hAnsi="Helvetica"/>
          <w:color w:val="444444"/>
          <w:sz w:val="15"/>
          <w:szCs w:val="15"/>
        </w:rPr>
        <w:t>», а также на Федеральном портале управленческих кадров по адресу:</w:t>
      </w:r>
      <w:r>
        <w:rPr>
          <w:rStyle w:val="apple-converted-space"/>
          <w:rFonts w:ascii="Helvetica" w:hAnsi="Helvetica"/>
          <w:color w:val="444444"/>
          <w:sz w:val="15"/>
          <w:szCs w:val="15"/>
        </w:rPr>
        <w:t> </w:t>
      </w:r>
      <w:hyperlink r:id="rId5" w:history="1">
        <w:r>
          <w:rPr>
            <w:rStyle w:val="a5"/>
            <w:rFonts w:ascii="Helvetica" w:hAnsi="Helvetica"/>
            <w:b/>
            <w:bCs/>
            <w:color w:val="428BCA"/>
            <w:sz w:val="15"/>
            <w:szCs w:val="15"/>
            <w:u w:val="none"/>
          </w:rPr>
          <w:t>www.rezerv.gov.ru</w:t>
        </w:r>
      </w:hyperlink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Кандидатам, допущенным ко второму этапу конкурса (заседание конкурсной комиссии), не позднее, чем за 15 дней до начала второго этапа, будут направлены сообщения о дате, месте и времени его проведения.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</w:t>
      </w:r>
    </w:p>
    <w:p w:rsidR="00E9158E" w:rsidRDefault="00E9158E" w:rsidP="00E9158E">
      <w:pPr>
        <w:pStyle w:val="a3"/>
        <w:spacing w:before="0" w:beforeAutospacing="0" w:after="106" w:afterAutospacing="0" w:line="215" w:lineRule="atLeast"/>
        <w:rPr>
          <w:rFonts w:ascii="Helvetica" w:hAnsi="Helvetica"/>
          <w:color w:val="444444"/>
          <w:sz w:val="15"/>
          <w:szCs w:val="15"/>
        </w:rPr>
      </w:pPr>
      <w:r>
        <w:rPr>
          <w:rFonts w:ascii="Helvetica" w:hAnsi="Helvetica"/>
          <w:color w:val="444444"/>
          <w:sz w:val="15"/>
          <w:szCs w:val="15"/>
        </w:rPr>
        <w:t xml:space="preserve">Справочные телефоны: 8 (495) 627-24-00 </w:t>
      </w:r>
      <w:proofErr w:type="gramStart"/>
      <w:r>
        <w:rPr>
          <w:rFonts w:ascii="Helvetica" w:hAnsi="Helvetica"/>
          <w:color w:val="444444"/>
          <w:sz w:val="15"/>
          <w:szCs w:val="15"/>
        </w:rPr>
        <w:t>добавочный</w:t>
      </w:r>
      <w:proofErr w:type="gramEnd"/>
      <w:r>
        <w:rPr>
          <w:rFonts w:ascii="Helvetica" w:hAnsi="Helvetica"/>
          <w:color w:val="444444"/>
          <w:sz w:val="15"/>
          <w:szCs w:val="15"/>
        </w:rPr>
        <w:t xml:space="preserve"> 10-42, 10-41, 10-43;                                 8 (495) 627-24-26; 8 (495) 627-27-79.</w:t>
      </w:r>
    </w:p>
    <w:p w:rsidR="00792CB3" w:rsidRDefault="00792CB3"/>
    <w:sectPr w:rsidR="00792CB3" w:rsidSect="0079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158E"/>
    <w:rsid w:val="0003177C"/>
    <w:rsid w:val="00056DD8"/>
    <w:rsid w:val="000C6594"/>
    <w:rsid w:val="000E34F1"/>
    <w:rsid w:val="00110830"/>
    <w:rsid w:val="00135E48"/>
    <w:rsid w:val="001A7BB4"/>
    <w:rsid w:val="001C740A"/>
    <w:rsid w:val="001D4AAA"/>
    <w:rsid w:val="001F0EB3"/>
    <w:rsid w:val="001F3BA5"/>
    <w:rsid w:val="0022079F"/>
    <w:rsid w:val="00243745"/>
    <w:rsid w:val="00261424"/>
    <w:rsid w:val="00296CE3"/>
    <w:rsid w:val="00426793"/>
    <w:rsid w:val="00476DEF"/>
    <w:rsid w:val="004D670F"/>
    <w:rsid w:val="005615F5"/>
    <w:rsid w:val="00590900"/>
    <w:rsid w:val="00596B6C"/>
    <w:rsid w:val="005F50CD"/>
    <w:rsid w:val="006040DA"/>
    <w:rsid w:val="006232A6"/>
    <w:rsid w:val="00686F5C"/>
    <w:rsid w:val="006A62CF"/>
    <w:rsid w:val="00735D2B"/>
    <w:rsid w:val="00771F66"/>
    <w:rsid w:val="00792CB3"/>
    <w:rsid w:val="007E4C6A"/>
    <w:rsid w:val="0083559D"/>
    <w:rsid w:val="00841F03"/>
    <w:rsid w:val="00855829"/>
    <w:rsid w:val="00886B0A"/>
    <w:rsid w:val="00A03BB5"/>
    <w:rsid w:val="00A25F08"/>
    <w:rsid w:val="00A85A5A"/>
    <w:rsid w:val="00AB13BC"/>
    <w:rsid w:val="00AC60C7"/>
    <w:rsid w:val="00BF2A7B"/>
    <w:rsid w:val="00BF37BC"/>
    <w:rsid w:val="00C73427"/>
    <w:rsid w:val="00CA6359"/>
    <w:rsid w:val="00D34922"/>
    <w:rsid w:val="00D62398"/>
    <w:rsid w:val="00DA566A"/>
    <w:rsid w:val="00E04CC8"/>
    <w:rsid w:val="00E76951"/>
    <w:rsid w:val="00E9158E"/>
    <w:rsid w:val="00E97499"/>
    <w:rsid w:val="00EA0F64"/>
    <w:rsid w:val="00F00B4A"/>
    <w:rsid w:val="00F20F70"/>
    <w:rsid w:val="00F70154"/>
    <w:rsid w:val="00F765CB"/>
    <w:rsid w:val="00FA0F1B"/>
    <w:rsid w:val="00FA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5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58E"/>
    <w:rPr>
      <w:b/>
      <w:bCs/>
    </w:rPr>
  </w:style>
  <w:style w:type="character" w:customStyle="1" w:styleId="apple-converted-space">
    <w:name w:val="apple-converted-space"/>
    <w:basedOn w:val="a0"/>
    <w:rsid w:val="00E9158E"/>
  </w:style>
  <w:style w:type="character" w:styleId="a5">
    <w:name w:val="Hyperlink"/>
    <w:basedOn w:val="a0"/>
    <w:uiPriority w:val="99"/>
    <w:semiHidden/>
    <w:unhideWhenUsed/>
    <w:rsid w:val="00E91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zerv.gov.ru/" TargetMode="External"/><Relationship Id="rId4" Type="http://schemas.openxmlformats.org/officeDocument/2006/relationships/hyperlink" Target="http://www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Kovchenkov</dc:creator>
  <cp:keywords/>
  <dc:description/>
  <cp:lastModifiedBy>Kovchenkov</cp:lastModifiedBy>
  <cp:revision>2</cp:revision>
  <dcterms:created xsi:type="dcterms:W3CDTF">2014-11-05T12:52:00Z</dcterms:created>
  <dcterms:modified xsi:type="dcterms:W3CDTF">2014-11-05T12:52:00Z</dcterms:modified>
</cp:coreProperties>
</file>