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B7" w:rsidRPr="00E71E1C" w:rsidRDefault="00442EB7" w:rsidP="00442EB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Calibri"/>
          <w:szCs w:val="28"/>
        </w:rPr>
      </w:pPr>
      <w:r w:rsidRPr="00E71E1C">
        <w:rPr>
          <w:rFonts w:cs="Calibri"/>
          <w:szCs w:val="28"/>
        </w:rPr>
        <w:t xml:space="preserve">Приложение </w:t>
      </w:r>
      <w:r>
        <w:rPr>
          <w:rFonts w:cs="Calibri"/>
          <w:szCs w:val="28"/>
        </w:rPr>
        <w:t>№</w:t>
      </w:r>
      <w:r w:rsidRPr="00E71E1C">
        <w:rPr>
          <w:rFonts w:cs="Calibri"/>
          <w:szCs w:val="28"/>
        </w:rPr>
        <w:t xml:space="preserve"> 2</w:t>
      </w:r>
    </w:p>
    <w:p w:rsidR="00442EB7" w:rsidRDefault="00442EB7" w:rsidP="00442E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 к приказу </w:t>
      </w:r>
      <w:r w:rsidRPr="00E71E1C">
        <w:rPr>
          <w:rFonts w:cs="Calibri"/>
          <w:szCs w:val="28"/>
        </w:rPr>
        <w:t>Мин</w:t>
      </w:r>
      <w:r>
        <w:rPr>
          <w:rFonts w:cs="Calibri"/>
          <w:szCs w:val="28"/>
        </w:rPr>
        <w:t xml:space="preserve">истерства </w:t>
      </w:r>
      <w:r w:rsidRPr="00E71E1C">
        <w:rPr>
          <w:rFonts w:cs="Calibri"/>
          <w:szCs w:val="28"/>
        </w:rPr>
        <w:t>здрав</w:t>
      </w:r>
      <w:r>
        <w:rPr>
          <w:rFonts w:cs="Calibri"/>
          <w:szCs w:val="28"/>
        </w:rPr>
        <w:t xml:space="preserve">оохранения </w:t>
      </w:r>
    </w:p>
    <w:p w:rsidR="00442EB7" w:rsidRPr="00E71E1C" w:rsidRDefault="00442EB7" w:rsidP="00442EB7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line="240" w:lineRule="auto"/>
        <w:jc w:val="left"/>
        <w:rPr>
          <w:rFonts w:cs="Calibri"/>
          <w:szCs w:val="28"/>
        </w:rPr>
      </w:pPr>
      <w:r>
        <w:rPr>
          <w:rFonts w:cs="Calibri"/>
          <w:szCs w:val="28"/>
        </w:rPr>
        <w:tab/>
        <w:t xml:space="preserve"> Р</w:t>
      </w:r>
      <w:r w:rsidRPr="00E71E1C">
        <w:rPr>
          <w:rFonts w:cs="Calibri"/>
          <w:szCs w:val="28"/>
        </w:rPr>
        <w:t>осси</w:t>
      </w:r>
      <w:r>
        <w:rPr>
          <w:rFonts w:cs="Calibri"/>
          <w:szCs w:val="28"/>
        </w:rPr>
        <w:t>йской Федерации</w:t>
      </w:r>
      <w:r w:rsidRPr="00E71E1C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ab/>
      </w:r>
    </w:p>
    <w:p w:rsidR="00442EB7" w:rsidRPr="00E71E1C" w:rsidRDefault="00442EB7" w:rsidP="00442E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  <w:r w:rsidRPr="00E71E1C">
        <w:rPr>
          <w:rFonts w:cs="Calibri"/>
          <w:szCs w:val="28"/>
        </w:rPr>
        <w:t>от ____</w:t>
      </w:r>
      <w:r>
        <w:rPr>
          <w:rFonts w:cs="Calibri"/>
          <w:szCs w:val="28"/>
        </w:rPr>
        <w:t>___</w:t>
      </w:r>
      <w:r w:rsidRPr="00E71E1C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20_____ г. №</w:t>
      </w:r>
      <w:r w:rsidRPr="00E71E1C">
        <w:rPr>
          <w:rFonts w:cs="Calibri"/>
          <w:szCs w:val="28"/>
        </w:rPr>
        <w:t xml:space="preserve"> ___</w:t>
      </w:r>
    </w:p>
    <w:p w:rsidR="00442EB7" w:rsidRPr="00E71E1C" w:rsidRDefault="00442EB7" w:rsidP="00442EB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Cs w:val="28"/>
        </w:rPr>
      </w:pPr>
    </w:p>
    <w:p w:rsidR="00442EB7" w:rsidRPr="00E71E1C" w:rsidRDefault="00442EB7" w:rsidP="00442E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E71E1C">
        <w:rPr>
          <w:rFonts w:ascii="Times New Roman" w:hAnsi="Times New Roman"/>
          <w:szCs w:val="28"/>
        </w:rPr>
        <w:t>Форма</w:t>
      </w:r>
    </w:p>
    <w:p w:rsidR="00442EB7" w:rsidRPr="00E71E1C" w:rsidRDefault="00442EB7" w:rsidP="00442EB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8"/>
        </w:rPr>
      </w:pPr>
    </w:p>
    <w:p w:rsidR="00442EB7" w:rsidRPr="00D41419" w:rsidRDefault="00442EB7" w:rsidP="00442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35"/>
      <w:bookmarkEnd w:id="0"/>
      <w:r w:rsidRPr="00D4141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2EB7" w:rsidRPr="00D41419" w:rsidRDefault="00442EB7" w:rsidP="00442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19">
        <w:rPr>
          <w:rFonts w:ascii="Times New Roman" w:hAnsi="Times New Roman" w:cs="Times New Roman"/>
          <w:b/>
          <w:sz w:val="28"/>
          <w:szCs w:val="28"/>
        </w:rPr>
        <w:t>об использовании медицинских иммунобиологических препаратов,</w:t>
      </w:r>
    </w:p>
    <w:p w:rsidR="00442EB7" w:rsidRPr="00D41419" w:rsidRDefault="00442EB7" w:rsidP="00442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419">
        <w:rPr>
          <w:rFonts w:ascii="Times New Roman" w:hAnsi="Times New Roman" w:cs="Times New Roman"/>
          <w:b/>
          <w:sz w:val="28"/>
          <w:szCs w:val="28"/>
        </w:rPr>
        <w:t>закупленных в рамках Национального календаря</w:t>
      </w:r>
      <w:proofErr w:type="gramEnd"/>
    </w:p>
    <w:p w:rsidR="00442EB7" w:rsidRPr="00D41419" w:rsidRDefault="00442EB7" w:rsidP="00442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19">
        <w:rPr>
          <w:rFonts w:ascii="Times New Roman" w:hAnsi="Times New Roman" w:cs="Times New Roman"/>
          <w:b/>
          <w:sz w:val="28"/>
          <w:szCs w:val="28"/>
        </w:rPr>
        <w:t>профилактических прививок</w:t>
      </w:r>
    </w:p>
    <w:p w:rsidR="00442EB7" w:rsidRPr="00D41419" w:rsidRDefault="00442EB7" w:rsidP="00442EB7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419">
        <w:rPr>
          <w:rFonts w:ascii="Times New Roman" w:hAnsi="Times New Roman" w:cs="Times New Roman"/>
          <w:sz w:val="28"/>
          <w:szCs w:val="28"/>
        </w:rPr>
        <w:t>УТВЕРЖДАЮ</w:t>
      </w:r>
    </w:p>
    <w:tbl>
      <w:tblPr>
        <w:tblStyle w:val="a3"/>
        <w:tblW w:w="3544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</w:tblGrid>
      <w:tr w:rsidR="00442EB7" w:rsidRPr="00D41419" w:rsidTr="00442EB7">
        <w:trPr>
          <w:trHeight w:val="80"/>
        </w:trPr>
        <w:tc>
          <w:tcPr>
            <w:tcW w:w="3544" w:type="dxa"/>
          </w:tcPr>
          <w:p w:rsidR="00442EB7" w:rsidRPr="00D41419" w:rsidRDefault="00442EB7" w:rsidP="00310B29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D41419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исполнительной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419">
              <w:rPr>
                <w:rFonts w:ascii="Times New Roman" w:hAnsi="Times New Roman" w:cs="Times New Roman"/>
                <w:sz w:val="28"/>
                <w:szCs w:val="28"/>
              </w:rPr>
              <w:t>власти субъекта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419">
              <w:rPr>
                <w:rFonts w:ascii="Times New Roman" w:hAnsi="Times New Roman" w:cs="Times New Roman"/>
                <w:sz w:val="28"/>
                <w:szCs w:val="28"/>
              </w:rPr>
              <w:t>Федерации в области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419">
              <w:rPr>
                <w:rFonts w:ascii="Times New Roman" w:hAnsi="Times New Roman" w:cs="Times New Roman"/>
                <w:sz w:val="28"/>
                <w:szCs w:val="28"/>
              </w:rPr>
              <w:t>(руководитель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419">
              <w:rPr>
                <w:rFonts w:ascii="Times New Roman" w:hAnsi="Times New Roman" w:cs="Times New Roman"/>
                <w:sz w:val="28"/>
                <w:szCs w:val="28"/>
              </w:rPr>
              <w:t>медико-биологического агентства;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419">
              <w:rPr>
                <w:rFonts w:ascii="Times New Roman" w:hAnsi="Times New Roman" w:cs="Times New Roman"/>
                <w:sz w:val="28"/>
                <w:szCs w:val="28"/>
              </w:rPr>
              <w:t>руководитель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419">
              <w:rPr>
                <w:rFonts w:ascii="Times New Roman" w:hAnsi="Times New Roman" w:cs="Times New Roman"/>
                <w:sz w:val="28"/>
                <w:szCs w:val="28"/>
              </w:rPr>
              <w:t>учреждения, оказывающего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419">
              <w:rPr>
                <w:rFonts w:ascii="Times New Roman" w:hAnsi="Times New Roman" w:cs="Times New Roman"/>
                <w:sz w:val="28"/>
                <w:szCs w:val="28"/>
              </w:rPr>
              <w:t>медицинскую помощь,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419">
              <w:rPr>
                <w:rFonts w:ascii="Times New Roman" w:hAnsi="Times New Roman" w:cs="Times New Roman"/>
                <w:sz w:val="28"/>
                <w:szCs w:val="28"/>
              </w:rPr>
              <w:t>подведомственного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нистерству здравоохранения </w:t>
            </w:r>
            <w:r w:rsidRPr="00D4141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Федерации)</w:t>
            </w:r>
          </w:p>
        </w:tc>
      </w:tr>
    </w:tbl>
    <w:p w:rsidR="00442EB7" w:rsidRDefault="00442EB7" w:rsidP="00442EB7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2EB7" w:rsidRPr="00A339BA" w:rsidRDefault="00442EB7" w:rsidP="00442EB7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</w:t>
      </w:r>
      <w:r w:rsidRPr="00A339BA">
        <w:rPr>
          <w:sz w:val="24"/>
          <w:szCs w:val="24"/>
        </w:rPr>
        <w:t>________ ____________ ____</w:t>
      </w:r>
      <w:r>
        <w:rPr>
          <w:sz w:val="24"/>
          <w:szCs w:val="24"/>
        </w:rPr>
        <w:t>__</w:t>
      </w:r>
      <w:r w:rsidRPr="00A339BA">
        <w:rPr>
          <w:sz w:val="24"/>
          <w:szCs w:val="24"/>
        </w:rPr>
        <w:t>__</w:t>
      </w:r>
    </w:p>
    <w:p w:rsidR="00442EB7" w:rsidRPr="00540DF9" w:rsidRDefault="00442EB7" w:rsidP="00442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5F21">
        <w:rPr>
          <w:rFonts w:ascii="Times New Roman" w:hAnsi="Times New Roman" w:cs="Times New Roman"/>
          <w:sz w:val="28"/>
          <w:szCs w:val="28"/>
        </w:rPr>
        <w:t>(п</w:t>
      </w:r>
      <w:r w:rsidRPr="00540DF9">
        <w:rPr>
          <w:rFonts w:ascii="Times New Roman" w:hAnsi="Times New Roman" w:cs="Times New Roman"/>
          <w:sz w:val="28"/>
          <w:szCs w:val="28"/>
        </w:rPr>
        <w:t>одпис</w:t>
      </w:r>
      <w:r>
        <w:rPr>
          <w:rFonts w:ascii="Times New Roman" w:hAnsi="Times New Roman" w:cs="Times New Roman"/>
          <w:sz w:val="28"/>
          <w:szCs w:val="28"/>
        </w:rPr>
        <w:t xml:space="preserve">ь) </w:t>
      </w:r>
      <w:r w:rsidRPr="00540DF9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DF9">
        <w:rPr>
          <w:rFonts w:ascii="Times New Roman" w:hAnsi="Times New Roman" w:cs="Times New Roman"/>
          <w:sz w:val="28"/>
          <w:szCs w:val="28"/>
        </w:rPr>
        <w:t>(дата)</w:t>
      </w:r>
    </w:p>
    <w:p w:rsidR="00442EB7" w:rsidRPr="00540DF9" w:rsidRDefault="00442EB7" w:rsidP="00442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2EB7" w:rsidRPr="00540DF9" w:rsidRDefault="00442EB7" w:rsidP="00442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DF9">
        <w:rPr>
          <w:rFonts w:ascii="Times New Roman" w:hAnsi="Times New Roman" w:cs="Times New Roman"/>
          <w:sz w:val="28"/>
          <w:szCs w:val="28"/>
        </w:rPr>
        <w:t>м.п.</w:t>
      </w:r>
    </w:p>
    <w:p w:rsidR="00442EB7" w:rsidRPr="00A339BA" w:rsidRDefault="00442EB7" w:rsidP="0044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2EB7" w:rsidRDefault="00442EB7" w:rsidP="00442E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42EB7" w:rsidRPr="00A339BA" w:rsidRDefault="00442EB7" w:rsidP="00442E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0"/>
        <w:gridCol w:w="7700"/>
      </w:tblGrid>
      <w:tr w:rsidR="00442EB7" w:rsidRPr="002D5F21" w:rsidTr="00310B29">
        <w:trPr>
          <w:tblCellSpacing w:w="5" w:type="nil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2D5F21">
              <w:rPr>
                <w:rFonts w:ascii="Times New Roman" w:hAnsi="Times New Roman" w:cs="Times New Roman"/>
              </w:rPr>
              <w:t>Представляют: федеральны</w:t>
            </w:r>
            <w:r>
              <w:rPr>
                <w:rFonts w:ascii="Times New Roman" w:hAnsi="Times New Roman" w:cs="Times New Roman"/>
              </w:rPr>
              <w:t xml:space="preserve">е учреждения, оказывающие медицинскую помощь, подведомственные Министерству здравоохранения </w:t>
            </w:r>
          </w:p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Российской </w:t>
            </w:r>
            <w:r w:rsidRPr="002D5F21">
              <w:rPr>
                <w:rFonts w:ascii="Times New Roman" w:hAnsi="Times New Roman" w:cs="Times New Roman"/>
              </w:rPr>
              <w:t xml:space="preserve">Федерации, Федеральное медико-биологическое агентство </w:t>
            </w:r>
            <w:r>
              <w:rPr>
                <w:rFonts w:ascii="Times New Roman" w:hAnsi="Times New Roman" w:cs="Times New Roman"/>
              </w:rPr>
              <w:t xml:space="preserve">и органы </w:t>
            </w:r>
            <w:r w:rsidRPr="002D5F21">
              <w:rPr>
                <w:rFonts w:ascii="Times New Roman" w:hAnsi="Times New Roman" w:cs="Times New Roman"/>
              </w:rPr>
              <w:t>исполнительной власти субъектов Российской Федерации в обла</w:t>
            </w:r>
            <w:r>
              <w:rPr>
                <w:rFonts w:ascii="Times New Roman" w:hAnsi="Times New Roman" w:cs="Times New Roman"/>
              </w:rPr>
              <w:t>сти здравоохранения (</w:t>
            </w:r>
            <w:proofErr w:type="spellStart"/>
            <w:r>
              <w:rPr>
                <w:rFonts w:ascii="Times New Roman" w:hAnsi="Times New Roman" w:cs="Times New Roman"/>
              </w:rPr>
              <w:t>далее</w:t>
            </w:r>
            <w:r w:rsidRPr="002D5F21">
              <w:rPr>
                <w:rFonts w:ascii="Times New Roman" w:hAnsi="Times New Roman" w:cs="Times New Roman"/>
              </w:rPr>
              <w:t>-орган</w:t>
            </w:r>
            <w:proofErr w:type="spellEnd"/>
            <w:r w:rsidRPr="002D5F21">
              <w:rPr>
                <w:rFonts w:ascii="Times New Roman" w:hAnsi="Times New Roman" w:cs="Times New Roman"/>
              </w:rPr>
              <w:t xml:space="preserve"> исполнительной власти)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5F21">
              <w:rPr>
                <w:rFonts w:ascii="Times New Roman" w:hAnsi="Times New Roman" w:cs="Times New Roman"/>
              </w:rPr>
              <w:t>Сро</w:t>
            </w:r>
            <w:r>
              <w:rPr>
                <w:rFonts w:ascii="Times New Roman" w:hAnsi="Times New Roman" w:cs="Times New Roman"/>
              </w:rPr>
              <w:t xml:space="preserve">к представления: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2D5F21">
              <w:rPr>
                <w:rFonts w:ascii="Times New Roman" w:hAnsi="Times New Roman" w:cs="Times New Roman"/>
              </w:rPr>
              <w:t>до 1 марта</w:t>
            </w:r>
            <w:r>
              <w:rPr>
                <w:rFonts w:ascii="Times New Roman" w:hAnsi="Times New Roman" w:cs="Times New Roman"/>
              </w:rPr>
              <w:t xml:space="preserve"> следующего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2D5F21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2D5F21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2D5F21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442EB7" w:rsidRPr="002D5F21" w:rsidRDefault="00442EB7" w:rsidP="00442E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1920"/>
      </w:tblGrid>
      <w:tr w:rsidR="00442EB7" w:rsidRPr="002D5F21" w:rsidTr="00310B29">
        <w:trPr>
          <w:tblCellSpacing w:w="5" w:type="nil"/>
        </w:trPr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2D5F21">
              <w:rPr>
                <w:rFonts w:ascii="Times New Roman" w:hAnsi="Times New Roman" w:cs="Times New Roman"/>
              </w:rPr>
              <w:t>Орган исполнительной власти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EB7" w:rsidRPr="002D5F21" w:rsidTr="00310B29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2D5F2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EB7" w:rsidRPr="002D5F21" w:rsidTr="00310B29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2D5F21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EB7" w:rsidRPr="002D5F21" w:rsidTr="00310B29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2D5F21">
              <w:rPr>
                <w:rFonts w:ascii="Times New Roman" w:hAnsi="Times New Roman" w:cs="Times New Roman"/>
              </w:rPr>
              <w:t>Телефон, факс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EB7" w:rsidRPr="002D5F21" w:rsidTr="00310B29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D5F21">
              <w:rPr>
                <w:rFonts w:ascii="Times New Roman" w:hAnsi="Times New Roman" w:cs="Times New Roman"/>
              </w:rPr>
              <w:lastRenderedPageBreak/>
              <w:t>E-mail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EB7" w:rsidRPr="002D5F21" w:rsidTr="00310B29">
        <w:trPr>
          <w:tblCellSpacing w:w="5" w:type="nil"/>
        </w:trPr>
        <w:tc>
          <w:tcPr>
            <w:tcW w:w="1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2D5F21">
              <w:rPr>
                <w:rFonts w:ascii="Times New Roman" w:hAnsi="Times New Roman" w:cs="Times New Roman"/>
              </w:rPr>
              <w:t>Учреждение-получатель: федеральные учреждения, ок</w:t>
            </w:r>
            <w:r>
              <w:rPr>
                <w:rFonts w:ascii="Times New Roman" w:hAnsi="Times New Roman" w:cs="Times New Roman"/>
              </w:rPr>
              <w:t>азывающие медицинскую</w:t>
            </w:r>
            <w:r>
              <w:rPr>
                <w:rFonts w:ascii="Times New Roman" w:hAnsi="Times New Roman" w:cs="Times New Roman"/>
              </w:rPr>
              <w:br/>
              <w:t xml:space="preserve">помощь, </w:t>
            </w:r>
            <w:r w:rsidRPr="002D5F21">
              <w:rPr>
                <w:rFonts w:ascii="Times New Roman" w:hAnsi="Times New Roman" w:cs="Times New Roman"/>
              </w:rPr>
              <w:t xml:space="preserve">подведомственные </w:t>
            </w:r>
            <w:r>
              <w:rPr>
                <w:rFonts w:ascii="Times New Roman" w:hAnsi="Times New Roman" w:cs="Times New Roman"/>
              </w:rPr>
              <w:t xml:space="preserve">Министерству </w:t>
            </w:r>
            <w:r w:rsidRPr="002D5F21">
              <w:rPr>
                <w:rFonts w:ascii="Times New Roman" w:hAnsi="Times New Roman" w:cs="Times New Roman"/>
              </w:rPr>
              <w:t>здравоохранения Российской Федерации и Федеральному медико-биологическому агентству, учреждения субъекта Российской Федерации и/или муниципального образования, оказывающие медицинскую помощь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EB7" w:rsidRPr="002D5F21" w:rsidTr="00310B29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2D5F2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EB7" w:rsidRPr="002D5F21" w:rsidTr="00310B29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2D5F21">
              <w:rPr>
                <w:rFonts w:ascii="Times New Roman" w:hAnsi="Times New Roman" w:cs="Times New Roman"/>
              </w:rPr>
              <w:t xml:space="preserve">Ф.И.О. руководителя </w:t>
            </w:r>
          </w:p>
        </w:tc>
        <w:tc>
          <w:tcPr>
            <w:tcW w:w="1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EB7" w:rsidRPr="002D5F21" w:rsidTr="00310B29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2D5F21">
              <w:rPr>
                <w:rFonts w:ascii="Times New Roman" w:hAnsi="Times New Roman" w:cs="Times New Roman"/>
              </w:rPr>
              <w:t>ИНН/КПП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EB7" w:rsidRPr="002D5F21" w:rsidTr="00310B29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hyperlink r:id="rId4" w:history="1">
              <w:r w:rsidRPr="002D5F21">
                <w:rPr>
                  <w:rFonts w:ascii="Times New Roman" w:hAnsi="Times New Roman" w:cs="Times New Roman"/>
                </w:rPr>
                <w:t>ОКАТО</w:t>
              </w:r>
            </w:hyperlink>
          </w:p>
        </w:tc>
        <w:tc>
          <w:tcPr>
            <w:tcW w:w="1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EB7" w:rsidRPr="002D5F21" w:rsidTr="00310B29">
        <w:trPr>
          <w:tblCellSpacing w:w="5" w:type="nil"/>
        </w:trPr>
        <w:tc>
          <w:tcPr>
            <w:tcW w:w="1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2D5F21">
              <w:rPr>
                <w:rFonts w:ascii="Times New Roman" w:hAnsi="Times New Roman" w:cs="Times New Roman"/>
              </w:rPr>
              <w:t>Грузополучатель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EB7" w:rsidRPr="002D5F21" w:rsidTr="00310B29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2D5F2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EB7" w:rsidRPr="002D5F21" w:rsidTr="00310B29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2D5F2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дрес места поставки</w:t>
            </w:r>
            <w:r>
              <w:rPr>
                <w:rFonts w:ascii="Times New Roman" w:hAnsi="Times New Roman" w:cs="Times New Roman"/>
              </w:rPr>
              <w:br/>
              <w:t>медицинских</w:t>
            </w:r>
            <w:r w:rsidRPr="002D5F21">
              <w:rPr>
                <w:rFonts w:ascii="Times New Roman" w:hAnsi="Times New Roman" w:cs="Times New Roman"/>
              </w:rPr>
              <w:t xml:space="preserve"> </w:t>
            </w:r>
            <w:r w:rsidRPr="002D5F21">
              <w:rPr>
                <w:rFonts w:ascii="Times New Roman" w:hAnsi="Times New Roman" w:cs="Times New Roman"/>
              </w:rPr>
              <w:br/>
              <w:t xml:space="preserve">иммунобиологических </w:t>
            </w:r>
            <w:r w:rsidRPr="002D5F21">
              <w:rPr>
                <w:rFonts w:ascii="Times New Roman" w:hAnsi="Times New Roman" w:cs="Times New Roman"/>
              </w:rPr>
              <w:br/>
              <w:t>препаратов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EB7" w:rsidRPr="002D5F21" w:rsidTr="00310B29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2D5F21">
              <w:rPr>
                <w:rFonts w:ascii="Times New Roman" w:hAnsi="Times New Roman" w:cs="Times New Roman"/>
              </w:rPr>
              <w:t>Телефон, факс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42EB7" w:rsidRPr="002D5F21" w:rsidTr="00310B29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D5F21">
              <w:rPr>
                <w:rFonts w:ascii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7" w:rsidRPr="002D5F21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42EB7" w:rsidRPr="002D5F21" w:rsidRDefault="00442EB7" w:rsidP="00442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420"/>
      <w:bookmarkEnd w:id="1"/>
    </w:p>
    <w:p w:rsidR="00442EB7" w:rsidRPr="002D5F21" w:rsidRDefault="00442EB7" w:rsidP="00442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2EB7" w:rsidRDefault="00442EB7" w:rsidP="00442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34"/>
        <w:gridCol w:w="1847"/>
        <w:gridCol w:w="803"/>
        <w:gridCol w:w="904"/>
        <w:gridCol w:w="992"/>
        <w:gridCol w:w="1228"/>
        <w:gridCol w:w="1066"/>
        <w:gridCol w:w="873"/>
        <w:gridCol w:w="1424"/>
      </w:tblGrid>
      <w:tr w:rsidR="00442EB7" w:rsidTr="00310B29">
        <w:tc>
          <w:tcPr>
            <w:tcW w:w="526" w:type="dxa"/>
            <w:vMerge w:val="restart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C5F8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C5F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5F8D">
              <w:rPr>
                <w:rFonts w:ascii="Times New Roman" w:hAnsi="Times New Roman" w:cs="Times New Roman"/>
              </w:rPr>
              <w:t>/</w:t>
            </w:r>
            <w:proofErr w:type="spellStart"/>
            <w:r w:rsidRPr="00CC5F8D">
              <w:rPr>
                <w:rFonts w:ascii="Times New Roman" w:hAnsi="Times New Roman" w:cs="Times New Roman"/>
              </w:rPr>
              <w:t>п</w:t>
            </w:r>
            <w:proofErr w:type="spellEnd"/>
            <w:r w:rsidRPr="00CC5F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5" w:type="dxa"/>
            <w:vMerge w:val="restart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Наименование медицинского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br/>
              <w:t xml:space="preserve"> иммунобиол</w:t>
            </w:r>
            <w:r>
              <w:rPr>
                <w:rFonts w:ascii="Times New Roman" w:hAnsi="Times New Roman" w:cs="Times New Roman"/>
              </w:rPr>
              <w:t xml:space="preserve">огического препарата </w:t>
            </w:r>
            <w:r>
              <w:rPr>
                <w:rFonts w:ascii="Times New Roman" w:hAnsi="Times New Roman" w:cs="Times New Roman"/>
              </w:rPr>
              <w:br/>
              <w:t xml:space="preserve"> (международное н</w:t>
            </w:r>
            <w:r w:rsidRPr="00CC5F8D">
              <w:rPr>
                <w:rFonts w:ascii="Times New Roman" w:hAnsi="Times New Roman" w:cs="Times New Roman"/>
              </w:rPr>
              <w:t>епатентованное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>наименование) (</w:t>
            </w:r>
            <w:proofErr w:type="spellStart"/>
            <w:r w:rsidRPr="00CC5F8D">
              <w:rPr>
                <w:rFonts w:ascii="Times New Roman" w:hAnsi="Times New Roman" w:cs="Times New Roman"/>
              </w:rPr>
              <w:t>далее-МИБП</w:t>
            </w:r>
            <w:proofErr w:type="spellEnd"/>
            <w:r w:rsidRPr="00CC5F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9" w:type="dxa"/>
            <w:vMerge w:val="restart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br/>
              <w:t xml:space="preserve">выпуска </w:t>
            </w:r>
            <w:r w:rsidRPr="00CC5F8D">
              <w:rPr>
                <w:rFonts w:ascii="Times New Roman" w:hAnsi="Times New Roman" w:cs="Times New Roman"/>
              </w:rPr>
              <w:br/>
              <w:t>(ампула,</w:t>
            </w:r>
            <w:r>
              <w:rPr>
                <w:rFonts w:ascii="Times New Roman" w:hAnsi="Times New Roman" w:cs="Times New Roman"/>
              </w:rPr>
              <w:t xml:space="preserve"> флакон, </w:t>
            </w:r>
            <w:r>
              <w:rPr>
                <w:rFonts w:ascii="Times New Roman" w:hAnsi="Times New Roman" w:cs="Times New Roman"/>
              </w:rPr>
              <w:br/>
              <w:t>шприц-</w:t>
            </w:r>
            <w:r w:rsidRPr="00CC5F8D">
              <w:rPr>
                <w:rFonts w:ascii="Times New Roman" w:hAnsi="Times New Roman" w:cs="Times New Roman"/>
              </w:rPr>
              <w:t>доза)</w:t>
            </w:r>
          </w:p>
        </w:tc>
        <w:tc>
          <w:tcPr>
            <w:tcW w:w="1583" w:type="dxa"/>
            <w:vMerge w:val="restart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Остаток </w:t>
            </w:r>
            <w:r w:rsidRPr="00CC5F8D">
              <w:rPr>
                <w:rFonts w:ascii="Times New Roman" w:hAnsi="Times New Roman" w:cs="Times New Roman"/>
              </w:rPr>
              <w:br/>
              <w:t>МИБП на 1</w:t>
            </w:r>
            <w:r w:rsidRPr="00CC5F8D">
              <w:rPr>
                <w:rFonts w:ascii="Times New Roman" w:hAnsi="Times New Roman" w:cs="Times New Roman"/>
              </w:rPr>
              <w:br/>
              <w:t xml:space="preserve"> января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br/>
              <w:t>отчетного</w:t>
            </w:r>
            <w:r w:rsidRPr="00CC5F8D">
              <w:rPr>
                <w:rFonts w:ascii="Times New Roman" w:hAnsi="Times New Roman" w:cs="Times New Roman"/>
              </w:rPr>
              <w:br/>
              <w:t>года,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>тыс. доз</w:t>
            </w:r>
          </w:p>
        </w:tc>
        <w:tc>
          <w:tcPr>
            <w:tcW w:w="2715" w:type="dxa"/>
            <w:gridSpan w:val="2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5F8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094" w:type="dxa"/>
            <w:vMerge w:val="restart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Остаток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br/>
              <w:t xml:space="preserve"> МИ</w:t>
            </w:r>
            <w:r>
              <w:rPr>
                <w:rFonts w:ascii="Times New Roman" w:hAnsi="Times New Roman" w:cs="Times New Roman"/>
              </w:rPr>
              <w:t>БП на 1 января следующего</w:t>
            </w:r>
            <w:r>
              <w:rPr>
                <w:rFonts w:ascii="Times New Roman" w:hAnsi="Times New Roman" w:cs="Times New Roman"/>
              </w:rPr>
              <w:br/>
            </w:r>
            <w:r w:rsidRPr="00CC5F8D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отчетным </w:t>
            </w:r>
            <w:r>
              <w:rPr>
                <w:rFonts w:ascii="Times New Roman" w:hAnsi="Times New Roman" w:cs="Times New Roman"/>
              </w:rPr>
              <w:br/>
            </w:r>
            <w:r w:rsidRPr="00CC5F8D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ом, </w:t>
            </w:r>
            <w:r w:rsidRPr="00CC5F8D">
              <w:rPr>
                <w:rFonts w:ascii="Times New Roman" w:hAnsi="Times New Roman" w:cs="Times New Roman"/>
              </w:rPr>
              <w:t>тыс. доз</w:t>
            </w:r>
          </w:p>
        </w:tc>
        <w:tc>
          <w:tcPr>
            <w:tcW w:w="1349" w:type="dxa"/>
            <w:vMerge w:val="restart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Вакцин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отчет</w:t>
            </w:r>
            <w:r w:rsidRPr="00CC5F8D">
              <w:rPr>
                <w:rFonts w:ascii="Times New Roman" w:hAnsi="Times New Roman" w:cs="Times New Roman"/>
              </w:rPr>
              <w:t>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br/>
              <w:t>году,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br/>
              <w:t>человек</w:t>
            </w:r>
          </w:p>
        </w:tc>
        <w:tc>
          <w:tcPr>
            <w:tcW w:w="1715" w:type="dxa"/>
            <w:vMerge w:val="restart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Ревакцинировано </w:t>
            </w:r>
            <w:r>
              <w:rPr>
                <w:rFonts w:ascii="Times New Roman" w:hAnsi="Times New Roman" w:cs="Times New Roman"/>
              </w:rPr>
              <w:br/>
              <w:t>в отчет</w:t>
            </w:r>
            <w:r w:rsidRPr="00CC5F8D">
              <w:rPr>
                <w:rFonts w:ascii="Times New Roman" w:hAnsi="Times New Roman" w:cs="Times New Roman"/>
              </w:rPr>
              <w:t>ном году,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42EB7" w:rsidTr="00310B29">
        <w:tc>
          <w:tcPr>
            <w:tcW w:w="526" w:type="dxa"/>
            <w:vMerge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vMerge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442EB7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</w:t>
            </w:r>
            <w:r w:rsidRPr="00CC5F8D">
              <w:rPr>
                <w:rFonts w:ascii="Times New Roman" w:hAnsi="Times New Roman" w:cs="Times New Roman"/>
              </w:rPr>
              <w:t>лено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br/>
              <w:t>МИБП,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тыс. доз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6" w:type="dxa"/>
          </w:tcPr>
          <w:p w:rsidR="00442EB7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израс</w:t>
            </w:r>
            <w:r w:rsidRPr="00CC5F8D">
              <w:rPr>
                <w:rFonts w:ascii="Times New Roman" w:hAnsi="Times New Roman" w:cs="Times New Roman"/>
              </w:rPr>
              <w:t>ходовано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br/>
              <w:t xml:space="preserve">МИБП, </w:t>
            </w:r>
          </w:p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тыс. доз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4" w:type="dxa"/>
            <w:vMerge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26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 1. </w:t>
            </w:r>
          </w:p>
        </w:tc>
        <w:tc>
          <w:tcPr>
            <w:tcW w:w="14260" w:type="dxa"/>
            <w:gridSpan w:val="8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5F8D">
              <w:rPr>
                <w:rFonts w:ascii="Times New Roman" w:hAnsi="Times New Roman" w:cs="Times New Roman"/>
              </w:rPr>
              <w:t>Вакцины и анатоксины для профилактики дифтерии, коклюша и столбняка: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EB7" w:rsidTr="00310B29">
        <w:tc>
          <w:tcPr>
            <w:tcW w:w="526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235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Анатоксин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>дифтерийно-столбнячный</w:t>
            </w:r>
          </w:p>
        </w:tc>
        <w:tc>
          <w:tcPr>
            <w:tcW w:w="156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26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3235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Анатоксины дифтерийно-столбнячные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>(с уменьшенным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>содержанием антигенов)</w:t>
            </w:r>
          </w:p>
        </w:tc>
        <w:tc>
          <w:tcPr>
            <w:tcW w:w="156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26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3235" w:type="dxa"/>
            <w:vAlign w:val="center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Анатоксины дифтерийные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>(с уменьшенным содержанием антигенов)</w:t>
            </w:r>
          </w:p>
        </w:tc>
        <w:tc>
          <w:tcPr>
            <w:tcW w:w="156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26" w:type="dxa"/>
            <w:vAlign w:val="center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3235" w:type="dxa"/>
            <w:vAlign w:val="center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Анатоксины столбнячные</w:t>
            </w:r>
          </w:p>
        </w:tc>
        <w:tc>
          <w:tcPr>
            <w:tcW w:w="156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26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lastRenderedPageBreak/>
              <w:t xml:space="preserve">1.5 </w:t>
            </w:r>
          </w:p>
        </w:tc>
        <w:tc>
          <w:tcPr>
            <w:tcW w:w="3235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Вакцины для </w:t>
            </w:r>
            <w:r w:rsidRPr="00CC5F8D">
              <w:rPr>
                <w:rFonts w:ascii="Times New Roman" w:hAnsi="Times New Roman" w:cs="Times New Roman"/>
              </w:rPr>
              <w:t>профилактики дифтерии,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>коклюша и столбняка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26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 2. </w:t>
            </w:r>
          </w:p>
        </w:tc>
        <w:tc>
          <w:tcPr>
            <w:tcW w:w="3235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Вакцина для профилактики вирусного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>гепатита B, дифтерии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>столбняка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26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 3. </w:t>
            </w:r>
          </w:p>
        </w:tc>
        <w:tc>
          <w:tcPr>
            <w:tcW w:w="3235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Вакцины для профилактики вирусного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>гепатита B, дифтерии, коклюша и столбняка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26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 4. </w:t>
            </w:r>
          </w:p>
        </w:tc>
        <w:tc>
          <w:tcPr>
            <w:tcW w:w="14260" w:type="dxa"/>
            <w:gridSpan w:val="8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5F8D">
              <w:rPr>
                <w:rFonts w:ascii="Times New Roman" w:hAnsi="Times New Roman" w:cs="Times New Roman"/>
              </w:rPr>
              <w:t>Вакцины для профилактики вирусного гепатита B: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EB7" w:rsidTr="00310B29">
        <w:tc>
          <w:tcPr>
            <w:tcW w:w="526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3235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Вакцины для профилактики вирусного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>гепатита B (для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br/>
              <w:t>взрослого населения)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26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4.2 </w:t>
            </w:r>
          </w:p>
        </w:tc>
        <w:tc>
          <w:tcPr>
            <w:tcW w:w="3235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Вакцины для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CC5F8D">
              <w:rPr>
                <w:rFonts w:ascii="Times New Roman" w:hAnsi="Times New Roman" w:cs="Times New Roman"/>
              </w:rPr>
              <w:t>рофилактики вирусного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 xml:space="preserve">гепатита B (для </w:t>
            </w:r>
            <w:r>
              <w:rPr>
                <w:rFonts w:ascii="Times New Roman" w:hAnsi="Times New Roman" w:cs="Times New Roman"/>
              </w:rPr>
              <w:t>детско</w:t>
            </w:r>
            <w:r w:rsidRPr="00CC5F8D">
              <w:rPr>
                <w:rFonts w:ascii="Times New Roman" w:hAnsi="Times New Roman" w:cs="Times New Roman"/>
              </w:rPr>
              <w:t>го населения)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26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4.3 </w:t>
            </w:r>
          </w:p>
        </w:tc>
        <w:tc>
          <w:tcPr>
            <w:tcW w:w="3235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Вакцины для профилактики вирусного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 xml:space="preserve">гепатита B </w:t>
            </w:r>
            <w:r>
              <w:rPr>
                <w:rFonts w:ascii="Times New Roman" w:hAnsi="Times New Roman" w:cs="Times New Roman"/>
              </w:rPr>
              <w:t xml:space="preserve">(для </w:t>
            </w:r>
            <w:r>
              <w:rPr>
                <w:rFonts w:ascii="Times New Roman" w:hAnsi="Times New Roman" w:cs="Times New Roman"/>
              </w:rPr>
              <w:br/>
              <w:t xml:space="preserve">детского населения (для детей до года)) </w:t>
            </w:r>
          </w:p>
        </w:tc>
        <w:tc>
          <w:tcPr>
            <w:tcW w:w="156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EB7" w:rsidRDefault="00442EB7" w:rsidP="00442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2EB7" w:rsidRDefault="00442EB7" w:rsidP="00442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6"/>
        <w:gridCol w:w="2614"/>
        <w:gridCol w:w="910"/>
        <w:gridCol w:w="917"/>
        <w:gridCol w:w="711"/>
        <w:gridCol w:w="893"/>
        <w:gridCol w:w="1178"/>
        <w:gridCol w:w="798"/>
        <w:gridCol w:w="984"/>
      </w:tblGrid>
      <w:tr w:rsidR="00442EB7" w:rsidTr="00310B29">
        <w:tc>
          <w:tcPr>
            <w:tcW w:w="567" w:type="dxa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9" w:type="dxa"/>
            <w:gridSpan w:val="8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5F8D">
              <w:rPr>
                <w:rFonts w:ascii="Times New Roman" w:hAnsi="Times New Roman" w:cs="Times New Roman"/>
              </w:rPr>
              <w:t>Вакцины для профилактики туберкулеза: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EB7" w:rsidTr="00310B29">
        <w:tc>
          <w:tcPr>
            <w:tcW w:w="567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3230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Вакцины для 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br/>
              <w:t>туберкулеза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67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5.2 </w:t>
            </w:r>
          </w:p>
        </w:tc>
        <w:tc>
          <w:tcPr>
            <w:tcW w:w="3230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Вакцины для </w:t>
            </w:r>
            <w:r w:rsidRPr="00CC5F8D">
              <w:rPr>
                <w:rFonts w:ascii="Times New Roman" w:hAnsi="Times New Roman" w:cs="Times New Roman"/>
              </w:rPr>
              <w:t>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br/>
              <w:t>туберкулеза (для</w:t>
            </w:r>
            <w:r>
              <w:rPr>
                <w:rFonts w:ascii="Times New Roman" w:hAnsi="Times New Roman" w:cs="Times New Roman"/>
              </w:rPr>
              <w:t xml:space="preserve"> щадящей первичной </w:t>
            </w:r>
            <w:r w:rsidRPr="00CC5F8D">
              <w:rPr>
                <w:rFonts w:ascii="Times New Roman" w:hAnsi="Times New Roman" w:cs="Times New Roman"/>
              </w:rPr>
              <w:t>иммунизации)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67" w:type="dxa"/>
            <w:vAlign w:val="center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0" w:type="dxa"/>
            <w:vAlign w:val="center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Вакцины для </w:t>
            </w:r>
            <w:r w:rsidRPr="00CC5F8D">
              <w:rPr>
                <w:rFonts w:ascii="Times New Roman" w:hAnsi="Times New Roman" w:cs="Times New Roman"/>
              </w:rPr>
              <w:t>профилактики кори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67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0" w:type="dxa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Вакцина для </w:t>
            </w:r>
            <w:r w:rsidRPr="00CC5F8D">
              <w:rPr>
                <w:rFonts w:ascii="Times New Roman" w:hAnsi="Times New Roman" w:cs="Times New Roman"/>
              </w:rPr>
              <w:br/>
              <w:t xml:space="preserve">профилактики паротита </w:t>
            </w:r>
          </w:p>
        </w:tc>
        <w:tc>
          <w:tcPr>
            <w:tcW w:w="1564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67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0" w:type="dxa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Вакцина для</w:t>
            </w:r>
            <w:r w:rsidRPr="00CC5F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CC5F8D">
              <w:rPr>
                <w:rFonts w:ascii="Times New Roman" w:hAnsi="Times New Roman" w:cs="Times New Roman"/>
              </w:rPr>
              <w:t>рофилактики кори и паротита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67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0" w:type="dxa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Вакцины для </w:t>
            </w:r>
            <w:r w:rsidRPr="00CC5F8D">
              <w:rPr>
                <w:rFonts w:ascii="Times New Roman" w:hAnsi="Times New Roman" w:cs="Times New Roman"/>
              </w:rPr>
              <w:t xml:space="preserve">профилактики краснухи </w:t>
            </w:r>
          </w:p>
        </w:tc>
        <w:tc>
          <w:tcPr>
            <w:tcW w:w="1564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67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14219" w:type="dxa"/>
            <w:gridSpan w:val="8"/>
            <w:vAlign w:val="center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5F8D">
              <w:rPr>
                <w:rFonts w:ascii="Times New Roman" w:hAnsi="Times New Roman" w:cs="Times New Roman"/>
              </w:rPr>
              <w:t>Вакцины для профилактики полиомиелита:</w:t>
            </w:r>
          </w:p>
        </w:tc>
      </w:tr>
      <w:tr w:rsidR="00442EB7" w:rsidTr="00310B29">
        <w:tc>
          <w:tcPr>
            <w:tcW w:w="567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230" w:type="dxa"/>
            <w:vAlign w:val="center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Вакцина для </w:t>
            </w:r>
            <w:r w:rsidRPr="00CC5F8D">
              <w:rPr>
                <w:rFonts w:ascii="Times New Roman" w:hAnsi="Times New Roman" w:cs="Times New Roman"/>
              </w:rPr>
              <w:t>профил</w:t>
            </w:r>
            <w:r>
              <w:rPr>
                <w:rFonts w:ascii="Times New Roman" w:hAnsi="Times New Roman" w:cs="Times New Roman"/>
              </w:rPr>
              <w:t xml:space="preserve">актики </w:t>
            </w:r>
            <w:r>
              <w:rPr>
                <w:rFonts w:ascii="Times New Roman" w:hAnsi="Times New Roman" w:cs="Times New Roman"/>
              </w:rPr>
              <w:br/>
              <w:t xml:space="preserve">полиомиелита </w:t>
            </w:r>
            <w:r w:rsidRPr="00CC5F8D">
              <w:rPr>
                <w:rFonts w:ascii="Times New Roman" w:hAnsi="Times New Roman" w:cs="Times New Roman"/>
              </w:rPr>
              <w:t>(</w:t>
            </w:r>
            <w:proofErr w:type="spellStart"/>
            <w:r w:rsidRPr="00CC5F8D">
              <w:rPr>
                <w:rFonts w:ascii="Times New Roman" w:hAnsi="Times New Roman" w:cs="Times New Roman"/>
              </w:rPr>
              <w:t>пероральная</w:t>
            </w:r>
            <w:proofErr w:type="spellEnd"/>
            <w:r w:rsidRPr="00CC5F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4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67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230" w:type="dxa"/>
            <w:vAlign w:val="center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Вакцины для п</w:t>
            </w:r>
            <w:r w:rsidRPr="00CC5F8D">
              <w:rPr>
                <w:rFonts w:ascii="Times New Roman" w:hAnsi="Times New Roman" w:cs="Times New Roman"/>
              </w:rPr>
              <w:t>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br/>
              <w:t>полиомиелита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C5F8D">
              <w:rPr>
                <w:rFonts w:ascii="Times New Roman" w:hAnsi="Times New Roman" w:cs="Times New Roman"/>
              </w:rPr>
              <w:t>инактивированные)</w:t>
            </w:r>
          </w:p>
        </w:tc>
        <w:tc>
          <w:tcPr>
            <w:tcW w:w="1564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67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 11 </w:t>
            </w:r>
          </w:p>
        </w:tc>
        <w:tc>
          <w:tcPr>
            <w:tcW w:w="14219" w:type="dxa"/>
            <w:gridSpan w:val="8"/>
            <w:vAlign w:val="center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5F8D">
              <w:rPr>
                <w:rFonts w:ascii="Times New Roman" w:hAnsi="Times New Roman" w:cs="Times New Roman"/>
              </w:rPr>
              <w:t>Вакцины для профилактики гриппа:</w:t>
            </w:r>
          </w:p>
        </w:tc>
      </w:tr>
      <w:tr w:rsidR="00442EB7" w:rsidTr="00310B29">
        <w:tc>
          <w:tcPr>
            <w:tcW w:w="567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230" w:type="dxa"/>
            <w:vAlign w:val="center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Вакцины для профилактики гриппа</w:t>
            </w:r>
            <w:r w:rsidRPr="00CC5F8D">
              <w:rPr>
                <w:rFonts w:ascii="Times New Roman" w:hAnsi="Times New Roman" w:cs="Times New Roman"/>
              </w:rPr>
              <w:t xml:space="preserve"> (инактивированные)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br/>
              <w:t>(для детского</w:t>
            </w:r>
            <w:r>
              <w:rPr>
                <w:rFonts w:ascii="Times New Roman" w:hAnsi="Times New Roman" w:cs="Times New Roman"/>
              </w:rPr>
              <w:t xml:space="preserve"> населе</w:t>
            </w:r>
            <w:r w:rsidRPr="00CC5F8D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564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67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230" w:type="dxa"/>
            <w:vAlign w:val="center"/>
          </w:tcPr>
          <w:p w:rsidR="00442EB7" w:rsidRPr="00CC5F8D" w:rsidRDefault="00442EB7" w:rsidP="00310B29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Вакцины для </w:t>
            </w:r>
            <w:r>
              <w:rPr>
                <w:rFonts w:ascii="Times New Roman" w:hAnsi="Times New Roman" w:cs="Times New Roman"/>
              </w:rPr>
              <w:t>п</w:t>
            </w:r>
            <w:r w:rsidRPr="00CC5F8D">
              <w:rPr>
                <w:rFonts w:ascii="Times New Roman" w:hAnsi="Times New Roman" w:cs="Times New Roman"/>
              </w:rPr>
              <w:t>рофилактики гриппа (инактивированные)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для взрослого н</w:t>
            </w:r>
            <w:r w:rsidRPr="00CC5F8D">
              <w:rPr>
                <w:rFonts w:ascii="Times New Roman" w:hAnsi="Times New Roman" w:cs="Times New Roman"/>
              </w:rPr>
              <w:t>аселения)</w:t>
            </w:r>
          </w:p>
        </w:tc>
        <w:tc>
          <w:tcPr>
            <w:tcW w:w="1564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42EB7" w:rsidRDefault="00442EB7" w:rsidP="00310B29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EB7" w:rsidTr="00310B29">
        <w:tc>
          <w:tcPr>
            <w:tcW w:w="567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0" w:type="dxa"/>
          </w:tcPr>
          <w:p w:rsidR="00442EB7" w:rsidRPr="00CC5F8D" w:rsidRDefault="00442EB7" w:rsidP="00310B29">
            <w:pPr>
              <w:pStyle w:val="ConsPlusCell"/>
              <w:rPr>
                <w:rFonts w:ascii="Times New Roman" w:hAnsi="Times New Roman" w:cs="Times New Roman"/>
              </w:rPr>
            </w:pPr>
            <w:r w:rsidRPr="00CC5F8D">
              <w:rPr>
                <w:rFonts w:ascii="Times New Roman" w:hAnsi="Times New Roman" w:cs="Times New Roman"/>
              </w:rPr>
              <w:t xml:space="preserve">Вакцины для профилактики инфекций, вызываемых </w:t>
            </w:r>
            <w:proofErr w:type="spellStart"/>
            <w:r w:rsidRPr="00CC5F8D">
              <w:rPr>
                <w:rFonts w:ascii="Times New Roman" w:hAnsi="Times New Roman" w:cs="Times New Roman"/>
              </w:rPr>
              <w:t>Haemophilus</w:t>
            </w:r>
            <w:proofErr w:type="spellEnd"/>
            <w:r w:rsidRPr="00CC5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F8D">
              <w:rPr>
                <w:rFonts w:ascii="Times New Roman" w:hAnsi="Times New Roman" w:cs="Times New Roman"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42EB7" w:rsidRDefault="00442EB7" w:rsidP="00310B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EB7" w:rsidRDefault="00442EB7" w:rsidP="00442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2EB7" w:rsidRDefault="00442EB7" w:rsidP="00442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2EB7" w:rsidRDefault="00442EB7" w:rsidP="00442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9BA">
        <w:rPr>
          <w:rFonts w:ascii="Times New Roman" w:hAnsi="Times New Roman" w:cs="Times New Roman"/>
          <w:sz w:val="28"/>
          <w:szCs w:val="28"/>
        </w:rPr>
        <w:t>Отчет об использовании медицинских иммунобиологических препаратов, закупленных в рамках 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BA">
        <w:rPr>
          <w:rFonts w:ascii="Times New Roman" w:hAnsi="Times New Roman" w:cs="Times New Roman"/>
          <w:sz w:val="28"/>
          <w:szCs w:val="28"/>
        </w:rPr>
        <w:t>календаря профилактических прививок,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BA">
        <w:rPr>
          <w:rFonts w:ascii="Times New Roman" w:hAnsi="Times New Roman" w:cs="Times New Roman"/>
          <w:sz w:val="28"/>
          <w:szCs w:val="28"/>
        </w:rPr>
        <w:t>представляется через информационную систему Министерства здравоохранения Российской Федерации по электронному адресу: http://zakupki.rosminzdrav.ru и на бумажном носителе 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BA">
        <w:rPr>
          <w:rFonts w:ascii="Times New Roman" w:hAnsi="Times New Roman" w:cs="Times New Roman"/>
          <w:sz w:val="28"/>
          <w:szCs w:val="28"/>
        </w:rPr>
        <w:t>Департамента охраны здоровья и санитарно-эпидемиологического благополучия человека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BA">
        <w:rPr>
          <w:rFonts w:ascii="Times New Roman" w:hAnsi="Times New Roman" w:cs="Times New Roman"/>
          <w:sz w:val="28"/>
          <w:szCs w:val="28"/>
        </w:rPr>
        <w:t>Российской Федерации (телефон (495) 627-24-00*2411, (495) 627-24-00*2420, (495) 627-24-00*2422;</w:t>
      </w:r>
      <w:proofErr w:type="gramEnd"/>
      <w:r w:rsidRPr="00A339BA">
        <w:rPr>
          <w:rFonts w:ascii="Times New Roman" w:hAnsi="Times New Roman" w:cs="Times New Roman"/>
          <w:sz w:val="28"/>
          <w:szCs w:val="28"/>
        </w:rPr>
        <w:t xml:space="preserve"> факс (495) 625-07-</w:t>
      </w:r>
      <w:r w:rsidRPr="00A339BA">
        <w:rPr>
          <w:rFonts w:ascii="Times New Roman" w:hAnsi="Times New Roman" w:cs="Times New Roman"/>
          <w:sz w:val="28"/>
          <w:szCs w:val="28"/>
        </w:rPr>
        <w:lastRenderedPageBreak/>
        <w:t xml:space="preserve">57). Телефон технической поддержки: 8 (800) 200-13-17. </w:t>
      </w:r>
    </w:p>
    <w:p w:rsidR="00442EB7" w:rsidRDefault="00442EB7" w:rsidP="00442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2EB7" w:rsidRPr="00A339BA" w:rsidRDefault="00442EB7" w:rsidP="00442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2EB7" w:rsidRPr="00A339BA" w:rsidRDefault="00442EB7" w:rsidP="00442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BA">
        <w:rPr>
          <w:rFonts w:ascii="Times New Roman" w:hAnsi="Times New Roman" w:cs="Times New Roman"/>
          <w:sz w:val="28"/>
          <w:szCs w:val="28"/>
        </w:rPr>
        <w:t>Исполнитель 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B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BA">
        <w:rPr>
          <w:rFonts w:ascii="Times New Roman" w:hAnsi="Times New Roman" w:cs="Times New Roman"/>
          <w:sz w:val="28"/>
          <w:szCs w:val="28"/>
        </w:rPr>
        <w:t>____________</w:t>
      </w:r>
    </w:p>
    <w:p w:rsidR="00442EB7" w:rsidRPr="00A339BA" w:rsidRDefault="00442EB7" w:rsidP="00442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BA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BA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BA">
        <w:rPr>
          <w:rFonts w:ascii="Times New Roman" w:hAnsi="Times New Roman" w:cs="Times New Roman"/>
          <w:sz w:val="28"/>
          <w:szCs w:val="28"/>
        </w:rPr>
        <w:t>(дата)</w:t>
      </w:r>
    </w:p>
    <w:p w:rsidR="00442EB7" w:rsidRDefault="00442EB7" w:rsidP="00442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2EB7" w:rsidRPr="00A339BA" w:rsidRDefault="00442EB7" w:rsidP="00442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2EB7" w:rsidRPr="00A339BA" w:rsidRDefault="00442EB7" w:rsidP="00442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Телефон, ф</w:t>
      </w:r>
      <w:r w:rsidRPr="00A339BA">
        <w:rPr>
          <w:rFonts w:ascii="Times New Roman" w:hAnsi="Times New Roman" w:cs="Times New Roman"/>
          <w:sz w:val="28"/>
          <w:szCs w:val="28"/>
        </w:rPr>
        <w:t>акс:</w:t>
      </w:r>
    </w:p>
    <w:p w:rsidR="00442EB7" w:rsidRPr="00A339BA" w:rsidRDefault="00442EB7" w:rsidP="00442EB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339BA">
        <w:rPr>
          <w:sz w:val="28"/>
          <w:szCs w:val="28"/>
        </w:rPr>
        <w:t xml:space="preserve"> </w:t>
      </w:r>
      <w:proofErr w:type="spellStart"/>
      <w:r w:rsidRPr="00A339B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339BA">
        <w:rPr>
          <w:sz w:val="28"/>
          <w:szCs w:val="28"/>
        </w:rPr>
        <w:t>:</w:t>
      </w:r>
    </w:p>
    <w:p w:rsidR="00442EB7" w:rsidRDefault="00442EB7" w:rsidP="00442EB7"/>
    <w:p w:rsidR="009A4979" w:rsidRDefault="009A4979"/>
    <w:sectPr w:rsidR="009A4979" w:rsidSect="009A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EB7"/>
    <w:rsid w:val="00442EB7"/>
    <w:rsid w:val="009A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B7"/>
    <w:pPr>
      <w:spacing w:line="360" w:lineRule="atLeast"/>
      <w:ind w:firstLine="0"/>
      <w:jc w:val="both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2EB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E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42EB7"/>
    <w:pPr>
      <w:spacing w:line="360" w:lineRule="atLeast"/>
      <w:ind w:firstLine="0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9F5DDDC1CD7CD8AE206CCDA57B5AA42973CE92EC1363A4ADF534A6FE607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2013-03-19T08:54:00Z</dcterms:created>
  <dcterms:modified xsi:type="dcterms:W3CDTF">2013-03-19T08:57:00Z</dcterms:modified>
</cp:coreProperties>
</file>