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2"/>
      </w:tblGrid>
      <w:tr w:rsidR="00C75138" w:rsidTr="00AB39D0">
        <w:tc>
          <w:tcPr>
            <w:tcW w:w="5262" w:type="dxa"/>
          </w:tcPr>
          <w:p w:rsidR="00C75138" w:rsidRDefault="00C75138" w:rsidP="00AB39D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</w:t>
            </w:r>
          </w:p>
          <w:p w:rsidR="00C75138" w:rsidRDefault="00C75138" w:rsidP="00AB39D0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приказу Министерства здравоохранения</w:t>
            </w:r>
          </w:p>
          <w:p w:rsidR="00C75138" w:rsidRPr="003F6FC4" w:rsidRDefault="00C75138" w:rsidP="00AB39D0">
            <w:pPr>
              <w:spacing w:line="240" w:lineRule="auto"/>
              <w:ind w:right="42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Российской Федерации</w:t>
            </w:r>
          </w:p>
          <w:p w:rsidR="00C75138" w:rsidRDefault="00C75138" w:rsidP="00AB39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«___» _____________2013 г.</w:t>
            </w:r>
            <w:r w:rsidRPr="003F6FC4">
              <w:rPr>
                <w:rFonts w:ascii="Times New Roman" w:hAnsi="Times New Roman"/>
                <w:szCs w:val="28"/>
              </w:rPr>
              <w:t xml:space="preserve"> № ____</w:t>
            </w:r>
          </w:p>
        </w:tc>
      </w:tr>
    </w:tbl>
    <w:p w:rsidR="00C75138" w:rsidRDefault="00C75138" w:rsidP="00C7513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C75138" w:rsidRDefault="00C75138" w:rsidP="00C7513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Cs w:val="28"/>
        </w:rPr>
      </w:pPr>
      <w:r w:rsidRPr="00906D97">
        <w:rPr>
          <w:rFonts w:cs="Calibri"/>
          <w:szCs w:val="28"/>
        </w:rPr>
        <w:t>Форма</w:t>
      </w:r>
    </w:p>
    <w:p w:rsidR="00C75138" w:rsidRPr="00906D97" w:rsidRDefault="00C75138" w:rsidP="00C751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szCs w:val="28"/>
        </w:rPr>
      </w:pPr>
    </w:p>
    <w:p w:rsidR="00C75138" w:rsidRPr="00182B54" w:rsidRDefault="00C75138" w:rsidP="00C75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75138" w:rsidRPr="00182B54" w:rsidRDefault="00C75138" w:rsidP="00C75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4">
        <w:rPr>
          <w:rFonts w:ascii="Times New Roman" w:hAnsi="Times New Roman" w:cs="Times New Roman"/>
          <w:b/>
          <w:sz w:val="28"/>
          <w:szCs w:val="28"/>
        </w:rPr>
        <w:t>на поставку медицинских иммунобиологических препаратов</w:t>
      </w:r>
    </w:p>
    <w:p w:rsidR="00C75138" w:rsidRPr="00182B54" w:rsidRDefault="00C75138" w:rsidP="00C751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54">
        <w:rPr>
          <w:rFonts w:ascii="Times New Roman" w:hAnsi="Times New Roman" w:cs="Times New Roman"/>
          <w:b/>
          <w:sz w:val="28"/>
          <w:szCs w:val="28"/>
        </w:rPr>
        <w:t xml:space="preserve">в рамках Национального календаря профилактических прививок* </w:t>
      </w:r>
    </w:p>
    <w:p w:rsidR="00C75138" w:rsidRPr="00906D97" w:rsidRDefault="00C75138" w:rsidP="00C75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75138" w:rsidRPr="00294584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584">
        <w:rPr>
          <w:rFonts w:ascii="Times New Roman" w:hAnsi="Times New Roman" w:cs="Times New Roman"/>
          <w:sz w:val="28"/>
          <w:szCs w:val="28"/>
        </w:rPr>
        <w:t>УТВЕРЖДАЮ</w:t>
      </w:r>
    </w:p>
    <w:p w:rsidR="00C75138" w:rsidRPr="00906D97" w:rsidRDefault="00C75138" w:rsidP="00C75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2"/>
      </w:tblGrid>
      <w:tr w:rsidR="00C75138" w:rsidRPr="00906D97" w:rsidTr="00AB39D0">
        <w:tc>
          <w:tcPr>
            <w:tcW w:w="4562" w:type="dxa"/>
          </w:tcPr>
          <w:p w:rsidR="00C75138" w:rsidRPr="00294584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исполнительной власти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C75138" w:rsidRPr="00294584" w:rsidRDefault="00C75138" w:rsidP="00AB39D0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(руководитель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медико-биологического агентства;</w:t>
            </w:r>
          </w:p>
          <w:p w:rsidR="00C75138" w:rsidRPr="00294584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учреждения, оказывающего</w:t>
            </w:r>
          </w:p>
          <w:p w:rsidR="00C75138" w:rsidRPr="00294584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медицинскую помощь,</w:t>
            </w:r>
          </w:p>
          <w:p w:rsidR="00C75138" w:rsidRPr="00294584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подведомственного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Министерству здравоохранения</w:t>
            </w:r>
          </w:p>
          <w:p w:rsidR="00C75138" w:rsidRPr="00A339BA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Федерации)</w:t>
            </w:r>
            <w:proofErr w:type="gramEnd"/>
          </w:p>
        </w:tc>
      </w:tr>
    </w:tbl>
    <w:p w:rsidR="00C75138" w:rsidRPr="00FA5D4F" w:rsidRDefault="00C75138" w:rsidP="00C7513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5138" w:rsidRPr="00CB7CD4" w:rsidRDefault="00C75138" w:rsidP="00C75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CD4">
        <w:rPr>
          <w:rFonts w:ascii="Times New Roman" w:hAnsi="Times New Roman" w:cs="Times New Roman"/>
          <w:sz w:val="28"/>
          <w:szCs w:val="28"/>
        </w:rPr>
        <w:t>_______________ ____________ ______</w:t>
      </w:r>
    </w:p>
    <w:p w:rsidR="00C75138" w:rsidRPr="00B51B80" w:rsidRDefault="00C75138" w:rsidP="00C751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8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80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80">
        <w:rPr>
          <w:rFonts w:ascii="Times New Roman" w:hAnsi="Times New Roman" w:cs="Times New Roman"/>
          <w:sz w:val="28"/>
          <w:szCs w:val="28"/>
        </w:rPr>
        <w:t>(дата)</w:t>
      </w:r>
    </w:p>
    <w:p w:rsidR="00C75138" w:rsidRPr="00A339BA" w:rsidRDefault="00C75138" w:rsidP="00C751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5138" w:rsidRPr="00294584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584">
        <w:rPr>
          <w:rFonts w:ascii="Times New Roman" w:hAnsi="Times New Roman" w:cs="Times New Roman"/>
          <w:sz w:val="28"/>
          <w:szCs w:val="28"/>
        </w:rPr>
        <w:t>м.п.</w:t>
      </w:r>
    </w:p>
    <w:p w:rsidR="00C75138" w:rsidRPr="00294584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020"/>
        <w:gridCol w:w="2497"/>
      </w:tblGrid>
      <w:tr w:rsidR="00C75138" w:rsidRPr="00D11EAB" w:rsidTr="00AB39D0">
        <w:trPr>
          <w:trHeight w:val="1112"/>
        </w:trPr>
        <w:tc>
          <w:tcPr>
            <w:tcW w:w="7020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45"/>
            <w:bookmarkEnd w:id="0"/>
            <w:r w:rsidRPr="00D11EAB">
              <w:rPr>
                <w:rFonts w:ascii="Times New Roman" w:hAnsi="Times New Roman" w:cs="Times New Roman"/>
              </w:rPr>
              <w:t>Представляют: федеральные учреждения, оказывающие медицинскую помощь, подведомственные Министерству здравоохранения Российской Федерации, Федеральное медико-биологическое агентство и органы исполнительной власти субъектов Российской Федерации 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EAB">
              <w:rPr>
                <w:rFonts w:ascii="Times New Roman" w:hAnsi="Times New Roman" w:cs="Times New Roman"/>
              </w:rPr>
              <w:t>здравоохранения (далее-орган исполнительной власти)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Срок представления: не позднее 15 декабря текущего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EAB">
              <w:rPr>
                <w:rFonts w:ascii="Times New Roman" w:hAnsi="Times New Roman" w:cs="Times New Roman"/>
              </w:rPr>
              <w:t>(20______г.)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138" w:rsidRPr="00D11EAB" w:rsidTr="00AB39D0">
        <w:trPr>
          <w:trHeight w:val="219"/>
        </w:trPr>
        <w:tc>
          <w:tcPr>
            <w:tcW w:w="9517" w:type="dxa"/>
            <w:gridSpan w:val="2"/>
          </w:tcPr>
          <w:p w:rsidR="00C75138" w:rsidRPr="00D11EAB" w:rsidRDefault="00C75138" w:rsidP="00AB39D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1EAB">
              <w:rPr>
                <w:rFonts w:ascii="Times New Roman" w:hAnsi="Times New Roman" w:cs="Times New Roman"/>
                <w:b w:val="0"/>
              </w:rPr>
              <w:t>Орган исполнительной власти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Title"/>
              <w:jc w:val="left"/>
              <w:rPr>
                <w:rFonts w:ascii="Times New Roman" w:hAnsi="Times New Roman" w:cs="Times New Roman"/>
                <w:b w:val="0"/>
              </w:rPr>
            </w:pPr>
            <w:r w:rsidRPr="00D11EAB">
              <w:rPr>
                <w:rFonts w:ascii="Times New Roman" w:hAnsi="Times New Roman" w:cs="Times New Roman"/>
                <w:b w:val="0"/>
              </w:rPr>
              <w:lastRenderedPageBreak/>
              <w:t>E-mail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75138" w:rsidRDefault="00C75138" w:rsidP="00C75138">
      <w:pPr>
        <w:pStyle w:val="ConsPlusNonformat"/>
        <w:jc w:val="both"/>
        <w:rPr>
          <w:lang w:val="en-US"/>
        </w:rPr>
      </w:pPr>
    </w:p>
    <w:p w:rsidR="00C75138" w:rsidRDefault="00C75138" w:rsidP="00C75138">
      <w:pPr>
        <w:pStyle w:val="ConsPlusNonformat"/>
        <w:jc w:val="both"/>
      </w:pPr>
    </w:p>
    <w:p w:rsidR="00C75138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138" w:rsidRPr="00344F02" w:rsidRDefault="00C75138" w:rsidP="00C75138">
      <w:pPr>
        <w:pStyle w:val="ConsPlusNonformat"/>
        <w:jc w:val="center"/>
      </w:pPr>
    </w:p>
    <w:tbl>
      <w:tblPr>
        <w:tblStyle w:val="a3"/>
        <w:tblW w:w="0" w:type="auto"/>
        <w:tblLook w:val="01E0"/>
      </w:tblPr>
      <w:tblGrid>
        <w:gridCol w:w="7020"/>
        <w:gridCol w:w="2497"/>
      </w:tblGrid>
      <w:tr w:rsidR="00C75138" w:rsidRPr="00D11EAB" w:rsidTr="00AB39D0">
        <w:trPr>
          <w:trHeight w:val="1126"/>
        </w:trPr>
        <w:tc>
          <w:tcPr>
            <w:tcW w:w="9517" w:type="dxa"/>
            <w:gridSpan w:val="2"/>
          </w:tcPr>
          <w:p w:rsidR="00C75138" w:rsidRPr="00D11EAB" w:rsidRDefault="00C75138" w:rsidP="00AB39D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1EAB">
              <w:rPr>
                <w:rFonts w:ascii="Times New Roman" w:hAnsi="Times New Roman" w:cs="Times New Roman"/>
                <w:b w:val="0"/>
              </w:rPr>
              <w:t>Учреждение-получатель: федеральные учреждения, оказывающие медицинскую помощь, подведомственные Министерству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здравоохранения Российской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Федерации, Федеральное медико-биологическое агентство, а также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учреждения субъектов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Российской Федерации, оказывающие медицинскую помощь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(с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последующей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его передачей при необходимости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учреждениям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муниципальных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образований, оказывающим медицинскую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D11EAB">
              <w:rPr>
                <w:rFonts w:ascii="Times New Roman" w:hAnsi="Times New Roman" w:cs="Times New Roman"/>
                <w:b w:val="0"/>
              </w:rPr>
              <w:t>помощь)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hyperlink r:id="rId4" w:history="1">
              <w:r w:rsidRPr="00D11EAB">
                <w:rPr>
                  <w:rFonts w:ascii="Times New Roman" w:hAnsi="Times New Roman" w:cs="Times New Roman"/>
                </w:rPr>
                <w:t>ОКАТО</w:t>
              </w:r>
            </w:hyperlink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9517" w:type="dxa"/>
            <w:gridSpan w:val="2"/>
            <w:vAlign w:val="center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1EAB">
              <w:rPr>
                <w:rFonts w:ascii="Times New Roman" w:hAnsi="Times New Roman" w:cs="Times New Roman"/>
              </w:rPr>
              <w:t>Грузополучатель</w:t>
            </w: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892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 xml:space="preserve">Адрес места поставки </w:t>
            </w:r>
            <w:r w:rsidRPr="00D11EAB">
              <w:rPr>
                <w:rFonts w:ascii="Times New Roman" w:hAnsi="Times New Roman" w:cs="Times New Roman"/>
              </w:rPr>
              <w:br/>
              <w:t>медицинских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EAB">
              <w:rPr>
                <w:rFonts w:ascii="Times New Roman" w:hAnsi="Times New Roman" w:cs="Times New Roman"/>
              </w:rPr>
              <w:br/>
              <w:t>иммунобиологических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1EAB">
              <w:rPr>
                <w:rFonts w:ascii="Times New Roman" w:hAnsi="Times New Roman" w:cs="Times New Roman"/>
              </w:rPr>
              <w:br/>
              <w:t>препаратов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219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D11EAB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C75138" w:rsidRPr="00D11EAB" w:rsidTr="00AB39D0">
        <w:trPr>
          <w:trHeight w:val="313"/>
        </w:trPr>
        <w:tc>
          <w:tcPr>
            <w:tcW w:w="7020" w:type="dxa"/>
            <w:vAlign w:val="center"/>
          </w:tcPr>
          <w:p w:rsidR="00C75138" w:rsidRPr="00D11EAB" w:rsidRDefault="00C75138" w:rsidP="00AB39D0">
            <w:pPr>
              <w:pStyle w:val="ConsPlusTitle"/>
              <w:jc w:val="left"/>
              <w:rPr>
                <w:rFonts w:ascii="Times New Roman" w:hAnsi="Times New Roman" w:cs="Times New Roman"/>
                <w:b w:val="0"/>
              </w:rPr>
            </w:pPr>
            <w:r w:rsidRPr="00D11EAB">
              <w:rPr>
                <w:rFonts w:ascii="Times New Roman" w:hAnsi="Times New Roman" w:cs="Times New Roman"/>
                <w:b w:val="0"/>
              </w:rPr>
              <w:t>E-mail</w:t>
            </w:r>
          </w:p>
        </w:tc>
        <w:tc>
          <w:tcPr>
            <w:tcW w:w="2497" w:type="dxa"/>
          </w:tcPr>
          <w:p w:rsidR="00C75138" w:rsidRPr="00D11EAB" w:rsidRDefault="00C75138" w:rsidP="00AB39D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75138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0"/>
        <w:gridCol w:w="3120"/>
        <w:gridCol w:w="1120"/>
        <w:gridCol w:w="1460"/>
        <w:gridCol w:w="1480"/>
        <w:gridCol w:w="1400"/>
      </w:tblGrid>
      <w:tr w:rsidR="00C75138" w:rsidRPr="0063230D" w:rsidTr="00AB39D0">
        <w:trPr>
          <w:trHeight w:val="1280"/>
          <w:tblCellSpacing w:w="5" w:type="nil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74D9">
              <w:rPr>
                <w:rFonts w:ascii="Times New Roman" w:hAnsi="Times New Roman" w:cs="Times New Roman"/>
              </w:rPr>
              <w:t>п</w:t>
            </w:r>
            <w:proofErr w:type="gramEnd"/>
            <w:r w:rsidRPr="00B674D9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именование медицинского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B674D9">
              <w:rPr>
                <w:rFonts w:ascii="Times New Roman" w:hAnsi="Times New Roman" w:cs="Times New Roman"/>
              </w:rPr>
              <w:t>иммунобиологического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 препарата (международное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непатентованное наименование)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выпуска </w:t>
            </w:r>
            <w:r w:rsidRPr="00B674D9">
              <w:rPr>
                <w:rFonts w:ascii="Times New Roman" w:hAnsi="Times New Roman" w:cs="Times New Roman"/>
              </w:rPr>
              <w:br/>
              <w:t>(ампула,</w:t>
            </w:r>
            <w:r w:rsidRPr="00B674D9">
              <w:rPr>
                <w:rFonts w:ascii="Times New Roman" w:hAnsi="Times New Roman" w:cs="Times New Roman"/>
              </w:rPr>
              <w:br/>
              <w:t xml:space="preserve">флакон, </w:t>
            </w:r>
            <w:r w:rsidRPr="00B674D9">
              <w:rPr>
                <w:rFonts w:ascii="Times New Roman" w:hAnsi="Times New Roman" w:cs="Times New Roman"/>
              </w:rPr>
              <w:br/>
              <w:t>шпри</w:t>
            </w:r>
            <w:proofErr w:type="gramStart"/>
            <w:r w:rsidRPr="00B674D9">
              <w:rPr>
                <w:rFonts w:ascii="Times New Roman" w:hAnsi="Times New Roman" w:cs="Times New Roman"/>
              </w:rPr>
              <w:t>ц-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доза)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Заявлено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тыс. доз на </w:t>
            </w:r>
            <w:r w:rsidRPr="00B674D9">
              <w:rPr>
                <w:rFonts w:ascii="Times New Roman" w:hAnsi="Times New Roman" w:cs="Times New Roman"/>
              </w:rPr>
              <w:br/>
              <w:t xml:space="preserve"> 20__ год с </w:t>
            </w:r>
            <w:r w:rsidRPr="00B674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переходящего</w:t>
            </w:r>
            <w:r w:rsidRPr="00B674D9">
              <w:rPr>
                <w:rFonts w:ascii="Times New Roman" w:hAnsi="Times New Roman" w:cs="Times New Roman"/>
              </w:rPr>
              <w:br/>
              <w:t>остатка на I</w:t>
            </w:r>
            <w:r w:rsidRPr="00B674D9">
              <w:rPr>
                <w:rFonts w:ascii="Times New Roman" w:hAnsi="Times New Roman" w:cs="Times New Roman"/>
              </w:rPr>
              <w:br/>
              <w:t>квартал 20__</w:t>
            </w:r>
            <w:r w:rsidRPr="00B674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 xml:space="preserve">Число лиц, </w:t>
            </w:r>
            <w:r w:rsidRPr="00B674D9">
              <w:rPr>
                <w:rFonts w:ascii="Times New Roman" w:hAnsi="Times New Roman" w:cs="Times New Roman"/>
              </w:rPr>
              <w:br/>
              <w:t>планируемых</w:t>
            </w:r>
            <w:r w:rsidRPr="00B674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вакцинации </w:t>
            </w:r>
            <w:r w:rsidRPr="00B674D9">
              <w:rPr>
                <w:rFonts w:ascii="Times New Roman" w:hAnsi="Times New Roman" w:cs="Times New Roman"/>
              </w:rPr>
              <w:br/>
              <w:t xml:space="preserve"> (человек)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 xml:space="preserve">Число лиц, </w:t>
            </w:r>
            <w:r w:rsidRPr="00B674D9">
              <w:rPr>
                <w:rFonts w:ascii="Times New Roman" w:hAnsi="Times New Roman" w:cs="Times New Roman"/>
              </w:rPr>
              <w:br/>
              <w:t xml:space="preserve"> планируемых</w:t>
            </w:r>
            <w:r w:rsidRPr="00B674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ревакцинации</w:t>
            </w:r>
            <w:r w:rsidRPr="00B674D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C75138" w:rsidRPr="0063230D" w:rsidTr="00AB39D0">
        <w:trPr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и анатоксины для профилактики дифтерии, коклюша и столбняка: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138" w:rsidRPr="0063230D" w:rsidTr="00AB39D0">
        <w:trPr>
          <w:trHeight w:val="32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Анатоксин дифтерийн</w:t>
            </w:r>
            <w:proofErr w:type="gramStart"/>
            <w:r w:rsidRPr="00B674D9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столбнячный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1.2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Анатоксины дифтерийн</w:t>
            </w:r>
            <w:proofErr w:type="gramStart"/>
            <w:r w:rsidRPr="00B674D9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столбнячные (с уменьшенным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содержанием антигенов)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Анатоксины дифтерийные (с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уменьшенным содержанием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антигенов)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1.4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Анатоксины столбнячные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32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дифтерии, коклюша и столбняка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Вакцина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вирусного гепатита B,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дифтерии и столбняка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вирусного гепатита B,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 xml:space="preserve">дифтерии, коклюша и столбняка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 вирусного гепатита B: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вирусного гепатита B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</w:r>
            <w:r w:rsidRPr="00B674D9">
              <w:rPr>
                <w:rFonts w:ascii="Times New Roman" w:hAnsi="Times New Roman" w:cs="Times New Roman"/>
              </w:rPr>
              <w:lastRenderedPageBreak/>
              <w:t>взрослого населения)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48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4.2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вирусного гепатита B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детского населения)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rHeight w:val="64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вирусного гепатита B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детского населения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детей до года))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5138" w:rsidRPr="0063230D" w:rsidTr="00AB39D0">
        <w:trPr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 туберкулеза: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5138" w:rsidRPr="0063230D" w:rsidTr="00AB39D0">
        <w:trPr>
          <w:trHeight w:val="320"/>
          <w:tblCellSpacing w:w="5" w:type="nil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</w:t>
            </w:r>
            <w:r w:rsidRPr="00B674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 w:rsidRPr="00B674D9">
              <w:rPr>
                <w:rFonts w:ascii="Times New Roman" w:hAnsi="Times New Roman" w:cs="Times New Roman"/>
              </w:rPr>
              <w:t>Вакцины для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4D9">
              <w:rPr>
                <w:rFonts w:ascii="Times New Roman" w:hAnsi="Times New Roman" w:cs="Times New Roman"/>
              </w:rPr>
              <w:br/>
              <w:t>туберкулеза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38" w:rsidRPr="00B674D9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75138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1E0"/>
      </w:tblPr>
      <w:tblGrid>
        <w:gridCol w:w="948"/>
        <w:gridCol w:w="2940"/>
        <w:gridCol w:w="1260"/>
        <w:gridCol w:w="1400"/>
        <w:gridCol w:w="1427"/>
        <w:gridCol w:w="1595"/>
      </w:tblGrid>
      <w:tr w:rsidR="00C75138" w:rsidRPr="00E71E1C" w:rsidTr="00AB39D0">
        <w:trPr>
          <w:trHeight w:val="904"/>
        </w:trPr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t>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туберкулеза 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щадящей первичной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 xml:space="preserve">иммунизации) 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1F1DB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профилактики кори</w:t>
            </w:r>
          </w:p>
        </w:tc>
        <w:tc>
          <w:tcPr>
            <w:tcW w:w="1260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1F1DB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профилактики паротита</w:t>
            </w:r>
          </w:p>
        </w:tc>
        <w:tc>
          <w:tcPr>
            <w:tcW w:w="1260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1F1DB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профилактики кори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паротита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профилактики краснухи</w:t>
            </w:r>
          </w:p>
        </w:tc>
        <w:tc>
          <w:tcPr>
            <w:tcW w:w="1260" w:type="dxa"/>
          </w:tcPr>
          <w:p w:rsidR="00C75138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C75138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7" w:type="dxa"/>
          </w:tcPr>
          <w:p w:rsidR="00C75138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C75138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5138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8622" w:type="dxa"/>
            <w:gridSpan w:val="5"/>
          </w:tcPr>
          <w:p w:rsidR="00C75138" w:rsidRDefault="00C75138" w:rsidP="00AB39D0">
            <w:pPr>
              <w:pStyle w:val="ConsPlusNonformat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71E1C">
              <w:rPr>
                <w:rFonts w:ascii="Times New Roman" w:hAnsi="Times New Roman" w:cs="Times New Roman"/>
              </w:rPr>
              <w:t>акцины для профилактики полиомиелита:</w:t>
            </w: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71E1C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 для п</w:t>
            </w:r>
            <w:r w:rsidRPr="00E71E1C">
              <w:rPr>
                <w:rFonts w:ascii="Times New Roman" w:hAnsi="Times New Roman" w:cs="Times New Roman"/>
              </w:rPr>
              <w:t>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полиомиелита (пероральная)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Вакцины для проф</w:t>
            </w:r>
            <w:r>
              <w:rPr>
                <w:rFonts w:ascii="Times New Roman" w:hAnsi="Times New Roman" w:cs="Times New Roman"/>
              </w:rPr>
              <w:t xml:space="preserve">илактики </w:t>
            </w:r>
            <w:r>
              <w:rPr>
                <w:rFonts w:ascii="Times New Roman" w:hAnsi="Times New Roman" w:cs="Times New Roman"/>
              </w:rPr>
              <w:br/>
              <w:t xml:space="preserve">полиомиелита </w:t>
            </w:r>
            <w:r w:rsidRPr="00E71E1C">
              <w:rPr>
                <w:rFonts w:ascii="Times New Roman" w:hAnsi="Times New Roman" w:cs="Times New Roman"/>
              </w:rPr>
              <w:t>(инактивированные)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8622" w:type="dxa"/>
            <w:gridSpan w:val="5"/>
            <w:vAlign w:val="center"/>
          </w:tcPr>
          <w:p w:rsidR="00C75138" w:rsidRPr="00E71E1C" w:rsidRDefault="00C75138" w:rsidP="00AB39D0">
            <w:pPr>
              <w:pStyle w:val="ConsPlusNonformat"/>
              <w:jc w:val="left"/>
              <w:rPr>
                <w:rFonts w:ascii="Times New Roman" w:hAnsi="Times New Roman" w:cs="Times New Roman"/>
                <w:lang w:val="en-US"/>
              </w:rPr>
            </w:pPr>
            <w:r w:rsidRPr="00E71E1C">
              <w:rPr>
                <w:rFonts w:ascii="Times New Roman" w:hAnsi="Times New Roman" w:cs="Times New Roman"/>
              </w:rPr>
              <w:t>Вакцины для профилактики гриппа:</w:t>
            </w: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Вакцины для </w:t>
            </w:r>
            <w:r w:rsidRPr="00E71E1C">
              <w:rPr>
                <w:rFonts w:ascii="Times New Roman" w:hAnsi="Times New Roman" w:cs="Times New Roman"/>
              </w:rPr>
              <w:t>профилактики гриппа (инакт</w:t>
            </w:r>
            <w:r>
              <w:rPr>
                <w:rFonts w:ascii="Times New Roman" w:hAnsi="Times New Roman" w:cs="Times New Roman"/>
              </w:rPr>
              <w:t xml:space="preserve">ивированные) </w:t>
            </w:r>
            <w:r>
              <w:rPr>
                <w:rFonts w:ascii="Times New Roman" w:hAnsi="Times New Roman" w:cs="Times New Roman"/>
              </w:rPr>
              <w:br/>
              <w:t xml:space="preserve">(для детского </w:t>
            </w:r>
            <w:r w:rsidRPr="00E71E1C">
              <w:rPr>
                <w:rFonts w:ascii="Times New Roman" w:hAnsi="Times New Roman" w:cs="Times New Roman"/>
              </w:rPr>
              <w:t>населения)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E71E1C">
              <w:rPr>
                <w:rFonts w:ascii="Times New Roman" w:hAnsi="Times New Roman" w:cs="Times New Roman"/>
              </w:rPr>
              <w:t>Вакцины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t>профилактики гриппа (инактивированные)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1C">
              <w:rPr>
                <w:rFonts w:ascii="Times New Roman" w:hAnsi="Times New Roman" w:cs="Times New Roman"/>
              </w:rPr>
              <w:br/>
              <w:t>(для взрослого населения)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38" w:rsidRPr="00E71E1C" w:rsidTr="00AB39D0">
        <w:tc>
          <w:tcPr>
            <w:tcW w:w="948" w:type="dxa"/>
          </w:tcPr>
          <w:p w:rsidR="00C75138" w:rsidRPr="00E71E1C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0" w:type="dxa"/>
          </w:tcPr>
          <w:p w:rsidR="00C75138" w:rsidRPr="00E71E1C" w:rsidRDefault="00C75138" w:rsidP="00AB39D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Вакцины для профилактики инфекций, вызываемых</w:t>
            </w:r>
            <w:r w:rsidRPr="0063230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C5F8D">
              <w:rPr>
                <w:rFonts w:ascii="Times New Roman" w:hAnsi="Times New Roman" w:cs="Times New Roman"/>
              </w:rPr>
              <w:t>Haemophilus influenzae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75138" w:rsidRPr="00E71E1C" w:rsidRDefault="00C75138" w:rsidP="00AB39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138" w:rsidRPr="00E71E1C" w:rsidRDefault="00C75138" w:rsidP="00C751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06D97">
        <w:rPr>
          <w:rFonts w:ascii="Times New Roman" w:hAnsi="Times New Roman" w:cs="Times New Roman"/>
          <w:sz w:val="28"/>
          <w:szCs w:val="28"/>
        </w:rPr>
        <w:t xml:space="preserve">Заявка на поставку медицинских иммунобиологических препаратов в </w:t>
      </w:r>
      <w:r w:rsidRPr="00906D97">
        <w:rPr>
          <w:rFonts w:ascii="Times New Roman" w:hAnsi="Times New Roman" w:cs="Times New Roman"/>
          <w:sz w:val="28"/>
          <w:szCs w:val="28"/>
        </w:rPr>
        <w:lastRenderedPageBreak/>
        <w:t>рамках Национального календаря профилактических прививок представляется через информационную систему Министерства здравоохранения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по электронному адресу</w:t>
      </w:r>
      <w:r w:rsidRPr="00906D97">
        <w:rPr>
          <w:rFonts w:ascii="Times New Roman" w:hAnsi="Times New Roman" w:cs="Times New Roman"/>
          <w:sz w:val="28"/>
          <w:szCs w:val="28"/>
        </w:rPr>
        <w:t xml:space="preserve"> http://zakupki.rosminzdrav.ru и на бумажном носителе в адрес Департамента охраны здоровья и санитарно-эпидемиологического благополучия человека Министерства здравоохранения Российской Федерации (телефон (495) 627-24-00*2411, (495) 627-24-00*2420, (495) 627-24-00*2422;</w:t>
      </w:r>
      <w:proofErr w:type="gramEnd"/>
      <w:r w:rsidRPr="00906D97">
        <w:rPr>
          <w:rFonts w:ascii="Times New Roman" w:hAnsi="Times New Roman" w:cs="Times New Roman"/>
          <w:sz w:val="28"/>
          <w:szCs w:val="28"/>
        </w:rPr>
        <w:t xml:space="preserve"> факс (495) 625-07-57). Телефон технической поддержки: 8 (800) 200-13-17.</w:t>
      </w:r>
    </w:p>
    <w:p w:rsidR="00C75138" w:rsidRDefault="00C75138" w:rsidP="00C75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38" w:rsidRPr="00906D97" w:rsidRDefault="00C75138" w:rsidP="00C7513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38" w:rsidRPr="00906D97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____________</w:t>
      </w: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97">
        <w:rPr>
          <w:rFonts w:ascii="Times New Roman" w:hAnsi="Times New Roman" w:cs="Times New Roman"/>
          <w:sz w:val="28"/>
          <w:szCs w:val="28"/>
        </w:rPr>
        <w:t>(дата)</w:t>
      </w: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6D97">
        <w:rPr>
          <w:rFonts w:ascii="Times New Roman" w:hAnsi="Times New Roman" w:cs="Times New Roman"/>
          <w:sz w:val="28"/>
          <w:szCs w:val="28"/>
        </w:rPr>
        <w:t xml:space="preserve">Телефон, факс: </w:t>
      </w:r>
    </w:p>
    <w:p w:rsidR="00C75138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5138" w:rsidRPr="00906D97" w:rsidRDefault="00C75138" w:rsidP="00C751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6D97">
        <w:rPr>
          <w:rFonts w:ascii="Times New Roman" w:hAnsi="Times New Roman" w:cs="Times New Roman"/>
          <w:sz w:val="28"/>
          <w:szCs w:val="28"/>
        </w:rPr>
        <w:t>E-mail:</w:t>
      </w:r>
    </w:p>
    <w:sectPr w:rsidR="00C75138" w:rsidRPr="00906D97" w:rsidSect="001F148D">
      <w:pgSz w:w="11906" w:h="16838"/>
      <w:pgMar w:top="1134" w:right="706" w:bottom="9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5138"/>
    <w:rsid w:val="001F148D"/>
    <w:rsid w:val="009A4979"/>
    <w:rsid w:val="00C7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8"/>
    <w:pPr>
      <w:spacing w:line="360" w:lineRule="atLeast"/>
      <w:ind w:firstLine="0"/>
      <w:jc w:val="both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13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13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13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C75138"/>
    <w:pPr>
      <w:spacing w:line="360" w:lineRule="atLeast"/>
      <w:ind w:firstLine="0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9F5DDDC1CD7CD8AE206CCDA57B5AA42973CE92EC1363A4ADF534A6FE607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2</cp:revision>
  <dcterms:created xsi:type="dcterms:W3CDTF">2013-03-19T08:53:00Z</dcterms:created>
  <dcterms:modified xsi:type="dcterms:W3CDTF">2013-03-19T08:57:00Z</dcterms:modified>
</cp:coreProperties>
</file>