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E16F54" w:rsidRPr="003F6FC4" w:rsidTr="00FA3DF6">
        <w:trPr>
          <w:jc w:val="right"/>
        </w:trPr>
        <w:tc>
          <w:tcPr>
            <w:tcW w:w="5323" w:type="dxa"/>
          </w:tcPr>
          <w:p w:rsidR="00E16F54" w:rsidRDefault="00E16F54" w:rsidP="00FA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16F54" w:rsidRDefault="00E16F54" w:rsidP="00FA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здравоохранения</w:t>
            </w:r>
          </w:p>
          <w:p w:rsidR="00E16F54" w:rsidRPr="003F6FC4" w:rsidRDefault="00E16F54" w:rsidP="00FA3DF6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E16F54" w:rsidRPr="003F6FC4" w:rsidRDefault="00E16F54" w:rsidP="00FA3DF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_____________2013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E16F54" w:rsidRPr="00B56DF0" w:rsidRDefault="00E16F54" w:rsidP="00E16F54">
      <w:pPr>
        <w:jc w:val="both"/>
        <w:rPr>
          <w:sz w:val="28"/>
          <w:szCs w:val="28"/>
        </w:rPr>
      </w:pPr>
    </w:p>
    <w:p w:rsidR="00E16F54" w:rsidRPr="00EB64F1" w:rsidRDefault="00E16F54" w:rsidP="00E16F54">
      <w:pPr>
        <w:jc w:val="center"/>
        <w:rPr>
          <w:b/>
          <w:kern w:val="36"/>
          <w:sz w:val="28"/>
          <w:szCs w:val="28"/>
        </w:rPr>
      </w:pPr>
      <w:r w:rsidRPr="00CC22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 организационного комитета</w:t>
      </w:r>
      <w:r>
        <w:rPr>
          <w:b/>
          <w:sz w:val="28"/>
          <w:szCs w:val="28"/>
        </w:rPr>
        <w:br/>
      </w:r>
      <w:r>
        <w:rPr>
          <w:b/>
          <w:sz w:val="30"/>
          <w:szCs w:val="30"/>
          <w:lang w:val="en-US"/>
        </w:rPr>
        <w:t>V</w:t>
      </w:r>
      <w:r w:rsidRPr="00FA0F49">
        <w:rPr>
          <w:b/>
          <w:sz w:val="30"/>
          <w:szCs w:val="30"/>
        </w:rPr>
        <w:t xml:space="preserve"> Ежегодно</w:t>
      </w:r>
      <w:r>
        <w:rPr>
          <w:b/>
          <w:sz w:val="30"/>
          <w:szCs w:val="30"/>
        </w:rPr>
        <w:t>го</w:t>
      </w:r>
      <w:r w:rsidRPr="00FA0F49">
        <w:rPr>
          <w:b/>
          <w:sz w:val="30"/>
          <w:szCs w:val="30"/>
        </w:rPr>
        <w:t xml:space="preserve"> Всероссийско</w:t>
      </w:r>
      <w:r>
        <w:rPr>
          <w:b/>
          <w:sz w:val="30"/>
          <w:szCs w:val="30"/>
        </w:rPr>
        <w:t>го</w:t>
      </w:r>
      <w:r w:rsidRPr="00FA0F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</w:t>
      </w:r>
      <w:r w:rsidRPr="00FA0F49">
        <w:rPr>
          <w:b/>
          <w:sz w:val="30"/>
          <w:szCs w:val="30"/>
        </w:rPr>
        <w:t>онгресс</w:t>
      </w:r>
      <w:r>
        <w:rPr>
          <w:b/>
          <w:sz w:val="30"/>
          <w:szCs w:val="30"/>
        </w:rPr>
        <w:t>а</w:t>
      </w:r>
      <w:r w:rsidRPr="00FA0F49">
        <w:rPr>
          <w:b/>
          <w:sz w:val="30"/>
          <w:szCs w:val="30"/>
        </w:rPr>
        <w:t xml:space="preserve"> по инфекционным болезням</w:t>
      </w:r>
      <w:r w:rsidRPr="000B7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 с заседанием профильной комиссии</w:t>
      </w:r>
      <w:r>
        <w:rPr>
          <w:b/>
          <w:sz w:val="28"/>
          <w:szCs w:val="28"/>
        </w:rPr>
        <w:br/>
        <w:t>Министерства здравоохранения Российской Федерации</w:t>
      </w:r>
      <w:r>
        <w:rPr>
          <w:b/>
          <w:sz w:val="28"/>
          <w:szCs w:val="28"/>
        </w:rPr>
        <w:br/>
        <w:t xml:space="preserve"> по специальности «Эпидемиология»</w:t>
      </w:r>
    </w:p>
    <w:p w:rsidR="00E16F54" w:rsidRPr="00B56DF0" w:rsidRDefault="00E16F54" w:rsidP="00E16F54">
      <w:pPr>
        <w:jc w:val="both"/>
        <w:rPr>
          <w:sz w:val="28"/>
          <w:szCs w:val="28"/>
        </w:rPr>
      </w:pPr>
    </w:p>
    <w:tbl>
      <w:tblPr>
        <w:tblW w:w="10118" w:type="dxa"/>
        <w:jc w:val="center"/>
        <w:tblCellMar>
          <w:left w:w="0" w:type="dxa"/>
          <w:right w:w="0" w:type="dxa"/>
        </w:tblCellMar>
        <w:tblLook w:val="04A0"/>
      </w:tblPr>
      <w:tblGrid>
        <w:gridCol w:w="3240"/>
        <w:gridCol w:w="495"/>
        <w:gridCol w:w="6383"/>
      </w:tblGrid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</w:t>
            </w:r>
            <w:r>
              <w:rPr>
                <w:sz w:val="28"/>
                <w:szCs w:val="28"/>
                <w:lang w:eastAsia="en-US"/>
              </w:rPr>
              <w:br/>
              <w:t>Татьяна Владимировна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заместитель Министра здравоохранения Российской Федерации (сопредседатель)</w:t>
            </w:r>
          </w:p>
          <w:p w:rsidR="00E16F54" w:rsidRPr="004F2C6B" w:rsidRDefault="00E16F54" w:rsidP="00FA3D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Онищенко</w:t>
            </w:r>
            <w:r>
              <w:rPr>
                <w:sz w:val="28"/>
                <w:szCs w:val="28"/>
                <w:lang w:eastAsia="en-US"/>
              </w:rPr>
              <w:br/>
            </w:r>
            <w:r w:rsidRPr="004F2C6B">
              <w:rPr>
                <w:sz w:val="28"/>
                <w:szCs w:val="28"/>
                <w:lang w:eastAsia="en-US"/>
              </w:rPr>
              <w:t>Геннадий Григорьевич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главный государственный санитарный врач Российской Федерации, руководитель Федеральной службы по надзору в сфере защиты прав потребителей и благополучия человека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академик Российской академии медицинских наук</w:t>
            </w:r>
            <w:r w:rsidRPr="004F2C6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4F2C6B">
              <w:rPr>
                <w:sz w:val="28"/>
                <w:szCs w:val="28"/>
                <w:lang w:eastAsia="en-US"/>
              </w:rPr>
              <w:t>(сопредседатель)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Покровский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Валентин Иванович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 xml:space="preserve">председатель Правления Национального научного общества инфекционистов (сопредседатель)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t>Брико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Николай Иванович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главный внештатный эпидемиолог Министерства здравоохранения Р</w:t>
            </w:r>
            <w:r>
              <w:rPr>
                <w:sz w:val="28"/>
                <w:szCs w:val="28"/>
                <w:lang w:eastAsia="en-US"/>
              </w:rPr>
              <w:t xml:space="preserve">оссийской </w:t>
            </w:r>
            <w:r w:rsidRPr="004F2C6B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едерации</w:t>
            </w:r>
            <w:r w:rsidRPr="004F2C6B">
              <w:rPr>
                <w:sz w:val="28"/>
                <w:szCs w:val="28"/>
                <w:lang w:eastAsia="en-US"/>
              </w:rPr>
              <w:t>, заведующий кафедрой эпидемиологии Г</w:t>
            </w:r>
            <w:r>
              <w:rPr>
                <w:sz w:val="28"/>
                <w:szCs w:val="28"/>
                <w:lang w:eastAsia="en-US"/>
              </w:rPr>
              <w:t>осударственного бюджетного образовательного учреждения высшего профессионального образования</w:t>
            </w:r>
            <w:r w:rsidRPr="004F2C6B">
              <w:rPr>
                <w:sz w:val="28"/>
                <w:szCs w:val="28"/>
                <w:lang w:eastAsia="en-US"/>
              </w:rPr>
              <w:t xml:space="preserve"> «Первый Московский государственный медицинский университет им.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И.М.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Сеченова» Министерства здраво</w:t>
            </w:r>
            <w:r>
              <w:rPr>
                <w:sz w:val="28"/>
                <w:szCs w:val="28"/>
                <w:lang w:eastAsia="en-US"/>
              </w:rPr>
              <w:t>охранения Российской Федерации 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Галимзянов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Халил Мингалиевич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ректор Г</w:t>
            </w:r>
            <w:r>
              <w:rPr>
                <w:sz w:val="28"/>
                <w:szCs w:val="28"/>
                <w:lang w:eastAsia="en-US"/>
              </w:rPr>
              <w:t>осударственного бюджетного образовательного учреждения высшего профессионального образования</w:t>
            </w:r>
            <w:r w:rsidRPr="004F2C6B">
              <w:rPr>
                <w:sz w:val="28"/>
                <w:szCs w:val="28"/>
                <w:lang w:eastAsia="en-US"/>
              </w:rPr>
              <w:t xml:space="preserve"> «Астраханская государственная медицинская академия» Министерства здравоохранения Российской Федерации 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6F54" w:rsidRDefault="00E16F54" w:rsidP="00E16F54"/>
    <w:p w:rsidR="00E16F54" w:rsidRDefault="00E16F54" w:rsidP="00E16F54"/>
    <w:p w:rsidR="00E16F54" w:rsidRDefault="00E16F54" w:rsidP="00E16F54"/>
    <w:tbl>
      <w:tblPr>
        <w:tblW w:w="10118" w:type="dxa"/>
        <w:jc w:val="center"/>
        <w:tblCellMar>
          <w:left w:w="0" w:type="dxa"/>
          <w:right w:w="0" w:type="dxa"/>
        </w:tblCellMar>
        <w:tblLook w:val="04A0"/>
      </w:tblPr>
      <w:tblGrid>
        <w:gridCol w:w="3240"/>
        <w:gridCol w:w="495"/>
        <w:gridCol w:w="6383"/>
      </w:tblGrid>
      <w:tr w:rsidR="00E16F54" w:rsidRPr="004F2C6B" w:rsidTr="00FA3DF6">
        <w:trPr>
          <w:trHeight w:val="538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lastRenderedPageBreak/>
              <w:t>Голиусов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Александр Тимофеевич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Default="00E16F54" w:rsidP="00FA3DF6">
            <w:pPr>
              <w:tabs>
                <w:tab w:val="left" w:pos="1173"/>
                <w:tab w:val="left" w:pos="1458"/>
              </w:tabs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заместитель Директора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  <w:p w:rsidR="00E16F54" w:rsidRPr="004F2C6B" w:rsidRDefault="00E16F54" w:rsidP="00FA3DF6">
            <w:pPr>
              <w:tabs>
                <w:tab w:val="left" w:pos="1173"/>
                <w:tab w:val="left" w:pos="145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Зверев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Виталий Васильевич</w:t>
            </w:r>
          </w:p>
        </w:tc>
        <w:tc>
          <w:tcPr>
            <w:tcW w:w="495" w:type="dxa"/>
            <w:tcBorders>
              <w:right w:val="nil"/>
            </w:tcBorders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  <w:tcBorders>
              <w:left w:val="nil"/>
            </w:tcBorders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директор Ф</w:t>
            </w:r>
            <w:r>
              <w:rPr>
                <w:sz w:val="28"/>
                <w:szCs w:val="28"/>
                <w:lang w:eastAsia="en-US"/>
              </w:rPr>
              <w:t xml:space="preserve">едерального государственного бюджетного учреждения </w:t>
            </w:r>
            <w:r w:rsidRPr="004F2C6B">
              <w:rPr>
                <w:sz w:val="28"/>
                <w:szCs w:val="28"/>
                <w:lang w:eastAsia="en-US"/>
              </w:rPr>
              <w:t xml:space="preserve">«Научно-исследовательский институт вакцин и сывороток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F2C6B">
              <w:rPr>
                <w:sz w:val="28"/>
                <w:szCs w:val="28"/>
                <w:lang w:eastAsia="en-US"/>
              </w:rPr>
              <w:t>им. И.И.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F2C6B">
              <w:rPr>
                <w:sz w:val="28"/>
                <w:szCs w:val="28"/>
                <w:lang w:eastAsia="en-US"/>
              </w:rPr>
              <w:t>Мечникова» Российской академии медицинских наук</w:t>
            </w:r>
            <w:r>
              <w:rPr>
                <w:sz w:val="28"/>
                <w:szCs w:val="28"/>
                <w:lang w:eastAsia="en-US"/>
              </w:rPr>
              <w:t xml:space="preserve"> (по </w:t>
            </w:r>
            <w:r w:rsidRPr="004F2C6B">
              <w:rPr>
                <w:sz w:val="28"/>
                <w:szCs w:val="28"/>
                <w:lang w:eastAsia="en-US"/>
              </w:rPr>
              <w:t>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Борис Самуилович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заместитель директора по научной и лечебной работе Ф</w:t>
            </w:r>
            <w:r>
              <w:rPr>
                <w:sz w:val="28"/>
                <w:szCs w:val="28"/>
                <w:lang w:eastAsia="en-US"/>
              </w:rPr>
              <w:t xml:space="preserve">едерального государственного бюджетного учреждения </w:t>
            </w:r>
            <w:r w:rsidRPr="004F2C6B">
              <w:rPr>
                <w:sz w:val="28"/>
                <w:szCs w:val="28"/>
                <w:lang w:eastAsia="en-US"/>
              </w:rPr>
              <w:t>«Научно-исследовательский институт питания» Р</w:t>
            </w:r>
            <w:r>
              <w:rPr>
                <w:sz w:val="28"/>
                <w:szCs w:val="28"/>
                <w:lang w:eastAsia="en-US"/>
              </w:rPr>
              <w:t>оссийской академии медицинских наук</w:t>
            </w:r>
            <w:r>
              <w:rPr>
                <w:sz w:val="28"/>
                <w:szCs w:val="28"/>
                <w:lang w:eastAsia="en-US"/>
              </w:rPr>
              <w:br/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t>Киселев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Олег Иванович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директор Ф</w:t>
            </w:r>
            <w:r>
              <w:rPr>
                <w:sz w:val="28"/>
                <w:szCs w:val="28"/>
                <w:lang w:eastAsia="en-US"/>
              </w:rPr>
              <w:t>едерального государственного бюджетного учреждения «Научно-исследовательский институт</w:t>
            </w:r>
            <w:r w:rsidRPr="004F2C6B">
              <w:rPr>
                <w:sz w:val="28"/>
                <w:szCs w:val="28"/>
                <w:lang w:eastAsia="en-US"/>
              </w:rPr>
              <w:t xml:space="preserve"> гриппа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4F2C6B">
              <w:rPr>
                <w:sz w:val="28"/>
                <w:szCs w:val="28"/>
                <w:lang w:eastAsia="en-US"/>
              </w:rPr>
              <w:t xml:space="preserve"> Министерства здравоохранения Российской Федерации (по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t>Лобзин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Юрий Владимирович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директор Ф</w:t>
            </w:r>
            <w:r>
              <w:rPr>
                <w:sz w:val="28"/>
                <w:szCs w:val="28"/>
                <w:lang w:eastAsia="en-US"/>
              </w:rPr>
              <w:t xml:space="preserve">едерального государственного бюджетного учреждения </w:t>
            </w:r>
            <w:r w:rsidRPr="004F2C6B">
              <w:rPr>
                <w:sz w:val="28"/>
                <w:szCs w:val="28"/>
                <w:lang w:eastAsia="en-US"/>
              </w:rPr>
              <w:t>«Научно-исследовательский институт детских инфекций» Федерального медико-биологического агентства России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Малеев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заместитель директора по научной и клинической работе Ф</w:t>
            </w:r>
            <w:r>
              <w:rPr>
                <w:sz w:val="28"/>
                <w:szCs w:val="28"/>
                <w:lang w:eastAsia="en-US"/>
              </w:rPr>
              <w:t xml:space="preserve">едерального бюджетного учреждения науки </w:t>
            </w:r>
            <w:r w:rsidRPr="004F2C6B">
              <w:rPr>
                <w:sz w:val="28"/>
                <w:szCs w:val="28"/>
                <w:lang w:eastAsia="en-US"/>
              </w:rPr>
              <w:t xml:space="preserve">«Центральный научно-исследовательский институт эпидемиологии» </w:t>
            </w:r>
            <w:r w:rsidRPr="001059BC">
              <w:rPr>
                <w:sz w:val="28"/>
                <w:szCs w:val="28"/>
                <w:lang w:eastAsia="en-US"/>
              </w:rPr>
              <w:t>Роспотребнадзора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Pr="004F2C6B">
              <w:rPr>
                <w:sz w:val="28"/>
                <w:szCs w:val="28"/>
                <w:lang w:eastAsia="en-US"/>
              </w:rPr>
              <w:t>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t>Никифоров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кафедрой инфекционных болезней Федерального государственного бюджетного образовательного учреждения дополнительного профессионального образования «Институт повышения квалификации» Федерального медико-биологического агентства России </w:t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16F54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lastRenderedPageBreak/>
              <w:t>Сергиев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Владимир Петрович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директор Института медицинской паразитологии 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тропической медицины им.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Е.И.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Марциновского Г</w:t>
            </w:r>
            <w:r>
              <w:rPr>
                <w:sz w:val="28"/>
                <w:szCs w:val="28"/>
                <w:lang w:eastAsia="en-US"/>
              </w:rPr>
              <w:t>осударственное бюджетное образовательное учреждение высшего профессионального образования</w:t>
            </w:r>
            <w:r w:rsidRPr="004F2C6B">
              <w:rPr>
                <w:sz w:val="28"/>
                <w:szCs w:val="28"/>
                <w:lang w:eastAsia="en-US"/>
              </w:rPr>
              <w:t xml:space="preserve"> «Первый Московский государственный медицинский университет им.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И.М.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Сеченова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4F2C6B">
              <w:rPr>
                <w:sz w:val="28"/>
                <w:szCs w:val="28"/>
                <w:lang w:eastAsia="en-US"/>
              </w:rPr>
              <w:t xml:space="preserve"> Министерства здрав</w:t>
            </w:r>
            <w:r>
              <w:rPr>
                <w:sz w:val="28"/>
                <w:szCs w:val="28"/>
                <w:lang w:eastAsia="en-US"/>
              </w:rPr>
              <w:t xml:space="preserve">оохранения Российской Федерации </w:t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t>Тутельян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Виктор Александрович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директор Ф</w:t>
            </w:r>
            <w:r>
              <w:rPr>
                <w:sz w:val="28"/>
                <w:szCs w:val="28"/>
                <w:lang w:eastAsia="en-US"/>
              </w:rPr>
              <w:t xml:space="preserve">едерального государственного бюджетного учреждения </w:t>
            </w:r>
            <w:r w:rsidRPr="004F2C6B">
              <w:rPr>
                <w:sz w:val="28"/>
                <w:szCs w:val="28"/>
                <w:lang w:eastAsia="en-US"/>
              </w:rPr>
              <w:t>«Научно-исследовательский институт питания» Российской академии медицинских наук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16F54" w:rsidRPr="004F2C6B" w:rsidRDefault="00E16F54" w:rsidP="00FA3DF6">
            <w:pPr>
              <w:tabs>
                <w:tab w:val="left" w:pos="148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Шевырева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Марина Павловна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директор Департамента охраны здоровья 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F2C6B">
              <w:rPr>
                <w:sz w:val="28"/>
                <w:szCs w:val="28"/>
                <w:lang w:eastAsia="en-US"/>
              </w:rPr>
              <w:t>санитарно-эпидемиологического благополучия человека Министерства здравоохранения Российской Федерации</w:t>
            </w:r>
          </w:p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F54" w:rsidRPr="004F2C6B" w:rsidTr="00FA3DF6">
        <w:trPr>
          <w:trHeight w:val="907"/>
          <w:jc w:val="center"/>
        </w:trPr>
        <w:tc>
          <w:tcPr>
            <w:tcW w:w="3240" w:type="dxa"/>
          </w:tcPr>
          <w:p w:rsidR="00E16F54" w:rsidRPr="004F2C6B" w:rsidRDefault="00E16F54" w:rsidP="00FA3D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C6B">
              <w:rPr>
                <w:color w:val="000000"/>
                <w:sz w:val="28"/>
                <w:szCs w:val="28"/>
                <w:lang w:eastAsia="en-US"/>
              </w:rPr>
              <w:t>Ющук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F2C6B">
              <w:rPr>
                <w:color w:val="000000"/>
                <w:sz w:val="28"/>
                <w:szCs w:val="28"/>
                <w:lang w:eastAsia="en-US"/>
              </w:rPr>
              <w:t>Николай Дмитриевич</w:t>
            </w:r>
          </w:p>
        </w:tc>
        <w:tc>
          <w:tcPr>
            <w:tcW w:w="495" w:type="dxa"/>
          </w:tcPr>
          <w:p w:rsidR="00E16F54" w:rsidRPr="004F2C6B" w:rsidRDefault="00E16F54" w:rsidP="00FA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83" w:type="dxa"/>
          </w:tcPr>
          <w:p w:rsidR="00E16F54" w:rsidRPr="004F2C6B" w:rsidRDefault="00E16F54" w:rsidP="00FA3DF6">
            <w:pPr>
              <w:jc w:val="both"/>
              <w:rPr>
                <w:sz w:val="28"/>
                <w:szCs w:val="28"/>
                <w:lang w:eastAsia="en-US"/>
              </w:rPr>
            </w:pPr>
            <w:r w:rsidRPr="004F2C6B">
              <w:rPr>
                <w:sz w:val="28"/>
                <w:szCs w:val="28"/>
                <w:lang w:eastAsia="en-US"/>
              </w:rPr>
              <w:t>президент Г</w:t>
            </w:r>
            <w:r>
              <w:rPr>
                <w:sz w:val="28"/>
                <w:szCs w:val="28"/>
                <w:lang w:eastAsia="en-US"/>
              </w:rPr>
              <w:t>осударственного бюджетного образовательного учреждения высшего профессионального образования</w:t>
            </w:r>
            <w:r w:rsidRPr="004F2C6B">
              <w:rPr>
                <w:sz w:val="28"/>
                <w:szCs w:val="28"/>
                <w:lang w:eastAsia="en-US"/>
              </w:rPr>
              <w:t xml:space="preserve"> «Московский государственный медико-стоматологический университет</w:t>
            </w:r>
            <w:r>
              <w:rPr>
                <w:sz w:val="28"/>
                <w:szCs w:val="28"/>
                <w:lang w:eastAsia="en-US"/>
              </w:rPr>
              <w:t xml:space="preserve"> им. А.И. Евдокимова</w:t>
            </w:r>
            <w:r w:rsidRPr="004F2C6B">
              <w:rPr>
                <w:sz w:val="28"/>
                <w:szCs w:val="28"/>
                <w:lang w:eastAsia="en-US"/>
              </w:rPr>
              <w:t>» Министерства здравоохранения Российской Федерации</w:t>
            </w:r>
            <w:r>
              <w:rPr>
                <w:sz w:val="28"/>
                <w:szCs w:val="28"/>
                <w:lang w:eastAsia="en-US"/>
              </w:rPr>
              <w:br/>
            </w:r>
            <w:r w:rsidRPr="004F2C6B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E16F54" w:rsidRDefault="00E16F54" w:rsidP="00E16F54">
      <w:pPr>
        <w:jc w:val="both"/>
        <w:rPr>
          <w:sz w:val="28"/>
          <w:szCs w:val="28"/>
        </w:rPr>
      </w:pPr>
    </w:p>
    <w:p w:rsidR="00E16F54" w:rsidRPr="00862555" w:rsidRDefault="00E16F54" w:rsidP="00E16F54">
      <w:pPr>
        <w:jc w:val="both"/>
        <w:rPr>
          <w:sz w:val="28"/>
          <w:szCs w:val="28"/>
        </w:rPr>
      </w:pPr>
    </w:p>
    <w:p w:rsidR="00E16F54" w:rsidRPr="00C83FFB" w:rsidRDefault="00E16F54" w:rsidP="00E16F54">
      <w:pPr>
        <w:ind w:left="3546" w:hanging="3546"/>
        <w:jc w:val="both"/>
        <w:rPr>
          <w:sz w:val="28"/>
          <w:szCs w:val="28"/>
        </w:rPr>
      </w:pPr>
      <w:r w:rsidRPr="00C83FFB">
        <w:rPr>
          <w:sz w:val="28"/>
          <w:szCs w:val="28"/>
        </w:rPr>
        <w:t xml:space="preserve">Контактные телефоны и факсы оргкомитета в </w:t>
      </w:r>
      <w:r>
        <w:rPr>
          <w:sz w:val="28"/>
          <w:szCs w:val="28"/>
        </w:rPr>
        <w:t xml:space="preserve">городе </w:t>
      </w:r>
      <w:r w:rsidRPr="00C83FFB">
        <w:rPr>
          <w:sz w:val="28"/>
          <w:szCs w:val="28"/>
        </w:rPr>
        <w:t>Москв</w:t>
      </w:r>
      <w:r>
        <w:rPr>
          <w:sz w:val="28"/>
          <w:szCs w:val="28"/>
        </w:rPr>
        <w:t>е</w:t>
      </w:r>
      <w:r w:rsidRPr="00C83FFB">
        <w:rPr>
          <w:sz w:val="28"/>
          <w:szCs w:val="28"/>
        </w:rPr>
        <w:t>:</w:t>
      </w:r>
    </w:p>
    <w:p w:rsidR="00E16F54" w:rsidRPr="00C83FFB" w:rsidRDefault="00E16F54" w:rsidP="00E16F54">
      <w:pPr>
        <w:ind w:left="4680" w:hanging="468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83FFB">
        <w:rPr>
          <w:sz w:val="28"/>
          <w:szCs w:val="28"/>
        </w:rPr>
        <w:t>ел.: 8 (495) 518-47-941; 8 (495) 672-11-36</w:t>
      </w:r>
      <w:r>
        <w:rPr>
          <w:sz w:val="28"/>
          <w:szCs w:val="28"/>
        </w:rPr>
        <w:t>;</w:t>
      </w:r>
    </w:p>
    <w:p w:rsidR="00E16F54" w:rsidRPr="00C83FFB" w:rsidRDefault="00E16F54" w:rsidP="00E16F54">
      <w:pPr>
        <w:ind w:left="4680" w:hanging="4680"/>
        <w:jc w:val="both"/>
        <w:rPr>
          <w:sz w:val="28"/>
          <w:szCs w:val="28"/>
        </w:rPr>
      </w:pPr>
      <w:proofErr w:type="gramStart"/>
      <w:r w:rsidRPr="00C83FFB">
        <w:rPr>
          <w:sz w:val="28"/>
          <w:szCs w:val="28"/>
        </w:rPr>
        <w:t>Е</w:t>
      </w:r>
      <w:proofErr w:type="gramEnd"/>
      <w:r w:rsidRPr="00C83FFB">
        <w:rPr>
          <w:sz w:val="28"/>
          <w:szCs w:val="28"/>
        </w:rPr>
        <w:t>-</w:t>
      </w:r>
      <w:r w:rsidRPr="00C83FFB">
        <w:rPr>
          <w:sz w:val="28"/>
          <w:szCs w:val="28"/>
          <w:lang w:val="en-US"/>
        </w:rPr>
        <w:t>mail</w:t>
      </w:r>
      <w:r w:rsidRPr="00C83FFB">
        <w:rPr>
          <w:sz w:val="28"/>
          <w:szCs w:val="28"/>
        </w:rPr>
        <w:t xml:space="preserve">: </w:t>
      </w:r>
      <w:r w:rsidRPr="00C83FFB">
        <w:rPr>
          <w:sz w:val="28"/>
          <w:szCs w:val="28"/>
          <w:lang w:val="en-US"/>
        </w:rPr>
        <w:t>congress</w:t>
      </w:r>
      <w:r w:rsidRPr="00C83F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infection@pcr.ru</w:t>
      </w:r>
      <w:r>
        <w:rPr>
          <w:sz w:val="28"/>
          <w:szCs w:val="28"/>
        </w:rPr>
        <w:t>;</w:t>
      </w:r>
    </w:p>
    <w:p w:rsidR="00E16F54" w:rsidRPr="00C83FFB" w:rsidRDefault="00E16F54" w:rsidP="00E16F54">
      <w:pPr>
        <w:ind w:left="4680" w:hanging="4680"/>
        <w:jc w:val="both"/>
        <w:rPr>
          <w:sz w:val="28"/>
          <w:szCs w:val="28"/>
        </w:rPr>
      </w:pPr>
      <w:r w:rsidRPr="00C83FFB">
        <w:rPr>
          <w:sz w:val="28"/>
          <w:szCs w:val="28"/>
          <w:lang w:val="en-US"/>
        </w:rPr>
        <w:t>www.congress-infection.ru</w:t>
      </w:r>
    </w:p>
    <w:p w:rsidR="00E16F54" w:rsidRDefault="00E16F54" w:rsidP="00E16F54"/>
    <w:p w:rsidR="00586246" w:rsidRDefault="00586246"/>
    <w:sectPr w:rsidR="00586246" w:rsidSect="0058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6F54"/>
    <w:rsid w:val="00586246"/>
    <w:rsid w:val="00E1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F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2013-03-19T11:00:00Z</dcterms:created>
  <dcterms:modified xsi:type="dcterms:W3CDTF">2013-03-19T11:02:00Z</dcterms:modified>
</cp:coreProperties>
</file>