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E0" w:rsidRPr="0040557A" w:rsidRDefault="009822E0" w:rsidP="00437A37">
      <w:pPr>
        <w:spacing w:line="288" w:lineRule="auto"/>
        <w:jc w:val="center"/>
        <w:rPr>
          <w:b/>
          <w:sz w:val="28"/>
          <w:szCs w:val="28"/>
        </w:rPr>
      </w:pPr>
      <w:r w:rsidRPr="0040557A">
        <w:rPr>
          <w:b/>
          <w:sz w:val="28"/>
          <w:szCs w:val="28"/>
        </w:rPr>
        <w:t xml:space="preserve">Пояснительная записка </w:t>
      </w:r>
    </w:p>
    <w:p w:rsidR="009822E0" w:rsidRPr="0040557A" w:rsidRDefault="009822E0" w:rsidP="00437A37">
      <w:pPr>
        <w:spacing w:line="288" w:lineRule="auto"/>
        <w:jc w:val="center"/>
        <w:rPr>
          <w:b/>
          <w:sz w:val="28"/>
          <w:szCs w:val="28"/>
        </w:rPr>
      </w:pPr>
      <w:r w:rsidRPr="0040557A">
        <w:rPr>
          <w:b/>
          <w:sz w:val="28"/>
          <w:szCs w:val="28"/>
        </w:rPr>
        <w:t xml:space="preserve">к проекту постановления Правительства Российской Федерации </w:t>
      </w:r>
    </w:p>
    <w:p w:rsidR="009822E0" w:rsidRDefault="009822E0" w:rsidP="00437A37">
      <w:pPr>
        <w:spacing w:line="288" w:lineRule="auto"/>
        <w:ind w:firstLine="851"/>
        <w:jc w:val="center"/>
        <w:rPr>
          <w:b/>
          <w:sz w:val="28"/>
          <w:szCs w:val="28"/>
        </w:rPr>
      </w:pPr>
      <w:r w:rsidRPr="0040557A">
        <w:rPr>
          <w:b/>
          <w:sz w:val="28"/>
          <w:szCs w:val="28"/>
        </w:rPr>
        <w:t xml:space="preserve">«О внесении изменений в постановление Правительства Российской Федерации от 10 мая </w:t>
      </w:r>
      <w:smartTag w:uri="urn:schemas-microsoft-com:office:smarttags" w:element="metricconverter">
        <w:smartTagPr>
          <w:attr w:name="ProductID" w:val="2007 г"/>
        </w:smartTagPr>
        <w:r w:rsidRPr="0040557A">
          <w:rPr>
            <w:b/>
            <w:sz w:val="28"/>
            <w:szCs w:val="28"/>
          </w:rPr>
          <w:t>2007 г</w:t>
        </w:r>
      </w:smartTag>
      <w:r w:rsidRPr="0040557A">
        <w:rPr>
          <w:b/>
          <w:sz w:val="28"/>
          <w:szCs w:val="28"/>
        </w:rPr>
        <w:t>. № 280»</w:t>
      </w:r>
    </w:p>
    <w:p w:rsidR="009822E0" w:rsidRPr="0040557A" w:rsidRDefault="009822E0" w:rsidP="00437A37">
      <w:pPr>
        <w:spacing w:line="288" w:lineRule="auto"/>
        <w:ind w:firstLine="851"/>
        <w:jc w:val="center"/>
        <w:rPr>
          <w:b/>
          <w:sz w:val="28"/>
          <w:szCs w:val="28"/>
        </w:rPr>
      </w:pPr>
    </w:p>
    <w:p w:rsidR="009822E0" w:rsidRPr="0040557A" w:rsidRDefault="009822E0" w:rsidP="00E57B57">
      <w:pPr>
        <w:tabs>
          <w:tab w:val="left" w:pos="0"/>
        </w:tabs>
        <w:spacing w:line="288" w:lineRule="auto"/>
        <w:ind w:firstLine="709"/>
        <w:jc w:val="both"/>
        <w:rPr>
          <w:sz w:val="28"/>
          <w:szCs w:val="28"/>
        </w:rPr>
      </w:pPr>
      <w:r w:rsidRPr="0040557A">
        <w:rPr>
          <w:sz w:val="28"/>
          <w:szCs w:val="28"/>
        </w:rPr>
        <w:t>Министерство здравоо</w:t>
      </w:r>
      <w:r>
        <w:rPr>
          <w:sz w:val="28"/>
          <w:szCs w:val="28"/>
        </w:rPr>
        <w:t xml:space="preserve">хранения </w:t>
      </w:r>
      <w:r w:rsidRPr="0040557A">
        <w:rPr>
          <w:sz w:val="28"/>
          <w:szCs w:val="28"/>
        </w:rPr>
        <w:t xml:space="preserve">Российской Федерации вносит изменения в постановление Правительства Российской Федерации от 10 мая </w:t>
      </w:r>
      <w:smartTag w:uri="urn:schemas-microsoft-com:office:smarttags" w:element="metricconverter">
        <w:smartTagPr>
          <w:attr w:name="ProductID" w:val="2007 г"/>
        </w:smartTagPr>
        <w:r w:rsidRPr="0040557A">
          <w:rPr>
            <w:sz w:val="28"/>
            <w:szCs w:val="28"/>
          </w:rPr>
          <w:t>2007 г</w:t>
        </w:r>
      </w:smartTag>
      <w:r w:rsidRPr="0040557A">
        <w:rPr>
          <w:sz w:val="28"/>
          <w:szCs w:val="28"/>
        </w:rPr>
        <w:t xml:space="preserve">. № 280 «Предупреждение и борьба с социально значимыми заболеваниями (2007-2012 годы)» (далее – Программа) на основании </w:t>
      </w:r>
      <w:r>
        <w:rPr>
          <w:sz w:val="28"/>
          <w:szCs w:val="28"/>
        </w:rPr>
        <w:t xml:space="preserve">Указа Президента Российской Федерации от 21 мая 2012 года №  636 «О структуре федеральных органов исполнительной власти», </w:t>
      </w:r>
      <w:r w:rsidRPr="0040557A">
        <w:rPr>
          <w:sz w:val="28"/>
          <w:szCs w:val="28"/>
        </w:rPr>
        <w:t xml:space="preserve">в соответствии с постановлением Правительства Российской Федерации от 26 июня </w:t>
      </w:r>
      <w:smartTag w:uri="urn:schemas-microsoft-com:office:smarttags" w:element="metricconverter">
        <w:smartTagPr>
          <w:attr w:name="ProductID" w:val="1995 г"/>
        </w:smartTagPr>
        <w:r w:rsidRPr="0040557A">
          <w:rPr>
            <w:sz w:val="28"/>
            <w:szCs w:val="28"/>
          </w:rPr>
          <w:t>1995 г</w:t>
        </w:r>
      </w:smartTag>
      <w:r w:rsidRPr="0040557A">
        <w:rPr>
          <w:sz w:val="28"/>
          <w:szCs w:val="28"/>
        </w:rPr>
        <w:t>. № 594 «О реализации федерального закона «О поставках продукции для федеральных государственных нужд».</w:t>
      </w:r>
    </w:p>
    <w:p w:rsidR="009822E0" w:rsidRPr="00A151BD" w:rsidRDefault="009822E0" w:rsidP="00437A37">
      <w:pPr>
        <w:spacing w:line="288" w:lineRule="auto"/>
        <w:ind w:firstLine="709"/>
        <w:jc w:val="both"/>
        <w:rPr>
          <w:sz w:val="28"/>
          <w:szCs w:val="28"/>
        </w:rPr>
      </w:pPr>
      <w:r w:rsidRPr="00A151BD">
        <w:rPr>
          <w:sz w:val="28"/>
          <w:szCs w:val="28"/>
        </w:rPr>
        <w:t xml:space="preserve">В рамках проекта постановления Правительства Российской Федерации «О внесении изменений в постановление Правительства Российской Федерации от 10 мая </w:t>
      </w:r>
      <w:smartTag w:uri="urn:schemas-microsoft-com:office:smarttags" w:element="metricconverter">
        <w:smartTagPr>
          <w:attr w:name="ProductID" w:val="2007 г"/>
        </w:smartTagPr>
        <w:r w:rsidRPr="00A151BD">
          <w:rPr>
            <w:sz w:val="28"/>
            <w:szCs w:val="28"/>
          </w:rPr>
          <w:t>2007 г</w:t>
        </w:r>
      </w:smartTag>
      <w:r w:rsidRPr="00A151BD">
        <w:rPr>
          <w:sz w:val="28"/>
          <w:szCs w:val="28"/>
        </w:rPr>
        <w:t xml:space="preserve">. № 280» вносятся изменения, касающиеся изменения объемов финансирования объектов капитального строительства, мероприятий Программы в 2012 году в целях обеспечения оптимального распределения бюджетных ассигнований по мероприятиям Программы и повышения эффективности использования средств федерального бюджета. Также изменения касаются правил предоставления и распределения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мероприятий, направленных на совершенствование оказания специализированной медицинской помощи в соответствии с действующим законодательством. </w:t>
      </w:r>
    </w:p>
    <w:p w:rsidR="009822E0" w:rsidRPr="00A151BD" w:rsidRDefault="009822E0" w:rsidP="00437A37">
      <w:pPr>
        <w:numPr>
          <w:ilvl w:val="3"/>
          <w:numId w:val="2"/>
        </w:numPr>
        <w:tabs>
          <w:tab w:val="clear" w:pos="2880"/>
          <w:tab w:val="num" w:pos="0"/>
          <w:tab w:val="left" w:pos="1260"/>
        </w:tabs>
        <w:spacing w:line="288" w:lineRule="auto"/>
        <w:ind w:left="0" w:firstLine="709"/>
        <w:jc w:val="both"/>
        <w:rPr>
          <w:sz w:val="28"/>
          <w:szCs w:val="28"/>
        </w:rPr>
      </w:pPr>
      <w:r w:rsidRPr="00A151BD">
        <w:rPr>
          <w:sz w:val="28"/>
          <w:szCs w:val="28"/>
        </w:rPr>
        <w:t>Изменения в объемы финансирования за счет средств федерального бюджета по объектам Программы.</w:t>
      </w:r>
    </w:p>
    <w:p w:rsidR="009822E0" w:rsidRPr="00A151BD" w:rsidRDefault="009822E0" w:rsidP="00437A37">
      <w:pPr>
        <w:numPr>
          <w:ilvl w:val="1"/>
          <w:numId w:val="20"/>
        </w:numPr>
        <w:tabs>
          <w:tab w:val="clear" w:pos="1954"/>
          <w:tab w:val="num" w:pos="1260"/>
        </w:tabs>
        <w:spacing w:line="288" w:lineRule="auto"/>
        <w:ind w:left="0" w:firstLine="720"/>
        <w:jc w:val="both"/>
        <w:rPr>
          <w:sz w:val="28"/>
          <w:szCs w:val="28"/>
        </w:rPr>
      </w:pPr>
      <w:r w:rsidRPr="00A151BD">
        <w:rPr>
          <w:sz w:val="28"/>
          <w:szCs w:val="28"/>
        </w:rPr>
        <w:t>Министерство здравоохранения России: внесены изменения в объемы финансирования по следующим объектам Программы на  2012 год.</w:t>
      </w:r>
    </w:p>
    <w:p w:rsidR="009822E0" w:rsidRPr="00A151BD" w:rsidRDefault="009822E0" w:rsidP="00437A37">
      <w:pPr>
        <w:spacing w:line="288" w:lineRule="auto"/>
        <w:ind w:firstLine="708"/>
        <w:jc w:val="both"/>
        <w:rPr>
          <w:sz w:val="28"/>
          <w:szCs w:val="28"/>
        </w:rPr>
      </w:pPr>
      <w:r w:rsidRPr="00A151BD">
        <w:rPr>
          <w:sz w:val="28"/>
          <w:szCs w:val="28"/>
        </w:rPr>
        <w:t xml:space="preserve">В рамках </w:t>
      </w:r>
      <w:r w:rsidRPr="00A151BD">
        <w:rPr>
          <w:b/>
          <w:sz w:val="28"/>
          <w:szCs w:val="28"/>
        </w:rPr>
        <w:t xml:space="preserve">подпрограммы «Туберкулез» </w:t>
      </w:r>
      <w:r w:rsidRPr="00A151BD">
        <w:rPr>
          <w:sz w:val="28"/>
          <w:szCs w:val="28"/>
        </w:rPr>
        <w:t>Программы (редакции от 18.02.2008 № 95, от 09.04.2009 № 319) по объекту «реконструкция корпусов, г. Санкт-Петербург» ФГБУ «Санкт-Петербургский научно-исследовательский институт фтизиопульмонологии» Минздравсоцразвития России были предусмотрены бюджетные ассигнования в объеме 353 700,0 тыс. рублей, редакцией от 28.12.2011 № 1167 – в размере 341 600,0 тыс. рублей (разница составляет 12 100,0 тыс. рублей).</w:t>
      </w:r>
    </w:p>
    <w:p w:rsidR="009822E0" w:rsidRPr="00A151BD" w:rsidRDefault="009822E0" w:rsidP="00437A37">
      <w:pPr>
        <w:spacing w:line="288" w:lineRule="auto"/>
        <w:ind w:firstLine="708"/>
        <w:jc w:val="both"/>
        <w:rPr>
          <w:sz w:val="28"/>
          <w:szCs w:val="28"/>
        </w:rPr>
      </w:pPr>
      <w:r w:rsidRPr="00A151BD">
        <w:rPr>
          <w:sz w:val="28"/>
          <w:szCs w:val="28"/>
        </w:rPr>
        <w:t xml:space="preserve">Согласно положительному заключению ФГУ «Главгосэкспертиза России» от 10.12.2010 г. № 610-10/СПЭ-1572/05 и приказу Минздравсоцразвития России от 07.02.2011 г. № 86 об утверждении проектной документации по данному объекту, общая сметная стоимость в уровне цен III квартала </w:t>
      </w:r>
      <w:smartTag w:uri="urn:schemas-microsoft-com:office:smarttags" w:element="metricconverter">
        <w:smartTagPr>
          <w:attr w:name="ProductID" w:val="2010 г"/>
        </w:smartTagPr>
        <w:r w:rsidRPr="00A151BD">
          <w:rPr>
            <w:sz w:val="28"/>
            <w:szCs w:val="28"/>
          </w:rPr>
          <w:t>2010 г</w:t>
        </w:r>
      </w:smartTag>
      <w:r w:rsidRPr="00A151BD">
        <w:rPr>
          <w:sz w:val="28"/>
          <w:szCs w:val="28"/>
        </w:rPr>
        <w:t>. с учетом НДС – 341 794,25 тыс. рублей.</w:t>
      </w:r>
    </w:p>
    <w:p w:rsidR="009822E0" w:rsidRPr="00A151BD" w:rsidRDefault="009822E0" w:rsidP="00437A37">
      <w:pPr>
        <w:spacing w:line="288" w:lineRule="auto"/>
        <w:ind w:firstLine="708"/>
        <w:jc w:val="both"/>
        <w:rPr>
          <w:sz w:val="28"/>
          <w:szCs w:val="28"/>
        </w:rPr>
      </w:pPr>
      <w:r w:rsidRPr="00A151BD">
        <w:rPr>
          <w:sz w:val="28"/>
          <w:szCs w:val="28"/>
        </w:rPr>
        <w:t xml:space="preserve">Учитывая вышеизложенное, для завершения реконструкции данного объекта необходимо увеличить объем финансирования 2012 года на 12 100,0 тыс. рублей, соответственно увеличив общий объем финансирования до 353 700,0 тыс. рублей за счет перераспределения части средств с объекта «реконструкция главного корпуса, г. Астрахань» федерального государственного бюджетного учреждения «Научно-исследовательский институт по изучению лепры» Министерства здравоохранения и социального развития Российской Федерации. </w:t>
      </w:r>
    </w:p>
    <w:p w:rsidR="009822E0" w:rsidRPr="00A151BD" w:rsidRDefault="009822E0" w:rsidP="00437A37">
      <w:pPr>
        <w:spacing w:line="288" w:lineRule="auto"/>
        <w:ind w:firstLine="708"/>
        <w:jc w:val="both"/>
        <w:rPr>
          <w:sz w:val="28"/>
          <w:szCs w:val="28"/>
        </w:rPr>
      </w:pPr>
      <w:r w:rsidRPr="00A151BD">
        <w:rPr>
          <w:sz w:val="28"/>
          <w:szCs w:val="28"/>
        </w:rPr>
        <w:t xml:space="preserve">Также  подпрограммой «Туберкулез» предусмотрено финансирование «реконструкции котельной и инженерных сетей» федерального государственного бюджетного  учреждения санаторий «Плес» Министерства здравоохранения и социального развития Российской Федерации в объеме 36 999,4 тыс. рублей.  </w:t>
      </w:r>
    </w:p>
    <w:p w:rsidR="009822E0" w:rsidRPr="00A151BD" w:rsidRDefault="009822E0" w:rsidP="00437A37">
      <w:pPr>
        <w:spacing w:line="288" w:lineRule="auto"/>
        <w:ind w:firstLine="708"/>
        <w:jc w:val="both"/>
        <w:rPr>
          <w:sz w:val="28"/>
          <w:szCs w:val="28"/>
        </w:rPr>
      </w:pPr>
      <w:r w:rsidRPr="00A151BD">
        <w:rPr>
          <w:sz w:val="28"/>
          <w:szCs w:val="28"/>
        </w:rPr>
        <w:t>В соответствии с приказом Минздравсоцразвития России от 26.12.2011 № 1645 «О реорганизации федерального государственного бюджетного учреждения «Санкт-Петербургский научно-исследовательский институт фтизиопульмонологии» Министерства здравоохранения и социального развития Российской Федерации и федерального государственного бюджетного учреждения санаторий «Плес» Министерства здравоохранения и социального развития Российской Федерации в форме присоединения второго учреждения к первому» изменилось наименование объекта. (Устав в  новой редакции от 21.07.2011 № 778).</w:t>
      </w:r>
    </w:p>
    <w:p w:rsidR="009822E0" w:rsidRPr="00A151BD" w:rsidRDefault="009822E0" w:rsidP="00437A37">
      <w:pPr>
        <w:spacing w:line="288" w:lineRule="auto"/>
        <w:ind w:firstLine="708"/>
        <w:jc w:val="both"/>
        <w:rPr>
          <w:sz w:val="28"/>
          <w:szCs w:val="28"/>
        </w:rPr>
      </w:pPr>
      <w:r w:rsidRPr="00A151BD">
        <w:rPr>
          <w:sz w:val="28"/>
          <w:szCs w:val="28"/>
        </w:rPr>
        <w:t>В связи с изложенным, предлагается внести изменения в наименование учреждения  - Филиал санаторий «Плес» ФГБУ «Санкт-Петербургский научно-исследовательский институт фтизиопульмонологии» Министерства здравоохранения и социального развития Российской Федерации, а также уменьшить объем финансирования по объекту капитального строительства «реконструкция котельной и инженерных сетей «Филиал санаторий «Плес» ФГБУ «Санкт-Петербургский научно-исследовательский институт фтизиопульмонологии» Минздравсоцразвития России в 2012 году на 34 705,4 тыс. рублей (вследствие реорганизационных процедур по учреждению проектная документация будет разработана только во второй половине 2012 года).</w:t>
      </w:r>
    </w:p>
    <w:p w:rsidR="009822E0" w:rsidRPr="00A151BD" w:rsidRDefault="009822E0" w:rsidP="00437A37">
      <w:pPr>
        <w:spacing w:line="288" w:lineRule="auto"/>
        <w:ind w:firstLine="708"/>
        <w:jc w:val="both"/>
        <w:rPr>
          <w:sz w:val="28"/>
          <w:szCs w:val="28"/>
        </w:rPr>
      </w:pPr>
      <w:r w:rsidRPr="00A151BD">
        <w:rPr>
          <w:sz w:val="28"/>
          <w:szCs w:val="28"/>
        </w:rPr>
        <w:t>Средства в объеме 34 705,4 тыс. рублей, высвободившиеся в 2012 году по результатам вносимых по данному объекту изменений предлагается направить на реализацию мероприятий по непрограммной части ФАИП, а именно на объект «Строительство лечебно-реабилитационного комплекса (корпус 2), г. Санкт-Петербург, Приморский район, ул. Аккуратова, дом 2, литера А» Федерального государственного бюджетного учреждения «Федеральный Центр сердца, крови и эндокринологии  имени В.А. Алмазова» Министерства здравоохранения и социального развития Российской Федерации с последующим перераспределением в 2013 году на объект</w:t>
      </w:r>
      <w:r w:rsidRPr="00A151BD">
        <w:rPr>
          <w:color w:val="0000FF"/>
          <w:sz w:val="28"/>
          <w:szCs w:val="28"/>
        </w:rPr>
        <w:t xml:space="preserve"> </w:t>
      </w:r>
      <w:r w:rsidRPr="00A151BD">
        <w:rPr>
          <w:sz w:val="28"/>
          <w:szCs w:val="28"/>
        </w:rPr>
        <w:t>«Реконструкция котельной и инженерных сетей «Филиал санаторий «Плес» ФГБУ «Санкт-Петербургский научно-исследовательский институт фтизиопульмонологии» Минздравсоцразвития России</w:t>
      </w:r>
      <w:r w:rsidRPr="00A151BD">
        <w:rPr>
          <w:color w:val="0000FF"/>
          <w:sz w:val="28"/>
          <w:szCs w:val="28"/>
        </w:rPr>
        <w:t>.</w:t>
      </w:r>
    </w:p>
    <w:p w:rsidR="009822E0" w:rsidRPr="00A151BD" w:rsidRDefault="009822E0" w:rsidP="00437A37">
      <w:pPr>
        <w:spacing w:line="288" w:lineRule="auto"/>
        <w:ind w:firstLine="708"/>
        <w:jc w:val="both"/>
        <w:rPr>
          <w:sz w:val="28"/>
          <w:szCs w:val="28"/>
        </w:rPr>
      </w:pPr>
      <w:r w:rsidRPr="00A151BD">
        <w:rPr>
          <w:sz w:val="28"/>
          <w:szCs w:val="28"/>
        </w:rPr>
        <w:t xml:space="preserve">В рамках </w:t>
      </w:r>
      <w:r w:rsidRPr="00A151BD">
        <w:rPr>
          <w:b/>
          <w:sz w:val="28"/>
          <w:szCs w:val="28"/>
        </w:rPr>
        <w:t xml:space="preserve">подпрограммы «Онкология» </w:t>
      </w:r>
      <w:r w:rsidRPr="00A151BD">
        <w:rPr>
          <w:sz w:val="28"/>
          <w:szCs w:val="28"/>
        </w:rPr>
        <w:t>осуществляется финансирование объекта: «Федеральное государственное бюджетное учреждение «Российский научный центр рентгенорадиологии» Министерства здравоохранения и социального развития Российской Федерации (реконструкция корпуса высоких энергий отделения ионизирующей терапии и диагностики, в том числе проектно-изыскательские работы), г. Москва» в объеме 556 623,9 тыс. рублей.</w:t>
      </w:r>
    </w:p>
    <w:p w:rsidR="009822E0" w:rsidRPr="00A151BD" w:rsidRDefault="009822E0" w:rsidP="00437A37">
      <w:pPr>
        <w:spacing w:line="288" w:lineRule="auto"/>
        <w:ind w:firstLine="709"/>
        <w:jc w:val="both"/>
        <w:rPr>
          <w:sz w:val="28"/>
          <w:szCs w:val="28"/>
        </w:rPr>
      </w:pPr>
      <w:r w:rsidRPr="00A151BD">
        <w:rPr>
          <w:sz w:val="28"/>
          <w:szCs w:val="28"/>
        </w:rPr>
        <w:t>Для осуществления финансирования объекта в соответствии со сметной стоимостью (177 895,5 тыс. рублей в текущих ценах 2010 года с НДС, заключение Мосгосэкспертизы от 20.06.2011 № 77-1-5-0390-11, и 390 755,7 тыс. рублей в текущих ценах 2011 года с НДС, заключение Мосгосэкспертизы от 12.12.2011 № 683-11/МГЭ/518-1/9) в полном объеме необходимо увеличить финансирование указанного объекта в 2012 году на 27 573,5 тыс. рублей, что увеличивает общий объем финансирования по указанному объекту до 556 623,9 тыс. рублей перераспределив данный объем бюджетных ассигнований с объекта «реконструкция корпусов» ФГБУ «Санкт-Петербургский научно-исследовательский психоневрологический институт им.</w:t>
      </w:r>
      <w:r>
        <w:rPr>
          <w:sz w:val="28"/>
          <w:szCs w:val="28"/>
        </w:rPr>
        <w:t> </w:t>
      </w:r>
      <w:r w:rsidRPr="00A151BD">
        <w:rPr>
          <w:sz w:val="28"/>
          <w:szCs w:val="28"/>
        </w:rPr>
        <w:t>В.М.</w:t>
      </w:r>
      <w:r>
        <w:rPr>
          <w:sz w:val="28"/>
          <w:szCs w:val="28"/>
        </w:rPr>
        <w:t> </w:t>
      </w:r>
      <w:r w:rsidRPr="00A151BD">
        <w:rPr>
          <w:sz w:val="28"/>
          <w:szCs w:val="28"/>
        </w:rPr>
        <w:t xml:space="preserve">Бехтерева» Минздравсоцразвития России за счет сложившейся экономии в результате проведения конкурсных процедур (25 000,0 тыс. рублей) и части средств (2 573,5 тыс. рублей) с объекта «реконструкция главного корпуса, г. Астрахань» федерального государственного бюджетного учреждения «Научно-исследовательский институт по изучению лепры» Министерства здравоохранения и социального развития Российской Федерации. </w:t>
      </w:r>
    </w:p>
    <w:p w:rsidR="009822E0" w:rsidRPr="00A151BD" w:rsidRDefault="009822E0" w:rsidP="00437A37">
      <w:pPr>
        <w:spacing w:line="288" w:lineRule="auto"/>
        <w:ind w:firstLine="708"/>
        <w:jc w:val="both"/>
        <w:rPr>
          <w:sz w:val="28"/>
          <w:szCs w:val="28"/>
        </w:rPr>
      </w:pPr>
      <w:r w:rsidRPr="00A151BD">
        <w:rPr>
          <w:sz w:val="28"/>
          <w:szCs w:val="28"/>
        </w:rPr>
        <w:t xml:space="preserve">В рамках </w:t>
      </w:r>
      <w:r w:rsidRPr="00A151BD">
        <w:rPr>
          <w:b/>
          <w:sz w:val="28"/>
          <w:szCs w:val="28"/>
        </w:rPr>
        <w:t xml:space="preserve">подпрограммы «Инфекции, передаваемые половым путем» </w:t>
      </w:r>
      <w:r w:rsidRPr="00A151BD">
        <w:rPr>
          <w:sz w:val="28"/>
          <w:szCs w:val="28"/>
        </w:rPr>
        <w:t xml:space="preserve">осуществляется проектирование и реконструкция здания физиотерапевтического корпуса </w:t>
      </w:r>
      <w:r w:rsidRPr="00A151BD">
        <w:rPr>
          <w:b/>
          <w:sz w:val="28"/>
          <w:szCs w:val="28"/>
        </w:rPr>
        <w:t>федерального государственного учреждения «Государственный научный центр дерматовенерологии и косметологии» Министерства здравоохранения и социального развития Российской Федерации</w:t>
      </w:r>
      <w:r w:rsidRPr="00A151BD">
        <w:rPr>
          <w:sz w:val="28"/>
          <w:szCs w:val="28"/>
        </w:rPr>
        <w:t xml:space="preserve">. </w:t>
      </w:r>
    </w:p>
    <w:p w:rsidR="009822E0" w:rsidRPr="00A151BD" w:rsidRDefault="009822E0" w:rsidP="00437A37">
      <w:pPr>
        <w:spacing w:line="288" w:lineRule="auto"/>
        <w:ind w:firstLine="708"/>
        <w:jc w:val="both"/>
        <w:rPr>
          <w:sz w:val="28"/>
          <w:szCs w:val="28"/>
        </w:rPr>
      </w:pPr>
      <w:r w:rsidRPr="00A151BD">
        <w:rPr>
          <w:sz w:val="28"/>
          <w:szCs w:val="28"/>
        </w:rPr>
        <w:t>Объем финансирования, предусмотренный в 2011 году на реконструкцию объекта, в размере 816 750,0 тыс. рублей  перечислен в доход Федерального бюджета. Причиной неосвоения средств федерального бюджета в 2011 году явилось отсутствие на тот момент положительного заключения государственной экспертизы. Проектная документация по Объекту разработана, однако в связи с тем, что подлежащий реконструкции физиотерапевтический корпус располагается в охранной зоне объекта культурного наследия в непосредственной близости здания бывшей церкви Смоленской Богоматери (</w:t>
      </w:r>
      <w:smartTag w:uri="urn:schemas-microsoft-com:office:smarttags" w:element="metricconverter">
        <w:smartTagPr>
          <w:attr w:name="ProductID" w:val="1907 г"/>
        </w:smartTagPr>
        <w:r w:rsidRPr="00A151BD">
          <w:rPr>
            <w:sz w:val="28"/>
            <w:szCs w:val="28"/>
          </w:rPr>
          <w:t>1907 г</w:t>
        </w:r>
      </w:smartTag>
      <w:r w:rsidRPr="00A151BD">
        <w:rPr>
          <w:sz w:val="28"/>
          <w:szCs w:val="28"/>
        </w:rPr>
        <w:t>.), которое отнесено к  вновь выявленному объекту культурного наследия, получение положительного заключения возможно только после утверждения  Градостроительного плана земельного участка по Объекту и Проекта режимов градостроительной деятельности и  градостроительного регламента зоны охраны объекта культурного наследия «Ансамбль Коронационное Убежище и Дом Призрения И.Д. Баева, 1900-</w:t>
      </w:r>
      <w:r w:rsidRPr="00A151BD">
        <w:rPr>
          <w:sz w:val="28"/>
          <w:szCs w:val="28"/>
          <w:lang w:val="en-US"/>
        </w:rPr>
        <w:t>e</w:t>
      </w:r>
      <w:r w:rsidRPr="00A151BD">
        <w:rPr>
          <w:sz w:val="28"/>
          <w:szCs w:val="28"/>
        </w:rPr>
        <w:t xml:space="preserve"> гг.».</w:t>
      </w:r>
    </w:p>
    <w:p w:rsidR="009822E0" w:rsidRPr="00A151BD" w:rsidRDefault="009822E0" w:rsidP="00437A37">
      <w:pPr>
        <w:spacing w:line="288" w:lineRule="auto"/>
        <w:ind w:firstLine="708"/>
        <w:jc w:val="both"/>
        <w:rPr>
          <w:sz w:val="28"/>
          <w:szCs w:val="28"/>
        </w:rPr>
      </w:pPr>
      <w:bookmarkStart w:id="0" w:name="OLE_LINK6"/>
      <w:bookmarkStart w:id="1" w:name="OLE_LINK7"/>
      <w:r w:rsidRPr="00A151BD">
        <w:rPr>
          <w:sz w:val="28"/>
          <w:szCs w:val="28"/>
        </w:rPr>
        <w:t xml:space="preserve">С целью ввода  Объекта эксплуатацию, завершение строительства Объекта планируется осуществить в рамках непрограмной части Федеральной адресной инвестиционной программы на 2013 год и на плановый период 2014-2015 годов. </w:t>
      </w:r>
    </w:p>
    <w:bookmarkEnd w:id="0"/>
    <w:bookmarkEnd w:id="1"/>
    <w:p w:rsidR="009822E0" w:rsidRPr="00A151BD" w:rsidRDefault="009822E0" w:rsidP="00437A37">
      <w:pPr>
        <w:spacing w:line="288" w:lineRule="auto"/>
        <w:ind w:firstLine="708"/>
        <w:jc w:val="both"/>
        <w:rPr>
          <w:sz w:val="28"/>
          <w:szCs w:val="28"/>
        </w:rPr>
      </w:pPr>
      <w:r w:rsidRPr="00A151BD">
        <w:rPr>
          <w:sz w:val="28"/>
          <w:szCs w:val="28"/>
        </w:rPr>
        <w:t xml:space="preserve">По объекту капитального строительства «реконструкция главного корпуса, г. Астрахань» </w:t>
      </w:r>
      <w:r w:rsidRPr="00A151BD">
        <w:rPr>
          <w:b/>
          <w:sz w:val="28"/>
          <w:szCs w:val="28"/>
        </w:rPr>
        <w:t>федерального государственного бюджетного учреждения «Научно-исследовательский институт по изучению лепры» Министерства здравоохранения и социального развития Российской Федерации</w:t>
      </w:r>
      <w:r w:rsidRPr="00A151BD">
        <w:rPr>
          <w:sz w:val="28"/>
          <w:szCs w:val="28"/>
        </w:rPr>
        <w:t>, г.</w:t>
      </w:r>
      <w:r w:rsidRPr="00263AA1">
        <w:rPr>
          <w:sz w:val="28"/>
          <w:szCs w:val="28"/>
        </w:rPr>
        <w:t xml:space="preserve"> </w:t>
      </w:r>
      <w:r w:rsidRPr="00A151BD">
        <w:rPr>
          <w:sz w:val="28"/>
          <w:szCs w:val="28"/>
        </w:rPr>
        <w:t xml:space="preserve">Астрахань в 2012 году предусмотрено финансирование в объеме 26 000 тыс. рублей в проектирование и реконструкцию объекта. Главным внештатным специалистом  по дерматовенерологии и косметологии Минздравсоцразвития России А.А. Кубановой проводился анализ коечного фонда медицинских организаций, оказывающих медицинскую помощь больным лепрой. С учетом того, что срок реализации Программы закачивается в 2012 году, считаем целесообразным исключить реконструкцию данного объекта из Программы с перераспределением объемов бюджетных ассигнований на объекты Программы. </w:t>
      </w:r>
    </w:p>
    <w:p w:rsidR="009822E0" w:rsidRPr="00A151BD" w:rsidRDefault="009822E0" w:rsidP="00437A37">
      <w:pPr>
        <w:spacing w:line="288" w:lineRule="auto"/>
        <w:ind w:firstLine="708"/>
        <w:jc w:val="both"/>
        <w:rPr>
          <w:sz w:val="28"/>
          <w:szCs w:val="28"/>
        </w:rPr>
      </w:pPr>
      <w:r w:rsidRPr="00A151BD">
        <w:rPr>
          <w:sz w:val="28"/>
          <w:szCs w:val="28"/>
        </w:rPr>
        <w:t xml:space="preserve">В рамках </w:t>
      </w:r>
      <w:r w:rsidRPr="00A151BD">
        <w:rPr>
          <w:b/>
          <w:sz w:val="28"/>
          <w:szCs w:val="28"/>
        </w:rPr>
        <w:t>подпрограммы «Психические расстройства»</w:t>
      </w:r>
      <w:r w:rsidRPr="00A151BD">
        <w:rPr>
          <w:sz w:val="28"/>
          <w:szCs w:val="28"/>
        </w:rPr>
        <w:t xml:space="preserve"> вышеуказанной программы осуществляется финансирование двух объектов </w:t>
      </w:r>
      <w:bookmarkStart w:id="2" w:name="OLE_LINK3"/>
      <w:bookmarkStart w:id="3" w:name="OLE_LINK4"/>
      <w:bookmarkStart w:id="4" w:name="OLE_LINK5"/>
      <w:r w:rsidRPr="00A151BD">
        <w:rPr>
          <w:b/>
          <w:sz w:val="28"/>
          <w:szCs w:val="28"/>
        </w:rPr>
        <w:t xml:space="preserve">ФГБУ «Государственный научный центр социальной и судебной психиатрии им.В.П.Сербского» Минздравсоцразвития России, </w:t>
      </w:r>
      <w:r w:rsidRPr="00A151BD">
        <w:rPr>
          <w:sz w:val="28"/>
          <w:szCs w:val="28"/>
        </w:rPr>
        <w:t>г.Москва:</w:t>
      </w:r>
    </w:p>
    <w:p w:rsidR="009822E0" w:rsidRPr="00A151BD" w:rsidRDefault="009822E0" w:rsidP="00437A37">
      <w:pPr>
        <w:spacing w:line="288" w:lineRule="auto"/>
        <w:ind w:firstLineChars="200" w:firstLine="560"/>
        <w:jc w:val="both"/>
        <w:rPr>
          <w:sz w:val="28"/>
          <w:szCs w:val="28"/>
        </w:rPr>
      </w:pPr>
      <w:r w:rsidRPr="00A151BD">
        <w:rPr>
          <w:sz w:val="28"/>
          <w:szCs w:val="28"/>
        </w:rPr>
        <w:t>- реконструкция клинического корпуса амбулаторных судебно-психиатрических экспертиз, г.</w:t>
      </w:r>
      <w:r w:rsidRPr="00263AA1">
        <w:rPr>
          <w:sz w:val="28"/>
          <w:szCs w:val="28"/>
        </w:rPr>
        <w:t xml:space="preserve"> </w:t>
      </w:r>
      <w:r w:rsidRPr="00A151BD">
        <w:rPr>
          <w:sz w:val="28"/>
          <w:szCs w:val="28"/>
        </w:rPr>
        <w:t>Москва;</w:t>
      </w:r>
    </w:p>
    <w:bookmarkEnd w:id="2"/>
    <w:bookmarkEnd w:id="3"/>
    <w:p w:rsidR="009822E0" w:rsidRPr="00A151BD" w:rsidRDefault="009822E0" w:rsidP="00437A37">
      <w:pPr>
        <w:spacing w:line="288" w:lineRule="auto"/>
        <w:ind w:firstLineChars="200" w:firstLine="560"/>
        <w:jc w:val="both"/>
        <w:rPr>
          <w:sz w:val="28"/>
          <w:szCs w:val="28"/>
        </w:rPr>
      </w:pPr>
      <w:r w:rsidRPr="00A151BD">
        <w:rPr>
          <w:sz w:val="28"/>
          <w:szCs w:val="28"/>
        </w:rPr>
        <w:t>- служебно-хозяйственный корпус, г.</w:t>
      </w:r>
      <w:r w:rsidRPr="00263AA1">
        <w:rPr>
          <w:sz w:val="28"/>
          <w:szCs w:val="28"/>
        </w:rPr>
        <w:t xml:space="preserve"> </w:t>
      </w:r>
      <w:r w:rsidRPr="00A151BD">
        <w:rPr>
          <w:sz w:val="28"/>
          <w:szCs w:val="28"/>
        </w:rPr>
        <w:t>Москва.</w:t>
      </w:r>
    </w:p>
    <w:bookmarkEnd w:id="4"/>
    <w:p w:rsidR="009822E0" w:rsidRPr="00A151BD" w:rsidRDefault="009822E0" w:rsidP="00437A37">
      <w:pPr>
        <w:autoSpaceDE w:val="0"/>
        <w:autoSpaceDN w:val="0"/>
        <w:adjustRightInd w:val="0"/>
        <w:spacing w:line="288" w:lineRule="auto"/>
        <w:ind w:firstLine="540"/>
        <w:jc w:val="both"/>
        <w:rPr>
          <w:sz w:val="28"/>
          <w:szCs w:val="28"/>
        </w:rPr>
      </w:pPr>
      <w:r w:rsidRPr="00A151BD">
        <w:rPr>
          <w:sz w:val="28"/>
          <w:szCs w:val="28"/>
        </w:rPr>
        <w:t xml:space="preserve">В 2011 году по объекту «реконструкция клинического корпуса амбулаторных судебно-психиатрических экспертиз» производилась корректировка проекта. Положительное заключение </w:t>
      </w:r>
      <w:r>
        <w:rPr>
          <w:sz w:val="28"/>
          <w:szCs w:val="28"/>
        </w:rPr>
        <w:t>Мосгос</w:t>
      </w:r>
      <w:r w:rsidRPr="00A151BD">
        <w:rPr>
          <w:sz w:val="28"/>
          <w:szCs w:val="28"/>
        </w:rPr>
        <w:t>экспертизы по Объекту получено только 27.06.2012 (№ 77-1-5-0353-12). В связи с длительностью технологического процесса строительно-монтажных работ, реконструкция здания не может быть закончена в 2012 году.</w:t>
      </w:r>
    </w:p>
    <w:p w:rsidR="009822E0" w:rsidRPr="00A151BD" w:rsidRDefault="009822E0" w:rsidP="00437A37">
      <w:pPr>
        <w:autoSpaceDE w:val="0"/>
        <w:autoSpaceDN w:val="0"/>
        <w:adjustRightInd w:val="0"/>
        <w:spacing w:line="288" w:lineRule="auto"/>
        <w:ind w:firstLine="540"/>
        <w:jc w:val="both"/>
        <w:rPr>
          <w:sz w:val="28"/>
          <w:szCs w:val="28"/>
        </w:rPr>
      </w:pPr>
      <w:r w:rsidRPr="00A151BD">
        <w:rPr>
          <w:sz w:val="28"/>
          <w:szCs w:val="28"/>
        </w:rPr>
        <w:t>В этой связи предлагаем уменьшить объем финансирования  в 2012 году на 102 500,0 тыс. рублей.</w:t>
      </w:r>
    </w:p>
    <w:p w:rsidR="009822E0" w:rsidRPr="00A151BD" w:rsidRDefault="009822E0" w:rsidP="00437A37">
      <w:pPr>
        <w:autoSpaceDE w:val="0"/>
        <w:autoSpaceDN w:val="0"/>
        <w:adjustRightInd w:val="0"/>
        <w:spacing w:line="288" w:lineRule="auto"/>
        <w:ind w:firstLine="540"/>
        <w:jc w:val="both"/>
        <w:rPr>
          <w:sz w:val="28"/>
          <w:szCs w:val="28"/>
        </w:rPr>
      </w:pPr>
      <w:r w:rsidRPr="00A151BD">
        <w:rPr>
          <w:sz w:val="28"/>
          <w:szCs w:val="28"/>
        </w:rPr>
        <w:t>По второму объекту - служебно-хозяйственный корпус – также в 2011 году  проводилась корректировка проектной документации. В настоящее время получено положительное заключение экспертизы от 13.03.2012</w:t>
      </w:r>
      <w:r w:rsidRPr="00A151BD">
        <w:rPr>
          <w:sz w:val="28"/>
          <w:szCs w:val="28"/>
        </w:rPr>
        <w:br/>
        <w:t xml:space="preserve"> №210-12/МГЭ/850-1/9. Однако в Арбитражном суде города Москвы ведется судебное разбирательство по иску Учреждения к генеральному подрядчику (ООО «ТСК «СКАНДИ») о расторжении государственного контракта в связи с существенным нарушением его условий. В этой связи предлагаем уменьшить объем финансирования  в 2012 году на 92 786,0 тыс. рублей.</w:t>
      </w:r>
    </w:p>
    <w:p w:rsidR="009822E0" w:rsidRPr="00A151BD" w:rsidRDefault="009822E0" w:rsidP="0024406F">
      <w:pPr>
        <w:autoSpaceDE w:val="0"/>
        <w:autoSpaceDN w:val="0"/>
        <w:adjustRightInd w:val="0"/>
        <w:spacing w:line="288" w:lineRule="auto"/>
        <w:ind w:firstLine="540"/>
        <w:jc w:val="both"/>
        <w:rPr>
          <w:sz w:val="28"/>
          <w:szCs w:val="28"/>
        </w:rPr>
      </w:pPr>
      <w:r w:rsidRPr="00A151BD">
        <w:rPr>
          <w:sz w:val="28"/>
          <w:szCs w:val="28"/>
        </w:rPr>
        <w:t xml:space="preserve">Высвободившиеся в 2012 году по этим двум объектам средствам (195 286,0 тыс. рублей) предлагается направить на реализацию мероприятий по непрограммной части ФАИП, а именно на объект «Строительство лечебно-реабилитационного комплекса (корпус 2), г. Санкт-Петербург, Приморский район, ул. Аккуратова, дом 2, литера А» Федерального государственного бюджетного учреждения «Федеральный Центр сердца, крови и эндокринологии  имени В.А. Алмазова» Министерства здравоохранения и социального развития Российской Федерации с последующим перераспределением в 2013 году обратно на эти же объекты с целью завершение их строительства и ввода в эксплуатацию в рамках непрограмной части Федеральной адресной инвестиционной программы на 2013 год и на плановый период 2014-2015 годов. </w:t>
      </w:r>
    </w:p>
    <w:p w:rsidR="009822E0" w:rsidRPr="00A151BD" w:rsidRDefault="009822E0" w:rsidP="00437A37">
      <w:pPr>
        <w:spacing w:line="288" w:lineRule="auto"/>
        <w:ind w:firstLine="708"/>
        <w:jc w:val="both"/>
        <w:rPr>
          <w:sz w:val="28"/>
          <w:szCs w:val="28"/>
        </w:rPr>
      </w:pPr>
      <w:r w:rsidRPr="00A151BD">
        <w:rPr>
          <w:sz w:val="28"/>
          <w:szCs w:val="28"/>
        </w:rPr>
        <w:t xml:space="preserve">Также в рамках подпрограммы «Психические расстройства» предусмотрено  финансирование строительства и реконструкции зданий и сооружений </w:t>
      </w:r>
      <w:r w:rsidRPr="00A151BD">
        <w:rPr>
          <w:b/>
          <w:sz w:val="28"/>
          <w:szCs w:val="28"/>
        </w:rPr>
        <w:t xml:space="preserve">ФКУ «Казанская психиатрическая больница (стационар) специализированного типа с интенсивным наблюдением» Министерства здравоохранения и социального развития Российской Федерации </w:t>
      </w:r>
      <w:r w:rsidRPr="00A151BD">
        <w:rPr>
          <w:sz w:val="28"/>
          <w:szCs w:val="28"/>
        </w:rPr>
        <w:t>в объеме 144 600,0 тыс.</w:t>
      </w:r>
      <w:r>
        <w:rPr>
          <w:sz w:val="28"/>
          <w:szCs w:val="28"/>
        </w:rPr>
        <w:t xml:space="preserve"> </w:t>
      </w:r>
      <w:r w:rsidRPr="00A151BD">
        <w:rPr>
          <w:sz w:val="28"/>
          <w:szCs w:val="28"/>
        </w:rPr>
        <w:t xml:space="preserve">рублей. </w:t>
      </w:r>
    </w:p>
    <w:p w:rsidR="009822E0" w:rsidRPr="00A151BD" w:rsidRDefault="009822E0" w:rsidP="00437A37">
      <w:pPr>
        <w:spacing w:line="288" w:lineRule="auto"/>
        <w:ind w:firstLine="708"/>
        <w:jc w:val="both"/>
        <w:rPr>
          <w:sz w:val="28"/>
          <w:szCs w:val="28"/>
        </w:rPr>
      </w:pPr>
      <w:r w:rsidRPr="00A151BD">
        <w:rPr>
          <w:sz w:val="28"/>
          <w:szCs w:val="28"/>
        </w:rPr>
        <w:t xml:space="preserve">В 2011 году Учреждением разработана проектная документация, на которую получены положительные заключения Управления Государственной вневедомственной  экспертизы Республики Татарстан по строительству и архитектуре (Госэкспертиза Республики Татарстан)  </w:t>
      </w:r>
      <w:bookmarkStart w:id="5" w:name="OLE_LINK8"/>
      <w:bookmarkStart w:id="6" w:name="OLE_LINK9"/>
      <w:r w:rsidRPr="00A151BD">
        <w:rPr>
          <w:sz w:val="28"/>
          <w:szCs w:val="28"/>
        </w:rPr>
        <w:t xml:space="preserve">от 13 марта 2012 г. </w:t>
      </w:r>
      <w:r w:rsidRPr="00A151BD">
        <w:rPr>
          <w:sz w:val="28"/>
          <w:szCs w:val="28"/>
        </w:rPr>
        <w:br/>
        <w:t xml:space="preserve">№ 16-1-4-0106-12 </w:t>
      </w:r>
      <w:bookmarkEnd w:id="5"/>
      <w:bookmarkEnd w:id="6"/>
      <w:r w:rsidRPr="00A151BD">
        <w:rPr>
          <w:sz w:val="28"/>
          <w:szCs w:val="28"/>
        </w:rPr>
        <w:t>и от 02.03.2012 года № 0012-12 со сметной стоимостью Объекта  в текущем уровне цен на 4 квартал 2011 г. с учетом НДС – 126 384,68 тыс. рублей. Вместе с тем, в соответствии с пунктом 5.2. положительного заключения экспертизы от 13 марта 2012 г. № 16-1-4-0106-12  до начала строительства объекта необходимо провести публичные слушания о применении условно разрешенного вида использования недвижимости земельных участков и объектов капитального строительства и о разрешении на отклонение от предельных параметров в части высоты застройки реконструируемых и проектируемых объектов. Срок проведения данных процедур, по информации Учреждения – 3 и более месяцев. Учитывая специфику данного лечебного Учреждения, пациенты которого состоят из особо социально-опасных психических больных, а также  с учетом проведения необходимых охранно-режимных мероприятий, по информации Учреждения период строительства и реконструкции объектов может увеличится до 20 месяцев. Предлагаем уменьшить объем финансирования по объекту в 2012 году на 109 332,02 тыс. рублей.</w:t>
      </w:r>
    </w:p>
    <w:p w:rsidR="009822E0" w:rsidRPr="00A151BD" w:rsidRDefault="009822E0" w:rsidP="00437A37">
      <w:pPr>
        <w:spacing w:line="288" w:lineRule="auto"/>
        <w:ind w:firstLine="708"/>
        <w:jc w:val="both"/>
        <w:rPr>
          <w:sz w:val="28"/>
          <w:szCs w:val="28"/>
        </w:rPr>
      </w:pPr>
      <w:r w:rsidRPr="00A151BD">
        <w:rPr>
          <w:sz w:val="28"/>
          <w:szCs w:val="28"/>
        </w:rPr>
        <w:t>Высвободившиеся в 2012 году по результатам вносимых по данному объекту изменений предлагается направить на реализацию мероприятий по непрограммной части ФАИП, а именно на объект «Строительство лечебно-реабилитационного комплекса (корпус 2), г. Санкт-Петербург, Приморский район, ул. Аккуратова, дом 2, литера А» Федерального государственного бюджетного учреждения «Федеральный Центр сердца, крови и эндокринологии  имени В.А. Алмазова» Министерства здравоохранения и социального развития Российской Федерации с последующим перераспределением в 2013 году обратно на объект с целью завершения его строительства и ввода в эксплуатацию в 2013 году.</w:t>
      </w:r>
    </w:p>
    <w:p w:rsidR="009822E0" w:rsidRPr="00A151BD" w:rsidRDefault="009822E0" w:rsidP="00437A37">
      <w:pPr>
        <w:spacing w:line="288" w:lineRule="auto"/>
        <w:ind w:firstLine="708"/>
        <w:jc w:val="both"/>
        <w:rPr>
          <w:sz w:val="28"/>
          <w:szCs w:val="28"/>
        </w:rPr>
      </w:pPr>
      <w:r w:rsidRPr="00A151BD">
        <w:rPr>
          <w:sz w:val="28"/>
          <w:szCs w:val="28"/>
        </w:rPr>
        <w:t>Также по объекту «Строительство и реконструкция зданий и сооружений, с. Дворянское, Волгоградская область» ФКУ «Волгоградская психиатрическая больница (стационар) специализированного типа с интенсивным наблюдением» Минздравсоцразвития России в результате проведения конкурсных процедур образовалась экономия в объеме 11 287,2 тыс. рублей. Данные средства федерального бюджета планируется перераспределить на объект «Строительство лечебно-реабилитационного комплекса (корпус 2), г. Санкт-Петербург, Приморский район, ул. Аккуратова, дом 2, литера А» Федерального государственного бюджетного учреждения «Федеральный Центр сердца, крови и эндокринологии  имени В.А. Алмазова» Министерства здравоохранения и социального развития Российской Федерации.</w:t>
      </w:r>
    </w:p>
    <w:p w:rsidR="009822E0" w:rsidRPr="00A151BD" w:rsidRDefault="009822E0" w:rsidP="00437A37">
      <w:pPr>
        <w:spacing w:line="288" w:lineRule="auto"/>
        <w:ind w:firstLine="708"/>
        <w:jc w:val="both"/>
        <w:rPr>
          <w:sz w:val="28"/>
          <w:szCs w:val="28"/>
        </w:rPr>
      </w:pPr>
      <w:r w:rsidRPr="00A151BD">
        <w:rPr>
          <w:sz w:val="28"/>
          <w:szCs w:val="28"/>
        </w:rPr>
        <w:t xml:space="preserve">В рамках данной подпрограммы планировалось  осуществить  </w:t>
      </w:r>
      <w:r w:rsidRPr="00A151BD">
        <w:rPr>
          <w:b/>
          <w:sz w:val="28"/>
          <w:szCs w:val="28"/>
        </w:rPr>
        <w:t>реконструкцию лечебного корпуса ФКУ «Санкт-Петербургская  психиатрическая больница (стационар) специализированного типа с интенсивным наблюдением» Минздравсоцразвития России</w:t>
      </w:r>
      <w:r w:rsidRPr="00A151BD">
        <w:rPr>
          <w:sz w:val="28"/>
          <w:szCs w:val="28"/>
        </w:rPr>
        <w:t xml:space="preserve"> с общим объемом финансирования 42 787,5 тыс. рублей в ценах соответствующих лет и вводом объекта в эксплуатацию в 2011 году. Объем финансирования в размере 35 877,6 тыс. рублей в 2011 году перечислен в доход Федерального бюджета из-за отсутствия положительного заключения государственной экспертизы по объекту. Реконструируемому корпусу № 5 был присвоен  статус объекта культурного наследия, в связи с чем, в разработанную проектную документацию внесены изменения с учетом требований по охране памятников истории и культуры.</w:t>
      </w:r>
    </w:p>
    <w:p w:rsidR="009822E0" w:rsidRPr="00A151BD" w:rsidRDefault="009822E0" w:rsidP="00437A37">
      <w:pPr>
        <w:spacing w:line="288" w:lineRule="auto"/>
        <w:ind w:firstLine="708"/>
        <w:jc w:val="both"/>
        <w:rPr>
          <w:sz w:val="28"/>
          <w:szCs w:val="28"/>
        </w:rPr>
      </w:pPr>
      <w:r w:rsidRPr="00A151BD">
        <w:rPr>
          <w:sz w:val="28"/>
          <w:szCs w:val="28"/>
        </w:rPr>
        <w:t xml:space="preserve">В 2012 году Учреждением представлено положительное заключение Санкт-Петербургского государственного автономного учреждения «Центр государственной экспертизы» от 27.01.2012 рег. №78-1-5-0070-12,  со сметной стоимостью Объекта в ценах 2011 г. (с НДС) составляет 72 970,61 тыс. рублей. </w:t>
      </w:r>
    </w:p>
    <w:p w:rsidR="009822E0" w:rsidRPr="00615F93" w:rsidRDefault="009822E0" w:rsidP="00437A37">
      <w:pPr>
        <w:spacing w:line="288" w:lineRule="auto"/>
        <w:ind w:firstLine="708"/>
        <w:jc w:val="both"/>
        <w:rPr>
          <w:sz w:val="28"/>
          <w:szCs w:val="28"/>
        </w:rPr>
      </w:pPr>
      <w:r w:rsidRPr="00A151BD">
        <w:rPr>
          <w:sz w:val="28"/>
          <w:szCs w:val="28"/>
        </w:rPr>
        <w:t>С учетом изложенного, предлагаем выделить в 2012 году на завершение строительства объекта 72 971,0 тыс.</w:t>
      </w:r>
      <w:r>
        <w:rPr>
          <w:sz w:val="28"/>
          <w:szCs w:val="28"/>
        </w:rPr>
        <w:t xml:space="preserve"> </w:t>
      </w:r>
      <w:r w:rsidRPr="00A151BD">
        <w:rPr>
          <w:sz w:val="28"/>
          <w:szCs w:val="28"/>
        </w:rPr>
        <w:t>рублей, из которых – 11 326,5 тыс. рублей перераспределяются с объекта «Реконструкция главного корпуса, г. Астрахань» федерального государственного бюджетного учреждения «Научно-исследовательский институт по изучению лепры» Министерства здравоохранения и социального развития Российской Федерации, а 61 644,5 тыс. рублей за счет экономии по конкурсным процедурам на объектах «строительство лечебного корпуса с пристройкой для лаборатории, г. Орел» ФКУ «Орловская психиатрическая больница (стационар) специализированного типа с интенсивным наблюдением» Минздравсоцразвития России  (33 259,5 тыс. рублей) и - «строительство и реконструкция лечебных корпусов и подсобных помещений (1-ая очередь), г. Черняховск, Калининградская область» ФКУ «Калининградская психиатрическая больница (стационар) специализированного типа с интенсивным наблюдением» Минздравсоцразвития России (28 385,0 тыс. рублей).</w:t>
      </w:r>
      <w:r>
        <w:rPr>
          <w:sz w:val="28"/>
          <w:szCs w:val="28"/>
        </w:rPr>
        <w:t xml:space="preserve"> </w:t>
      </w:r>
    </w:p>
    <w:p w:rsidR="009822E0" w:rsidRDefault="009822E0" w:rsidP="00437A37">
      <w:pPr>
        <w:spacing w:line="288" w:lineRule="auto"/>
        <w:ind w:firstLine="540"/>
        <w:jc w:val="both"/>
        <w:rPr>
          <w:sz w:val="28"/>
          <w:szCs w:val="28"/>
        </w:rPr>
      </w:pPr>
      <w:r w:rsidRPr="0040557A">
        <w:rPr>
          <w:sz w:val="28"/>
          <w:szCs w:val="28"/>
        </w:rPr>
        <w:t xml:space="preserve"> </w:t>
      </w:r>
      <w:r w:rsidRPr="0040557A">
        <w:rPr>
          <w:rFonts w:ascii="Times New Roman CYR" w:hAnsi="Times New Roman CYR" w:cs="Times New Roman CYR"/>
          <w:sz w:val="28"/>
          <w:szCs w:val="28"/>
        </w:rPr>
        <w:t xml:space="preserve">Указанные изменения предлагается произвести за счет перераспределения лимитов бюджетных обязательств между объектами Программы и переноса объема финансирования в непрограммную часть </w:t>
      </w:r>
      <w:r w:rsidRPr="0040557A">
        <w:rPr>
          <w:sz w:val="28"/>
          <w:szCs w:val="28"/>
        </w:rPr>
        <w:t>Федеральной адресной инвестиционной программы на 2013 год и на плановый период 2014-2015 годов.</w:t>
      </w:r>
    </w:p>
    <w:p w:rsidR="009822E0" w:rsidRDefault="009822E0" w:rsidP="00437A37">
      <w:pPr>
        <w:spacing w:line="288" w:lineRule="auto"/>
        <w:ind w:firstLine="540"/>
        <w:jc w:val="both"/>
        <w:rPr>
          <w:sz w:val="28"/>
          <w:szCs w:val="28"/>
        </w:rPr>
      </w:pPr>
      <w:r>
        <w:rPr>
          <w:sz w:val="28"/>
          <w:szCs w:val="28"/>
        </w:rPr>
        <w:t>Таким образом, общее сокращение объемов бюджетных ассигнований федерального бюджета в 2012 году составит 350 610,6 млн. рублей, которые в целях обеспечения ввода вышеназванных объектов в эксплуатацию предлагается перенести в непрограммную часть федеральной адресной инвестиционной программы на 2013 год.</w:t>
      </w:r>
    </w:p>
    <w:p w:rsidR="009822E0" w:rsidRPr="00072333" w:rsidRDefault="009822E0" w:rsidP="00437A37">
      <w:pPr>
        <w:spacing w:line="288" w:lineRule="auto"/>
        <w:ind w:firstLine="540"/>
        <w:jc w:val="both"/>
        <w:rPr>
          <w:sz w:val="28"/>
          <w:szCs w:val="28"/>
        </w:rPr>
      </w:pPr>
      <w:r>
        <w:rPr>
          <w:sz w:val="28"/>
          <w:szCs w:val="28"/>
        </w:rPr>
        <w:t xml:space="preserve">Также по введенному в 2011 году объекту «Областной онкологический диспансер, г. </w:t>
      </w:r>
      <w:bookmarkStart w:id="7" w:name="_GoBack"/>
      <w:bookmarkEnd w:id="7"/>
      <w:r>
        <w:rPr>
          <w:sz w:val="28"/>
          <w:szCs w:val="28"/>
        </w:rPr>
        <w:t>Архангельск» разрешение на ввод объекта в эксплуатацию 16 ноября 2011 г. № </w:t>
      </w:r>
      <w:r>
        <w:rPr>
          <w:sz w:val="28"/>
          <w:szCs w:val="28"/>
          <w:lang w:val="en-US"/>
        </w:rPr>
        <w:t>RU</w:t>
      </w:r>
      <w:r w:rsidRPr="00C02730">
        <w:rPr>
          <w:sz w:val="28"/>
          <w:szCs w:val="28"/>
        </w:rPr>
        <w:t xml:space="preserve"> 29301000-70 </w:t>
      </w:r>
      <w:r>
        <w:rPr>
          <w:sz w:val="28"/>
          <w:szCs w:val="28"/>
        </w:rPr>
        <w:t>необходимо уточнить мощность (5,23 тыс.кв.м.) и мощность объекта «реконструкция лабораторного корпуса, пос. Зеленая Дубрава, Московская область» ФГБУ «Государственный научный центр дерматовенералогии и косметологии» Минздравсоцразвития России (2,050 тыс.кв.м.)</w:t>
      </w:r>
    </w:p>
    <w:p w:rsidR="009822E0" w:rsidRPr="0040557A" w:rsidRDefault="009822E0" w:rsidP="00437A37">
      <w:pPr>
        <w:numPr>
          <w:ilvl w:val="1"/>
          <w:numId w:val="20"/>
        </w:numPr>
        <w:tabs>
          <w:tab w:val="clear" w:pos="1954"/>
          <w:tab w:val="num" w:pos="1260"/>
        </w:tabs>
        <w:spacing w:line="288" w:lineRule="auto"/>
        <w:ind w:left="0" w:firstLine="720"/>
        <w:jc w:val="both"/>
        <w:rPr>
          <w:sz w:val="28"/>
          <w:szCs w:val="28"/>
        </w:rPr>
      </w:pPr>
      <w:r w:rsidRPr="0040557A">
        <w:rPr>
          <w:sz w:val="28"/>
          <w:szCs w:val="28"/>
        </w:rPr>
        <w:t>Федеральной службой по надзору в сфере защиты прав потребителей и благополучия человека внесены изменения в части уменьшения объемов финансирования по подпрограмме «ВИЧ-инфекция.</w:t>
      </w:r>
    </w:p>
    <w:p w:rsidR="009822E0" w:rsidRPr="00993C5E" w:rsidRDefault="009822E0" w:rsidP="00437A37">
      <w:pPr>
        <w:spacing w:line="288" w:lineRule="auto"/>
        <w:ind w:firstLine="709"/>
        <w:jc w:val="both"/>
        <w:rPr>
          <w:sz w:val="28"/>
          <w:szCs w:val="28"/>
        </w:rPr>
      </w:pPr>
      <w:r w:rsidRPr="00993C5E">
        <w:rPr>
          <w:sz w:val="28"/>
          <w:szCs w:val="28"/>
        </w:rPr>
        <w:t>В 2011 году было увеличено финансирование по объекту строительство поликлиники Дальневосточного окружного центра по профилактике и борьбе со СПИДом ФБУ науки «Хабаровский научно-исследовательский институт эпидемиологии и микробиологии».</w:t>
      </w:r>
    </w:p>
    <w:p w:rsidR="009822E0" w:rsidRPr="00993C5E" w:rsidRDefault="009822E0" w:rsidP="00437A37">
      <w:pPr>
        <w:spacing w:line="288" w:lineRule="auto"/>
        <w:ind w:firstLine="709"/>
        <w:jc w:val="both"/>
        <w:rPr>
          <w:sz w:val="28"/>
          <w:szCs w:val="28"/>
        </w:rPr>
      </w:pPr>
      <w:r w:rsidRPr="00993C5E">
        <w:rPr>
          <w:sz w:val="28"/>
          <w:szCs w:val="28"/>
        </w:rPr>
        <w:t>Учитывая, что предельный объем финансирования по данному объекту остается без изменений предлагается уменьшить финансирование в 2012 году на сумму 113 300,0 тыс. рублей. Объем финансирования в 2012 году составит 235 600,0 тыс. рублей.</w:t>
      </w:r>
    </w:p>
    <w:p w:rsidR="009822E0" w:rsidRPr="00993C5E" w:rsidRDefault="009822E0" w:rsidP="00437A37">
      <w:pPr>
        <w:spacing w:line="288" w:lineRule="auto"/>
        <w:ind w:firstLine="709"/>
        <w:jc w:val="both"/>
        <w:rPr>
          <w:sz w:val="28"/>
          <w:szCs w:val="28"/>
        </w:rPr>
      </w:pPr>
      <w:r w:rsidRPr="00993C5E">
        <w:rPr>
          <w:sz w:val="28"/>
          <w:szCs w:val="28"/>
        </w:rPr>
        <w:t xml:space="preserve">Ввод объекта будет обеспечен в установленные сроки. </w:t>
      </w:r>
    </w:p>
    <w:p w:rsidR="009822E0" w:rsidRPr="00993C5E" w:rsidRDefault="009822E0" w:rsidP="00437A37">
      <w:pPr>
        <w:spacing w:line="288" w:lineRule="auto"/>
        <w:ind w:firstLine="709"/>
        <w:jc w:val="both"/>
        <w:rPr>
          <w:sz w:val="28"/>
          <w:szCs w:val="28"/>
        </w:rPr>
      </w:pPr>
      <w:r w:rsidRPr="00993C5E">
        <w:rPr>
          <w:sz w:val="28"/>
          <w:szCs w:val="28"/>
        </w:rPr>
        <w:t>Кроме того вносится корректировка финансирования объектов в рамках подпрограммы «ВИЧ-инфекция» с учетом уменьшения финансирования по объекту реконструкции корпуса с пристройкой для размещения Центра наблюдения и лечения ВИЧ-инфицированных пациентов ЮФО, ФБУ науки «Ростовский научно-исследовательский институт микробиологии и паразитологии» Роспотребнадзора, г.Ростов-на-Дону, Газетный пер., 119  на 60 000,0 тыс. рублей (общий объем финансирования в 2012 году составит 250 000,0 тыс. рублей.</w:t>
      </w:r>
    </w:p>
    <w:p w:rsidR="009822E0" w:rsidRPr="00993C5E" w:rsidRDefault="009822E0" w:rsidP="00437A37">
      <w:pPr>
        <w:spacing w:line="288" w:lineRule="auto"/>
        <w:ind w:firstLine="709"/>
        <w:jc w:val="both"/>
        <w:rPr>
          <w:sz w:val="28"/>
          <w:szCs w:val="28"/>
        </w:rPr>
      </w:pPr>
      <w:r w:rsidRPr="00993C5E">
        <w:rPr>
          <w:sz w:val="28"/>
          <w:szCs w:val="28"/>
        </w:rPr>
        <w:t>Данное перераспределение не повлияет на сроки  ввода  в эксплуатацию объекта.</w:t>
      </w:r>
    </w:p>
    <w:p w:rsidR="009822E0" w:rsidRPr="00993C5E" w:rsidRDefault="009822E0" w:rsidP="00437A37">
      <w:pPr>
        <w:spacing w:line="288" w:lineRule="auto"/>
        <w:ind w:firstLine="709"/>
        <w:jc w:val="both"/>
        <w:rPr>
          <w:sz w:val="28"/>
          <w:szCs w:val="28"/>
        </w:rPr>
      </w:pPr>
      <w:r w:rsidRPr="00993C5E">
        <w:rPr>
          <w:sz w:val="28"/>
          <w:szCs w:val="28"/>
        </w:rPr>
        <w:t>В рамках проведенных изменений средства концентрируются с учетом обеспечения ввода объектов в эксплуатацию в 2011 и 2012 годах.</w:t>
      </w:r>
    </w:p>
    <w:p w:rsidR="009822E0" w:rsidRPr="00993C5E" w:rsidRDefault="009822E0" w:rsidP="00437A37">
      <w:pPr>
        <w:spacing w:line="288" w:lineRule="auto"/>
        <w:ind w:firstLine="709"/>
        <w:jc w:val="both"/>
        <w:rPr>
          <w:sz w:val="28"/>
          <w:szCs w:val="28"/>
        </w:rPr>
      </w:pPr>
      <w:r w:rsidRPr="00993C5E">
        <w:rPr>
          <w:sz w:val="28"/>
          <w:szCs w:val="28"/>
        </w:rPr>
        <w:t xml:space="preserve">В 2012 году – завершится строительство лабораторно-поликлинического корпуса с региональным центром по иммунодефицитам ФБУ науки «Нижегородский научно-исследовательский институт эпидемиологии и микробиологии имени академика  И.Н. Блохиной» г. Нижний Новгород. </w:t>
      </w:r>
    </w:p>
    <w:p w:rsidR="009822E0" w:rsidRPr="00993C5E" w:rsidRDefault="009822E0" w:rsidP="00437A37">
      <w:pPr>
        <w:spacing w:line="288" w:lineRule="auto"/>
        <w:ind w:firstLine="709"/>
        <w:jc w:val="both"/>
        <w:rPr>
          <w:sz w:val="28"/>
          <w:szCs w:val="28"/>
        </w:rPr>
      </w:pPr>
      <w:r w:rsidRPr="00993C5E">
        <w:rPr>
          <w:sz w:val="28"/>
          <w:szCs w:val="28"/>
        </w:rPr>
        <w:t>Учитывая необходимость внесения изменений в проектно-сметную документацию, что в свою очередь влечет изменение предельной стоимости строительства объекта на сумму 32 700,0 тыс. рублей. Объем финансирования в 2012 году составит 292 700,0 тыс. рублей.</w:t>
      </w:r>
    </w:p>
    <w:p w:rsidR="009822E0" w:rsidRPr="00993C5E" w:rsidRDefault="009822E0" w:rsidP="00437A37">
      <w:pPr>
        <w:spacing w:line="288" w:lineRule="auto"/>
        <w:ind w:firstLine="709"/>
        <w:jc w:val="both"/>
        <w:rPr>
          <w:sz w:val="28"/>
          <w:szCs w:val="28"/>
        </w:rPr>
      </w:pPr>
      <w:r w:rsidRPr="00993C5E">
        <w:rPr>
          <w:sz w:val="28"/>
          <w:szCs w:val="28"/>
        </w:rPr>
        <w:t>Основные изменения связаны с исполнением требований пожарной безопасности в соответствии с Федеральным законом от 22.07.2008 № 123-ФЗ «Технический регламент о требованиях пожарной безопасности» принятом и введённым в действие уже после изготовления и согласования проекта</w:t>
      </w:r>
    </w:p>
    <w:p w:rsidR="009822E0" w:rsidRPr="00993C5E" w:rsidRDefault="009822E0" w:rsidP="00437A37">
      <w:pPr>
        <w:spacing w:line="288" w:lineRule="auto"/>
        <w:ind w:firstLine="709"/>
        <w:jc w:val="both"/>
        <w:rPr>
          <w:sz w:val="28"/>
          <w:szCs w:val="28"/>
        </w:rPr>
      </w:pPr>
      <w:r w:rsidRPr="00993C5E">
        <w:rPr>
          <w:sz w:val="28"/>
          <w:szCs w:val="28"/>
        </w:rPr>
        <w:t>Учитывая, что объект является режимным учреждением, и его работа строго регламентирована санитарными правилами «Безопасность работы с микроорганизмами I-II групп патогенности (опасности)» СП 1.3.1285-03, устанавливающими требования к соответствующим организациям, направленные на обеспечение личной и общественной безопасности, защиту окружающей среды. Согласно указанного документа при организации работы должен соблюдаться принцип поточности, что не соблюдено существующим проектом и требует внесения изменений.</w:t>
      </w:r>
    </w:p>
    <w:p w:rsidR="009822E0" w:rsidRPr="00993C5E" w:rsidRDefault="009822E0" w:rsidP="00437A37">
      <w:pPr>
        <w:spacing w:line="288" w:lineRule="auto"/>
        <w:ind w:firstLine="709"/>
        <w:jc w:val="both"/>
        <w:rPr>
          <w:sz w:val="28"/>
          <w:szCs w:val="28"/>
        </w:rPr>
      </w:pPr>
      <w:r w:rsidRPr="00993C5E">
        <w:rPr>
          <w:sz w:val="28"/>
          <w:szCs w:val="28"/>
        </w:rPr>
        <w:t xml:space="preserve">Все вносимые в проект изменения направлены на социальную эффективность реализации мероприятий, что выражается в увеличении объемов проводимых исследований, улучшении их качества, снижении социальной напряженности в обществе вследствие угрозы распространения особо опасных инфекционных заболеваний. </w:t>
      </w:r>
    </w:p>
    <w:p w:rsidR="009822E0" w:rsidRPr="00993C5E" w:rsidRDefault="009822E0" w:rsidP="00437A37">
      <w:pPr>
        <w:spacing w:line="288" w:lineRule="auto"/>
        <w:ind w:firstLine="709"/>
        <w:jc w:val="both"/>
        <w:rPr>
          <w:sz w:val="28"/>
          <w:szCs w:val="28"/>
        </w:rPr>
      </w:pPr>
      <w:r w:rsidRPr="00993C5E">
        <w:rPr>
          <w:sz w:val="28"/>
          <w:szCs w:val="28"/>
        </w:rPr>
        <w:t>Перераспределение  объемов финансирования проведено в рамках доведенных ассигнований по программе ФЦП «Предупреждение и борьба с социально значимыми заболеваниями (2007-2011 годы)» не повлияет на выполнение установленных программой мероприятий и обеспечит ввод объектов в эксплуатацию в установленные сроки.</w:t>
      </w:r>
    </w:p>
    <w:p w:rsidR="009822E0" w:rsidRPr="00993C5E" w:rsidRDefault="009822E0" w:rsidP="00812BC8">
      <w:pPr>
        <w:spacing w:line="288" w:lineRule="auto"/>
        <w:ind w:firstLine="709"/>
        <w:jc w:val="both"/>
        <w:rPr>
          <w:sz w:val="28"/>
          <w:szCs w:val="28"/>
        </w:rPr>
      </w:pPr>
      <w:r w:rsidRPr="00993C5E">
        <w:rPr>
          <w:sz w:val="28"/>
          <w:szCs w:val="28"/>
        </w:rPr>
        <w:t>Средства в объеме 140 600,0 тыс. рублей, высвободившиеся по результатам вносимых изменений предлагается направить на реализацию мероприятий по непрограммной части ФАИП, а именно на объект ФБУЗ «Центр гигиены и эпидемиологии в г. Москве» в объеме 104 803,0 тыс. рублей и ФБУН «Екатеринбургский медицинский научный центр профилактики и охраны здоровья рабочих промпредприятий» в объеме 35 797 тыс. рублей.</w:t>
      </w:r>
    </w:p>
    <w:p w:rsidR="009822E0" w:rsidRPr="00993C5E" w:rsidRDefault="009822E0" w:rsidP="00437A37">
      <w:pPr>
        <w:numPr>
          <w:ilvl w:val="1"/>
          <w:numId w:val="20"/>
        </w:numPr>
        <w:tabs>
          <w:tab w:val="clear" w:pos="1954"/>
          <w:tab w:val="num" w:pos="1260"/>
        </w:tabs>
        <w:spacing w:line="288" w:lineRule="auto"/>
        <w:ind w:left="0" w:firstLine="720"/>
        <w:jc w:val="both"/>
        <w:rPr>
          <w:sz w:val="28"/>
          <w:szCs w:val="28"/>
        </w:rPr>
      </w:pPr>
      <w:r w:rsidRPr="00993C5E">
        <w:rPr>
          <w:sz w:val="28"/>
          <w:szCs w:val="28"/>
        </w:rPr>
        <w:t xml:space="preserve">Федеральная служба исполнения наказаний предлагает внести изменения в части следующих объектов капитального строительства: </w:t>
      </w:r>
    </w:p>
    <w:p w:rsidR="009822E0" w:rsidRDefault="009822E0" w:rsidP="002F6B80">
      <w:pPr>
        <w:spacing w:line="276" w:lineRule="auto"/>
        <w:ind w:firstLine="709"/>
        <w:jc w:val="both"/>
        <w:rPr>
          <w:sz w:val="28"/>
          <w:szCs w:val="28"/>
        </w:rPr>
      </w:pPr>
      <w:r w:rsidRPr="00993C5E">
        <w:rPr>
          <w:sz w:val="28"/>
          <w:szCs w:val="28"/>
        </w:rPr>
        <w:t>ФСИН России по федеральной адресной  инвестиционной программе                 на 2012 год и на плановый период 2013 и 2014 годов предусмотрены государственные капитальные вложения в рамках реализации федеральной</w:t>
      </w:r>
      <w:r w:rsidRPr="00950035">
        <w:rPr>
          <w:sz w:val="28"/>
          <w:szCs w:val="28"/>
        </w:rPr>
        <w:t xml:space="preserve"> целевой программы «</w:t>
      </w:r>
      <w:r>
        <w:rPr>
          <w:sz w:val="28"/>
          <w:szCs w:val="28"/>
        </w:rPr>
        <w:t>Предупреждение и борьба с социально значимыми заболеваниями (2007 – 201</w:t>
      </w:r>
      <w:r w:rsidRPr="008808CB">
        <w:rPr>
          <w:sz w:val="28"/>
          <w:szCs w:val="28"/>
        </w:rPr>
        <w:t>2</w:t>
      </w:r>
      <w:r>
        <w:rPr>
          <w:sz w:val="28"/>
          <w:szCs w:val="28"/>
        </w:rPr>
        <w:t xml:space="preserve"> годы)» (далее – Программа) в объеме                       690 107,6 тыс. рублей.</w:t>
      </w:r>
    </w:p>
    <w:p w:rsidR="009822E0" w:rsidRDefault="009822E0" w:rsidP="00993C5E">
      <w:pPr>
        <w:spacing w:line="276" w:lineRule="auto"/>
        <w:ind w:firstLine="709"/>
        <w:jc w:val="both"/>
        <w:rPr>
          <w:sz w:val="28"/>
          <w:szCs w:val="28"/>
          <w:u w:val="single"/>
        </w:rPr>
      </w:pPr>
      <w:r>
        <w:rPr>
          <w:sz w:val="28"/>
          <w:szCs w:val="28"/>
          <w:u w:val="single"/>
        </w:rPr>
        <w:t>По подпрограмме «Туберкулез»:</w:t>
      </w:r>
    </w:p>
    <w:p w:rsidR="009822E0" w:rsidRDefault="009822E0" w:rsidP="00993C5E">
      <w:pPr>
        <w:spacing w:line="276" w:lineRule="auto"/>
        <w:ind w:firstLine="709"/>
        <w:jc w:val="both"/>
        <w:rPr>
          <w:sz w:val="28"/>
          <w:szCs w:val="28"/>
        </w:rPr>
      </w:pPr>
      <w:r w:rsidRPr="00263B79">
        <w:rPr>
          <w:sz w:val="28"/>
          <w:szCs w:val="28"/>
        </w:rPr>
        <w:t xml:space="preserve">В 2012 году </w:t>
      </w:r>
      <w:r>
        <w:rPr>
          <w:sz w:val="28"/>
          <w:szCs w:val="28"/>
        </w:rPr>
        <w:t>по объекту «Реконструкция учреждения ОЯ-22/3                          г. Боровичи Новгородской области» предусмотрены капитальные вложения                  в объеме 10 000,0 тыс. рублей. В связи с завершением всех работ по данному объекту согласно государственному контракту и выдачей Администрацией Боровичского муниципального района Новгородской области разрешения                 на ввод в эксплуатацию реконструированного объекта от 03.02.2012                             № </w:t>
      </w:r>
      <w:r>
        <w:rPr>
          <w:sz w:val="28"/>
          <w:szCs w:val="28"/>
          <w:lang w:val="en-US"/>
        </w:rPr>
        <w:t>RU</w:t>
      </w:r>
      <w:r>
        <w:rPr>
          <w:sz w:val="28"/>
          <w:szCs w:val="28"/>
        </w:rPr>
        <w:t> 53502101-006 требуется сокращение финансирования                                        на 10 000,0 рублей.</w:t>
      </w:r>
    </w:p>
    <w:p w:rsidR="009822E0" w:rsidRPr="00C270A2" w:rsidRDefault="009822E0" w:rsidP="00993C5E">
      <w:pPr>
        <w:spacing w:line="276" w:lineRule="auto"/>
        <w:ind w:firstLine="709"/>
        <w:jc w:val="both"/>
        <w:rPr>
          <w:sz w:val="28"/>
          <w:szCs w:val="28"/>
        </w:rPr>
      </w:pPr>
      <w:r>
        <w:rPr>
          <w:sz w:val="28"/>
          <w:szCs w:val="28"/>
        </w:rPr>
        <w:t>В связи с возникновением дополнительных объемов работ по прокладке инженерных сетей канализации и водоснабжения по объекту                        «</w:t>
      </w:r>
      <w:r w:rsidRPr="00C20F0F">
        <w:rPr>
          <w:sz w:val="28"/>
          <w:szCs w:val="28"/>
        </w:rPr>
        <w:t>Больница ИК-11, г.</w:t>
      </w:r>
      <w:r>
        <w:rPr>
          <w:sz w:val="28"/>
          <w:szCs w:val="28"/>
        </w:rPr>
        <w:t xml:space="preserve"> </w:t>
      </w:r>
      <w:r w:rsidRPr="00C20F0F">
        <w:rPr>
          <w:sz w:val="28"/>
          <w:szCs w:val="28"/>
        </w:rPr>
        <w:t>Комсомольск-на-Амуре, Хабаровский край</w:t>
      </w:r>
      <w:r>
        <w:rPr>
          <w:sz w:val="28"/>
          <w:szCs w:val="28"/>
        </w:rPr>
        <w:t>» и в целях эффективного использования высвободившихся денежных средств, а также для обеспечения безусловного ввода в эксплуатацию объекта предлагается увеличить финансирование на 10 000,0 рублей.</w:t>
      </w:r>
    </w:p>
    <w:p w:rsidR="009822E0" w:rsidRPr="00177D57" w:rsidRDefault="009822E0" w:rsidP="00993C5E">
      <w:pPr>
        <w:spacing w:line="276" w:lineRule="auto"/>
        <w:ind w:firstLine="709"/>
        <w:jc w:val="both"/>
        <w:rPr>
          <w:sz w:val="28"/>
          <w:szCs w:val="28"/>
          <w:u w:val="single"/>
        </w:rPr>
      </w:pPr>
      <w:r>
        <w:rPr>
          <w:sz w:val="28"/>
          <w:szCs w:val="28"/>
          <w:u w:val="single"/>
        </w:rPr>
        <w:t>П</w:t>
      </w:r>
      <w:r w:rsidRPr="00177D57">
        <w:rPr>
          <w:sz w:val="28"/>
          <w:szCs w:val="28"/>
          <w:u w:val="single"/>
        </w:rPr>
        <w:t>о подпрограмме «</w:t>
      </w:r>
      <w:r>
        <w:rPr>
          <w:sz w:val="28"/>
          <w:szCs w:val="28"/>
          <w:u w:val="single"/>
        </w:rPr>
        <w:t>ВИЧ-инфекция</w:t>
      </w:r>
      <w:r w:rsidRPr="00177D57">
        <w:rPr>
          <w:sz w:val="28"/>
          <w:szCs w:val="28"/>
          <w:u w:val="single"/>
        </w:rPr>
        <w:t>»:</w:t>
      </w:r>
    </w:p>
    <w:p w:rsidR="009822E0" w:rsidRDefault="009822E0" w:rsidP="00993C5E">
      <w:pPr>
        <w:spacing w:line="276" w:lineRule="auto"/>
        <w:ind w:firstLine="709"/>
        <w:jc w:val="both"/>
        <w:rPr>
          <w:sz w:val="28"/>
          <w:szCs w:val="28"/>
        </w:rPr>
      </w:pPr>
      <w:r>
        <w:rPr>
          <w:sz w:val="28"/>
          <w:szCs w:val="28"/>
        </w:rPr>
        <w:t xml:space="preserve">В соответствии с уточнением проектно-сметной документации                     из-за изменения санитарно-технических норм и правил и полученных положительных заключений государственной экспертизы достоверности сметной стоимости (объект «Иммунологическая лаборатория по диагностике ВИЧ-инфекций и вирусного гепатита») по 4 позициям в Орловской,  Ульяновской, Курганской, Тюменской областях, необходимо уменьшение капитальных вложений по указанным объектам в целом                                                на </w:t>
      </w:r>
      <w:r w:rsidRPr="00741B70">
        <w:rPr>
          <w:sz w:val="28"/>
          <w:szCs w:val="28"/>
        </w:rPr>
        <w:t>10</w:t>
      </w:r>
      <w:r>
        <w:rPr>
          <w:sz w:val="28"/>
          <w:szCs w:val="28"/>
        </w:rPr>
        <w:t> 169,3 тыс. рублей, по 5 позициям в Иркутской, Новосибирской, Свердловской областях,  Красноярском, Забайкальском, Хабаровском краях требуется увеличение капитальных вложений на сумму 30 141,1 тыс. рублей.</w:t>
      </w:r>
    </w:p>
    <w:p w:rsidR="009822E0" w:rsidRDefault="009822E0" w:rsidP="00993C5E">
      <w:pPr>
        <w:spacing w:line="276" w:lineRule="auto"/>
        <w:ind w:firstLine="709"/>
        <w:jc w:val="both"/>
        <w:rPr>
          <w:sz w:val="28"/>
          <w:szCs w:val="28"/>
        </w:rPr>
      </w:pPr>
      <w:r>
        <w:rPr>
          <w:sz w:val="28"/>
          <w:szCs w:val="28"/>
        </w:rPr>
        <w:t>В 2012 году запланировано строительство двух иммунологических лабораторий по диагностике ВИЧ-инфекций и вирусного гепатита                                 в Красноярском крае. Численность больных ВИЧ-инфекцией в учреждениях уголовно-исполнительной системы по Красноярскому краю ориентировочно составляет 1,9 тыс. человек, для диагностики и мониторинга лечения больных ВИЧ-инфекцией в настоящее время достаточно строительство и ввод                        в эксплуатацию одной лаборатории с увеличением ее мощности                               на 1</w:t>
      </w:r>
      <w:r w:rsidRPr="00E755E1">
        <w:rPr>
          <w:sz w:val="28"/>
          <w:szCs w:val="28"/>
        </w:rPr>
        <w:t>20</w:t>
      </w:r>
      <w:r>
        <w:rPr>
          <w:sz w:val="28"/>
          <w:szCs w:val="28"/>
        </w:rPr>
        <w:t>,</w:t>
      </w:r>
      <w:r w:rsidRPr="00E755E1">
        <w:rPr>
          <w:sz w:val="28"/>
          <w:szCs w:val="28"/>
        </w:rPr>
        <w:t>76</w:t>
      </w:r>
      <w:r>
        <w:rPr>
          <w:sz w:val="28"/>
          <w:szCs w:val="28"/>
        </w:rPr>
        <w:t xml:space="preserve"> кв. метров.</w:t>
      </w:r>
    </w:p>
    <w:p w:rsidR="009822E0" w:rsidRDefault="009822E0" w:rsidP="00993C5E">
      <w:pPr>
        <w:spacing w:line="276" w:lineRule="auto"/>
        <w:ind w:firstLine="709"/>
        <w:jc w:val="both"/>
        <w:rPr>
          <w:sz w:val="28"/>
          <w:szCs w:val="28"/>
        </w:rPr>
      </w:pPr>
      <w:r>
        <w:rPr>
          <w:sz w:val="28"/>
          <w:szCs w:val="28"/>
        </w:rPr>
        <w:t>Учитывая недостаточность средств на завершение 5 иммунологических лабораторий по результатам получения положительных заключений государственных экспертиз, предлагается одну иммунологическую лабораторию в Красноярском крае исключить и перераспределить денежные средства в объеме 20 011,8 тыс. рублей на выше указанные иммунологические лаборатории.</w:t>
      </w:r>
    </w:p>
    <w:p w:rsidR="009822E0" w:rsidRDefault="009822E0" w:rsidP="00993C5E">
      <w:pPr>
        <w:spacing w:line="276" w:lineRule="auto"/>
        <w:ind w:firstLine="720"/>
        <w:jc w:val="both"/>
        <w:rPr>
          <w:sz w:val="28"/>
          <w:szCs w:val="28"/>
        </w:rPr>
      </w:pPr>
      <w:r w:rsidRPr="00950035">
        <w:rPr>
          <w:sz w:val="28"/>
          <w:szCs w:val="28"/>
        </w:rPr>
        <w:t xml:space="preserve">Представленные предложения </w:t>
      </w:r>
      <w:r>
        <w:rPr>
          <w:sz w:val="28"/>
          <w:szCs w:val="28"/>
        </w:rPr>
        <w:t xml:space="preserve">по внесению изменений в данные                    об объектах капитального строительства, включенных в перечень строек                   и объектов для федеральных государственных нужд на 2012 год                                 по федеральной адресной инвестиционной программе не </w:t>
      </w:r>
      <w:r w:rsidRPr="00950035">
        <w:rPr>
          <w:sz w:val="28"/>
          <w:szCs w:val="28"/>
        </w:rPr>
        <w:t>требуют внесения изменений в сводную бю</w:t>
      </w:r>
      <w:r>
        <w:rPr>
          <w:sz w:val="28"/>
          <w:szCs w:val="28"/>
        </w:rPr>
        <w:t>джетную роспись, образование кредиторской задолженности допущено не будет.</w:t>
      </w:r>
    </w:p>
    <w:p w:rsidR="009822E0" w:rsidRPr="0040557A" w:rsidRDefault="009822E0" w:rsidP="00437A37">
      <w:pPr>
        <w:numPr>
          <w:ilvl w:val="0"/>
          <w:numId w:val="5"/>
        </w:numPr>
        <w:tabs>
          <w:tab w:val="clear" w:pos="1620"/>
          <w:tab w:val="left" w:pos="0"/>
          <w:tab w:val="left" w:pos="1260"/>
        </w:tabs>
        <w:spacing w:line="288" w:lineRule="auto"/>
        <w:ind w:left="0" w:firstLine="709"/>
        <w:jc w:val="both"/>
        <w:rPr>
          <w:sz w:val="28"/>
          <w:szCs w:val="28"/>
        </w:rPr>
      </w:pPr>
      <w:r w:rsidRPr="0040557A">
        <w:rPr>
          <w:sz w:val="28"/>
          <w:szCs w:val="28"/>
        </w:rPr>
        <w:t>В рамках направления «Прочие нужды» Программы вносятся изменения, касающиеся объемов финансового обеспечения мероприятий подпрограмм «ВИЧ-инфекция» и «Вирусные гепатиты» Программы.</w:t>
      </w:r>
    </w:p>
    <w:p w:rsidR="009822E0" w:rsidRDefault="009822E0" w:rsidP="00437A37">
      <w:pPr>
        <w:spacing w:line="288" w:lineRule="auto"/>
        <w:ind w:firstLine="709"/>
        <w:jc w:val="both"/>
        <w:rPr>
          <w:sz w:val="28"/>
          <w:szCs w:val="28"/>
        </w:rPr>
      </w:pPr>
      <w:r w:rsidRPr="0040557A">
        <w:rPr>
          <w:sz w:val="28"/>
          <w:szCs w:val="28"/>
        </w:rPr>
        <w:t>В целях необходимости дальнейшего проведения в 2012 году мероприятий в области противодействия ВИЧ-инфекции целесообразно перераспределить средства федерального бюджета в сумме 40 000,0 тыс. руб. с мероприятий раздела «прочие нужды» подпрограммы «Вирусные гепатиты» (направленных на предоставление субсидий субъектам Российской Федерации) на мероприятия раздела «прочие нужды» подпрограммы «ВИЧ-инфекция», в рамках которых будет осуществлено оказание услуг, касающееся противодействия ВИЧ-инфекции.</w:t>
      </w:r>
    </w:p>
    <w:p w:rsidR="009822E0" w:rsidRPr="0040557A" w:rsidRDefault="009822E0" w:rsidP="00437A37">
      <w:pPr>
        <w:pStyle w:val="BodyTextIndent"/>
        <w:widowControl w:val="0"/>
        <w:numPr>
          <w:ilvl w:val="0"/>
          <w:numId w:val="5"/>
        </w:numPr>
        <w:tabs>
          <w:tab w:val="clear" w:pos="1620"/>
          <w:tab w:val="left" w:pos="1260"/>
        </w:tabs>
        <w:spacing w:line="288" w:lineRule="auto"/>
        <w:ind w:left="0" w:firstLine="720"/>
        <w:outlineLvl w:val="0"/>
        <w:rPr>
          <w:sz w:val="28"/>
          <w:szCs w:val="28"/>
        </w:rPr>
      </w:pPr>
      <w:r w:rsidRPr="0040557A">
        <w:rPr>
          <w:sz w:val="28"/>
          <w:szCs w:val="28"/>
        </w:rPr>
        <w:t>В связи с внесением изменений от 30.11.2011 и 06.12.2011 в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изменен механизм предоставления субсидий из федерального бюджета федеральным государственным бюджетным учреждениям, на</w:t>
      </w:r>
      <w:r>
        <w:rPr>
          <w:sz w:val="28"/>
          <w:szCs w:val="28"/>
        </w:rPr>
        <w:t>ходящимся в ведении Министерства</w:t>
      </w:r>
      <w:r w:rsidRPr="0040557A">
        <w:rPr>
          <w:sz w:val="28"/>
          <w:szCs w:val="28"/>
        </w:rPr>
        <w:t xml:space="preserve"> здраво</w:t>
      </w:r>
      <w:r>
        <w:rPr>
          <w:sz w:val="28"/>
          <w:szCs w:val="28"/>
        </w:rPr>
        <w:t xml:space="preserve">охранения </w:t>
      </w:r>
      <w:r w:rsidRPr="0040557A">
        <w:rPr>
          <w:sz w:val="28"/>
          <w:szCs w:val="28"/>
        </w:rPr>
        <w:t xml:space="preserve"> Российской Федерации, на финансовое обеспечение реализации мероприятий, направленных на совершенствование оказания специализированной медицинской помощи. Планируется осуществлять распределение субсидий на иные цели указанным учреждениям по формуле:</w:t>
      </w:r>
    </w:p>
    <w:p w:rsidR="009822E0" w:rsidRPr="0040557A" w:rsidRDefault="009822E0" w:rsidP="001B5512">
      <w:pPr>
        <w:spacing w:line="288" w:lineRule="auto"/>
        <w:rPr>
          <w:sz w:val="28"/>
          <w:szCs w:val="28"/>
        </w:rPr>
      </w:pPr>
      <w:r w:rsidRPr="0040557A">
        <w:rPr>
          <w:position w:val="-24"/>
          <w:sz w:val="28"/>
          <w:szCs w:val="28"/>
        </w:rPr>
        <w:object w:dxaOrig="3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48pt" o:ole="">
            <v:imagedata r:id="rId7" o:title=""/>
          </v:shape>
          <o:OLEObject Type="Embed" ProgID="Equation.3" ShapeID="_x0000_i1025" DrawAspect="Content" ObjectID="_1409991897" r:id="rId8"/>
        </w:object>
      </w:r>
      <w:r>
        <w:rPr>
          <w:sz w:val="28"/>
          <w:szCs w:val="28"/>
        </w:rPr>
        <w:t xml:space="preserve"> </w:t>
      </w:r>
      <w:r w:rsidRPr="0040557A">
        <w:rPr>
          <w:sz w:val="28"/>
          <w:szCs w:val="28"/>
        </w:rPr>
        <w:t>где:</w:t>
      </w:r>
      <w:r w:rsidRPr="0040557A">
        <w:rPr>
          <w:sz w:val="28"/>
          <w:szCs w:val="28"/>
        </w:rPr>
        <w:tab/>
      </w:r>
    </w:p>
    <w:p w:rsidR="009822E0" w:rsidRPr="0040557A" w:rsidRDefault="009822E0" w:rsidP="00437A37">
      <w:pPr>
        <w:spacing w:line="288" w:lineRule="auto"/>
        <w:ind w:firstLine="720"/>
        <w:jc w:val="both"/>
        <w:rPr>
          <w:sz w:val="28"/>
          <w:szCs w:val="28"/>
        </w:rPr>
      </w:pPr>
      <w:r w:rsidRPr="0040557A">
        <w:rPr>
          <w:sz w:val="28"/>
          <w:szCs w:val="28"/>
        </w:rPr>
        <w:t>Сj - размер субсидий, предусмотренных в федеральном бюджете на софинансирование мероприятий для всех Учреждений - получателей субсидий по j-й подпрограмме Программы;</w:t>
      </w:r>
    </w:p>
    <w:p w:rsidR="009822E0" w:rsidRPr="0040557A" w:rsidRDefault="009822E0" w:rsidP="00437A37">
      <w:pPr>
        <w:spacing w:line="288" w:lineRule="auto"/>
        <w:ind w:firstLine="720"/>
        <w:jc w:val="both"/>
        <w:rPr>
          <w:sz w:val="28"/>
          <w:szCs w:val="28"/>
        </w:rPr>
      </w:pPr>
      <w:r w:rsidRPr="0040557A">
        <w:rPr>
          <w:sz w:val="28"/>
          <w:szCs w:val="28"/>
        </w:rPr>
        <w:t>Pji – число пролеченных больных по профилю медицинской помощи, соответствующему j-й подпрограмме Программы в i-м Учреждении;</w:t>
      </w:r>
    </w:p>
    <w:p w:rsidR="009822E0" w:rsidRPr="0040557A" w:rsidRDefault="009822E0" w:rsidP="001B5512">
      <w:pPr>
        <w:spacing w:line="271" w:lineRule="auto"/>
        <w:ind w:firstLine="720"/>
        <w:jc w:val="both"/>
        <w:rPr>
          <w:sz w:val="28"/>
          <w:szCs w:val="28"/>
        </w:rPr>
      </w:pPr>
      <w:r w:rsidRPr="001B5512">
        <w:rPr>
          <w:position w:val="-28"/>
          <w:sz w:val="28"/>
          <w:szCs w:val="28"/>
        </w:rPr>
        <w:object w:dxaOrig="639" w:dyaOrig="680">
          <v:shape id="_x0000_i1026" type="#_x0000_t75" style="width:32.25pt;height:33.75pt" o:ole="">
            <v:imagedata r:id="rId9" o:title=""/>
          </v:shape>
          <o:OLEObject Type="Embed" ProgID="Equation.3" ShapeID="_x0000_i1026" DrawAspect="Content" ObjectID="_1409991898" r:id="rId10"/>
        </w:object>
      </w:r>
      <w:r w:rsidRPr="0040557A">
        <w:rPr>
          <w:sz w:val="28"/>
          <w:szCs w:val="28"/>
        </w:rPr>
        <w:t xml:space="preserve">  - общее число пролеченных больных по профилю медицинской помощи, соответствующему j-й подпрограмме Программы, во всех Учреждениях - получателях субсидий;</w:t>
      </w:r>
    </w:p>
    <w:p w:rsidR="009822E0" w:rsidRPr="0040557A" w:rsidRDefault="009822E0" w:rsidP="001B5512">
      <w:pPr>
        <w:spacing w:line="271" w:lineRule="auto"/>
        <w:ind w:firstLine="720"/>
        <w:jc w:val="both"/>
        <w:rPr>
          <w:sz w:val="28"/>
          <w:szCs w:val="28"/>
        </w:rPr>
      </w:pPr>
      <w:r w:rsidRPr="0040557A">
        <w:rPr>
          <w:sz w:val="28"/>
          <w:szCs w:val="28"/>
        </w:rPr>
        <w:t>Kji – количество коек профил</w:t>
      </w:r>
      <w:r>
        <w:rPr>
          <w:sz w:val="28"/>
          <w:szCs w:val="28"/>
        </w:rPr>
        <w:t>ьного отделения соответствующего</w:t>
      </w:r>
      <w:r w:rsidRPr="0040557A">
        <w:rPr>
          <w:sz w:val="28"/>
          <w:szCs w:val="28"/>
        </w:rPr>
        <w:t xml:space="preserve"> j-й подпрограмме Программы в i-м Учреждении</w:t>
      </w:r>
      <w:r>
        <w:rPr>
          <w:sz w:val="28"/>
          <w:szCs w:val="28"/>
        </w:rPr>
        <w:t>;</w:t>
      </w:r>
    </w:p>
    <w:p w:rsidR="009822E0" w:rsidRPr="0040557A" w:rsidRDefault="009822E0" w:rsidP="001B5512">
      <w:pPr>
        <w:spacing w:line="271" w:lineRule="auto"/>
        <w:ind w:firstLine="720"/>
        <w:jc w:val="both"/>
        <w:rPr>
          <w:sz w:val="28"/>
          <w:szCs w:val="28"/>
        </w:rPr>
      </w:pPr>
      <w:r w:rsidRPr="001B5512">
        <w:rPr>
          <w:position w:val="-28"/>
          <w:sz w:val="28"/>
          <w:szCs w:val="28"/>
        </w:rPr>
        <w:object w:dxaOrig="700" w:dyaOrig="680">
          <v:shape id="_x0000_i1027" type="#_x0000_t75" style="width:35.25pt;height:33.75pt" o:ole="">
            <v:imagedata r:id="rId11" o:title=""/>
          </v:shape>
          <o:OLEObject Type="Embed" ProgID="Equation.3" ShapeID="_x0000_i1027" DrawAspect="Content" ObjectID="_1409991899" r:id="rId12"/>
        </w:object>
      </w:r>
      <w:r w:rsidRPr="0040557A">
        <w:rPr>
          <w:sz w:val="28"/>
          <w:szCs w:val="28"/>
        </w:rPr>
        <w:t xml:space="preserve"> - общее количество </w:t>
      </w:r>
      <w:r>
        <w:rPr>
          <w:sz w:val="28"/>
          <w:szCs w:val="28"/>
        </w:rPr>
        <w:t>к</w:t>
      </w:r>
      <w:r w:rsidRPr="0040557A">
        <w:rPr>
          <w:sz w:val="28"/>
          <w:szCs w:val="28"/>
        </w:rPr>
        <w:t>оек профил</w:t>
      </w:r>
      <w:r>
        <w:rPr>
          <w:sz w:val="28"/>
          <w:szCs w:val="28"/>
        </w:rPr>
        <w:t>ьного отделения соответствующего</w:t>
      </w:r>
      <w:r w:rsidRPr="0040557A">
        <w:rPr>
          <w:sz w:val="28"/>
          <w:szCs w:val="28"/>
        </w:rPr>
        <w:t xml:space="preserve"> j-й подпрограмме Программы, во всех Учреждениях - получателях субсидий;</w:t>
      </w:r>
    </w:p>
    <w:p w:rsidR="009822E0" w:rsidRPr="0040557A" w:rsidRDefault="009822E0" w:rsidP="001B5512">
      <w:pPr>
        <w:spacing w:line="271" w:lineRule="auto"/>
        <w:ind w:firstLine="720"/>
        <w:jc w:val="both"/>
        <w:rPr>
          <w:sz w:val="28"/>
          <w:szCs w:val="28"/>
        </w:rPr>
      </w:pPr>
      <w:r w:rsidRPr="0040557A">
        <w:rPr>
          <w:sz w:val="28"/>
          <w:szCs w:val="28"/>
        </w:rPr>
        <w:t>n – количество Учреждений - получателей субсидии.</w:t>
      </w:r>
    </w:p>
    <w:p w:rsidR="009822E0" w:rsidRPr="0040557A" w:rsidRDefault="009822E0" w:rsidP="001B5512">
      <w:pPr>
        <w:spacing w:line="271" w:lineRule="auto"/>
        <w:ind w:firstLine="708"/>
        <w:jc w:val="both"/>
        <w:rPr>
          <w:rFonts w:ascii="Times New Roman CYR" w:hAnsi="Times New Roman CYR" w:cs="Times New Roman CYR"/>
          <w:sz w:val="28"/>
          <w:szCs w:val="28"/>
        </w:rPr>
      </w:pPr>
      <w:r w:rsidRPr="0040557A">
        <w:rPr>
          <w:rFonts w:ascii="Times New Roman CYR" w:hAnsi="Times New Roman CYR" w:cs="Times New Roman CYR"/>
          <w:sz w:val="28"/>
          <w:szCs w:val="28"/>
        </w:rPr>
        <w:t xml:space="preserve">Все указанные изменения предлагается произвести за счет перераспределения лимитов бюджетных обязательств между объектами Программы, переноса финансовых средств раздела «прочие нужды» между подпрограммами, а также переноса объема финансирования в  непрограммную  часть </w:t>
      </w:r>
      <w:r w:rsidRPr="0040557A">
        <w:rPr>
          <w:sz w:val="28"/>
          <w:szCs w:val="28"/>
        </w:rPr>
        <w:t>Федеральной адресной инвестиционной программы на 2013 год и на плановый период 2014-2015 годов</w:t>
      </w:r>
      <w:r>
        <w:rPr>
          <w:sz w:val="28"/>
          <w:szCs w:val="28"/>
        </w:rPr>
        <w:t>.</w:t>
      </w:r>
    </w:p>
    <w:p w:rsidR="009822E0" w:rsidRPr="0040557A" w:rsidRDefault="009822E0" w:rsidP="00437A37">
      <w:pPr>
        <w:spacing w:line="288" w:lineRule="auto"/>
        <w:ind w:firstLine="708"/>
        <w:jc w:val="both"/>
        <w:rPr>
          <w:sz w:val="28"/>
          <w:szCs w:val="28"/>
        </w:rPr>
      </w:pPr>
      <w:r w:rsidRPr="0040557A">
        <w:rPr>
          <w:sz w:val="28"/>
          <w:szCs w:val="28"/>
        </w:rPr>
        <w:t xml:space="preserve">Проект постановления Правительства Российской Федерации </w:t>
      </w:r>
      <w:r w:rsidRPr="0040557A">
        <w:rPr>
          <w:sz w:val="28"/>
          <w:szCs w:val="28"/>
        </w:rPr>
        <w:br/>
        <w:t>«О внесении изменений в постановление Правительства Российской Федерации от 10 мая 2007 г. № 280» соответствует постановлению Правительства Российской Федерации от 26 июня 1995 г. № 594.</w:t>
      </w:r>
    </w:p>
    <w:sectPr w:rsidR="009822E0" w:rsidRPr="0040557A" w:rsidSect="00437A37">
      <w:headerReference w:type="even" r:id="rId13"/>
      <w:headerReference w:type="default" r:id="rId14"/>
      <w:pgSz w:w="11906" w:h="16838"/>
      <w:pgMar w:top="1134" w:right="851" w:bottom="1134"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2E0" w:rsidRDefault="009822E0">
      <w:r>
        <w:separator/>
      </w:r>
    </w:p>
  </w:endnote>
  <w:endnote w:type="continuationSeparator" w:id="0">
    <w:p w:rsidR="009822E0" w:rsidRDefault="009822E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2E0" w:rsidRDefault="009822E0">
      <w:r>
        <w:separator/>
      </w:r>
    </w:p>
  </w:footnote>
  <w:footnote w:type="continuationSeparator" w:id="0">
    <w:p w:rsidR="009822E0" w:rsidRDefault="00982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E0" w:rsidRDefault="009822E0" w:rsidP="001E02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2E0" w:rsidRDefault="009822E0" w:rsidP="00A81F9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E0" w:rsidRDefault="009822E0" w:rsidP="00423E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822E0" w:rsidRDefault="009822E0" w:rsidP="00A81F90">
    <w:pPr>
      <w:pStyle w:val="Header"/>
      <w:framePr w:wrap="around" w:vAnchor="text" w:hAnchor="margin" w:xAlign="right" w:y="1"/>
      <w:rPr>
        <w:rStyle w:val="PageNumber"/>
      </w:rPr>
    </w:pPr>
  </w:p>
  <w:p w:rsidR="009822E0" w:rsidRDefault="009822E0" w:rsidP="00A81F9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4CE"/>
    <w:multiLevelType w:val="hybridMultilevel"/>
    <w:tmpl w:val="F622FBA0"/>
    <w:lvl w:ilvl="0" w:tplc="7682D39C">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DA403F"/>
    <w:multiLevelType w:val="multilevel"/>
    <w:tmpl w:val="9AB20C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B5142F"/>
    <w:multiLevelType w:val="multilevel"/>
    <w:tmpl w:val="0D0036E8"/>
    <w:lvl w:ilvl="0">
      <w:start w:val="1"/>
      <w:numFmt w:val="decimal"/>
      <w:lvlText w:val="%1"/>
      <w:lvlJc w:val="left"/>
      <w:pPr>
        <w:tabs>
          <w:tab w:val="num" w:pos="1245"/>
        </w:tabs>
        <w:ind w:left="1245" w:hanging="1245"/>
      </w:pPr>
      <w:rPr>
        <w:rFonts w:cs="Times New Roman" w:hint="default"/>
      </w:rPr>
    </w:lvl>
    <w:lvl w:ilvl="1">
      <w:start w:val="1"/>
      <w:numFmt w:val="decimal"/>
      <w:lvlText w:val="%1.%2"/>
      <w:lvlJc w:val="left"/>
      <w:pPr>
        <w:tabs>
          <w:tab w:val="num" w:pos="1954"/>
        </w:tabs>
        <w:ind w:left="1954" w:hanging="1245"/>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0E365EFC"/>
    <w:multiLevelType w:val="hybridMultilevel"/>
    <w:tmpl w:val="8A9019C8"/>
    <w:lvl w:ilvl="0" w:tplc="6C5EEE34">
      <w:start w:val="1"/>
      <w:numFmt w:val="decimal"/>
      <w:lvlText w:val="3.%1."/>
      <w:lvlJc w:val="left"/>
      <w:pPr>
        <w:tabs>
          <w:tab w:val="num" w:pos="1620"/>
        </w:tabs>
        <w:ind w:left="16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4F0EC4"/>
    <w:multiLevelType w:val="hybridMultilevel"/>
    <w:tmpl w:val="4712D55E"/>
    <w:lvl w:ilvl="0" w:tplc="04190005">
      <w:start w:val="1"/>
      <w:numFmt w:val="bullet"/>
      <w:lvlText w:val=""/>
      <w:lvlJc w:val="left"/>
      <w:pPr>
        <w:tabs>
          <w:tab w:val="num" w:pos="720"/>
        </w:tabs>
        <w:ind w:left="720" w:hanging="360"/>
      </w:pPr>
      <w:rPr>
        <w:rFonts w:ascii="Wingdings" w:hAnsi="Wingdings" w:hint="default"/>
      </w:rPr>
    </w:lvl>
    <w:lvl w:ilvl="1" w:tplc="4252BDD6">
      <w:start w:val="2"/>
      <w:numFmt w:val="decimal"/>
      <w:lvlText w:val="5.%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6A7836"/>
    <w:multiLevelType w:val="hybridMultilevel"/>
    <w:tmpl w:val="E3469D2E"/>
    <w:lvl w:ilvl="0" w:tplc="5CD6EF10">
      <w:start w:val="2"/>
      <w:numFmt w:val="decimal"/>
      <w:lvlText w:val="1.%1"/>
      <w:lvlJc w:val="left"/>
      <w:pPr>
        <w:tabs>
          <w:tab w:val="num" w:pos="3600"/>
        </w:tabs>
        <w:ind w:left="3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E3649D"/>
    <w:multiLevelType w:val="hybridMultilevel"/>
    <w:tmpl w:val="65DE7868"/>
    <w:lvl w:ilvl="0" w:tplc="CD281844">
      <w:start w:val="2"/>
      <w:numFmt w:val="decimal"/>
      <w:lvlText w:val="%1."/>
      <w:lvlJc w:val="left"/>
      <w:pPr>
        <w:tabs>
          <w:tab w:val="num" w:pos="1620"/>
        </w:tabs>
        <w:ind w:left="1620" w:hanging="360"/>
      </w:pPr>
      <w:rPr>
        <w:rFonts w:cs="Times New Roman" w:hint="default"/>
      </w:rPr>
    </w:lvl>
    <w:lvl w:ilvl="1" w:tplc="7682D39C">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E00D33"/>
    <w:multiLevelType w:val="hybridMultilevel"/>
    <w:tmpl w:val="2CC26C98"/>
    <w:lvl w:ilvl="0" w:tplc="04190005">
      <w:start w:val="1"/>
      <w:numFmt w:val="bullet"/>
      <w:lvlText w:val=""/>
      <w:lvlJc w:val="left"/>
      <w:pPr>
        <w:tabs>
          <w:tab w:val="num" w:pos="720"/>
        </w:tabs>
        <w:ind w:left="720" w:hanging="360"/>
      </w:pPr>
      <w:rPr>
        <w:rFonts w:ascii="Wingdings" w:hAnsi="Wingdings" w:hint="default"/>
      </w:rPr>
    </w:lvl>
    <w:lvl w:ilvl="1" w:tplc="4252BDD6">
      <w:start w:val="2"/>
      <w:numFmt w:val="decimal"/>
      <w:lvlText w:val="5.%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D82654"/>
    <w:multiLevelType w:val="hybridMultilevel"/>
    <w:tmpl w:val="55B8FD0C"/>
    <w:lvl w:ilvl="0" w:tplc="7682D39C">
      <w:start w:val="1"/>
      <w:numFmt w:val="bullet"/>
      <w:lvlText w:val="­"/>
      <w:lvlJc w:val="left"/>
      <w:pPr>
        <w:tabs>
          <w:tab w:val="num" w:pos="2340"/>
        </w:tabs>
        <w:ind w:left="2340"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90D10D7"/>
    <w:multiLevelType w:val="hybridMultilevel"/>
    <w:tmpl w:val="9AB20C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867CE5"/>
    <w:multiLevelType w:val="multilevel"/>
    <w:tmpl w:val="51DE37B4"/>
    <w:lvl w:ilvl="0">
      <w:start w:val="1"/>
      <w:numFmt w:val="decimal"/>
      <w:lvlText w:val="3.%1."/>
      <w:lvlJc w:val="left"/>
      <w:pPr>
        <w:tabs>
          <w:tab w:val="num" w:pos="1440"/>
        </w:tabs>
        <w:ind w:left="14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1">
    <w:nsid w:val="30B264B2"/>
    <w:multiLevelType w:val="hybridMultilevel"/>
    <w:tmpl w:val="A5E614EE"/>
    <w:lvl w:ilvl="0" w:tplc="7682D39C">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39A5376"/>
    <w:multiLevelType w:val="hybridMultilevel"/>
    <w:tmpl w:val="1C5C5A98"/>
    <w:lvl w:ilvl="0" w:tplc="7682D39C">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A811B5"/>
    <w:multiLevelType w:val="hybridMultilevel"/>
    <w:tmpl w:val="BD6693B6"/>
    <w:lvl w:ilvl="0" w:tplc="0419000F">
      <w:start w:val="1"/>
      <w:numFmt w:val="decimal"/>
      <w:lvlText w:val="%1."/>
      <w:lvlJc w:val="left"/>
      <w:pPr>
        <w:tabs>
          <w:tab w:val="num" w:pos="720"/>
        </w:tabs>
        <w:ind w:left="720" w:hanging="360"/>
      </w:pPr>
      <w:rPr>
        <w:rFonts w:cs="Times New Roman"/>
      </w:rPr>
    </w:lvl>
    <w:lvl w:ilvl="1" w:tplc="7682D39C">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3F52ABBA">
      <w:start w:val="1"/>
      <w:numFmt w:val="decimal"/>
      <w:lvlText w:val="1.%5"/>
      <w:lvlJc w:val="left"/>
      <w:pPr>
        <w:tabs>
          <w:tab w:val="num" w:pos="3600"/>
        </w:tabs>
        <w:ind w:left="3600" w:hanging="360"/>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A1A3FA4"/>
    <w:multiLevelType w:val="hybridMultilevel"/>
    <w:tmpl w:val="60B454BE"/>
    <w:lvl w:ilvl="0" w:tplc="858603FC">
      <w:start w:val="1"/>
      <w:numFmt w:val="decimal"/>
      <w:lvlText w:val="4.%1."/>
      <w:lvlJc w:val="left"/>
      <w:pPr>
        <w:tabs>
          <w:tab w:val="num" w:pos="1620"/>
        </w:tabs>
        <w:ind w:left="16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4FE5460"/>
    <w:multiLevelType w:val="hybridMultilevel"/>
    <w:tmpl w:val="51DE37B4"/>
    <w:lvl w:ilvl="0" w:tplc="37AAE200">
      <w:start w:val="1"/>
      <w:numFmt w:val="decimal"/>
      <w:lvlText w:val="3.%1."/>
      <w:lvlJc w:val="left"/>
      <w:pPr>
        <w:tabs>
          <w:tab w:val="num" w:pos="1440"/>
        </w:tabs>
        <w:ind w:left="14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596F4010"/>
    <w:multiLevelType w:val="multilevel"/>
    <w:tmpl w:val="062E4ED0"/>
    <w:lvl w:ilvl="0">
      <w:start w:val="1"/>
      <w:numFmt w:val="decimal"/>
      <w:lvlText w:val="4.%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3853597"/>
    <w:multiLevelType w:val="hybridMultilevel"/>
    <w:tmpl w:val="31304C02"/>
    <w:lvl w:ilvl="0" w:tplc="7682D39C">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826042"/>
    <w:multiLevelType w:val="multilevel"/>
    <w:tmpl w:val="60B454BE"/>
    <w:lvl w:ilvl="0">
      <w:start w:val="1"/>
      <w:numFmt w:val="decimal"/>
      <w:lvlText w:val="4.%1."/>
      <w:lvlJc w:val="left"/>
      <w:pPr>
        <w:tabs>
          <w:tab w:val="num" w:pos="1620"/>
        </w:tabs>
        <w:ind w:left="16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E975828"/>
    <w:multiLevelType w:val="hybridMultilevel"/>
    <w:tmpl w:val="062E4ED0"/>
    <w:lvl w:ilvl="0" w:tplc="DC4CFE8C">
      <w:start w:val="1"/>
      <w:numFmt w:val="decimal"/>
      <w:lvlText w:val="4.%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24B7C0C"/>
    <w:multiLevelType w:val="hybridMultilevel"/>
    <w:tmpl w:val="6F047D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8495280"/>
    <w:multiLevelType w:val="hybridMultilevel"/>
    <w:tmpl w:val="7F729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0"/>
  </w:num>
  <w:num w:numId="4">
    <w:abstractNumId w:val="17"/>
  </w:num>
  <w:num w:numId="5">
    <w:abstractNumId w:val="6"/>
  </w:num>
  <w:num w:numId="6">
    <w:abstractNumId w:val="5"/>
  </w:num>
  <w:num w:numId="7">
    <w:abstractNumId w:val="19"/>
  </w:num>
  <w:num w:numId="8">
    <w:abstractNumId w:val="4"/>
  </w:num>
  <w:num w:numId="9">
    <w:abstractNumId w:val="9"/>
  </w:num>
  <w:num w:numId="10">
    <w:abstractNumId w:val="1"/>
  </w:num>
  <w:num w:numId="11">
    <w:abstractNumId w:val="21"/>
  </w:num>
  <w:num w:numId="12">
    <w:abstractNumId w:val="16"/>
  </w:num>
  <w:num w:numId="13">
    <w:abstractNumId w:val="15"/>
  </w:num>
  <w:num w:numId="14">
    <w:abstractNumId w:val="10"/>
  </w:num>
  <w:num w:numId="15">
    <w:abstractNumId w:val="14"/>
  </w:num>
  <w:num w:numId="16">
    <w:abstractNumId w:val="12"/>
  </w:num>
  <w:num w:numId="17">
    <w:abstractNumId w:val="20"/>
  </w:num>
  <w:num w:numId="18">
    <w:abstractNumId w:val="8"/>
  </w:num>
  <w:num w:numId="19">
    <w:abstractNumId w:val="11"/>
  </w:num>
  <w:num w:numId="20">
    <w:abstractNumId w:val="2"/>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8EC"/>
    <w:rsid w:val="00002F57"/>
    <w:rsid w:val="000126C9"/>
    <w:rsid w:val="00020A4E"/>
    <w:rsid w:val="00037A26"/>
    <w:rsid w:val="00047955"/>
    <w:rsid w:val="000633D9"/>
    <w:rsid w:val="00072333"/>
    <w:rsid w:val="000745FB"/>
    <w:rsid w:val="00084F2B"/>
    <w:rsid w:val="000C6799"/>
    <w:rsid w:val="000E118C"/>
    <w:rsid w:val="000E1FBA"/>
    <w:rsid w:val="000F4D7B"/>
    <w:rsid w:val="00115C6B"/>
    <w:rsid w:val="00125519"/>
    <w:rsid w:val="00127403"/>
    <w:rsid w:val="001409EA"/>
    <w:rsid w:val="00147B2E"/>
    <w:rsid w:val="001547BB"/>
    <w:rsid w:val="00166284"/>
    <w:rsid w:val="00176996"/>
    <w:rsid w:val="00177D57"/>
    <w:rsid w:val="001A27AD"/>
    <w:rsid w:val="001A4B44"/>
    <w:rsid w:val="001B5512"/>
    <w:rsid w:val="001E023C"/>
    <w:rsid w:val="001E7E8D"/>
    <w:rsid w:val="001F2172"/>
    <w:rsid w:val="001F4519"/>
    <w:rsid w:val="00201665"/>
    <w:rsid w:val="00202EA4"/>
    <w:rsid w:val="00204441"/>
    <w:rsid w:val="00213605"/>
    <w:rsid w:val="00217126"/>
    <w:rsid w:val="00242BA4"/>
    <w:rsid w:val="0024406F"/>
    <w:rsid w:val="00250325"/>
    <w:rsid w:val="00251757"/>
    <w:rsid w:val="0025403C"/>
    <w:rsid w:val="00263AA1"/>
    <w:rsid w:val="00263B79"/>
    <w:rsid w:val="00270D21"/>
    <w:rsid w:val="002869A6"/>
    <w:rsid w:val="0028717B"/>
    <w:rsid w:val="00287AF7"/>
    <w:rsid w:val="002911AD"/>
    <w:rsid w:val="002D2B7D"/>
    <w:rsid w:val="002F1C63"/>
    <w:rsid w:val="002F6B80"/>
    <w:rsid w:val="003172EF"/>
    <w:rsid w:val="00324B3A"/>
    <w:rsid w:val="00333F89"/>
    <w:rsid w:val="0033689B"/>
    <w:rsid w:val="00336BB5"/>
    <w:rsid w:val="00351479"/>
    <w:rsid w:val="00354A35"/>
    <w:rsid w:val="003561C3"/>
    <w:rsid w:val="00362E7F"/>
    <w:rsid w:val="00366430"/>
    <w:rsid w:val="00376B0D"/>
    <w:rsid w:val="00380332"/>
    <w:rsid w:val="00382D8D"/>
    <w:rsid w:val="0038514D"/>
    <w:rsid w:val="003A4D61"/>
    <w:rsid w:val="003B79B7"/>
    <w:rsid w:val="003B7E78"/>
    <w:rsid w:val="003C0027"/>
    <w:rsid w:val="003C61B4"/>
    <w:rsid w:val="003D3E7C"/>
    <w:rsid w:val="003E1C27"/>
    <w:rsid w:val="003F3639"/>
    <w:rsid w:val="003F5030"/>
    <w:rsid w:val="003F6C2A"/>
    <w:rsid w:val="0040024F"/>
    <w:rsid w:val="0040557A"/>
    <w:rsid w:val="00421D77"/>
    <w:rsid w:val="004239BC"/>
    <w:rsid w:val="00423E84"/>
    <w:rsid w:val="00425F2A"/>
    <w:rsid w:val="00427DAB"/>
    <w:rsid w:val="00437A37"/>
    <w:rsid w:val="00460BC2"/>
    <w:rsid w:val="00462D04"/>
    <w:rsid w:val="00493A46"/>
    <w:rsid w:val="00496011"/>
    <w:rsid w:val="004A677C"/>
    <w:rsid w:val="004A6E78"/>
    <w:rsid w:val="004C329E"/>
    <w:rsid w:val="004E5A24"/>
    <w:rsid w:val="004F05E9"/>
    <w:rsid w:val="005022C8"/>
    <w:rsid w:val="00514EE0"/>
    <w:rsid w:val="0053225F"/>
    <w:rsid w:val="00544636"/>
    <w:rsid w:val="00556A0C"/>
    <w:rsid w:val="005821B1"/>
    <w:rsid w:val="005947CF"/>
    <w:rsid w:val="005A6B5D"/>
    <w:rsid w:val="005B2E3F"/>
    <w:rsid w:val="005D0E16"/>
    <w:rsid w:val="005D3079"/>
    <w:rsid w:val="005E5453"/>
    <w:rsid w:val="005E7ADA"/>
    <w:rsid w:val="00615F93"/>
    <w:rsid w:val="006405CC"/>
    <w:rsid w:val="006718A3"/>
    <w:rsid w:val="006857F7"/>
    <w:rsid w:val="00697B01"/>
    <w:rsid w:val="006B4B08"/>
    <w:rsid w:val="006D078A"/>
    <w:rsid w:val="006D48B0"/>
    <w:rsid w:val="006E18A5"/>
    <w:rsid w:val="007020F4"/>
    <w:rsid w:val="00705D32"/>
    <w:rsid w:val="0071423B"/>
    <w:rsid w:val="007235D9"/>
    <w:rsid w:val="00741B70"/>
    <w:rsid w:val="00751035"/>
    <w:rsid w:val="00753A36"/>
    <w:rsid w:val="007777B5"/>
    <w:rsid w:val="007B34C1"/>
    <w:rsid w:val="007C2BC5"/>
    <w:rsid w:val="007C5067"/>
    <w:rsid w:val="00812BC8"/>
    <w:rsid w:val="00816012"/>
    <w:rsid w:val="008176A0"/>
    <w:rsid w:val="008254DE"/>
    <w:rsid w:val="008442B0"/>
    <w:rsid w:val="00856090"/>
    <w:rsid w:val="0087763A"/>
    <w:rsid w:val="008808CB"/>
    <w:rsid w:val="00890333"/>
    <w:rsid w:val="00894FFB"/>
    <w:rsid w:val="008A0530"/>
    <w:rsid w:val="008A617C"/>
    <w:rsid w:val="008A7B7B"/>
    <w:rsid w:val="008B0BCD"/>
    <w:rsid w:val="008C105A"/>
    <w:rsid w:val="008E5C30"/>
    <w:rsid w:val="008F361A"/>
    <w:rsid w:val="00904582"/>
    <w:rsid w:val="00923059"/>
    <w:rsid w:val="0094638F"/>
    <w:rsid w:val="00950035"/>
    <w:rsid w:val="009822E0"/>
    <w:rsid w:val="009827B8"/>
    <w:rsid w:val="00993C5E"/>
    <w:rsid w:val="00993E8E"/>
    <w:rsid w:val="009A1707"/>
    <w:rsid w:val="009A2A4A"/>
    <w:rsid w:val="009B6912"/>
    <w:rsid w:val="009C6DF6"/>
    <w:rsid w:val="009D6E4B"/>
    <w:rsid w:val="009F3B95"/>
    <w:rsid w:val="00A151BD"/>
    <w:rsid w:val="00A624B8"/>
    <w:rsid w:val="00A62A34"/>
    <w:rsid w:val="00A64C30"/>
    <w:rsid w:val="00A81F90"/>
    <w:rsid w:val="00A9796D"/>
    <w:rsid w:val="00AB2441"/>
    <w:rsid w:val="00AC43EA"/>
    <w:rsid w:val="00AF6980"/>
    <w:rsid w:val="00B12A6C"/>
    <w:rsid w:val="00B1581A"/>
    <w:rsid w:val="00B465B3"/>
    <w:rsid w:val="00B5465D"/>
    <w:rsid w:val="00B570F4"/>
    <w:rsid w:val="00B810AD"/>
    <w:rsid w:val="00B82BA9"/>
    <w:rsid w:val="00B84DAE"/>
    <w:rsid w:val="00B86E3D"/>
    <w:rsid w:val="00BA37C6"/>
    <w:rsid w:val="00BA5060"/>
    <w:rsid w:val="00BA7527"/>
    <w:rsid w:val="00BD616E"/>
    <w:rsid w:val="00BE66D1"/>
    <w:rsid w:val="00C02730"/>
    <w:rsid w:val="00C1412A"/>
    <w:rsid w:val="00C1622F"/>
    <w:rsid w:val="00C20B7C"/>
    <w:rsid w:val="00C20F0F"/>
    <w:rsid w:val="00C270A2"/>
    <w:rsid w:val="00C27F00"/>
    <w:rsid w:val="00C42CD2"/>
    <w:rsid w:val="00C65181"/>
    <w:rsid w:val="00C81F28"/>
    <w:rsid w:val="00C860B6"/>
    <w:rsid w:val="00C94FBF"/>
    <w:rsid w:val="00CA0E9D"/>
    <w:rsid w:val="00CA58C9"/>
    <w:rsid w:val="00CB179D"/>
    <w:rsid w:val="00CC2B59"/>
    <w:rsid w:val="00CE37C0"/>
    <w:rsid w:val="00CE50BC"/>
    <w:rsid w:val="00CE5C32"/>
    <w:rsid w:val="00D024A6"/>
    <w:rsid w:val="00D10220"/>
    <w:rsid w:val="00D20384"/>
    <w:rsid w:val="00D2192E"/>
    <w:rsid w:val="00D235DE"/>
    <w:rsid w:val="00D25300"/>
    <w:rsid w:val="00D33903"/>
    <w:rsid w:val="00D459FF"/>
    <w:rsid w:val="00D74414"/>
    <w:rsid w:val="00D81331"/>
    <w:rsid w:val="00D821F4"/>
    <w:rsid w:val="00D82C28"/>
    <w:rsid w:val="00D83E4F"/>
    <w:rsid w:val="00D85719"/>
    <w:rsid w:val="00DA55BC"/>
    <w:rsid w:val="00DA589F"/>
    <w:rsid w:val="00DB40D4"/>
    <w:rsid w:val="00DD2D5B"/>
    <w:rsid w:val="00DD2DF7"/>
    <w:rsid w:val="00DD7E08"/>
    <w:rsid w:val="00E03A7B"/>
    <w:rsid w:val="00E07439"/>
    <w:rsid w:val="00E15D2A"/>
    <w:rsid w:val="00E173DA"/>
    <w:rsid w:val="00E205CD"/>
    <w:rsid w:val="00E21960"/>
    <w:rsid w:val="00E27444"/>
    <w:rsid w:val="00E41A6C"/>
    <w:rsid w:val="00E47589"/>
    <w:rsid w:val="00E55C01"/>
    <w:rsid w:val="00E57B57"/>
    <w:rsid w:val="00E6057B"/>
    <w:rsid w:val="00E65CCE"/>
    <w:rsid w:val="00E755E1"/>
    <w:rsid w:val="00E913ED"/>
    <w:rsid w:val="00E9346F"/>
    <w:rsid w:val="00EC067A"/>
    <w:rsid w:val="00EC43A4"/>
    <w:rsid w:val="00EC637D"/>
    <w:rsid w:val="00ED22C5"/>
    <w:rsid w:val="00ED7549"/>
    <w:rsid w:val="00EF163B"/>
    <w:rsid w:val="00F173EC"/>
    <w:rsid w:val="00F56C12"/>
    <w:rsid w:val="00F63201"/>
    <w:rsid w:val="00F758EC"/>
    <w:rsid w:val="00F85F12"/>
    <w:rsid w:val="00F9249F"/>
    <w:rsid w:val="00FA1390"/>
    <w:rsid w:val="00FD2623"/>
    <w:rsid w:val="00FE06CC"/>
    <w:rsid w:val="00FF0E77"/>
    <w:rsid w:val="00FF1EFD"/>
    <w:rsid w:val="00FF38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E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58EC"/>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F758EC"/>
    <w:rPr>
      <w:rFonts w:cs="Times New Roman"/>
    </w:rPr>
  </w:style>
  <w:style w:type="paragraph" w:styleId="BodyTextIndent">
    <w:name w:val="Body Text Indent"/>
    <w:basedOn w:val="Normal"/>
    <w:link w:val="BodyTextIndentChar"/>
    <w:uiPriority w:val="99"/>
    <w:rsid w:val="00F758EC"/>
    <w:pPr>
      <w:spacing w:line="360" w:lineRule="auto"/>
      <w:ind w:firstLine="709"/>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13-15">
    <w:name w:val="Стиль13-15"/>
    <w:basedOn w:val="Normal"/>
    <w:uiPriority w:val="99"/>
    <w:rsid w:val="00F758EC"/>
    <w:pPr>
      <w:spacing w:line="360" w:lineRule="auto"/>
      <w:ind w:firstLine="709"/>
      <w:jc w:val="both"/>
    </w:pPr>
    <w:rPr>
      <w:sz w:val="26"/>
    </w:rPr>
  </w:style>
  <w:style w:type="paragraph" w:customStyle="1" w:styleId="ConsPlusTitle">
    <w:name w:val="ConsPlusTitle"/>
    <w:uiPriority w:val="99"/>
    <w:rsid w:val="00F758EC"/>
    <w:pPr>
      <w:widowControl w:val="0"/>
      <w:autoSpaceDE w:val="0"/>
      <w:autoSpaceDN w:val="0"/>
      <w:adjustRightInd w:val="0"/>
    </w:pPr>
    <w:rPr>
      <w:b/>
      <w:bCs/>
      <w:sz w:val="24"/>
      <w:szCs w:val="24"/>
    </w:rPr>
  </w:style>
  <w:style w:type="paragraph" w:styleId="Footer">
    <w:name w:val="footer"/>
    <w:basedOn w:val="Normal"/>
    <w:link w:val="FooterChar"/>
    <w:uiPriority w:val="99"/>
    <w:rsid w:val="00F758E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1">
    <w:name w:val="Знак1 Знак Знак Знак"/>
    <w:basedOn w:val="Normal"/>
    <w:uiPriority w:val="99"/>
    <w:rsid w:val="00F758EC"/>
    <w:pPr>
      <w:spacing w:after="160" w:line="240" w:lineRule="exact"/>
    </w:pPr>
    <w:rPr>
      <w:rFonts w:ascii="Verdana" w:hAnsi="Verdana"/>
      <w:sz w:val="20"/>
      <w:szCs w:val="20"/>
      <w:lang w:val="en-US" w:eastAsia="en-US"/>
    </w:rPr>
  </w:style>
  <w:style w:type="paragraph" w:customStyle="1" w:styleId="ConsPlusNormal">
    <w:name w:val="ConsPlusNormal"/>
    <w:uiPriority w:val="99"/>
    <w:rsid w:val="00F758EC"/>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F758EC"/>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a">
    <w:name w:val="Знак"/>
    <w:basedOn w:val="Normal"/>
    <w:uiPriority w:val="99"/>
    <w:rsid w:val="00F758EC"/>
    <w:pPr>
      <w:spacing w:before="100" w:beforeAutospacing="1" w:after="100" w:afterAutospacing="1"/>
    </w:pPr>
    <w:rPr>
      <w:rFonts w:ascii="Tahoma" w:hAnsi="Tahoma"/>
      <w:sz w:val="20"/>
      <w:szCs w:val="20"/>
      <w:lang w:val="en-US" w:eastAsia="en-US"/>
    </w:rPr>
  </w:style>
  <w:style w:type="paragraph" w:styleId="BalloonText">
    <w:name w:val="Balloon Text"/>
    <w:basedOn w:val="Normal"/>
    <w:link w:val="BalloonTextChar"/>
    <w:uiPriority w:val="99"/>
    <w:semiHidden/>
    <w:rsid w:val="000479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3A4D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4D61"/>
    <w:pPr>
      <w:spacing w:before="100" w:after="100"/>
    </w:pPr>
    <w:rPr>
      <w:szCs w:val="20"/>
    </w:rPr>
  </w:style>
  <w:style w:type="paragraph" w:customStyle="1" w:styleId="Style2">
    <w:name w:val="Style2"/>
    <w:basedOn w:val="Normal"/>
    <w:uiPriority w:val="99"/>
    <w:rsid w:val="00FD2623"/>
    <w:pPr>
      <w:widowControl w:val="0"/>
      <w:autoSpaceDE w:val="0"/>
      <w:autoSpaceDN w:val="0"/>
      <w:adjustRightInd w:val="0"/>
      <w:spacing w:line="371" w:lineRule="exact"/>
      <w:ind w:firstLine="698"/>
      <w:jc w:val="both"/>
    </w:pPr>
  </w:style>
  <w:style w:type="character" w:customStyle="1" w:styleId="FontStyle11">
    <w:name w:val="Font Style11"/>
    <w:basedOn w:val="DefaultParagraphFont"/>
    <w:uiPriority w:val="99"/>
    <w:rsid w:val="00FD2623"/>
    <w:rPr>
      <w:rFonts w:ascii="Times New Roman" w:hAnsi="Times New Roman" w:cs="Times New Roman"/>
      <w:sz w:val="26"/>
      <w:szCs w:val="26"/>
    </w:rPr>
  </w:style>
  <w:style w:type="paragraph" w:customStyle="1" w:styleId="ConsPlusNonformat">
    <w:name w:val="ConsPlusNonformat"/>
    <w:uiPriority w:val="99"/>
    <w:rsid w:val="003C61B4"/>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74962262">
      <w:marLeft w:val="0"/>
      <w:marRight w:val="0"/>
      <w:marTop w:val="0"/>
      <w:marBottom w:val="0"/>
      <w:divBdr>
        <w:top w:val="none" w:sz="0" w:space="0" w:color="auto"/>
        <w:left w:val="none" w:sz="0" w:space="0" w:color="auto"/>
        <w:bottom w:val="none" w:sz="0" w:space="0" w:color="auto"/>
        <w:right w:val="none" w:sz="0" w:space="0" w:color="auto"/>
      </w:divBdr>
    </w:div>
    <w:div w:id="674962263">
      <w:marLeft w:val="0"/>
      <w:marRight w:val="0"/>
      <w:marTop w:val="0"/>
      <w:marBottom w:val="0"/>
      <w:divBdr>
        <w:top w:val="none" w:sz="0" w:space="0" w:color="auto"/>
        <w:left w:val="none" w:sz="0" w:space="0" w:color="auto"/>
        <w:bottom w:val="none" w:sz="0" w:space="0" w:color="auto"/>
        <w:right w:val="none" w:sz="0" w:space="0" w:color="auto"/>
      </w:divBdr>
    </w:div>
    <w:div w:id="674962264">
      <w:marLeft w:val="0"/>
      <w:marRight w:val="0"/>
      <w:marTop w:val="0"/>
      <w:marBottom w:val="0"/>
      <w:divBdr>
        <w:top w:val="none" w:sz="0" w:space="0" w:color="auto"/>
        <w:left w:val="none" w:sz="0" w:space="0" w:color="auto"/>
        <w:bottom w:val="none" w:sz="0" w:space="0" w:color="auto"/>
        <w:right w:val="none" w:sz="0" w:space="0" w:color="auto"/>
      </w:divBdr>
    </w:div>
    <w:div w:id="674962265">
      <w:marLeft w:val="0"/>
      <w:marRight w:val="0"/>
      <w:marTop w:val="0"/>
      <w:marBottom w:val="0"/>
      <w:divBdr>
        <w:top w:val="none" w:sz="0" w:space="0" w:color="auto"/>
        <w:left w:val="none" w:sz="0" w:space="0" w:color="auto"/>
        <w:bottom w:val="none" w:sz="0" w:space="0" w:color="auto"/>
        <w:right w:val="none" w:sz="0" w:space="0" w:color="auto"/>
      </w:divBdr>
    </w:div>
    <w:div w:id="674962266">
      <w:marLeft w:val="0"/>
      <w:marRight w:val="0"/>
      <w:marTop w:val="0"/>
      <w:marBottom w:val="0"/>
      <w:divBdr>
        <w:top w:val="none" w:sz="0" w:space="0" w:color="auto"/>
        <w:left w:val="none" w:sz="0" w:space="0" w:color="auto"/>
        <w:bottom w:val="none" w:sz="0" w:space="0" w:color="auto"/>
        <w:right w:val="none" w:sz="0" w:space="0" w:color="auto"/>
      </w:divBdr>
    </w:div>
    <w:div w:id="674962267">
      <w:marLeft w:val="0"/>
      <w:marRight w:val="0"/>
      <w:marTop w:val="0"/>
      <w:marBottom w:val="0"/>
      <w:divBdr>
        <w:top w:val="none" w:sz="0" w:space="0" w:color="auto"/>
        <w:left w:val="none" w:sz="0" w:space="0" w:color="auto"/>
        <w:bottom w:val="none" w:sz="0" w:space="0" w:color="auto"/>
        <w:right w:val="none" w:sz="0" w:space="0" w:color="auto"/>
      </w:divBdr>
    </w:div>
    <w:div w:id="674962268">
      <w:marLeft w:val="0"/>
      <w:marRight w:val="0"/>
      <w:marTop w:val="0"/>
      <w:marBottom w:val="0"/>
      <w:divBdr>
        <w:top w:val="none" w:sz="0" w:space="0" w:color="auto"/>
        <w:left w:val="none" w:sz="0" w:space="0" w:color="auto"/>
        <w:bottom w:val="none" w:sz="0" w:space="0" w:color="auto"/>
        <w:right w:val="none" w:sz="0" w:space="0" w:color="auto"/>
      </w:divBdr>
    </w:div>
    <w:div w:id="674962269">
      <w:marLeft w:val="0"/>
      <w:marRight w:val="0"/>
      <w:marTop w:val="0"/>
      <w:marBottom w:val="0"/>
      <w:divBdr>
        <w:top w:val="none" w:sz="0" w:space="0" w:color="auto"/>
        <w:left w:val="none" w:sz="0" w:space="0" w:color="auto"/>
        <w:bottom w:val="none" w:sz="0" w:space="0" w:color="auto"/>
        <w:right w:val="none" w:sz="0" w:space="0" w:color="auto"/>
      </w:divBdr>
    </w:div>
    <w:div w:id="674962270">
      <w:marLeft w:val="0"/>
      <w:marRight w:val="0"/>
      <w:marTop w:val="0"/>
      <w:marBottom w:val="0"/>
      <w:divBdr>
        <w:top w:val="none" w:sz="0" w:space="0" w:color="auto"/>
        <w:left w:val="none" w:sz="0" w:space="0" w:color="auto"/>
        <w:bottom w:val="none" w:sz="0" w:space="0" w:color="auto"/>
        <w:right w:val="none" w:sz="0" w:space="0" w:color="auto"/>
      </w:divBdr>
    </w:div>
    <w:div w:id="674962271">
      <w:marLeft w:val="0"/>
      <w:marRight w:val="0"/>
      <w:marTop w:val="0"/>
      <w:marBottom w:val="0"/>
      <w:divBdr>
        <w:top w:val="none" w:sz="0" w:space="0" w:color="auto"/>
        <w:left w:val="none" w:sz="0" w:space="0" w:color="auto"/>
        <w:bottom w:val="none" w:sz="0" w:space="0" w:color="auto"/>
        <w:right w:val="none" w:sz="0" w:space="0" w:color="auto"/>
      </w:divBdr>
    </w:div>
    <w:div w:id="674962272">
      <w:marLeft w:val="0"/>
      <w:marRight w:val="0"/>
      <w:marTop w:val="0"/>
      <w:marBottom w:val="0"/>
      <w:divBdr>
        <w:top w:val="none" w:sz="0" w:space="0" w:color="auto"/>
        <w:left w:val="none" w:sz="0" w:space="0" w:color="auto"/>
        <w:bottom w:val="none" w:sz="0" w:space="0" w:color="auto"/>
        <w:right w:val="none" w:sz="0" w:space="0" w:color="auto"/>
      </w:divBdr>
    </w:div>
    <w:div w:id="674962273">
      <w:marLeft w:val="0"/>
      <w:marRight w:val="0"/>
      <w:marTop w:val="0"/>
      <w:marBottom w:val="0"/>
      <w:divBdr>
        <w:top w:val="none" w:sz="0" w:space="0" w:color="auto"/>
        <w:left w:val="none" w:sz="0" w:space="0" w:color="auto"/>
        <w:bottom w:val="none" w:sz="0" w:space="0" w:color="auto"/>
        <w:right w:val="none" w:sz="0" w:space="0" w:color="auto"/>
      </w:divBdr>
    </w:div>
    <w:div w:id="674962274">
      <w:marLeft w:val="0"/>
      <w:marRight w:val="0"/>
      <w:marTop w:val="0"/>
      <w:marBottom w:val="0"/>
      <w:divBdr>
        <w:top w:val="none" w:sz="0" w:space="0" w:color="auto"/>
        <w:left w:val="none" w:sz="0" w:space="0" w:color="auto"/>
        <w:bottom w:val="none" w:sz="0" w:space="0" w:color="auto"/>
        <w:right w:val="none" w:sz="0" w:space="0" w:color="auto"/>
      </w:divBdr>
    </w:div>
    <w:div w:id="674962275">
      <w:marLeft w:val="0"/>
      <w:marRight w:val="0"/>
      <w:marTop w:val="0"/>
      <w:marBottom w:val="0"/>
      <w:divBdr>
        <w:top w:val="none" w:sz="0" w:space="0" w:color="auto"/>
        <w:left w:val="none" w:sz="0" w:space="0" w:color="auto"/>
        <w:bottom w:val="none" w:sz="0" w:space="0" w:color="auto"/>
        <w:right w:val="none" w:sz="0" w:space="0" w:color="auto"/>
      </w:divBdr>
    </w:div>
    <w:div w:id="674962276">
      <w:marLeft w:val="0"/>
      <w:marRight w:val="0"/>
      <w:marTop w:val="0"/>
      <w:marBottom w:val="0"/>
      <w:divBdr>
        <w:top w:val="none" w:sz="0" w:space="0" w:color="auto"/>
        <w:left w:val="none" w:sz="0" w:space="0" w:color="auto"/>
        <w:bottom w:val="none" w:sz="0" w:space="0" w:color="auto"/>
        <w:right w:val="none" w:sz="0" w:space="0" w:color="auto"/>
      </w:divBdr>
    </w:div>
    <w:div w:id="674962277">
      <w:marLeft w:val="0"/>
      <w:marRight w:val="0"/>
      <w:marTop w:val="0"/>
      <w:marBottom w:val="0"/>
      <w:divBdr>
        <w:top w:val="none" w:sz="0" w:space="0" w:color="auto"/>
        <w:left w:val="none" w:sz="0" w:space="0" w:color="auto"/>
        <w:bottom w:val="none" w:sz="0" w:space="0" w:color="auto"/>
        <w:right w:val="none" w:sz="0" w:space="0" w:color="auto"/>
      </w:divBdr>
    </w:div>
    <w:div w:id="674962278">
      <w:marLeft w:val="0"/>
      <w:marRight w:val="0"/>
      <w:marTop w:val="0"/>
      <w:marBottom w:val="0"/>
      <w:divBdr>
        <w:top w:val="none" w:sz="0" w:space="0" w:color="auto"/>
        <w:left w:val="none" w:sz="0" w:space="0" w:color="auto"/>
        <w:bottom w:val="none" w:sz="0" w:space="0" w:color="auto"/>
        <w:right w:val="none" w:sz="0" w:space="0" w:color="auto"/>
      </w:divBdr>
    </w:div>
    <w:div w:id="674962279">
      <w:marLeft w:val="0"/>
      <w:marRight w:val="0"/>
      <w:marTop w:val="0"/>
      <w:marBottom w:val="0"/>
      <w:divBdr>
        <w:top w:val="none" w:sz="0" w:space="0" w:color="auto"/>
        <w:left w:val="none" w:sz="0" w:space="0" w:color="auto"/>
        <w:bottom w:val="none" w:sz="0" w:space="0" w:color="auto"/>
        <w:right w:val="none" w:sz="0" w:space="0" w:color="auto"/>
      </w:divBdr>
    </w:div>
    <w:div w:id="674962280">
      <w:marLeft w:val="0"/>
      <w:marRight w:val="0"/>
      <w:marTop w:val="0"/>
      <w:marBottom w:val="0"/>
      <w:divBdr>
        <w:top w:val="none" w:sz="0" w:space="0" w:color="auto"/>
        <w:left w:val="none" w:sz="0" w:space="0" w:color="auto"/>
        <w:bottom w:val="none" w:sz="0" w:space="0" w:color="auto"/>
        <w:right w:val="none" w:sz="0" w:space="0" w:color="auto"/>
      </w:divBdr>
      <w:divsChild>
        <w:div w:id="674962287">
          <w:marLeft w:val="0"/>
          <w:marRight w:val="0"/>
          <w:marTop w:val="0"/>
          <w:marBottom w:val="0"/>
          <w:divBdr>
            <w:top w:val="none" w:sz="0" w:space="0" w:color="auto"/>
            <w:left w:val="none" w:sz="0" w:space="0" w:color="auto"/>
            <w:bottom w:val="none" w:sz="0" w:space="0" w:color="auto"/>
            <w:right w:val="none" w:sz="0" w:space="0" w:color="auto"/>
          </w:divBdr>
        </w:div>
      </w:divsChild>
    </w:div>
    <w:div w:id="674962281">
      <w:marLeft w:val="0"/>
      <w:marRight w:val="0"/>
      <w:marTop w:val="0"/>
      <w:marBottom w:val="0"/>
      <w:divBdr>
        <w:top w:val="none" w:sz="0" w:space="0" w:color="auto"/>
        <w:left w:val="none" w:sz="0" w:space="0" w:color="auto"/>
        <w:bottom w:val="none" w:sz="0" w:space="0" w:color="auto"/>
        <w:right w:val="none" w:sz="0" w:space="0" w:color="auto"/>
      </w:divBdr>
    </w:div>
    <w:div w:id="674962282">
      <w:marLeft w:val="0"/>
      <w:marRight w:val="0"/>
      <w:marTop w:val="0"/>
      <w:marBottom w:val="0"/>
      <w:divBdr>
        <w:top w:val="none" w:sz="0" w:space="0" w:color="auto"/>
        <w:left w:val="none" w:sz="0" w:space="0" w:color="auto"/>
        <w:bottom w:val="none" w:sz="0" w:space="0" w:color="auto"/>
        <w:right w:val="none" w:sz="0" w:space="0" w:color="auto"/>
      </w:divBdr>
    </w:div>
    <w:div w:id="674962283">
      <w:marLeft w:val="0"/>
      <w:marRight w:val="0"/>
      <w:marTop w:val="0"/>
      <w:marBottom w:val="0"/>
      <w:divBdr>
        <w:top w:val="none" w:sz="0" w:space="0" w:color="auto"/>
        <w:left w:val="none" w:sz="0" w:space="0" w:color="auto"/>
        <w:bottom w:val="none" w:sz="0" w:space="0" w:color="auto"/>
        <w:right w:val="none" w:sz="0" w:space="0" w:color="auto"/>
      </w:divBdr>
    </w:div>
    <w:div w:id="674962284">
      <w:marLeft w:val="0"/>
      <w:marRight w:val="0"/>
      <w:marTop w:val="0"/>
      <w:marBottom w:val="0"/>
      <w:divBdr>
        <w:top w:val="none" w:sz="0" w:space="0" w:color="auto"/>
        <w:left w:val="none" w:sz="0" w:space="0" w:color="auto"/>
        <w:bottom w:val="none" w:sz="0" w:space="0" w:color="auto"/>
        <w:right w:val="none" w:sz="0" w:space="0" w:color="auto"/>
      </w:divBdr>
    </w:div>
    <w:div w:id="674962285">
      <w:marLeft w:val="0"/>
      <w:marRight w:val="0"/>
      <w:marTop w:val="0"/>
      <w:marBottom w:val="0"/>
      <w:divBdr>
        <w:top w:val="none" w:sz="0" w:space="0" w:color="auto"/>
        <w:left w:val="none" w:sz="0" w:space="0" w:color="auto"/>
        <w:bottom w:val="none" w:sz="0" w:space="0" w:color="auto"/>
        <w:right w:val="none" w:sz="0" w:space="0" w:color="auto"/>
      </w:divBdr>
    </w:div>
    <w:div w:id="674962286">
      <w:marLeft w:val="0"/>
      <w:marRight w:val="0"/>
      <w:marTop w:val="0"/>
      <w:marBottom w:val="0"/>
      <w:divBdr>
        <w:top w:val="none" w:sz="0" w:space="0" w:color="auto"/>
        <w:left w:val="none" w:sz="0" w:space="0" w:color="auto"/>
        <w:bottom w:val="none" w:sz="0" w:space="0" w:color="auto"/>
        <w:right w:val="none" w:sz="0" w:space="0" w:color="auto"/>
      </w:divBdr>
    </w:div>
    <w:div w:id="674962288">
      <w:marLeft w:val="0"/>
      <w:marRight w:val="0"/>
      <w:marTop w:val="0"/>
      <w:marBottom w:val="0"/>
      <w:divBdr>
        <w:top w:val="none" w:sz="0" w:space="0" w:color="auto"/>
        <w:left w:val="none" w:sz="0" w:space="0" w:color="auto"/>
        <w:bottom w:val="none" w:sz="0" w:space="0" w:color="auto"/>
        <w:right w:val="none" w:sz="0" w:space="0" w:color="auto"/>
      </w:divBdr>
    </w:div>
    <w:div w:id="674962289">
      <w:marLeft w:val="0"/>
      <w:marRight w:val="0"/>
      <w:marTop w:val="0"/>
      <w:marBottom w:val="0"/>
      <w:divBdr>
        <w:top w:val="none" w:sz="0" w:space="0" w:color="auto"/>
        <w:left w:val="none" w:sz="0" w:space="0" w:color="auto"/>
        <w:bottom w:val="none" w:sz="0" w:space="0" w:color="auto"/>
        <w:right w:val="none" w:sz="0" w:space="0" w:color="auto"/>
      </w:divBdr>
    </w:div>
    <w:div w:id="674962290">
      <w:marLeft w:val="0"/>
      <w:marRight w:val="0"/>
      <w:marTop w:val="0"/>
      <w:marBottom w:val="0"/>
      <w:divBdr>
        <w:top w:val="none" w:sz="0" w:space="0" w:color="auto"/>
        <w:left w:val="none" w:sz="0" w:space="0" w:color="auto"/>
        <w:bottom w:val="none" w:sz="0" w:space="0" w:color="auto"/>
        <w:right w:val="none" w:sz="0" w:space="0" w:color="auto"/>
      </w:divBdr>
    </w:div>
    <w:div w:id="674962291">
      <w:marLeft w:val="0"/>
      <w:marRight w:val="0"/>
      <w:marTop w:val="0"/>
      <w:marBottom w:val="0"/>
      <w:divBdr>
        <w:top w:val="none" w:sz="0" w:space="0" w:color="auto"/>
        <w:left w:val="none" w:sz="0" w:space="0" w:color="auto"/>
        <w:bottom w:val="none" w:sz="0" w:space="0" w:color="auto"/>
        <w:right w:val="none" w:sz="0" w:space="0" w:color="auto"/>
      </w:divBdr>
    </w:div>
    <w:div w:id="674962292">
      <w:marLeft w:val="0"/>
      <w:marRight w:val="0"/>
      <w:marTop w:val="0"/>
      <w:marBottom w:val="0"/>
      <w:divBdr>
        <w:top w:val="none" w:sz="0" w:space="0" w:color="auto"/>
        <w:left w:val="none" w:sz="0" w:space="0" w:color="auto"/>
        <w:bottom w:val="none" w:sz="0" w:space="0" w:color="auto"/>
        <w:right w:val="none" w:sz="0" w:space="0" w:color="auto"/>
      </w:divBdr>
    </w:div>
    <w:div w:id="674962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13</Pages>
  <Words>4127</Words>
  <Characters>23530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TOLSTOVASL</dc:creator>
  <cp:keywords/>
  <dc:description/>
  <cp:lastModifiedBy>KormachevaEA</cp:lastModifiedBy>
  <cp:revision>3</cp:revision>
  <cp:lastPrinted>2012-08-24T15:46:00Z</cp:lastPrinted>
  <dcterms:created xsi:type="dcterms:W3CDTF">2012-09-24T07:24:00Z</dcterms:created>
  <dcterms:modified xsi:type="dcterms:W3CDTF">2012-09-24T07:39:00Z</dcterms:modified>
</cp:coreProperties>
</file>