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78" w:rsidRDefault="00594F78" w:rsidP="00594F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независимой оценки качества работы</w:t>
      </w:r>
    </w:p>
    <w:p w:rsidR="00695AC8" w:rsidRPr="00E75855" w:rsidRDefault="000A737B" w:rsidP="00594F78">
      <w:pPr>
        <w:spacing w:after="0" w:line="240" w:lineRule="auto"/>
        <w:jc w:val="center"/>
        <w:rPr>
          <w:rFonts w:ascii="Times New Roman" w:hAnsi="Times New Roman" w:cs="Times New Roman"/>
          <w:b/>
          <w:sz w:val="28"/>
          <w:szCs w:val="28"/>
        </w:rPr>
      </w:pPr>
      <w:r w:rsidRPr="00E75855">
        <w:rPr>
          <w:rFonts w:ascii="Times New Roman" w:hAnsi="Times New Roman" w:cs="Times New Roman"/>
          <w:b/>
          <w:sz w:val="28"/>
          <w:szCs w:val="28"/>
        </w:rPr>
        <w:t>государственных (муниципальных</w:t>
      </w:r>
      <w:r w:rsidR="00594F78">
        <w:rPr>
          <w:rFonts w:ascii="Times New Roman" w:hAnsi="Times New Roman" w:cs="Times New Roman"/>
          <w:b/>
          <w:sz w:val="28"/>
          <w:szCs w:val="28"/>
        </w:rPr>
        <w:t>)</w:t>
      </w:r>
      <w:r w:rsidRPr="00E75855">
        <w:rPr>
          <w:rFonts w:ascii="Times New Roman" w:hAnsi="Times New Roman" w:cs="Times New Roman"/>
          <w:b/>
          <w:sz w:val="28"/>
          <w:szCs w:val="28"/>
        </w:rPr>
        <w:t xml:space="preserve"> учреждений</w:t>
      </w:r>
      <w:r w:rsidR="00594F78">
        <w:rPr>
          <w:rFonts w:ascii="Times New Roman" w:hAnsi="Times New Roman" w:cs="Times New Roman"/>
          <w:b/>
          <w:sz w:val="28"/>
          <w:szCs w:val="28"/>
        </w:rPr>
        <w:t xml:space="preserve"> Республики Башкортостан</w:t>
      </w:r>
      <w:r w:rsidRPr="00E75855">
        <w:rPr>
          <w:rFonts w:ascii="Times New Roman" w:hAnsi="Times New Roman" w:cs="Times New Roman"/>
          <w:b/>
          <w:sz w:val="28"/>
          <w:szCs w:val="28"/>
        </w:rPr>
        <w:t>, оказывающих социальные</w:t>
      </w:r>
      <w:r w:rsidR="00594F78">
        <w:rPr>
          <w:rFonts w:ascii="Times New Roman" w:hAnsi="Times New Roman" w:cs="Times New Roman"/>
          <w:b/>
          <w:sz w:val="28"/>
          <w:szCs w:val="28"/>
        </w:rPr>
        <w:t xml:space="preserve"> услуги в сфере здравоохранения</w:t>
      </w:r>
      <w:r w:rsidRPr="00E75855">
        <w:rPr>
          <w:rFonts w:ascii="Times New Roman" w:hAnsi="Times New Roman" w:cs="Times New Roman"/>
          <w:b/>
          <w:sz w:val="28"/>
          <w:szCs w:val="28"/>
        </w:rPr>
        <w:t xml:space="preserve"> методом социологического опроса</w:t>
      </w:r>
    </w:p>
    <w:p w:rsidR="00695AC8" w:rsidRDefault="00695AC8" w:rsidP="00594F78">
      <w:pPr>
        <w:spacing w:after="0" w:line="240" w:lineRule="auto"/>
        <w:jc w:val="center"/>
        <w:rPr>
          <w:rFonts w:ascii="Times New Roman" w:hAnsi="Times New Roman" w:cs="Times New Roman"/>
          <w:sz w:val="28"/>
          <w:szCs w:val="28"/>
        </w:rPr>
      </w:pPr>
    </w:p>
    <w:p w:rsidR="00AC5372" w:rsidRPr="00682243" w:rsidRDefault="0042344F" w:rsidP="006822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здравоохранение России – это система, которая должна обеспечить право граждан на доступную медицинскую помощь. </w:t>
      </w:r>
      <w:r w:rsidR="00AC5372" w:rsidRPr="00682243">
        <w:rPr>
          <w:rFonts w:ascii="Times New Roman" w:hAnsi="Times New Roman" w:cs="Times New Roman"/>
          <w:sz w:val="28"/>
          <w:szCs w:val="28"/>
        </w:rPr>
        <w:t xml:space="preserve">Актуальность проведения данного исследования обусловлена ориентацией реформ системы российского здравоохранения на повышение доступности медицинских услуг. В новых социально-экономических условиях одним из ключевых вопросов является изучение мнения реципиента как важного индикатора происходящих качественных изменений. Сегодня, потребитель медицинских услуг становится полноправным субъектом медицинской среды, ведь за ним признается право влияния на систему формирования медицинских услуг через учет его интересов. </w:t>
      </w:r>
    </w:p>
    <w:p w:rsidR="00900423" w:rsidRPr="005A523B" w:rsidRDefault="00AC5372" w:rsidP="00900423">
      <w:pPr>
        <w:spacing w:after="0" w:line="240" w:lineRule="auto"/>
        <w:ind w:firstLine="709"/>
        <w:jc w:val="both"/>
        <w:rPr>
          <w:rFonts w:ascii="Times New Roman" w:hAnsi="Times New Roman" w:cs="Times New Roman"/>
          <w:sz w:val="28"/>
          <w:szCs w:val="28"/>
        </w:rPr>
      </w:pPr>
      <w:r w:rsidRPr="005A523B">
        <w:rPr>
          <w:rFonts w:ascii="Times New Roman" w:hAnsi="Times New Roman" w:cs="Times New Roman"/>
          <w:sz w:val="28"/>
          <w:szCs w:val="28"/>
        </w:rPr>
        <w:t>В целях реализации Указа Прези</w:t>
      </w:r>
      <w:r w:rsidR="003B3EC9">
        <w:rPr>
          <w:rFonts w:ascii="Times New Roman" w:hAnsi="Times New Roman" w:cs="Times New Roman"/>
          <w:sz w:val="28"/>
          <w:szCs w:val="28"/>
        </w:rPr>
        <w:t>дента Российской Федерации В.В. </w:t>
      </w:r>
      <w:r w:rsidRPr="005A523B">
        <w:rPr>
          <w:rFonts w:ascii="Times New Roman" w:hAnsi="Times New Roman" w:cs="Times New Roman"/>
          <w:sz w:val="28"/>
          <w:szCs w:val="28"/>
        </w:rPr>
        <w:t xml:space="preserve">Путина </w:t>
      </w:r>
      <w:r w:rsidR="00752547" w:rsidRPr="005A523B">
        <w:rPr>
          <w:rFonts w:ascii="Times New Roman" w:hAnsi="Times New Roman" w:cs="Times New Roman"/>
          <w:sz w:val="28"/>
          <w:szCs w:val="28"/>
        </w:rPr>
        <w:t xml:space="preserve">от 07.09.2013 г. </w:t>
      </w:r>
      <w:r w:rsidR="00D4621A">
        <w:rPr>
          <w:rFonts w:ascii="Times New Roman" w:hAnsi="Times New Roman" w:cs="Times New Roman"/>
          <w:sz w:val="28"/>
          <w:szCs w:val="28"/>
        </w:rPr>
        <w:t>№</w:t>
      </w:r>
      <w:r w:rsidRPr="005A523B">
        <w:rPr>
          <w:rFonts w:ascii="Times New Roman" w:hAnsi="Times New Roman" w:cs="Times New Roman"/>
          <w:sz w:val="28"/>
          <w:szCs w:val="28"/>
        </w:rPr>
        <w:t>597</w:t>
      </w:r>
      <w:r w:rsidR="002F562A" w:rsidRPr="005A523B">
        <w:rPr>
          <w:rFonts w:ascii="Times New Roman" w:hAnsi="Times New Roman" w:cs="Times New Roman"/>
          <w:sz w:val="28"/>
          <w:szCs w:val="28"/>
        </w:rPr>
        <w:t xml:space="preserve"> «</w:t>
      </w:r>
      <w:r w:rsidR="00900423" w:rsidRPr="005A523B">
        <w:rPr>
          <w:rFonts w:ascii="Times New Roman" w:hAnsi="Times New Roman" w:cs="Times New Roman"/>
          <w:sz w:val="28"/>
          <w:szCs w:val="28"/>
        </w:rPr>
        <w:t>О мероприятиях по реализации государственной социальной политики</w:t>
      </w:r>
      <w:r w:rsidR="002F562A" w:rsidRPr="005A523B">
        <w:rPr>
          <w:rFonts w:ascii="Times New Roman" w:hAnsi="Times New Roman" w:cs="Times New Roman"/>
          <w:sz w:val="28"/>
          <w:szCs w:val="28"/>
        </w:rPr>
        <w:t>»</w:t>
      </w:r>
      <w:r w:rsidRPr="005A523B">
        <w:rPr>
          <w:rFonts w:ascii="Times New Roman" w:hAnsi="Times New Roman" w:cs="Times New Roman"/>
          <w:sz w:val="28"/>
          <w:szCs w:val="28"/>
        </w:rPr>
        <w:t xml:space="preserve">, во исполнение постановления Правительства </w:t>
      </w:r>
      <w:r w:rsidR="00752547" w:rsidRPr="005A523B">
        <w:rPr>
          <w:rFonts w:ascii="Times New Roman" w:hAnsi="Times New Roman" w:cs="Times New Roman"/>
          <w:sz w:val="28"/>
          <w:szCs w:val="28"/>
        </w:rPr>
        <w:t xml:space="preserve">Российской Федерации от 30.03.2013 г. </w:t>
      </w:r>
      <w:r w:rsidR="00D4621A">
        <w:rPr>
          <w:rFonts w:ascii="Times New Roman" w:hAnsi="Times New Roman" w:cs="Times New Roman"/>
          <w:sz w:val="28"/>
          <w:szCs w:val="28"/>
        </w:rPr>
        <w:t>№</w:t>
      </w:r>
      <w:r w:rsidR="00752547" w:rsidRPr="005A523B">
        <w:rPr>
          <w:rFonts w:ascii="Times New Roman" w:hAnsi="Times New Roman" w:cs="Times New Roman"/>
          <w:sz w:val="28"/>
          <w:szCs w:val="28"/>
        </w:rPr>
        <w:t>286</w:t>
      </w:r>
      <w:r w:rsidR="002F562A" w:rsidRPr="005A523B">
        <w:rPr>
          <w:rFonts w:ascii="Times New Roman" w:hAnsi="Times New Roman" w:cs="Times New Roman"/>
          <w:sz w:val="28"/>
          <w:szCs w:val="28"/>
        </w:rPr>
        <w:t xml:space="preserve"> «О формировании независимой системы оценки качества работы организаций, оказывающих социальные услуги»</w:t>
      </w:r>
      <w:r w:rsidR="009F3897" w:rsidRPr="005A523B">
        <w:rPr>
          <w:rFonts w:ascii="Times New Roman" w:hAnsi="Times New Roman" w:cs="Times New Roman"/>
          <w:sz w:val="28"/>
          <w:szCs w:val="28"/>
        </w:rPr>
        <w:t xml:space="preserve">, </w:t>
      </w:r>
      <w:r w:rsidR="00752547" w:rsidRPr="005A523B">
        <w:rPr>
          <w:rFonts w:ascii="Times New Roman" w:hAnsi="Times New Roman" w:cs="Times New Roman"/>
          <w:sz w:val="28"/>
          <w:szCs w:val="28"/>
        </w:rPr>
        <w:t xml:space="preserve">распоряжения Правительства Российской Федерации от 30.03.2013 г. </w:t>
      </w:r>
      <w:r w:rsidR="00D4621A">
        <w:rPr>
          <w:rFonts w:ascii="Times New Roman" w:hAnsi="Times New Roman" w:cs="Times New Roman"/>
          <w:sz w:val="28"/>
          <w:szCs w:val="28"/>
        </w:rPr>
        <w:t>№</w:t>
      </w:r>
      <w:r w:rsidR="00752547" w:rsidRPr="005A523B">
        <w:rPr>
          <w:rFonts w:ascii="Times New Roman" w:hAnsi="Times New Roman" w:cs="Times New Roman"/>
          <w:sz w:val="28"/>
          <w:szCs w:val="28"/>
        </w:rPr>
        <w:t xml:space="preserve">487-р, </w:t>
      </w:r>
      <w:r w:rsidR="009F3897" w:rsidRPr="005A523B">
        <w:rPr>
          <w:rFonts w:ascii="Times New Roman" w:hAnsi="Times New Roman" w:cs="Times New Roman"/>
          <w:sz w:val="28"/>
          <w:szCs w:val="28"/>
        </w:rPr>
        <w:t>приказа Министерства здравоохранения Российской Федерации от 30</w:t>
      </w:r>
      <w:r w:rsidR="002F562A" w:rsidRPr="005A523B">
        <w:rPr>
          <w:rFonts w:ascii="Times New Roman" w:hAnsi="Times New Roman" w:cs="Times New Roman"/>
          <w:sz w:val="28"/>
          <w:szCs w:val="28"/>
        </w:rPr>
        <w:t>.05.</w:t>
      </w:r>
      <w:r w:rsidR="009F3897" w:rsidRPr="005A523B">
        <w:rPr>
          <w:rFonts w:ascii="Times New Roman" w:hAnsi="Times New Roman" w:cs="Times New Roman"/>
          <w:sz w:val="28"/>
          <w:szCs w:val="28"/>
        </w:rPr>
        <w:t>2013 г</w:t>
      </w:r>
      <w:r w:rsidR="002F562A" w:rsidRPr="005A523B">
        <w:rPr>
          <w:rFonts w:ascii="Times New Roman" w:hAnsi="Times New Roman" w:cs="Times New Roman"/>
          <w:sz w:val="28"/>
          <w:szCs w:val="28"/>
        </w:rPr>
        <w:t>.</w:t>
      </w:r>
      <w:r w:rsidR="00D4621A">
        <w:rPr>
          <w:rFonts w:ascii="Times New Roman" w:hAnsi="Times New Roman" w:cs="Times New Roman"/>
          <w:sz w:val="28"/>
          <w:szCs w:val="28"/>
        </w:rPr>
        <w:t>№</w:t>
      </w:r>
      <w:r w:rsidR="009F3897" w:rsidRPr="005A523B">
        <w:rPr>
          <w:rFonts w:ascii="Times New Roman" w:hAnsi="Times New Roman" w:cs="Times New Roman"/>
          <w:sz w:val="28"/>
          <w:szCs w:val="28"/>
        </w:rPr>
        <w:t>331 «О</w:t>
      </w:r>
      <w:r w:rsidR="002F1DB6">
        <w:rPr>
          <w:rFonts w:ascii="Times New Roman" w:hAnsi="Times New Roman" w:cs="Times New Roman"/>
          <w:sz w:val="28"/>
          <w:szCs w:val="28"/>
        </w:rPr>
        <w:t xml:space="preserve"> </w:t>
      </w:r>
      <w:r w:rsidR="009F3897" w:rsidRPr="005A523B">
        <w:rPr>
          <w:rFonts w:ascii="Times New Roman" w:hAnsi="Times New Roman" w:cs="Times New Roman"/>
          <w:sz w:val="28"/>
          <w:szCs w:val="28"/>
        </w:rPr>
        <w:t xml:space="preserve">пилотном проекте в Республике Башкортостан и Пермском крае </w:t>
      </w:r>
      <w:r w:rsidR="002F1DB6">
        <w:rPr>
          <w:rFonts w:ascii="Times New Roman" w:hAnsi="Times New Roman" w:cs="Times New Roman"/>
          <w:sz w:val="28"/>
          <w:szCs w:val="28"/>
        </w:rPr>
        <w:t>по проведению независимой оценки</w:t>
      </w:r>
      <w:r w:rsidR="009F3897" w:rsidRPr="005A523B">
        <w:rPr>
          <w:rFonts w:ascii="Times New Roman" w:hAnsi="Times New Roman" w:cs="Times New Roman"/>
          <w:sz w:val="28"/>
          <w:szCs w:val="28"/>
        </w:rPr>
        <w:t xml:space="preserve"> качества работы государственных (муниципальных) учреждений, оказывающих социальные услуги в сфере здравоохранения»,</w:t>
      </w:r>
      <w:r w:rsidR="00752547" w:rsidRPr="005A523B">
        <w:rPr>
          <w:rFonts w:ascii="Times New Roman" w:hAnsi="Times New Roman" w:cs="Times New Roman"/>
          <w:sz w:val="28"/>
          <w:szCs w:val="28"/>
        </w:rPr>
        <w:t xml:space="preserve"> распоряжения Правительства Р</w:t>
      </w:r>
      <w:r w:rsidR="002F562A" w:rsidRPr="005A523B">
        <w:rPr>
          <w:rFonts w:ascii="Times New Roman" w:hAnsi="Times New Roman" w:cs="Times New Roman"/>
          <w:sz w:val="28"/>
          <w:szCs w:val="28"/>
        </w:rPr>
        <w:t xml:space="preserve">еспублики </w:t>
      </w:r>
      <w:r w:rsidR="00752547" w:rsidRPr="005A523B">
        <w:rPr>
          <w:rFonts w:ascii="Times New Roman" w:hAnsi="Times New Roman" w:cs="Times New Roman"/>
          <w:sz w:val="28"/>
          <w:szCs w:val="28"/>
        </w:rPr>
        <w:t>Б</w:t>
      </w:r>
      <w:r w:rsidR="002F562A" w:rsidRPr="005A523B">
        <w:rPr>
          <w:rFonts w:ascii="Times New Roman" w:hAnsi="Times New Roman" w:cs="Times New Roman"/>
          <w:sz w:val="28"/>
          <w:szCs w:val="28"/>
        </w:rPr>
        <w:t>ашкортостан</w:t>
      </w:r>
      <w:r w:rsidR="00752547" w:rsidRPr="005A523B">
        <w:rPr>
          <w:rFonts w:ascii="Times New Roman" w:hAnsi="Times New Roman" w:cs="Times New Roman"/>
          <w:sz w:val="28"/>
          <w:szCs w:val="28"/>
        </w:rPr>
        <w:t xml:space="preserve"> от10.05.2013г. </w:t>
      </w:r>
      <w:r w:rsidR="00D4621A">
        <w:rPr>
          <w:rFonts w:ascii="Times New Roman" w:hAnsi="Times New Roman" w:cs="Times New Roman"/>
          <w:sz w:val="28"/>
          <w:szCs w:val="28"/>
        </w:rPr>
        <w:t>№</w:t>
      </w:r>
      <w:r w:rsidR="00752547" w:rsidRPr="005A523B">
        <w:rPr>
          <w:rFonts w:ascii="Times New Roman" w:hAnsi="Times New Roman" w:cs="Times New Roman"/>
          <w:sz w:val="28"/>
          <w:szCs w:val="28"/>
        </w:rPr>
        <w:t xml:space="preserve">690-р, приказа Министерства здравоохранения Республики Башкортостан от </w:t>
      </w:r>
      <w:r w:rsidR="002F562A" w:rsidRPr="005A523B">
        <w:rPr>
          <w:rFonts w:ascii="Times New Roman" w:hAnsi="Times New Roman" w:cs="Times New Roman"/>
          <w:sz w:val="28"/>
          <w:szCs w:val="28"/>
        </w:rPr>
        <w:t>0</w:t>
      </w:r>
      <w:r w:rsidR="00752547" w:rsidRPr="005A523B">
        <w:rPr>
          <w:rFonts w:ascii="Times New Roman" w:hAnsi="Times New Roman" w:cs="Times New Roman"/>
          <w:sz w:val="28"/>
          <w:szCs w:val="28"/>
        </w:rPr>
        <w:t>5</w:t>
      </w:r>
      <w:r w:rsidR="002F562A" w:rsidRPr="005A523B">
        <w:rPr>
          <w:rFonts w:ascii="Times New Roman" w:hAnsi="Times New Roman" w:cs="Times New Roman"/>
          <w:sz w:val="28"/>
          <w:szCs w:val="28"/>
        </w:rPr>
        <w:t>.06.</w:t>
      </w:r>
      <w:r w:rsidR="00752547" w:rsidRPr="005A523B">
        <w:rPr>
          <w:rFonts w:ascii="Times New Roman" w:hAnsi="Times New Roman" w:cs="Times New Roman"/>
          <w:sz w:val="28"/>
          <w:szCs w:val="28"/>
        </w:rPr>
        <w:t>2013 г</w:t>
      </w:r>
      <w:r w:rsidR="002F562A" w:rsidRPr="005A523B">
        <w:rPr>
          <w:rFonts w:ascii="Times New Roman" w:hAnsi="Times New Roman" w:cs="Times New Roman"/>
          <w:sz w:val="28"/>
          <w:szCs w:val="28"/>
        </w:rPr>
        <w:t>.</w:t>
      </w:r>
      <w:r w:rsidR="00D4621A">
        <w:rPr>
          <w:rFonts w:ascii="Times New Roman" w:hAnsi="Times New Roman" w:cs="Times New Roman"/>
          <w:sz w:val="28"/>
          <w:szCs w:val="28"/>
        </w:rPr>
        <w:t>№</w:t>
      </w:r>
      <w:r w:rsidR="00752547" w:rsidRPr="005A523B">
        <w:rPr>
          <w:rFonts w:ascii="Times New Roman" w:hAnsi="Times New Roman" w:cs="Times New Roman"/>
          <w:sz w:val="28"/>
          <w:szCs w:val="28"/>
        </w:rPr>
        <w:t xml:space="preserve">1478-Д «О создании Общественного совета при Министерстве здравоохранения Республики Башкортостан» </w:t>
      </w:r>
      <w:r w:rsidRPr="005A523B">
        <w:rPr>
          <w:rFonts w:ascii="Times New Roman" w:hAnsi="Times New Roman" w:cs="Times New Roman"/>
          <w:sz w:val="28"/>
          <w:szCs w:val="28"/>
        </w:rPr>
        <w:t xml:space="preserve">в </w:t>
      </w:r>
      <w:r w:rsidR="00FC2422" w:rsidRPr="005A523B">
        <w:rPr>
          <w:rFonts w:ascii="Times New Roman" w:hAnsi="Times New Roman" w:cs="Times New Roman"/>
          <w:sz w:val="28"/>
          <w:szCs w:val="28"/>
        </w:rPr>
        <w:t xml:space="preserve">2013 году в </w:t>
      </w:r>
      <w:r w:rsidRPr="005A523B">
        <w:rPr>
          <w:rFonts w:ascii="Times New Roman" w:hAnsi="Times New Roman" w:cs="Times New Roman"/>
          <w:sz w:val="28"/>
          <w:szCs w:val="28"/>
        </w:rPr>
        <w:t xml:space="preserve">Республике Башкортостан стартовал </w:t>
      </w:r>
      <w:r w:rsidR="00FC2422" w:rsidRPr="005A523B">
        <w:rPr>
          <w:rFonts w:ascii="Times New Roman" w:hAnsi="Times New Roman" w:cs="Times New Roman"/>
          <w:sz w:val="28"/>
          <w:szCs w:val="28"/>
        </w:rPr>
        <w:t xml:space="preserve">пилотный </w:t>
      </w:r>
      <w:r w:rsidRPr="005A523B">
        <w:rPr>
          <w:rFonts w:ascii="Times New Roman" w:hAnsi="Times New Roman" w:cs="Times New Roman"/>
          <w:sz w:val="28"/>
          <w:szCs w:val="28"/>
        </w:rPr>
        <w:t xml:space="preserve">проект </w:t>
      </w:r>
      <w:r w:rsidR="00FC2422" w:rsidRPr="005A523B">
        <w:rPr>
          <w:rFonts w:ascii="Times New Roman" w:hAnsi="Times New Roman" w:cs="Times New Roman"/>
          <w:sz w:val="28"/>
          <w:szCs w:val="28"/>
        </w:rPr>
        <w:t xml:space="preserve">по проведению независимой оценки качества работы государственных (муниципальных) учреждений, оказывающих социальные услуги сфере здравоохранения. </w:t>
      </w:r>
    </w:p>
    <w:p w:rsidR="00900423" w:rsidRPr="00900423" w:rsidRDefault="00900423" w:rsidP="00900423">
      <w:pPr>
        <w:spacing w:after="0" w:line="240" w:lineRule="auto"/>
        <w:ind w:firstLine="709"/>
        <w:jc w:val="both"/>
        <w:rPr>
          <w:rFonts w:ascii="Times New Roman" w:hAnsi="Times New Roman" w:cs="Times New Roman"/>
          <w:sz w:val="28"/>
          <w:szCs w:val="28"/>
        </w:rPr>
      </w:pPr>
      <w:r w:rsidRPr="005A523B">
        <w:rPr>
          <w:rFonts w:ascii="Times New Roman" w:hAnsi="Times New Roman" w:cs="Times New Roman"/>
          <w:sz w:val="28"/>
          <w:szCs w:val="28"/>
        </w:rPr>
        <w:t xml:space="preserve">Общественным советом при Министерстве здравоохранения Республики Башкортостан были определены муниципальные образования для участия в реализации пилотного проекта (ГО </w:t>
      </w:r>
      <w:r w:rsidR="001028D5">
        <w:rPr>
          <w:rFonts w:ascii="Times New Roman" w:hAnsi="Times New Roman" w:cs="Times New Roman"/>
          <w:sz w:val="28"/>
          <w:szCs w:val="28"/>
        </w:rPr>
        <w:t>г. Уфа</w:t>
      </w:r>
      <w:r w:rsidRPr="005A523B">
        <w:rPr>
          <w:rFonts w:ascii="Times New Roman" w:hAnsi="Times New Roman" w:cs="Times New Roman"/>
          <w:sz w:val="28"/>
          <w:szCs w:val="28"/>
        </w:rPr>
        <w:t xml:space="preserve">, </w:t>
      </w:r>
      <w:r w:rsidR="001028D5">
        <w:rPr>
          <w:rFonts w:ascii="Times New Roman" w:hAnsi="Times New Roman" w:cs="Times New Roman"/>
          <w:sz w:val="28"/>
          <w:szCs w:val="28"/>
        </w:rPr>
        <w:t>г. Стерлитамак</w:t>
      </w:r>
      <w:r w:rsidRPr="005A523B">
        <w:rPr>
          <w:rFonts w:ascii="Times New Roman" w:hAnsi="Times New Roman" w:cs="Times New Roman"/>
          <w:sz w:val="28"/>
          <w:szCs w:val="28"/>
        </w:rPr>
        <w:t xml:space="preserve">) и учреждения здравоохранения для проведения независимой оценки качества работы учреждений в сфере здравоохранения (МБУЗ Детская поликлиника </w:t>
      </w:r>
      <w:r w:rsidR="00D4621A">
        <w:rPr>
          <w:rFonts w:ascii="Times New Roman" w:hAnsi="Times New Roman" w:cs="Times New Roman"/>
          <w:sz w:val="28"/>
          <w:szCs w:val="28"/>
        </w:rPr>
        <w:t>№</w:t>
      </w:r>
      <w:r w:rsidRPr="005A523B">
        <w:rPr>
          <w:rFonts w:ascii="Times New Roman" w:hAnsi="Times New Roman" w:cs="Times New Roman"/>
          <w:sz w:val="28"/>
          <w:szCs w:val="28"/>
        </w:rPr>
        <w:t xml:space="preserve">6 ГО </w:t>
      </w:r>
      <w:r w:rsidR="001028D5">
        <w:rPr>
          <w:rFonts w:ascii="Times New Roman" w:hAnsi="Times New Roman" w:cs="Times New Roman"/>
          <w:sz w:val="28"/>
          <w:szCs w:val="28"/>
        </w:rPr>
        <w:t>г. Уфа</w:t>
      </w:r>
      <w:r w:rsidRPr="005A523B">
        <w:rPr>
          <w:rFonts w:ascii="Times New Roman" w:hAnsi="Times New Roman" w:cs="Times New Roman"/>
          <w:sz w:val="28"/>
          <w:szCs w:val="28"/>
        </w:rPr>
        <w:t xml:space="preserve">, МБУЗ «Поликлиника» </w:t>
      </w:r>
      <w:r w:rsidR="00D4621A">
        <w:rPr>
          <w:rFonts w:ascii="Times New Roman" w:hAnsi="Times New Roman" w:cs="Times New Roman"/>
          <w:sz w:val="28"/>
          <w:szCs w:val="28"/>
        </w:rPr>
        <w:t>№</w:t>
      </w:r>
      <w:r w:rsidRPr="005A523B">
        <w:rPr>
          <w:rFonts w:ascii="Times New Roman" w:hAnsi="Times New Roman" w:cs="Times New Roman"/>
          <w:sz w:val="28"/>
          <w:szCs w:val="28"/>
        </w:rPr>
        <w:t xml:space="preserve">46 ГО </w:t>
      </w:r>
      <w:r w:rsidR="001028D5">
        <w:rPr>
          <w:rFonts w:ascii="Times New Roman" w:hAnsi="Times New Roman" w:cs="Times New Roman"/>
          <w:sz w:val="28"/>
          <w:szCs w:val="28"/>
        </w:rPr>
        <w:t>г. Уфа</w:t>
      </w:r>
      <w:r w:rsidRPr="005A523B">
        <w:rPr>
          <w:rFonts w:ascii="Times New Roman" w:hAnsi="Times New Roman" w:cs="Times New Roman"/>
          <w:sz w:val="28"/>
          <w:szCs w:val="28"/>
        </w:rPr>
        <w:t xml:space="preserve">, </w:t>
      </w:r>
      <w:r w:rsidR="00A16227" w:rsidRPr="005A523B">
        <w:rPr>
          <w:rFonts w:ascii="Times New Roman" w:hAnsi="Times New Roman" w:cs="Times New Roman"/>
          <w:sz w:val="28"/>
          <w:szCs w:val="28"/>
        </w:rPr>
        <w:t>Г</w:t>
      </w:r>
      <w:r w:rsidRPr="005A523B">
        <w:rPr>
          <w:rFonts w:ascii="Times New Roman" w:hAnsi="Times New Roman" w:cs="Times New Roman"/>
          <w:sz w:val="28"/>
          <w:szCs w:val="28"/>
        </w:rPr>
        <w:t xml:space="preserve">БУЗ </w:t>
      </w:r>
      <w:r w:rsidR="00A16227" w:rsidRPr="005A523B">
        <w:rPr>
          <w:rFonts w:ascii="Times New Roman" w:hAnsi="Times New Roman" w:cs="Times New Roman"/>
          <w:sz w:val="28"/>
          <w:szCs w:val="28"/>
        </w:rPr>
        <w:t xml:space="preserve">РБ </w:t>
      </w:r>
      <w:r w:rsidRPr="005A523B">
        <w:rPr>
          <w:rFonts w:ascii="Times New Roman" w:hAnsi="Times New Roman" w:cs="Times New Roman"/>
          <w:sz w:val="28"/>
          <w:szCs w:val="28"/>
        </w:rPr>
        <w:t xml:space="preserve">Детская поликлиника </w:t>
      </w:r>
      <w:r w:rsidR="00D4621A">
        <w:rPr>
          <w:rFonts w:ascii="Times New Roman" w:hAnsi="Times New Roman" w:cs="Times New Roman"/>
          <w:sz w:val="28"/>
          <w:szCs w:val="28"/>
        </w:rPr>
        <w:t>№</w:t>
      </w:r>
      <w:r w:rsidRPr="005A523B">
        <w:rPr>
          <w:rFonts w:ascii="Times New Roman" w:hAnsi="Times New Roman" w:cs="Times New Roman"/>
          <w:sz w:val="28"/>
          <w:szCs w:val="28"/>
        </w:rPr>
        <w:t xml:space="preserve">4 </w:t>
      </w:r>
      <w:r w:rsidR="001028D5">
        <w:rPr>
          <w:rFonts w:ascii="Times New Roman" w:hAnsi="Times New Roman" w:cs="Times New Roman"/>
          <w:sz w:val="28"/>
          <w:szCs w:val="28"/>
        </w:rPr>
        <w:t>г. Стерлитамак</w:t>
      </w:r>
      <w:r w:rsidRPr="005A523B">
        <w:rPr>
          <w:rFonts w:ascii="Times New Roman" w:hAnsi="Times New Roman" w:cs="Times New Roman"/>
          <w:sz w:val="28"/>
          <w:szCs w:val="28"/>
        </w:rPr>
        <w:t xml:space="preserve">, </w:t>
      </w:r>
      <w:r w:rsidR="00A16227" w:rsidRPr="005A523B">
        <w:rPr>
          <w:rFonts w:ascii="Times New Roman" w:hAnsi="Times New Roman" w:cs="Times New Roman"/>
          <w:sz w:val="28"/>
          <w:szCs w:val="28"/>
        </w:rPr>
        <w:t>Г</w:t>
      </w:r>
      <w:r w:rsidRPr="005A523B">
        <w:rPr>
          <w:rFonts w:ascii="Times New Roman" w:hAnsi="Times New Roman" w:cs="Times New Roman"/>
          <w:sz w:val="28"/>
          <w:szCs w:val="28"/>
        </w:rPr>
        <w:t xml:space="preserve">БУЗ </w:t>
      </w:r>
      <w:r w:rsidR="00A16227" w:rsidRPr="005A523B">
        <w:rPr>
          <w:rFonts w:ascii="Times New Roman" w:hAnsi="Times New Roman" w:cs="Times New Roman"/>
          <w:sz w:val="28"/>
          <w:szCs w:val="28"/>
        </w:rPr>
        <w:t xml:space="preserve">РБ </w:t>
      </w:r>
      <w:r w:rsidRPr="005A523B">
        <w:rPr>
          <w:rFonts w:ascii="Times New Roman" w:hAnsi="Times New Roman" w:cs="Times New Roman"/>
          <w:sz w:val="28"/>
          <w:szCs w:val="28"/>
        </w:rPr>
        <w:t xml:space="preserve">Городская поликлиника </w:t>
      </w:r>
      <w:r w:rsidR="00D4621A">
        <w:rPr>
          <w:rFonts w:ascii="Times New Roman" w:hAnsi="Times New Roman" w:cs="Times New Roman"/>
          <w:sz w:val="28"/>
          <w:szCs w:val="28"/>
        </w:rPr>
        <w:t>№</w:t>
      </w:r>
      <w:r w:rsidRPr="005A523B">
        <w:rPr>
          <w:rFonts w:ascii="Times New Roman" w:hAnsi="Times New Roman" w:cs="Times New Roman"/>
          <w:sz w:val="28"/>
          <w:szCs w:val="28"/>
        </w:rPr>
        <w:t>1</w:t>
      </w:r>
      <w:r w:rsidR="002F1DB6">
        <w:rPr>
          <w:rFonts w:ascii="Times New Roman" w:hAnsi="Times New Roman" w:cs="Times New Roman"/>
          <w:sz w:val="28"/>
          <w:szCs w:val="28"/>
        </w:rPr>
        <w:t xml:space="preserve"> </w:t>
      </w:r>
      <w:r w:rsidR="001028D5">
        <w:rPr>
          <w:rFonts w:ascii="Times New Roman" w:hAnsi="Times New Roman" w:cs="Times New Roman"/>
          <w:sz w:val="28"/>
          <w:szCs w:val="28"/>
        </w:rPr>
        <w:t>г. Стерлитамак</w:t>
      </w:r>
      <w:r w:rsidRPr="005A523B">
        <w:rPr>
          <w:rFonts w:ascii="Times New Roman" w:hAnsi="Times New Roman" w:cs="Times New Roman"/>
          <w:sz w:val="28"/>
          <w:szCs w:val="28"/>
        </w:rPr>
        <w:t>).</w:t>
      </w:r>
    </w:p>
    <w:p w:rsidR="00FC2422" w:rsidRPr="00682243" w:rsidRDefault="00FC2422" w:rsidP="00682243">
      <w:pPr>
        <w:shd w:val="clear" w:color="auto" w:fill="FFFFFF"/>
        <w:spacing w:after="0" w:line="240" w:lineRule="auto"/>
        <w:ind w:left="14" w:right="5" w:firstLine="694"/>
        <w:jc w:val="both"/>
        <w:rPr>
          <w:rFonts w:ascii="Times New Roman" w:hAnsi="Times New Roman" w:cs="Times New Roman"/>
          <w:sz w:val="28"/>
          <w:szCs w:val="28"/>
          <w:lang w:eastAsia="ar-SA"/>
        </w:rPr>
      </w:pPr>
      <w:r w:rsidRPr="00682243">
        <w:rPr>
          <w:rFonts w:ascii="Times New Roman" w:hAnsi="Times New Roman" w:cs="Times New Roman"/>
          <w:sz w:val="28"/>
          <w:szCs w:val="28"/>
        </w:rPr>
        <w:t xml:space="preserve">В качестве метода оценки работы медицинских учреждений был выбран социологический опрос (формализованное интервью) респондентов. </w:t>
      </w:r>
      <w:r w:rsidRPr="00682243">
        <w:rPr>
          <w:rFonts w:ascii="Times New Roman" w:hAnsi="Times New Roman" w:cs="Times New Roman"/>
          <w:sz w:val="28"/>
          <w:szCs w:val="28"/>
          <w:lang w:eastAsia="ar-SA"/>
        </w:rPr>
        <w:t xml:space="preserve">Непосредственно перед началом процедуры опроса респонденты </w:t>
      </w:r>
      <w:r w:rsidRPr="00682243">
        <w:rPr>
          <w:rFonts w:ascii="Times New Roman" w:hAnsi="Times New Roman" w:cs="Times New Roman"/>
          <w:sz w:val="28"/>
          <w:szCs w:val="28"/>
          <w:lang w:eastAsia="ar-SA"/>
        </w:rPr>
        <w:lastRenderedPageBreak/>
        <w:t xml:space="preserve">информировались о том, что </w:t>
      </w:r>
      <w:r w:rsidR="00682243" w:rsidRPr="00682243">
        <w:rPr>
          <w:rFonts w:ascii="Times New Roman" w:hAnsi="Times New Roman" w:cs="Times New Roman"/>
          <w:sz w:val="28"/>
          <w:szCs w:val="28"/>
          <w:lang w:eastAsia="ar-SA"/>
        </w:rPr>
        <w:t xml:space="preserve">ими </w:t>
      </w:r>
      <w:r w:rsidRPr="00682243">
        <w:rPr>
          <w:rFonts w:ascii="Times New Roman" w:hAnsi="Times New Roman" w:cs="Times New Roman"/>
          <w:sz w:val="28"/>
          <w:szCs w:val="28"/>
          <w:lang w:eastAsia="ar-SA"/>
        </w:rPr>
        <w:t xml:space="preserve">должна производиться субъективная оценка открытости и доступности, внешнего благоустройства, доброжелательности медицинского персонала, на базе которого проводилось анкетирование. </w:t>
      </w:r>
    </w:p>
    <w:p w:rsidR="00AC5372" w:rsidRPr="00682243" w:rsidRDefault="00AC5372" w:rsidP="00682243">
      <w:pPr>
        <w:shd w:val="clear" w:color="auto" w:fill="FFFFFF"/>
        <w:spacing w:after="0" w:line="240" w:lineRule="auto"/>
        <w:ind w:firstLine="708"/>
        <w:jc w:val="both"/>
        <w:rPr>
          <w:rFonts w:ascii="Times New Roman" w:hAnsi="Times New Roman" w:cs="Times New Roman"/>
          <w:sz w:val="28"/>
          <w:szCs w:val="28"/>
        </w:rPr>
      </w:pPr>
      <w:r w:rsidRPr="00682243">
        <w:rPr>
          <w:rFonts w:ascii="Times New Roman" w:hAnsi="Times New Roman" w:cs="Times New Roman"/>
          <w:sz w:val="28"/>
          <w:szCs w:val="28"/>
        </w:rPr>
        <w:t xml:space="preserve">С помощью социологического опроса можно оценить удовлетворенность потребителей медицинских услуг </w:t>
      </w:r>
      <w:r w:rsidR="00FC2422" w:rsidRPr="00682243">
        <w:rPr>
          <w:rFonts w:ascii="Times New Roman" w:hAnsi="Times New Roman" w:cs="Times New Roman"/>
          <w:sz w:val="28"/>
          <w:szCs w:val="28"/>
        </w:rPr>
        <w:t xml:space="preserve">работой лечебного учреждения; </w:t>
      </w:r>
      <w:r w:rsidRPr="00682243">
        <w:rPr>
          <w:rFonts w:ascii="Times New Roman" w:hAnsi="Times New Roman" w:cs="Times New Roman"/>
          <w:sz w:val="28"/>
          <w:szCs w:val="28"/>
        </w:rPr>
        <w:t xml:space="preserve">действиями врачей, среднего медицинского персонала; другими аспектами </w:t>
      </w:r>
      <w:r w:rsidR="00FC2422" w:rsidRPr="00682243">
        <w:rPr>
          <w:rFonts w:ascii="Times New Roman" w:hAnsi="Times New Roman" w:cs="Times New Roman"/>
          <w:sz w:val="28"/>
          <w:szCs w:val="28"/>
        </w:rPr>
        <w:t xml:space="preserve">медицинского </w:t>
      </w:r>
      <w:r w:rsidRPr="00682243">
        <w:rPr>
          <w:rFonts w:ascii="Times New Roman" w:hAnsi="Times New Roman" w:cs="Times New Roman"/>
          <w:sz w:val="28"/>
          <w:szCs w:val="28"/>
        </w:rPr>
        <w:t>обслуживания</w:t>
      </w:r>
      <w:r w:rsidR="00FC2422" w:rsidRPr="00682243">
        <w:rPr>
          <w:rFonts w:ascii="Times New Roman" w:hAnsi="Times New Roman" w:cs="Times New Roman"/>
          <w:sz w:val="28"/>
          <w:szCs w:val="28"/>
        </w:rPr>
        <w:t>,</w:t>
      </w:r>
      <w:r w:rsidRPr="00682243">
        <w:rPr>
          <w:rFonts w:ascii="Times New Roman" w:hAnsi="Times New Roman" w:cs="Times New Roman"/>
          <w:sz w:val="28"/>
          <w:szCs w:val="28"/>
        </w:rPr>
        <w:t xml:space="preserve"> которые во многом завис</w:t>
      </w:r>
      <w:r w:rsidR="00FC2422" w:rsidRPr="00682243">
        <w:rPr>
          <w:rFonts w:ascii="Times New Roman" w:hAnsi="Times New Roman" w:cs="Times New Roman"/>
          <w:sz w:val="28"/>
          <w:szCs w:val="28"/>
        </w:rPr>
        <w:t>я</w:t>
      </w:r>
      <w:r w:rsidRPr="00682243">
        <w:rPr>
          <w:rFonts w:ascii="Times New Roman" w:hAnsi="Times New Roman" w:cs="Times New Roman"/>
          <w:sz w:val="28"/>
          <w:szCs w:val="28"/>
        </w:rPr>
        <w:t xml:space="preserve">т от непосредственного контакта </w:t>
      </w:r>
      <w:r w:rsidR="00FC2422" w:rsidRPr="00682243">
        <w:rPr>
          <w:rFonts w:ascii="Times New Roman" w:hAnsi="Times New Roman" w:cs="Times New Roman"/>
          <w:sz w:val="28"/>
          <w:szCs w:val="28"/>
        </w:rPr>
        <w:t>потребителя медицинских услуг</w:t>
      </w:r>
      <w:r w:rsidRPr="00682243">
        <w:rPr>
          <w:rFonts w:ascii="Times New Roman" w:hAnsi="Times New Roman" w:cs="Times New Roman"/>
          <w:sz w:val="28"/>
          <w:szCs w:val="28"/>
        </w:rPr>
        <w:t xml:space="preserve"> с системой организации медицинской помощи, личных впечатлений, от предъявленных им требований. </w:t>
      </w:r>
    </w:p>
    <w:p w:rsidR="00AC5372" w:rsidRPr="00682243" w:rsidRDefault="00AC5372" w:rsidP="00682243">
      <w:pPr>
        <w:spacing w:after="0" w:line="240" w:lineRule="auto"/>
        <w:ind w:firstLine="720"/>
        <w:jc w:val="both"/>
        <w:rPr>
          <w:rFonts w:ascii="Times New Roman" w:hAnsi="Times New Roman" w:cs="Times New Roman"/>
          <w:sz w:val="28"/>
          <w:szCs w:val="28"/>
        </w:rPr>
      </w:pPr>
      <w:r w:rsidRPr="00682243">
        <w:rPr>
          <w:rFonts w:ascii="Times New Roman" w:hAnsi="Times New Roman" w:cs="Times New Roman"/>
          <w:sz w:val="28"/>
          <w:szCs w:val="28"/>
        </w:rPr>
        <w:t>Для получения статистически достоверных результатов были собраны,</w:t>
      </w:r>
      <w:r w:rsidR="002F1DB6">
        <w:rPr>
          <w:rFonts w:ascii="Times New Roman" w:hAnsi="Times New Roman" w:cs="Times New Roman"/>
          <w:sz w:val="28"/>
          <w:szCs w:val="28"/>
        </w:rPr>
        <w:t xml:space="preserve"> обработаны и</w:t>
      </w:r>
      <w:r w:rsidRPr="00682243">
        <w:rPr>
          <w:rFonts w:ascii="Times New Roman" w:hAnsi="Times New Roman" w:cs="Times New Roman"/>
          <w:sz w:val="28"/>
          <w:szCs w:val="28"/>
        </w:rPr>
        <w:t xml:space="preserve"> проанализированы результаты </w:t>
      </w:r>
      <w:r w:rsidR="00FC2422" w:rsidRPr="00682243">
        <w:rPr>
          <w:rFonts w:ascii="Times New Roman" w:hAnsi="Times New Roman" w:cs="Times New Roman"/>
          <w:sz w:val="28"/>
          <w:szCs w:val="28"/>
        </w:rPr>
        <w:t>1000</w:t>
      </w:r>
      <w:r w:rsidRPr="00682243">
        <w:rPr>
          <w:rFonts w:ascii="Times New Roman" w:hAnsi="Times New Roman" w:cs="Times New Roman"/>
          <w:sz w:val="28"/>
          <w:szCs w:val="28"/>
        </w:rPr>
        <w:t xml:space="preserve"> анкет, так как предельное число наблюдений для социально-гигиенических исследований </w:t>
      </w:r>
      <w:r w:rsidR="00682243" w:rsidRPr="00682243">
        <w:rPr>
          <w:rFonts w:ascii="Times New Roman" w:hAnsi="Times New Roman" w:cs="Times New Roman"/>
          <w:sz w:val="28"/>
          <w:szCs w:val="28"/>
        </w:rPr>
        <w:t xml:space="preserve">повышенной точности </w:t>
      </w:r>
      <w:r w:rsidR="00682243" w:rsidRPr="00682243">
        <w:rPr>
          <w:rFonts w:ascii="Times New Roman" w:hAnsi="Times New Roman" w:cs="Times New Roman"/>
          <w:sz w:val="28"/>
          <w:szCs w:val="28"/>
          <w:lang w:val="en-US"/>
        </w:rPr>
        <w:t>k</w:t>
      </w:r>
      <w:r w:rsidR="00682243" w:rsidRPr="00682243">
        <w:rPr>
          <w:rFonts w:ascii="Times New Roman" w:hAnsi="Times New Roman" w:cs="Times New Roman"/>
          <w:sz w:val="28"/>
          <w:szCs w:val="28"/>
        </w:rPr>
        <w:t xml:space="preserve">=0,1 и степени уверенности в заданной точности результата </w:t>
      </w:r>
      <w:r w:rsidR="00682243" w:rsidRPr="00682243">
        <w:rPr>
          <w:rFonts w:ascii="Times New Roman" w:hAnsi="Times New Roman" w:cs="Times New Roman"/>
          <w:sz w:val="28"/>
          <w:szCs w:val="28"/>
          <w:lang w:val="en-US"/>
        </w:rPr>
        <w:t>t</w:t>
      </w:r>
      <w:r w:rsidR="00682243" w:rsidRPr="00682243">
        <w:rPr>
          <w:rFonts w:ascii="Times New Roman" w:hAnsi="Times New Roman" w:cs="Times New Roman"/>
          <w:sz w:val="28"/>
          <w:szCs w:val="28"/>
        </w:rPr>
        <w:t xml:space="preserve">=3,0число наблюдений не должно быть менее 900. </w:t>
      </w:r>
    </w:p>
    <w:p w:rsidR="00682243" w:rsidRPr="00682243" w:rsidRDefault="00AC5372" w:rsidP="00682243">
      <w:pPr>
        <w:spacing w:after="0" w:line="240" w:lineRule="auto"/>
        <w:ind w:firstLine="708"/>
        <w:jc w:val="both"/>
        <w:rPr>
          <w:rFonts w:ascii="Times New Roman" w:hAnsi="Times New Roman" w:cs="Times New Roman"/>
          <w:sz w:val="28"/>
          <w:szCs w:val="28"/>
        </w:rPr>
      </w:pPr>
      <w:r w:rsidRPr="00682243">
        <w:rPr>
          <w:rFonts w:ascii="Times New Roman" w:hAnsi="Times New Roman" w:cs="Times New Roman"/>
          <w:sz w:val="28"/>
          <w:szCs w:val="28"/>
        </w:rPr>
        <w:t xml:space="preserve">Анкетирование проводилось на базе </w:t>
      </w:r>
      <w:r w:rsidR="00682243" w:rsidRPr="00682243">
        <w:rPr>
          <w:rFonts w:ascii="Times New Roman" w:hAnsi="Times New Roman" w:cs="Times New Roman"/>
          <w:sz w:val="28"/>
          <w:szCs w:val="28"/>
        </w:rPr>
        <w:t xml:space="preserve">4 амбулаторно-поликлинических отделений: </w:t>
      </w:r>
      <w:r w:rsidR="00682243" w:rsidRPr="005A523B">
        <w:rPr>
          <w:rFonts w:ascii="Times New Roman" w:hAnsi="Times New Roman" w:cs="Times New Roman"/>
          <w:sz w:val="28"/>
          <w:szCs w:val="28"/>
        </w:rPr>
        <w:t>ГБУЗ РБ Городская поликлиника №1 (</w:t>
      </w:r>
      <w:r w:rsidR="001028D5">
        <w:rPr>
          <w:rFonts w:ascii="Times New Roman" w:hAnsi="Times New Roman" w:cs="Times New Roman"/>
          <w:sz w:val="28"/>
          <w:szCs w:val="28"/>
        </w:rPr>
        <w:t>г. Стерлитамак</w:t>
      </w:r>
      <w:r w:rsidR="00682243" w:rsidRPr="005A523B">
        <w:rPr>
          <w:rFonts w:ascii="Times New Roman" w:hAnsi="Times New Roman" w:cs="Times New Roman"/>
          <w:sz w:val="28"/>
          <w:szCs w:val="28"/>
        </w:rPr>
        <w:t>), ГБУЗ РБ Детская поликлиника №4 (</w:t>
      </w:r>
      <w:r w:rsidR="001028D5">
        <w:rPr>
          <w:rFonts w:ascii="Times New Roman" w:hAnsi="Times New Roman" w:cs="Times New Roman"/>
          <w:sz w:val="28"/>
          <w:szCs w:val="28"/>
        </w:rPr>
        <w:t>г. Стерлитамак</w:t>
      </w:r>
      <w:r w:rsidR="00682243" w:rsidRPr="005A523B">
        <w:rPr>
          <w:rFonts w:ascii="Times New Roman" w:hAnsi="Times New Roman" w:cs="Times New Roman"/>
          <w:sz w:val="28"/>
          <w:szCs w:val="28"/>
        </w:rPr>
        <w:t xml:space="preserve">), МБУЗ Поликлиника №46 ГО </w:t>
      </w:r>
      <w:r w:rsidR="001028D5">
        <w:rPr>
          <w:rFonts w:ascii="Times New Roman" w:hAnsi="Times New Roman" w:cs="Times New Roman"/>
          <w:sz w:val="28"/>
          <w:szCs w:val="28"/>
        </w:rPr>
        <w:t>г. Уфа</w:t>
      </w:r>
      <w:r w:rsidR="00682243" w:rsidRPr="005A523B">
        <w:rPr>
          <w:rFonts w:ascii="Times New Roman" w:hAnsi="Times New Roman" w:cs="Times New Roman"/>
          <w:sz w:val="28"/>
          <w:szCs w:val="28"/>
        </w:rPr>
        <w:t xml:space="preserve">, МБУЗ Детская поликлиника №6 ГО </w:t>
      </w:r>
      <w:r w:rsidR="001028D5">
        <w:rPr>
          <w:rFonts w:ascii="Times New Roman" w:hAnsi="Times New Roman" w:cs="Times New Roman"/>
          <w:sz w:val="28"/>
          <w:szCs w:val="28"/>
        </w:rPr>
        <w:t>г. Уфа</w:t>
      </w:r>
      <w:r w:rsidR="00682243" w:rsidRPr="005A523B">
        <w:rPr>
          <w:rFonts w:ascii="Times New Roman" w:hAnsi="Times New Roman" w:cs="Times New Roman"/>
          <w:sz w:val="28"/>
          <w:szCs w:val="28"/>
        </w:rPr>
        <w:t>.</w:t>
      </w:r>
    </w:p>
    <w:p w:rsidR="00AC5372" w:rsidRDefault="002F1DB6" w:rsidP="007354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682243" w:rsidRPr="00682243">
        <w:rPr>
          <w:rFonts w:ascii="Times New Roman" w:hAnsi="Times New Roman" w:cs="Times New Roman"/>
          <w:sz w:val="28"/>
          <w:szCs w:val="28"/>
          <w:shd w:val="clear" w:color="auto" w:fill="FFFFFF"/>
        </w:rPr>
        <w:t xml:space="preserve">опросы анкеты были сгруппированы в </w:t>
      </w:r>
      <w:r w:rsidR="00682243">
        <w:rPr>
          <w:rFonts w:ascii="Times New Roman" w:hAnsi="Times New Roman" w:cs="Times New Roman"/>
          <w:sz w:val="28"/>
          <w:szCs w:val="28"/>
          <w:shd w:val="clear" w:color="auto" w:fill="FFFFFF"/>
        </w:rPr>
        <w:t>четыре</w:t>
      </w:r>
      <w:r w:rsidR="00682243" w:rsidRPr="00682243">
        <w:rPr>
          <w:rFonts w:ascii="Times New Roman" w:hAnsi="Times New Roman" w:cs="Times New Roman"/>
          <w:sz w:val="28"/>
          <w:szCs w:val="28"/>
          <w:shd w:val="clear" w:color="auto" w:fill="FFFFFF"/>
        </w:rPr>
        <w:t xml:space="preserve"> блока, которые отражали</w:t>
      </w:r>
      <w:r w:rsidR="00682243">
        <w:rPr>
          <w:rFonts w:ascii="Times New Roman" w:hAnsi="Times New Roman" w:cs="Times New Roman"/>
          <w:sz w:val="28"/>
          <w:szCs w:val="28"/>
          <w:shd w:val="clear" w:color="auto" w:fill="FFFFFF"/>
        </w:rPr>
        <w:t xml:space="preserve"> оценку</w:t>
      </w:r>
      <w:r w:rsidR="00682243" w:rsidRPr="00682243">
        <w:rPr>
          <w:rFonts w:ascii="Times New Roman" w:hAnsi="Times New Roman" w:cs="Times New Roman"/>
          <w:sz w:val="28"/>
          <w:szCs w:val="28"/>
          <w:shd w:val="clear" w:color="auto" w:fill="FFFFFF"/>
        </w:rPr>
        <w:t>:</w:t>
      </w:r>
      <w:r w:rsidR="00682243">
        <w:rPr>
          <w:rFonts w:ascii="Times New Roman" w:hAnsi="Times New Roman" w:cs="Times New Roman"/>
          <w:sz w:val="28"/>
          <w:szCs w:val="28"/>
          <w:shd w:val="clear" w:color="auto" w:fill="FFFFFF"/>
        </w:rPr>
        <w:t xml:space="preserve"> 1) открытости и доступности медицинского учреждения; 2) комфортности условий предоставления услуг; 3) внешнего </w:t>
      </w:r>
      <w:r w:rsidR="00682243" w:rsidRPr="007354EC">
        <w:rPr>
          <w:rFonts w:ascii="Times New Roman" w:hAnsi="Times New Roman" w:cs="Times New Roman"/>
          <w:sz w:val="28"/>
          <w:szCs w:val="28"/>
          <w:shd w:val="clear" w:color="auto" w:fill="FFFFFF"/>
        </w:rPr>
        <w:t>благоустройства; 4) доброжелательности</w:t>
      </w:r>
      <w:r w:rsidR="007354EC" w:rsidRPr="007354EC">
        <w:rPr>
          <w:rFonts w:ascii="Times New Roman" w:hAnsi="Times New Roman" w:cs="Times New Roman"/>
          <w:sz w:val="28"/>
          <w:szCs w:val="28"/>
          <w:shd w:val="clear" w:color="auto" w:fill="FFFFFF"/>
        </w:rPr>
        <w:t xml:space="preserve"> медицинского персонала.</w:t>
      </w:r>
    </w:p>
    <w:p w:rsidR="007354EC" w:rsidRDefault="007354EC" w:rsidP="007354EC">
      <w:pPr>
        <w:spacing w:after="0" w:line="240" w:lineRule="auto"/>
        <w:ind w:firstLine="709"/>
        <w:jc w:val="both"/>
        <w:rPr>
          <w:rFonts w:ascii="Times New Roman" w:hAnsi="Times New Roman" w:cs="Times New Roman"/>
          <w:sz w:val="28"/>
          <w:szCs w:val="28"/>
          <w:shd w:val="clear" w:color="auto" w:fill="FFFFFF"/>
        </w:rPr>
      </w:pPr>
    </w:p>
    <w:p w:rsidR="007354EC" w:rsidRPr="00DF0F66" w:rsidRDefault="00DF0F66" w:rsidP="00DF0F66">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1. </w:t>
      </w:r>
      <w:r w:rsidR="007354EC" w:rsidRPr="00DF0F66">
        <w:rPr>
          <w:rFonts w:ascii="Times New Roman" w:hAnsi="Times New Roman" w:cs="Times New Roman"/>
          <w:b/>
          <w:sz w:val="28"/>
          <w:szCs w:val="28"/>
          <w:shd w:val="clear" w:color="auto" w:fill="FFFFFF"/>
        </w:rPr>
        <w:t>Открытость и доступность</w:t>
      </w:r>
    </w:p>
    <w:p w:rsidR="007354EC" w:rsidRPr="007354EC" w:rsidRDefault="007354EC" w:rsidP="007354EC">
      <w:pPr>
        <w:spacing w:after="0" w:line="240" w:lineRule="auto"/>
        <w:ind w:firstLine="709"/>
        <w:jc w:val="both"/>
        <w:rPr>
          <w:rFonts w:ascii="Times New Roman" w:hAnsi="Times New Roman" w:cs="Times New Roman"/>
          <w:sz w:val="28"/>
          <w:szCs w:val="28"/>
          <w:shd w:val="clear" w:color="auto" w:fill="FFFFFF"/>
        </w:rPr>
      </w:pPr>
      <w:r w:rsidRPr="007354EC">
        <w:rPr>
          <w:rFonts w:ascii="Times New Roman" w:hAnsi="Times New Roman" w:cs="Times New Roman"/>
          <w:sz w:val="28"/>
          <w:szCs w:val="28"/>
          <w:shd w:val="clear" w:color="auto" w:fill="FFFFFF"/>
        </w:rPr>
        <w:t xml:space="preserve">В современных условиях информационного изобилия необходимым условием качественного реформирования системы здравоохранения является предоставление </w:t>
      </w:r>
      <w:r>
        <w:rPr>
          <w:rFonts w:ascii="Times New Roman" w:hAnsi="Times New Roman" w:cs="Times New Roman"/>
          <w:sz w:val="28"/>
          <w:szCs w:val="28"/>
          <w:shd w:val="clear" w:color="auto" w:fill="FFFFFF"/>
        </w:rPr>
        <w:t xml:space="preserve">пациенту </w:t>
      </w:r>
      <w:r w:rsidRPr="007354EC">
        <w:rPr>
          <w:rFonts w:ascii="Times New Roman" w:hAnsi="Times New Roman" w:cs="Times New Roman"/>
          <w:sz w:val="28"/>
          <w:szCs w:val="28"/>
          <w:shd w:val="clear" w:color="auto" w:fill="FFFFFF"/>
        </w:rPr>
        <w:t>необходимой и достаточной по содержанию информации о медицинском учреждении</w:t>
      </w:r>
      <w:r w:rsidR="00CC2B7A">
        <w:rPr>
          <w:rFonts w:ascii="Times New Roman" w:hAnsi="Times New Roman" w:cs="Times New Roman"/>
          <w:sz w:val="28"/>
          <w:szCs w:val="28"/>
          <w:shd w:val="clear" w:color="auto" w:fill="FFFFFF"/>
        </w:rPr>
        <w:t>.</w:t>
      </w:r>
    </w:p>
    <w:p w:rsidR="0042344F" w:rsidRDefault="007354EC" w:rsidP="007354EC">
      <w:pPr>
        <w:spacing w:after="0" w:line="240" w:lineRule="auto"/>
        <w:ind w:firstLine="709"/>
        <w:jc w:val="both"/>
        <w:rPr>
          <w:rFonts w:ascii="Times New Roman" w:hAnsi="Times New Roman" w:cs="Times New Roman"/>
          <w:sz w:val="28"/>
          <w:szCs w:val="28"/>
          <w:shd w:val="clear" w:color="auto" w:fill="FFFFFF"/>
        </w:rPr>
      </w:pPr>
      <w:r w:rsidRPr="007354EC">
        <w:rPr>
          <w:rFonts w:ascii="Times New Roman" w:hAnsi="Times New Roman" w:cs="Times New Roman"/>
          <w:sz w:val="28"/>
          <w:szCs w:val="28"/>
          <w:shd w:val="clear" w:color="auto" w:fill="FFFFFF"/>
        </w:rPr>
        <w:t xml:space="preserve">Анализ результатов опроса по первому блоку вопросов показал следующее. В первую очередь нас интересовало мнение </w:t>
      </w:r>
      <w:r>
        <w:rPr>
          <w:rFonts w:ascii="Times New Roman" w:hAnsi="Times New Roman" w:cs="Times New Roman"/>
          <w:sz w:val="28"/>
          <w:szCs w:val="28"/>
          <w:shd w:val="clear" w:color="auto" w:fill="FFFFFF"/>
        </w:rPr>
        <w:t>респондентов</w:t>
      </w:r>
      <w:r w:rsidRPr="007354EC">
        <w:rPr>
          <w:rFonts w:ascii="Times New Roman" w:hAnsi="Times New Roman" w:cs="Times New Roman"/>
          <w:sz w:val="28"/>
          <w:szCs w:val="28"/>
          <w:shd w:val="clear" w:color="auto" w:fill="FFFFFF"/>
        </w:rPr>
        <w:t xml:space="preserve"> о</w:t>
      </w:r>
      <w:r>
        <w:rPr>
          <w:rFonts w:ascii="Times New Roman" w:hAnsi="Times New Roman" w:cs="Times New Roman"/>
          <w:sz w:val="28"/>
          <w:szCs w:val="28"/>
          <w:shd w:val="clear" w:color="auto" w:fill="FFFFFF"/>
        </w:rPr>
        <w:t xml:space="preserve">б открытости и прозрачности сайтов анализируемых амбулаторно-поликлинических учреждений. </w:t>
      </w:r>
      <w:r w:rsidR="00B73A26">
        <w:rPr>
          <w:rFonts w:ascii="Times New Roman" w:hAnsi="Times New Roman" w:cs="Times New Roman"/>
          <w:sz w:val="28"/>
          <w:szCs w:val="28"/>
          <w:shd w:val="clear" w:color="auto" w:fill="FFFFFF"/>
        </w:rPr>
        <w:t xml:space="preserve">Стоит отметить, что в ходе реализации исследования у 45% респондентов по данному вопросу возникли затруднения, так как данный контингент </w:t>
      </w:r>
      <w:r w:rsidR="0042344F">
        <w:rPr>
          <w:rFonts w:ascii="Times New Roman" w:hAnsi="Times New Roman" w:cs="Times New Roman"/>
          <w:sz w:val="28"/>
          <w:szCs w:val="28"/>
          <w:shd w:val="clear" w:color="auto" w:fill="FFFFFF"/>
        </w:rPr>
        <w:t>либо не имеет навыков навигации по интернету</w:t>
      </w:r>
      <w:r w:rsidR="00695AC8">
        <w:rPr>
          <w:rFonts w:ascii="Times New Roman" w:hAnsi="Times New Roman" w:cs="Times New Roman"/>
          <w:sz w:val="28"/>
          <w:szCs w:val="28"/>
          <w:shd w:val="clear" w:color="auto" w:fill="FFFFFF"/>
        </w:rPr>
        <w:t>,</w:t>
      </w:r>
      <w:r w:rsidR="0042344F">
        <w:rPr>
          <w:rFonts w:ascii="Times New Roman" w:hAnsi="Times New Roman" w:cs="Times New Roman"/>
          <w:sz w:val="28"/>
          <w:szCs w:val="28"/>
          <w:shd w:val="clear" w:color="auto" w:fill="FFFFFF"/>
        </w:rPr>
        <w:t xml:space="preserve"> либо </w:t>
      </w:r>
      <w:r w:rsidR="00B73A26">
        <w:rPr>
          <w:rFonts w:ascii="Times New Roman" w:hAnsi="Times New Roman" w:cs="Times New Roman"/>
          <w:sz w:val="28"/>
          <w:szCs w:val="28"/>
          <w:shd w:val="clear" w:color="auto" w:fill="FFFFFF"/>
        </w:rPr>
        <w:t xml:space="preserve">не имеет </w:t>
      </w:r>
      <w:r w:rsidR="0042344F">
        <w:rPr>
          <w:rFonts w:ascii="Times New Roman" w:hAnsi="Times New Roman" w:cs="Times New Roman"/>
          <w:sz w:val="28"/>
          <w:szCs w:val="28"/>
          <w:shd w:val="clear" w:color="auto" w:fill="FFFFFF"/>
        </w:rPr>
        <w:t xml:space="preserve">к нему </w:t>
      </w:r>
      <w:r w:rsidR="00B73A26">
        <w:rPr>
          <w:rFonts w:ascii="Times New Roman" w:hAnsi="Times New Roman" w:cs="Times New Roman"/>
          <w:sz w:val="28"/>
          <w:szCs w:val="28"/>
          <w:shd w:val="clear" w:color="auto" w:fill="FFFFFF"/>
        </w:rPr>
        <w:t xml:space="preserve">доступа. </w:t>
      </w:r>
    </w:p>
    <w:p w:rsidR="00B73A26" w:rsidRDefault="0042344F" w:rsidP="007354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Общая информация об учреждении, представленная на сайте, оценивалась по 13 критериям.</w:t>
      </w:r>
    </w:p>
    <w:p w:rsidR="00DA43C4" w:rsidRDefault="00DA43C4" w:rsidP="001F70EA">
      <w:pPr>
        <w:spacing w:after="0" w:line="240" w:lineRule="auto"/>
        <w:ind w:firstLine="709"/>
        <w:jc w:val="right"/>
        <w:rPr>
          <w:rFonts w:ascii="Times New Roman" w:hAnsi="Times New Roman" w:cs="Times New Roman"/>
          <w:sz w:val="28"/>
          <w:szCs w:val="28"/>
          <w:shd w:val="clear" w:color="auto" w:fill="FFFFFF"/>
        </w:rPr>
      </w:pPr>
    </w:p>
    <w:p w:rsidR="00DA43C4" w:rsidRDefault="00DA43C4" w:rsidP="001F70EA">
      <w:pPr>
        <w:spacing w:after="0" w:line="240" w:lineRule="auto"/>
        <w:ind w:firstLine="709"/>
        <w:jc w:val="right"/>
        <w:rPr>
          <w:rFonts w:ascii="Times New Roman" w:hAnsi="Times New Roman" w:cs="Times New Roman"/>
          <w:sz w:val="28"/>
          <w:szCs w:val="28"/>
          <w:shd w:val="clear" w:color="auto" w:fill="FFFFFF"/>
        </w:rPr>
      </w:pPr>
    </w:p>
    <w:p w:rsidR="00DF0F66" w:rsidRDefault="00DF0F66" w:rsidP="001F70EA">
      <w:pPr>
        <w:spacing w:after="0" w:line="240" w:lineRule="auto"/>
        <w:ind w:firstLine="709"/>
        <w:jc w:val="right"/>
        <w:rPr>
          <w:rFonts w:ascii="Times New Roman" w:hAnsi="Times New Roman" w:cs="Times New Roman"/>
          <w:sz w:val="28"/>
          <w:szCs w:val="28"/>
          <w:shd w:val="clear" w:color="auto" w:fill="FFFFFF"/>
        </w:rPr>
      </w:pPr>
    </w:p>
    <w:p w:rsidR="00DA43C4" w:rsidRDefault="00DA43C4" w:rsidP="001F70EA">
      <w:pPr>
        <w:spacing w:after="0" w:line="240" w:lineRule="auto"/>
        <w:ind w:firstLine="709"/>
        <w:jc w:val="right"/>
        <w:rPr>
          <w:rFonts w:ascii="Times New Roman" w:hAnsi="Times New Roman" w:cs="Times New Roman"/>
          <w:sz w:val="28"/>
          <w:szCs w:val="28"/>
          <w:shd w:val="clear" w:color="auto" w:fill="FFFFFF"/>
        </w:rPr>
      </w:pPr>
    </w:p>
    <w:p w:rsidR="002F526D" w:rsidRDefault="002F526D" w:rsidP="001F70EA">
      <w:pPr>
        <w:spacing w:after="0" w:line="240" w:lineRule="auto"/>
        <w:ind w:firstLine="709"/>
        <w:jc w:val="right"/>
        <w:rPr>
          <w:rFonts w:ascii="Times New Roman" w:hAnsi="Times New Roman" w:cs="Times New Roman"/>
          <w:sz w:val="28"/>
          <w:szCs w:val="28"/>
          <w:shd w:val="clear" w:color="auto" w:fill="FFFFFF"/>
        </w:rPr>
      </w:pPr>
    </w:p>
    <w:p w:rsidR="00DA43C4" w:rsidRDefault="00DA43C4" w:rsidP="001F70EA">
      <w:pPr>
        <w:spacing w:after="0" w:line="240" w:lineRule="auto"/>
        <w:ind w:firstLine="709"/>
        <w:jc w:val="right"/>
        <w:rPr>
          <w:rFonts w:ascii="Times New Roman" w:hAnsi="Times New Roman" w:cs="Times New Roman"/>
          <w:sz w:val="28"/>
          <w:szCs w:val="28"/>
          <w:shd w:val="clear" w:color="auto" w:fill="FFFFFF"/>
        </w:rPr>
      </w:pPr>
    </w:p>
    <w:p w:rsidR="00B73A26" w:rsidRDefault="00583127" w:rsidP="001F70EA">
      <w:pPr>
        <w:spacing w:after="0" w:line="240" w:lineRule="auto"/>
        <w:ind w:firstLine="709"/>
        <w:jc w:val="right"/>
        <w:rPr>
          <w:rFonts w:ascii="Times New Roman" w:hAnsi="Times New Roman" w:cs="Times New Roman"/>
          <w:sz w:val="28"/>
          <w:szCs w:val="28"/>
          <w:shd w:val="clear" w:color="auto" w:fill="FFFFFF"/>
        </w:rPr>
      </w:pPr>
      <w:bookmarkStart w:id="0" w:name="таб1"/>
      <w:bookmarkEnd w:id="0"/>
      <w:r>
        <w:rPr>
          <w:rFonts w:ascii="Times New Roman" w:hAnsi="Times New Roman" w:cs="Times New Roman"/>
          <w:sz w:val="28"/>
          <w:szCs w:val="28"/>
          <w:shd w:val="clear" w:color="auto" w:fill="FFFFFF"/>
        </w:rPr>
        <w:t>Таблица 1</w:t>
      </w:r>
    </w:p>
    <w:p w:rsidR="00D005C3" w:rsidRDefault="001F70EA" w:rsidP="001275B7">
      <w:pPr>
        <w:spacing w:after="0" w:line="240" w:lineRule="auto"/>
        <w:jc w:val="center"/>
        <w:rPr>
          <w:rFonts w:ascii="Times New Roman" w:hAnsi="Times New Roman" w:cs="Times New Roman"/>
          <w:b/>
          <w:sz w:val="28"/>
          <w:szCs w:val="28"/>
          <w:shd w:val="clear" w:color="auto" w:fill="FFFFFF"/>
        </w:rPr>
      </w:pPr>
      <w:r w:rsidRPr="001F70EA">
        <w:rPr>
          <w:rFonts w:ascii="Times New Roman" w:hAnsi="Times New Roman" w:cs="Times New Roman"/>
          <w:b/>
          <w:sz w:val="28"/>
          <w:szCs w:val="28"/>
          <w:shd w:val="clear" w:color="auto" w:fill="FFFFFF"/>
        </w:rPr>
        <w:t>Оценка доступности информации н</w:t>
      </w:r>
      <w:r w:rsidR="00D005C3">
        <w:rPr>
          <w:rFonts w:ascii="Times New Roman" w:hAnsi="Times New Roman" w:cs="Times New Roman"/>
          <w:b/>
          <w:sz w:val="28"/>
          <w:szCs w:val="28"/>
          <w:shd w:val="clear" w:color="auto" w:fill="FFFFFF"/>
        </w:rPr>
        <w:t>а сайте медицинского учреждения</w:t>
      </w:r>
    </w:p>
    <w:p w:rsidR="001F70EA" w:rsidRPr="001F70EA" w:rsidRDefault="001F70EA" w:rsidP="001275B7">
      <w:pPr>
        <w:spacing w:after="0" w:line="240" w:lineRule="auto"/>
        <w:jc w:val="center"/>
        <w:rPr>
          <w:rFonts w:ascii="Times New Roman" w:hAnsi="Times New Roman" w:cs="Times New Roman"/>
          <w:b/>
          <w:sz w:val="28"/>
          <w:szCs w:val="28"/>
          <w:shd w:val="clear" w:color="auto" w:fill="FFFFFF"/>
        </w:rPr>
      </w:pPr>
      <w:r w:rsidRPr="001F70EA">
        <w:rPr>
          <w:rFonts w:ascii="Times New Roman" w:hAnsi="Times New Roman" w:cs="Times New Roman"/>
          <w:b/>
          <w:sz w:val="28"/>
          <w:szCs w:val="28"/>
          <w:shd w:val="clear" w:color="auto" w:fill="FFFFFF"/>
        </w:rPr>
        <w:t>(в</w:t>
      </w:r>
      <w:r w:rsidR="00174B0B">
        <w:rPr>
          <w:rFonts w:ascii="Times New Roman" w:hAnsi="Times New Roman" w:cs="Times New Roman"/>
          <w:b/>
          <w:sz w:val="28"/>
          <w:szCs w:val="28"/>
          <w:shd w:val="clear" w:color="auto" w:fill="FFFFFF"/>
        </w:rPr>
        <w:t xml:space="preserve"> </w:t>
      </w:r>
      <w:r w:rsidRPr="001F70EA">
        <w:rPr>
          <w:rFonts w:ascii="Times New Roman" w:hAnsi="Times New Roman" w:cs="Times New Roman"/>
          <w:b/>
          <w:sz w:val="28"/>
          <w:szCs w:val="28"/>
          <w:shd w:val="clear" w:color="auto" w:fill="FFFFFF"/>
        </w:rPr>
        <w:t>%)</w:t>
      </w:r>
      <w:r w:rsidR="004F5FAF">
        <w:rPr>
          <w:rFonts w:ascii="Times New Roman" w:hAnsi="Times New Roman" w:cs="Times New Roman"/>
          <w:b/>
          <w:sz w:val="28"/>
          <w:szCs w:val="28"/>
          <w:shd w:val="clear" w:color="auto" w:fill="FFFFFF"/>
        </w:rPr>
        <w:t>*</w:t>
      </w:r>
    </w:p>
    <w:tbl>
      <w:tblPr>
        <w:tblStyle w:val="a8"/>
        <w:tblW w:w="9744" w:type="dxa"/>
        <w:tblLook w:val="04A0"/>
      </w:tblPr>
      <w:tblGrid>
        <w:gridCol w:w="534"/>
        <w:gridCol w:w="6662"/>
        <w:gridCol w:w="754"/>
        <w:gridCol w:w="850"/>
        <w:gridCol w:w="936"/>
        <w:gridCol w:w="8"/>
      </w:tblGrid>
      <w:tr w:rsidR="005F45B9" w:rsidRPr="00E84573" w:rsidTr="005F45B9">
        <w:trPr>
          <w:gridAfter w:val="1"/>
          <w:wAfter w:w="8" w:type="dxa"/>
          <w:cantSplit/>
          <w:trHeight w:val="1134"/>
        </w:trPr>
        <w:tc>
          <w:tcPr>
            <w:tcW w:w="534" w:type="dxa"/>
            <w:tcBorders>
              <w:bottom w:val="single" w:sz="4" w:space="0" w:color="auto"/>
            </w:tcBorders>
          </w:tcPr>
          <w:p w:rsidR="005F45B9" w:rsidRDefault="00E51901" w:rsidP="007354EC">
            <w:pPr>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7.75pt;margin-top:11.75pt;width:311.55pt;height:51.85pt;z-index:251672576" o:connectortype="straight"/>
              </w:pict>
            </w:r>
            <w:r w:rsidR="005F45B9">
              <w:rPr>
                <w:rFonts w:ascii="Times New Roman" w:hAnsi="Times New Roman" w:cs="Times New Roman"/>
                <w:sz w:val="28"/>
                <w:szCs w:val="28"/>
                <w:shd w:val="clear" w:color="auto" w:fill="FFFFFF"/>
              </w:rPr>
              <w:t>№</w:t>
            </w:r>
          </w:p>
        </w:tc>
        <w:tc>
          <w:tcPr>
            <w:tcW w:w="6662" w:type="dxa"/>
            <w:tcBorders>
              <w:bottom w:val="single" w:sz="4" w:space="0" w:color="auto"/>
            </w:tcBorders>
          </w:tcPr>
          <w:p w:rsidR="005F45B9" w:rsidRDefault="005F45B9" w:rsidP="00EE5C74">
            <w:pPr>
              <w:spacing w:line="48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на сайте</w:t>
            </w:r>
          </w:p>
          <w:p w:rsidR="005F45B9" w:rsidRDefault="005F45B9" w:rsidP="00E84573">
            <w:pPr>
              <w:spacing w:line="48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Оцениваемые категории</w:t>
            </w:r>
          </w:p>
        </w:tc>
        <w:tc>
          <w:tcPr>
            <w:tcW w:w="754" w:type="dxa"/>
            <w:tcBorders>
              <w:bottom w:val="single" w:sz="4" w:space="0" w:color="auto"/>
              <w:right w:val="single" w:sz="4" w:space="0" w:color="auto"/>
            </w:tcBorders>
            <w:textDirection w:val="btLr"/>
          </w:tcPr>
          <w:p w:rsidR="005F45B9" w:rsidRDefault="005F45B9" w:rsidP="005F45B9">
            <w:pPr>
              <w:ind w:left="113" w:right="11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Имеется</w:t>
            </w:r>
          </w:p>
        </w:tc>
        <w:tc>
          <w:tcPr>
            <w:tcW w:w="850" w:type="dxa"/>
            <w:tcBorders>
              <w:left w:val="single" w:sz="4" w:space="0" w:color="auto"/>
              <w:bottom w:val="single" w:sz="4" w:space="0" w:color="auto"/>
              <w:right w:val="single" w:sz="4" w:space="0" w:color="auto"/>
            </w:tcBorders>
            <w:textDirection w:val="btLr"/>
          </w:tcPr>
          <w:p w:rsidR="005F45B9" w:rsidRPr="00E84573" w:rsidRDefault="005F45B9" w:rsidP="005F45B9">
            <w:pPr>
              <w:ind w:left="113" w:right="113"/>
              <w:jc w:val="center"/>
              <w:rPr>
                <w:rFonts w:ascii="Times New Roman" w:hAnsi="Times New Roman" w:cs="Times New Roman"/>
                <w:sz w:val="28"/>
                <w:szCs w:val="28"/>
                <w:shd w:val="clear" w:color="auto" w:fill="FFFFFF"/>
              </w:rPr>
            </w:pPr>
            <w:r w:rsidRPr="00E84573">
              <w:rPr>
                <w:rFonts w:ascii="Times New Roman" w:hAnsi="Times New Roman" w:cs="Times New Roman"/>
                <w:sz w:val="28"/>
                <w:szCs w:val="28"/>
                <w:shd w:val="clear" w:color="auto" w:fill="FFFFFF"/>
              </w:rPr>
              <w:t>Не имеется</w:t>
            </w:r>
          </w:p>
        </w:tc>
        <w:tc>
          <w:tcPr>
            <w:tcW w:w="936" w:type="dxa"/>
            <w:tcBorders>
              <w:left w:val="single" w:sz="4" w:space="0" w:color="auto"/>
              <w:bottom w:val="single" w:sz="4" w:space="0" w:color="auto"/>
            </w:tcBorders>
          </w:tcPr>
          <w:p w:rsidR="005F45B9" w:rsidRPr="00E84573" w:rsidRDefault="005F45B9" w:rsidP="00604904">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Итого </w:t>
            </w:r>
          </w:p>
        </w:tc>
      </w:tr>
      <w:tr w:rsidR="005F45B9" w:rsidTr="005F45B9">
        <w:tc>
          <w:tcPr>
            <w:tcW w:w="534"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6662"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Полное наименование учреждения</w:t>
            </w:r>
          </w:p>
        </w:tc>
        <w:tc>
          <w:tcPr>
            <w:tcW w:w="754" w:type="dxa"/>
            <w:tcBorders>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850" w:type="dxa"/>
            <w:tcBorders>
              <w:left w:val="single" w:sz="4" w:space="0" w:color="auto"/>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534"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6662"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Указаны лицензии на виды деятельности</w:t>
            </w:r>
          </w:p>
        </w:tc>
        <w:tc>
          <w:tcPr>
            <w:tcW w:w="754" w:type="dxa"/>
            <w:tcBorders>
              <w:right w:val="single" w:sz="4" w:space="0" w:color="auto"/>
            </w:tcBorders>
          </w:tcPr>
          <w:p w:rsidR="005F45B9" w:rsidRDefault="005F45B9" w:rsidP="004403D5">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81,5</w:t>
            </w:r>
          </w:p>
        </w:tc>
        <w:tc>
          <w:tcPr>
            <w:tcW w:w="850" w:type="dxa"/>
            <w:tcBorders>
              <w:left w:val="single" w:sz="4" w:space="0" w:color="auto"/>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18,5</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534"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6662"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логотипа клиники на сайте</w:t>
            </w:r>
          </w:p>
        </w:tc>
        <w:tc>
          <w:tcPr>
            <w:tcW w:w="754" w:type="dxa"/>
            <w:tcBorders>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35,5</w:t>
            </w:r>
          </w:p>
        </w:tc>
        <w:tc>
          <w:tcPr>
            <w:tcW w:w="850" w:type="dxa"/>
            <w:tcBorders>
              <w:left w:val="single" w:sz="4" w:space="0" w:color="auto"/>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64,6</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534"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6662"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Имеется заполненный раздел – нормативные акты</w:t>
            </w:r>
          </w:p>
        </w:tc>
        <w:tc>
          <w:tcPr>
            <w:tcW w:w="754" w:type="dxa"/>
            <w:tcBorders>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80</w:t>
            </w:r>
          </w:p>
        </w:tc>
        <w:tc>
          <w:tcPr>
            <w:tcW w:w="850" w:type="dxa"/>
            <w:tcBorders>
              <w:left w:val="single" w:sz="4" w:space="0" w:color="auto"/>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534"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6662"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Информация о правах пациентов и законодательстве, регламентирующем деятельность учреждений здравоохранения</w:t>
            </w:r>
          </w:p>
        </w:tc>
        <w:tc>
          <w:tcPr>
            <w:tcW w:w="754" w:type="dxa"/>
            <w:tcBorders>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80</w:t>
            </w:r>
          </w:p>
        </w:tc>
        <w:tc>
          <w:tcPr>
            <w:tcW w:w="850" w:type="dxa"/>
            <w:tcBorders>
              <w:left w:val="single" w:sz="4" w:space="0" w:color="auto"/>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534"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6662"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Перечислены основные медицинские специальности</w:t>
            </w:r>
          </w:p>
        </w:tc>
        <w:tc>
          <w:tcPr>
            <w:tcW w:w="754" w:type="dxa"/>
            <w:tcBorders>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850" w:type="dxa"/>
            <w:tcBorders>
              <w:left w:val="single" w:sz="4" w:space="0" w:color="auto"/>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534"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6662"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Указаны все отделения, профиль клиники</w:t>
            </w:r>
          </w:p>
        </w:tc>
        <w:tc>
          <w:tcPr>
            <w:tcW w:w="754" w:type="dxa"/>
            <w:tcBorders>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850" w:type="dxa"/>
            <w:tcBorders>
              <w:left w:val="single" w:sz="4" w:space="0" w:color="auto"/>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534"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c>
          <w:tcPr>
            <w:tcW w:w="6662"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Размещена история учреждения</w:t>
            </w:r>
          </w:p>
        </w:tc>
        <w:tc>
          <w:tcPr>
            <w:tcW w:w="754" w:type="dxa"/>
            <w:tcBorders>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57</w:t>
            </w:r>
          </w:p>
        </w:tc>
        <w:tc>
          <w:tcPr>
            <w:tcW w:w="850" w:type="dxa"/>
            <w:tcBorders>
              <w:left w:val="single" w:sz="4" w:space="0" w:color="auto"/>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43</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534"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6662"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Контакты: адрес, телефон, электронная почта, схема проезда</w:t>
            </w:r>
          </w:p>
        </w:tc>
        <w:tc>
          <w:tcPr>
            <w:tcW w:w="754" w:type="dxa"/>
            <w:tcBorders>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850" w:type="dxa"/>
            <w:tcBorders>
              <w:left w:val="single" w:sz="4" w:space="0" w:color="auto"/>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534"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p>
        </w:tc>
        <w:tc>
          <w:tcPr>
            <w:tcW w:w="6662"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График работы учреждения</w:t>
            </w:r>
          </w:p>
        </w:tc>
        <w:tc>
          <w:tcPr>
            <w:tcW w:w="754" w:type="dxa"/>
            <w:tcBorders>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850" w:type="dxa"/>
            <w:tcBorders>
              <w:left w:val="single" w:sz="4" w:space="0" w:color="auto"/>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534"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p>
        </w:tc>
        <w:tc>
          <w:tcPr>
            <w:tcW w:w="6662"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Новостная лента и объявления учреждения в актуальном состоянии</w:t>
            </w:r>
          </w:p>
        </w:tc>
        <w:tc>
          <w:tcPr>
            <w:tcW w:w="754" w:type="dxa"/>
            <w:tcBorders>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57</w:t>
            </w:r>
          </w:p>
        </w:tc>
        <w:tc>
          <w:tcPr>
            <w:tcW w:w="850" w:type="dxa"/>
            <w:tcBorders>
              <w:left w:val="single" w:sz="4" w:space="0" w:color="auto"/>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43</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534"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c>
          <w:tcPr>
            <w:tcW w:w="6662"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Информация об участииклиники в научной, исследовательской деятельности, в т.ч. международной</w:t>
            </w:r>
          </w:p>
        </w:tc>
        <w:tc>
          <w:tcPr>
            <w:tcW w:w="754" w:type="dxa"/>
            <w:tcBorders>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26,2</w:t>
            </w:r>
          </w:p>
        </w:tc>
        <w:tc>
          <w:tcPr>
            <w:tcW w:w="850" w:type="dxa"/>
            <w:tcBorders>
              <w:left w:val="single" w:sz="4" w:space="0" w:color="auto"/>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73,8</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534"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p>
        </w:tc>
        <w:tc>
          <w:tcPr>
            <w:tcW w:w="6662" w:type="dxa"/>
          </w:tcPr>
          <w:p w:rsidR="005F45B9" w:rsidRDefault="005F45B9" w:rsidP="007354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Фотографии внешнего вида и интерьера учреждений</w:t>
            </w:r>
          </w:p>
        </w:tc>
        <w:tc>
          <w:tcPr>
            <w:tcW w:w="754" w:type="dxa"/>
            <w:tcBorders>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850" w:type="dxa"/>
            <w:tcBorders>
              <w:left w:val="single" w:sz="4" w:space="0" w:color="auto"/>
              <w:right w:val="single" w:sz="4" w:space="0" w:color="auto"/>
            </w:tcBorders>
          </w:tcPr>
          <w:p w:rsidR="005F45B9" w:rsidRDefault="005F45B9" w:rsidP="001F70E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bl>
    <w:p w:rsidR="007354EC" w:rsidRPr="004F5FAF" w:rsidRDefault="004F5FAF" w:rsidP="004F5FAF">
      <w:pPr>
        <w:spacing w:after="0" w:line="240" w:lineRule="auto"/>
        <w:jc w:val="center"/>
        <w:rPr>
          <w:rFonts w:ascii="Times New Roman" w:hAnsi="Times New Roman" w:cs="Times New Roman"/>
          <w:sz w:val="24"/>
          <w:szCs w:val="24"/>
          <w:shd w:val="clear" w:color="auto" w:fill="FFFFFF"/>
        </w:rPr>
      </w:pPr>
      <w:r w:rsidRPr="004F5FAF">
        <w:rPr>
          <w:rFonts w:ascii="Times New Roman" w:hAnsi="Times New Roman" w:cs="Times New Roman"/>
          <w:sz w:val="24"/>
          <w:szCs w:val="24"/>
          <w:shd w:val="clear" w:color="auto" w:fill="FFFFFF"/>
        </w:rPr>
        <w:t>*в таблице представлен анализ ответов 65</w:t>
      </w:r>
      <w:r>
        <w:rPr>
          <w:rFonts w:ascii="Times New Roman" w:hAnsi="Times New Roman" w:cs="Times New Roman"/>
          <w:sz w:val="24"/>
          <w:szCs w:val="24"/>
          <w:shd w:val="clear" w:color="auto" w:fill="FFFFFF"/>
        </w:rPr>
        <w:t>0</w:t>
      </w:r>
      <w:r w:rsidRPr="004F5FAF">
        <w:rPr>
          <w:rFonts w:ascii="Times New Roman" w:hAnsi="Times New Roman" w:cs="Times New Roman"/>
          <w:sz w:val="24"/>
          <w:szCs w:val="24"/>
          <w:shd w:val="clear" w:color="auto" w:fill="FFFFFF"/>
        </w:rPr>
        <w:t xml:space="preserve"> участников опроса, имевших возможность оценить сайт учреждения</w:t>
      </w:r>
    </w:p>
    <w:p w:rsidR="00CC2B7A" w:rsidRDefault="00CC2B7A" w:rsidP="004F5FAF">
      <w:pPr>
        <w:spacing w:after="0" w:line="240" w:lineRule="auto"/>
        <w:ind w:firstLine="709"/>
        <w:jc w:val="both"/>
        <w:rPr>
          <w:rFonts w:ascii="Times New Roman" w:hAnsi="Times New Roman" w:cs="Times New Roman"/>
          <w:sz w:val="28"/>
          <w:szCs w:val="28"/>
          <w:shd w:val="clear" w:color="auto" w:fill="FFFFFF"/>
        </w:rPr>
      </w:pPr>
    </w:p>
    <w:p w:rsidR="007354EC" w:rsidRDefault="004F5FAF" w:rsidP="004F5F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Из таблицы видно, что информация по таким </w:t>
      </w:r>
      <w:r w:rsidR="00CC2B7A">
        <w:rPr>
          <w:rFonts w:ascii="Times New Roman" w:hAnsi="Times New Roman" w:cs="Times New Roman"/>
          <w:sz w:val="28"/>
          <w:szCs w:val="28"/>
          <w:shd w:val="clear" w:color="auto" w:fill="FFFFFF"/>
        </w:rPr>
        <w:t xml:space="preserve">показателям </w:t>
      </w:r>
      <w:r>
        <w:rPr>
          <w:rFonts w:ascii="Times New Roman" w:hAnsi="Times New Roman" w:cs="Times New Roman"/>
          <w:sz w:val="28"/>
          <w:szCs w:val="28"/>
          <w:shd w:val="clear" w:color="auto" w:fill="FFFFFF"/>
        </w:rPr>
        <w:t>как: полное наименование учреждения, информация об основных медицинских специальностях, отделениях, профиле клиники,а также основные контактные данные, график работы и фотографии внешнего вида и интерьера представлена на сайтах анализируемых медицинских учреждений в полном объеме.</w:t>
      </w:r>
    </w:p>
    <w:p w:rsidR="00AC5372" w:rsidRPr="00682243" w:rsidRDefault="004F5FAF" w:rsidP="00F610F6">
      <w:pPr>
        <w:spacing w:after="0" w:line="240" w:lineRule="auto"/>
        <w:ind w:firstLine="709"/>
        <w:jc w:val="both"/>
        <w:rPr>
          <w:sz w:val="28"/>
          <w:szCs w:val="28"/>
        </w:rPr>
      </w:pPr>
      <w:r>
        <w:rPr>
          <w:rFonts w:ascii="Times New Roman" w:hAnsi="Times New Roman" w:cs="Times New Roman"/>
          <w:sz w:val="28"/>
          <w:szCs w:val="28"/>
          <w:shd w:val="clear" w:color="auto" w:fill="FFFFFF"/>
        </w:rPr>
        <w:t xml:space="preserve">Респонденты в ходе исследования указали также и </w:t>
      </w:r>
      <w:r w:rsidR="0042344F">
        <w:rPr>
          <w:rFonts w:ascii="Times New Roman" w:hAnsi="Times New Roman" w:cs="Times New Roman"/>
          <w:sz w:val="28"/>
          <w:szCs w:val="28"/>
          <w:shd w:val="clear" w:color="auto" w:fill="FFFFFF"/>
        </w:rPr>
        <w:t xml:space="preserve">на </w:t>
      </w:r>
      <w:r>
        <w:rPr>
          <w:rFonts w:ascii="Times New Roman" w:hAnsi="Times New Roman" w:cs="Times New Roman"/>
          <w:sz w:val="28"/>
          <w:szCs w:val="28"/>
          <w:shd w:val="clear" w:color="auto" w:fill="FFFFFF"/>
        </w:rPr>
        <w:t>недочеты в предоставлении сайтами полезной для клиента информации: 73,8% респондентов не обнаружили на сайте информации об участии</w:t>
      </w:r>
      <w:r w:rsidR="003071E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клиники в научной, исследовательской деятельности, 64,6% –</w:t>
      </w:r>
      <w:r w:rsidR="003071E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отметили отсутствие логотипа на сайте, </w:t>
      </w:r>
      <w:r w:rsidR="00F610F6">
        <w:rPr>
          <w:rFonts w:ascii="Times New Roman" w:hAnsi="Times New Roman" w:cs="Times New Roman"/>
          <w:sz w:val="28"/>
          <w:szCs w:val="28"/>
          <w:shd w:val="clear" w:color="auto" w:fill="FFFFFF"/>
        </w:rPr>
        <w:t xml:space="preserve">43% – истории учреждения, 43% </w:t>
      </w:r>
      <w:r>
        <w:rPr>
          <w:rFonts w:ascii="Times New Roman" w:hAnsi="Times New Roman" w:cs="Times New Roman"/>
          <w:sz w:val="28"/>
          <w:szCs w:val="28"/>
          <w:shd w:val="clear" w:color="auto" w:fill="FFFFFF"/>
        </w:rPr>
        <w:t>–</w:t>
      </w:r>
      <w:r w:rsidR="003071E3">
        <w:rPr>
          <w:rFonts w:ascii="Times New Roman" w:hAnsi="Times New Roman" w:cs="Times New Roman"/>
          <w:sz w:val="28"/>
          <w:szCs w:val="28"/>
          <w:shd w:val="clear" w:color="auto" w:fill="FFFFFF"/>
        </w:rPr>
        <w:t xml:space="preserve"> </w:t>
      </w:r>
      <w:r w:rsidR="00F610F6">
        <w:rPr>
          <w:rFonts w:ascii="Times New Roman" w:hAnsi="Times New Roman" w:cs="Times New Roman"/>
          <w:sz w:val="28"/>
          <w:szCs w:val="28"/>
          <w:shd w:val="clear" w:color="auto" w:fill="FFFFFF"/>
        </w:rPr>
        <w:t>новостной ленты и объявлений учреждения в актуальном состоянии</w:t>
      </w:r>
      <w:r w:rsidR="0042344F">
        <w:rPr>
          <w:rFonts w:ascii="Times New Roman" w:hAnsi="Times New Roman" w:cs="Times New Roman"/>
          <w:sz w:val="28"/>
          <w:szCs w:val="28"/>
          <w:shd w:val="clear" w:color="auto" w:fill="FFFFFF"/>
        </w:rPr>
        <w:t>, а 20% опрошенных</w:t>
      </w:r>
      <w:r w:rsidR="003071E3">
        <w:rPr>
          <w:rFonts w:ascii="Times New Roman" w:hAnsi="Times New Roman" w:cs="Times New Roman"/>
          <w:sz w:val="28"/>
          <w:szCs w:val="28"/>
          <w:shd w:val="clear" w:color="auto" w:fill="FFFFFF"/>
        </w:rPr>
        <w:t xml:space="preserve"> </w:t>
      </w:r>
      <w:r w:rsidR="0042344F">
        <w:rPr>
          <w:rFonts w:ascii="Times New Roman" w:hAnsi="Times New Roman" w:cs="Times New Roman"/>
          <w:sz w:val="28"/>
          <w:szCs w:val="28"/>
          <w:shd w:val="clear" w:color="auto" w:fill="FFFFFF"/>
        </w:rPr>
        <w:t xml:space="preserve">указали на отсутствие </w:t>
      </w:r>
      <w:r w:rsidR="00F610F6">
        <w:rPr>
          <w:rFonts w:ascii="Times New Roman" w:hAnsi="Times New Roman" w:cs="Times New Roman"/>
          <w:sz w:val="28"/>
          <w:szCs w:val="28"/>
          <w:shd w:val="clear" w:color="auto" w:fill="FFFFFF"/>
        </w:rPr>
        <w:t>раздела: «нормативные акты» и «информация о</w:t>
      </w:r>
      <w:r w:rsidR="003071E3">
        <w:rPr>
          <w:rFonts w:ascii="Times New Roman" w:hAnsi="Times New Roman" w:cs="Times New Roman"/>
          <w:sz w:val="28"/>
          <w:szCs w:val="28"/>
          <w:shd w:val="clear" w:color="auto" w:fill="FFFFFF"/>
        </w:rPr>
        <w:t xml:space="preserve"> </w:t>
      </w:r>
      <w:r w:rsidR="00F610F6">
        <w:rPr>
          <w:rFonts w:ascii="Times New Roman" w:hAnsi="Times New Roman" w:cs="Times New Roman"/>
          <w:sz w:val="28"/>
          <w:szCs w:val="28"/>
          <w:shd w:val="clear" w:color="auto" w:fill="FFFFFF"/>
        </w:rPr>
        <w:t>правах</w:t>
      </w:r>
      <w:r w:rsidR="003071E3">
        <w:rPr>
          <w:rFonts w:ascii="Times New Roman" w:hAnsi="Times New Roman" w:cs="Times New Roman"/>
          <w:sz w:val="28"/>
          <w:szCs w:val="28"/>
          <w:shd w:val="clear" w:color="auto" w:fill="FFFFFF"/>
        </w:rPr>
        <w:t xml:space="preserve"> </w:t>
      </w:r>
      <w:r w:rsidR="00F610F6">
        <w:rPr>
          <w:rFonts w:ascii="Times New Roman" w:hAnsi="Times New Roman" w:cs="Times New Roman"/>
          <w:sz w:val="28"/>
          <w:szCs w:val="28"/>
          <w:shd w:val="clear" w:color="auto" w:fill="FFFFFF"/>
        </w:rPr>
        <w:lastRenderedPageBreak/>
        <w:t>пациентов и законодательстве, регламентирующем деятельность учреждений здравоохранения».</w:t>
      </w:r>
    </w:p>
    <w:p w:rsidR="00F610F6" w:rsidRDefault="00583127" w:rsidP="00F610F6">
      <w:pPr>
        <w:spacing w:after="0" w:line="240" w:lineRule="auto"/>
        <w:ind w:firstLine="709"/>
        <w:jc w:val="right"/>
        <w:rPr>
          <w:rFonts w:ascii="Times New Roman" w:hAnsi="Times New Roman" w:cs="Times New Roman"/>
          <w:sz w:val="28"/>
          <w:szCs w:val="28"/>
          <w:shd w:val="clear" w:color="auto" w:fill="FFFFFF"/>
        </w:rPr>
      </w:pPr>
      <w:bookmarkStart w:id="1" w:name="таб2"/>
      <w:bookmarkEnd w:id="1"/>
      <w:r>
        <w:rPr>
          <w:rFonts w:ascii="Times New Roman" w:hAnsi="Times New Roman" w:cs="Times New Roman"/>
          <w:sz w:val="28"/>
          <w:szCs w:val="28"/>
          <w:shd w:val="clear" w:color="auto" w:fill="FFFFFF"/>
        </w:rPr>
        <w:t>Таблица 2</w:t>
      </w:r>
    </w:p>
    <w:p w:rsidR="00D005C3" w:rsidRDefault="00F610F6" w:rsidP="001275B7">
      <w:pPr>
        <w:spacing w:after="0" w:line="240" w:lineRule="auto"/>
        <w:jc w:val="center"/>
        <w:rPr>
          <w:rFonts w:ascii="Times New Roman" w:hAnsi="Times New Roman" w:cs="Times New Roman"/>
          <w:b/>
          <w:sz w:val="28"/>
          <w:szCs w:val="28"/>
          <w:shd w:val="clear" w:color="auto" w:fill="FFFFFF"/>
        </w:rPr>
      </w:pPr>
      <w:r w:rsidRPr="001F70EA">
        <w:rPr>
          <w:rFonts w:ascii="Times New Roman" w:hAnsi="Times New Roman" w:cs="Times New Roman"/>
          <w:b/>
          <w:sz w:val="28"/>
          <w:szCs w:val="28"/>
          <w:shd w:val="clear" w:color="auto" w:fill="FFFFFF"/>
        </w:rPr>
        <w:t xml:space="preserve">Оценка доступности информации </w:t>
      </w:r>
      <w:r>
        <w:rPr>
          <w:rFonts w:ascii="Times New Roman" w:hAnsi="Times New Roman" w:cs="Times New Roman"/>
          <w:b/>
          <w:sz w:val="28"/>
          <w:szCs w:val="28"/>
          <w:shd w:val="clear" w:color="auto" w:fill="FFFFFF"/>
        </w:rPr>
        <w:t>об услугах</w:t>
      </w:r>
      <w:r w:rsidR="00D005C3">
        <w:rPr>
          <w:rFonts w:ascii="Times New Roman" w:hAnsi="Times New Roman" w:cs="Times New Roman"/>
          <w:b/>
          <w:sz w:val="28"/>
          <w:szCs w:val="28"/>
          <w:shd w:val="clear" w:color="auto" w:fill="FFFFFF"/>
        </w:rPr>
        <w:t xml:space="preserve"> учреждения</w:t>
      </w:r>
    </w:p>
    <w:p w:rsidR="00F610F6" w:rsidRPr="001F70EA" w:rsidRDefault="00F610F6" w:rsidP="001275B7">
      <w:pPr>
        <w:spacing w:after="0" w:line="240" w:lineRule="auto"/>
        <w:jc w:val="center"/>
        <w:rPr>
          <w:rFonts w:ascii="Times New Roman" w:hAnsi="Times New Roman" w:cs="Times New Roman"/>
          <w:b/>
          <w:sz w:val="28"/>
          <w:szCs w:val="28"/>
          <w:shd w:val="clear" w:color="auto" w:fill="FFFFFF"/>
        </w:rPr>
      </w:pPr>
      <w:r w:rsidRPr="001F70EA">
        <w:rPr>
          <w:rFonts w:ascii="Times New Roman" w:hAnsi="Times New Roman" w:cs="Times New Roman"/>
          <w:b/>
          <w:sz w:val="28"/>
          <w:szCs w:val="28"/>
          <w:shd w:val="clear" w:color="auto" w:fill="FFFFFF"/>
        </w:rPr>
        <w:t>(в</w:t>
      </w:r>
      <w:r w:rsidR="00174B0B">
        <w:rPr>
          <w:rFonts w:ascii="Times New Roman" w:hAnsi="Times New Roman" w:cs="Times New Roman"/>
          <w:b/>
          <w:sz w:val="28"/>
          <w:szCs w:val="28"/>
          <w:shd w:val="clear" w:color="auto" w:fill="FFFFFF"/>
        </w:rPr>
        <w:t xml:space="preserve"> </w:t>
      </w:r>
      <w:r w:rsidRPr="001F70EA">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w:t>
      </w:r>
    </w:p>
    <w:tbl>
      <w:tblPr>
        <w:tblStyle w:val="a8"/>
        <w:tblW w:w="9758" w:type="dxa"/>
        <w:tblLook w:val="04A0"/>
      </w:tblPr>
      <w:tblGrid>
        <w:gridCol w:w="665"/>
        <w:gridCol w:w="6389"/>
        <w:gridCol w:w="768"/>
        <w:gridCol w:w="992"/>
        <w:gridCol w:w="936"/>
        <w:gridCol w:w="8"/>
      </w:tblGrid>
      <w:tr w:rsidR="005F45B9" w:rsidRPr="00E84573" w:rsidTr="005F45B9">
        <w:trPr>
          <w:gridAfter w:val="1"/>
          <w:wAfter w:w="8" w:type="dxa"/>
          <w:cantSplit/>
          <w:trHeight w:val="1134"/>
        </w:trPr>
        <w:tc>
          <w:tcPr>
            <w:tcW w:w="665" w:type="dxa"/>
            <w:tcBorders>
              <w:bottom w:val="single" w:sz="4" w:space="0" w:color="auto"/>
            </w:tcBorders>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6389" w:type="dxa"/>
            <w:tcBorders>
              <w:bottom w:val="single" w:sz="4" w:space="0" w:color="auto"/>
            </w:tcBorders>
          </w:tcPr>
          <w:p w:rsidR="005F45B9" w:rsidRDefault="00E51901" w:rsidP="004D0191">
            <w:pPr>
              <w:spacing w:line="48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rPr>
              <w:pict>
                <v:shape id="_x0000_s1035" type="#_x0000_t32" style="position:absolute;left:0;text-align:left;margin-left:-5.9pt;margin-top:11.75pt;width:318.05pt;height:51.95pt;z-index:251674624;mso-position-horizontal-relative:text;mso-position-vertical-relative:text" o:connectortype="straight"/>
              </w:pict>
            </w:r>
            <w:r w:rsidR="005F45B9">
              <w:rPr>
                <w:rFonts w:ascii="Times New Roman" w:hAnsi="Times New Roman" w:cs="Times New Roman"/>
                <w:sz w:val="28"/>
                <w:szCs w:val="28"/>
                <w:shd w:val="clear" w:color="auto" w:fill="FFFFFF"/>
              </w:rPr>
              <w:t>Наличие информации на сайте</w:t>
            </w:r>
          </w:p>
          <w:p w:rsidR="005F45B9" w:rsidRDefault="005F45B9" w:rsidP="00CC2B7A">
            <w:pPr>
              <w:spacing w:line="48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Оцениваемые категории</w:t>
            </w:r>
          </w:p>
        </w:tc>
        <w:tc>
          <w:tcPr>
            <w:tcW w:w="768" w:type="dxa"/>
            <w:tcBorders>
              <w:bottom w:val="single" w:sz="4" w:space="0" w:color="auto"/>
              <w:right w:val="single" w:sz="4" w:space="0" w:color="auto"/>
            </w:tcBorders>
            <w:textDirection w:val="btLr"/>
          </w:tcPr>
          <w:p w:rsidR="005F45B9" w:rsidRDefault="005F45B9" w:rsidP="005F45B9">
            <w:pPr>
              <w:ind w:left="113" w:right="113"/>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Имеется</w:t>
            </w:r>
          </w:p>
        </w:tc>
        <w:tc>
          <w:tcPr>
            <w:tcW w:w="992" w:type="dxa"/>
            <w:tcBorders>
              <w:left w:val="single" w:sz="4" w:space="0" w:color="auto"/>
              <w:bottom w:val="single" w:sz="4" w:space="0" w:color="auto"/>
              <w:right w:val="single" w:sz="4" w:space="0" w:color="auto"/>
            </w:tcBorders>
            <w:textDirection w:val="btLr"/>
          </w:tcPr>
          <w:p w:rsidR="005F45B9" w:rsidRPr="00E84573" w:rsidRDefault="005F45B9" w:rsidP="005F45B9">
            <w:pPr>
              <w:ind w:left="113" w:right="113"/>
              <w:jc w:val="center"/>
              <w:rPr>
                <w:rFonts w:ascii="Times New Roman" w:hAnsi="Times New Roman" w:cs="Times New Roman"/>
                <w:sz w:val="28"/>
                <w:szCs w:val="28"/>
                <w:shd w:val="clear" w:color="auto" w:fill="FFFFFF"/>
              </w:rPr>
            </w:pPr>
            <w:r w:rsidRPr="00E84573">
              <w:rPr>
                <w:rFonts w:ascii="Times New Roman" w:hAnsi="Times New Roman" w:cs="Times New Roman"/>
                <w:sz w:val="28"/>
                <w:szCs w:val="28"/>
                <w:shd w:val="clear" w:color="auto" w:fill="FFFFFF"/>
              </w:rPr>
              <w:t>Не имеется</w:t>
            </w:r>
          </w:p>
        </w:tc>
        <w:tc>
          <w:tcPr>
            <w:tcW w:w="936" w:type="dxa"/>
            <w:tcBorders>
              <w:left w:val="single" w:sz="4" w:space="0" w:color="auto"/>
              <w:bottom w:val="single" w:sz="4" w:space="0" w:color="auto"/>
            </w:tcBorders>
          </w:tcPr>
          <w:p w:rsidR="005F45B9" w:rsidRPr="00E84573"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Итого </w:t>
            </w:r>
          </w:p>
        </w:tc>
      </w:tr>
      <w:tr w:rsidR="005F45B9" w:rsidTr="005F45B9">
        <w:tc>
          <w:tcPr>
            <w:tcW w:w="665"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6389"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Информация о заболеваниях, с которыми принимают пациентов на лечение</w:t>
            </w:r>
          </w:p>
        </w:tc>
        <w:tc>
          <w:tcPr>
            <w:tcW w:w="768" w:type="dxa"/>
            <w:tcBorders>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992" w:type="dxa"/>
            <w:tcBorders>
              <w:left w:val="single" w:sz="4" w:space="0" w:color="auto"/>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665"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6389"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Информация о заболеваниях, на лечении которых специализируется учреждение и способах их лечения</w:t>
            </w:r>
          </w:p>
        </w:tc>
        <w:tc>
          <w:tcPr>
            <w:tcW w:w="768" w:type="dxa"/>
            <w:tcBorders>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75,4</w:t>
            </w:r>
          </w:p>
        </w:tc>
        <w:tc>
          <w:tcPr>
            <w:tcW w:w="992" w:type="dxa"/>
            <w:tcBorders>
              <w:left w:val="single" w:sz="4" w:space="0" w:color="auto"/>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24,6</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665"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6389"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Перечислены платные услуги</w:t>
            </w:r>
          </w:p>
        </w:tc>
        <w:tc>
          <w:tcPr>
            <w:tcW w:w="768" w:type="dxa"/>
            <w:tcBorders>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60</w:t>
            </w:r>
          </w:p>
        </w:tc>
        <w:tc>
          <w:tcPr>
            <w:tcW w:w="992" w:type="dxa"/>
            <w:tcBorders>
              <w:left w:val="single" w:sz="4" w:space="0" w:color="auto"/>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40</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665"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6389"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Описаны условия предоставления платных услуг</w:t>
            </w:r>
          </w:p>
        </w:tc>
        <w:tc>
          <w:tcPr>
            <w:tcW w:w="768" w:type="dxa"/>
            <w:tcBorders>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60</w:t>
            </w:r>
          </w:p>
        </w:tc>
        <w:tc>
          <w:tcPr>
            <w:tcW w:w="992" w:type="dxa"/>
            <w:tcBorders>
              <w:left w:val="single" w:sz="4" w:space="0" w:color="auto"/>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40</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665"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6389"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Размещен актуальный прейскурант на платные услуги</w:t>
            </w:r>
          </w:p>
        </w:tc>
        <w:tc>
          <w:tcPr>
            <w:tcW w:w="768" w:type="dxa"/>
            <w:tcBorders>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35,4</w:t>
            </w:r>
          </w:p>
        </w:tc>
        <w:tc>
          <w:tcPr>
            <w:tcW w:w="992" w:type="dxa"/>
            <w:tcBorders>
              <w:left w:val="single" w:sz="4" w:space="0" w:color="auto"/>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64,6</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665"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6389"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Образец договора на платные услуги</w:t>
            </w:r>
          </w:p>
        </w:tc>
        <w:tc>
          <w:tcPr>
            <w:tcW w:w="768" w:type="dxa"/>
            <w:tcBorders>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92" w:type="dxa"/>
            <w:tcBorders>
              <w:left w:val="single" w:sz="4" w:space="0" w:color="auto"/>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665"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6389"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Указан список страховых компаний, с которыми работает учреждение</w:t>
            </w:r>
          </w:p>
        </w:tc>
        <w:tc>
          <w:tcPr>
            <w:tcW w:w="768" w:type="dxa"/>
            <w:tcBorders>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53,8</w:t>
            </w:r>
          </w:p>
        </w:tc>
        <w:tc>
          <w:tcPr>
            <w:tcW w:w="992" w:type="dxa"/>
            <w:tcBorders>
              <w:left w:val="single" w:sz="4" w:space="0" w:color="auto"/>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46,2</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665"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c>
          <w:tcPr>
            <w:tcW w:w="6389"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Правила записи на первичный прием/консультацию/исследование</w:t>
            </w:r>
          </w:p>
        </w:tc>
        <w:tc>
          <w:tcPr>
            <w:tcW w:w="768" w:type="dxa"/>
            <w:tcBorders>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992" w:type="dxa"/>
            <w:tcBorders>
              <w:left w:val="single" w:sz="4" w:space="0" w:color="auto"/>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5F45B9" w:rsidTr="005F45B9">
        <w:tc>
          <w:tcPr>
            <w:tcW w:w="665"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6389" w:type="dxa"/>
          </w:tcPr>
          <w:p w:rsidR="005F45B9" w:rsidRDefault="005F45B9"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Условия оказания высокотехнологичной помощи</w:t>
            </w:r>
          </w:p>
        </w:tc>
        <w:tc>
          <w:tcPr>
            <w:tcW w:w="768" w:type="dxa"/>
            <w:tcBorders>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53,8</w:t>
            </w:r>
          </w:p>
        </w:tc>
        <w:tc>
          <w:tcPr>
            <w:tcW w:w="992" w:type="dxa"/>
            <w:tcBorders>
              <w:left w:val="single" w:sz="4" w:space="0" w:color="auto"/>
              <w:right w:val="single" w:sz="4" w:space="0" w:color="auto"/>
            </w:tcBorders>
          </w:tcPr>
          <w:p w:rsidR="005F45B9" w:rsidRDefault="005F45B9"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46,2</w:t>
            </w:r>
          </w:p>
        </w:tc>
        <w:tc>
          <w:tcPr>
            <w:tcW w:w="944" w:type="dxa"/>
            <w:gridSpan w:val="2"/>
            <w:tcBorders>
              <w:left w:val="single" w:sz="4" w:space="0" w:color="auto"/>
            </w:tcBorders>
          </w:tcPr>
          <w:p w:rsidR="005F45B9" w:rsidRDefault="005F45B9"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bl>
    <w:p w:rsidR="00F610F6" w:rsidRPr="004F5FAF" w:rsidRDefault="00F610F6" w:rsidP="00F610F6">
      <w:pPr>
        <w:spacing w:after="0" w:line="240" w:lineRule="auto"/>
        <w:jc w:val="center"/>
        <w:rPr>
          <w:rFonts w:ascii="Times New Roman" w:hAnsi="Times New Roman" w:cs="Times New Roman"/>
          <w:sz w:val="24"/>
          <w:szCs w:val="24"/>
          <w:shd w:val="clear" w:color="auto" w:fill="FFFFFF"/>
        </w:rPr>
      </w:pPr>
      <w:r w:rsidRPr="004F5FAF">
        <w:rPr>
          <w:rFonts w:ascii="Times New Roman" w:hAnsi="Times New Roman" w:cs="Times New Roman"/>
          <w:sz w:val="24"/>
          <w:szCs w:val="24"/>
          <w:shd w:val="clear" w:color="auto" w:fill="FFFFFF"/>
        </w:rPr>
        <w:t>*в таблице представлен анализ ответов 65</w:t>
      </w:r>
      <w:r>
        <w:rPr>
          <w:rFonts w:ascii="Times New Roman" w:hAnsi="Times New Roman" w:cs="Times New Roman"/>
          <w:sz w:val="24"/>
          <w:szCs w:val="24"/>
          <w:shd w:val="clear" w:color="auto" w:fill="FFFFFF"/>
        </w:rPr>
        <w:t>0</w:t>
      </w:r>
      <w:r w:rsidRPr="004F5FAF">
        <w:rPr>
          <w:rFonts w:ascii="Times New Roman" w:hAnsi="Times New Roman" w:cs="Times New Roman"/>
          <w:sz w:val="24"/>
          <w:szCs w:val="24"/>
          <w:shd w:val="clear" w:color="auto" w:fill="FFFFFF"/>
        </w:rPr>
        <w:t xml:space="preserve"> участников опроса, имевших возможность оценить сайт учреждения</w:t>
      </w:r>
    </w:p>
    <w:p w:rsidR="005F45B9" w:rsidRDefault="005F45B9" w:rsidP="00D9182A">
      <w:pPr>
        <w:spacing w:after="0" w:line="240" w:lineRule="auto"/>
        <w:ind w:firstLine="709"/>
        <w:jc w:val="both"/>
        <w:rPr>
          <w:rFonts w:ascii="Times New Roman" w:hAnsi="Times New Roman" w:cs="Times New Roman"/>
          <w:sz w:val="28"/>
          <w:szCs w:val="28"/>
        </w:rPr>
      </w:pPr>
    </w:p>
    <w:p w:rsidR="000F641E" w:rsidRDefault="00CC2B7A" w:rsidP="00D9182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Результаты исследования показали, что </w:t>
      </w:r>
      <w:r w:rsidR="0028288D">
        <w:rPr>
          <w:rFonts w:ascii="Times New Roman" w:hAnsi="Times New Roman" w:cs="Times New Roman"/>
          <w:sz w:val="28"/>
          <w:szCs w:val="28"/>
        </w:rPr>
        <w:t xml:space="preserve">информация по </w:t>
      </w:r>
      <w:r>
        <w:rPr>
          <w:rFonts w:ascii="Times New Roman" w:hAnsi="Times New Roman" w:cs="Times New Roman"/>
          <w:sz w:val="28"/>
          <w:szCs w:val="28"/>
        </w:rPr>
        <w:t>у</w:t>
      </w:r>
      <w:r w:rsidRPr="00CC2B7A">
        <w:rPr>
          <w:rFonts w:ascii="Times New Roman" w:hAnsi="Times New Roman" w:cs="Times New Roman"/>
          <w:sz w:val="28"/>
          <w:szCs w:val="28"/>
        </w:rPr>
        <w:t>слуг</w:t>
      </w:r>
      <w:r w:rsidR="0028288D">
        <w:rPr>
          <w:rFonts w:ascii="Times New Roman" w:hAnsi="Times New Roman" w:cs="Times New Roman"/>
          <w:sz w:val="28"/>
          <w:szCs w:val="28"/>
        </w:rPr>
        <w:t>ам</w:t>
      </w:r>
      <w:r>
        <w:rPr>
          <w:rFonts w:ascii="Times New Roman" w:hAnsi="Times New Roman" w:cs="Times New Roman"/>
          <w:sz w:val="28"/>
          <w:szCs w:val="28"/>
        </w:rPr>
        <w:t>,</w:t>
      </w:r>
      <w:r w:rsidRPr="00CC2B7A">
        <w:rPr>
          <w:rFonts w:ascii="Times New Roman" w:hAnsi="Times New Roman" w:cs="Times New Roman"/>
          <w:sz w:val="28"/>
          <w:szCs w:val="28"/>
        </w:rPr>
        <w:t xml:space="preserve"> предоставляемы</w:t>
      </w:r>
      <w:r w:rsidR="0028288D">
        <w:rPr>
          <w:rFonts w:ascii="Times New Roman" w:hAnsi="Times New Roman" w:cs="Times New Roman"/>
          <w:sz w:val="28"/>
          <w:szCs w:val="28"/>
        </w:rPr>
        <w:t>м</w:t>
      </w:r>
      <w:r w:rsidR="003071E3">
        <w:rPr>
          <w:rFonts w:ascii="Times New Roman" w:hAnsi="Times New Roman" w:cs="Times New Roman"/>
          <w:sz w:val="28"/>
          <w:szCs w:val="28"/>
        </w:rPr>
        <w:t xml:space="preserve"> </w:t>
      </w:r>
      <w:r>
        <w:rPr>
          <w:rFonts w:ascii="Times New Roman" w:hAnsi="Times New Roman" w:cs="Times New Roman"/>
          <w:sz w:val="28"/>
          <w:szCs w:val="28"/>
        </w:rPr>
        <w:t>медицинскими учреждения</w:t>
      </w:r>
      <w:r w:rsidR="0028288D">
        <w:rPr>
          <w:rFonts w:ascii="Times New Roman" w:hAnsi="Times New Roman" w:cs="Times New Roman"/>
          <w:sz w:val="28"/>
          <w:szCs w:val="28"/>
        </w:rPr>
        <w:t>ми, не достаточно полно отражена</w:t>
      </w:r>
      <w:r>
        <w:rPr>
          <w:rFonts w:ascii="Times New Roman" w:hAnsi="Times New Roman" w:cs="Times New Roman"/>
          <w:sz w:val="28"/>
          <w:szCs w:val="28"/>
        </w:rPr>
        <w:t xml:space="preserve"> на сайтах данных учреждений</w:t>
      </w:r>
      <w:r w:rsidR="0028288D">
        <w:rPr>
          <w:rFonts w:ascii="Times New Roman" w:hAnsi="Times New Roman" w:cs="Times New Roman"/>
          <w:sz w:val="28"/>
          <w:szCs w:val="28"/>
        </w:rPr>
        <w:t>. О</w:t>
      </w:r>
      <w:r w:rsidR="000F641E">
        <w:rPr>
          <w:rFonts w:ascii="Times New Roman" w:hAnsi="Times New Roman" w:cs="Times New Roman"/>
          <w:sz w:val="28"/>
          <w:szCs w:val="28"/>
        </w:rPr>
        <w:t xml:space="preserve">собенно это касается информации по платным </w:t>
      </w:r>
      <w:r w:rsidR="0028288D">
        <w:rPr>
          <w:rFonts w:ascii="Times New Roman" w:hAnsi="Times New Roman" w:cs="Times New Roman"/>
          <w:sz w:val="28"/>
          <w:szCs w:val="28"/>
        </w:rPr>
        <w:t xml:space="preserve">медицинским </w:t>
      </w:r>
      <w:r w:rsidR="008A741C">
        <w:rPr>
          <w:rFonts w:ascii="Times New Roman" w:hAnsi="Times New Roman" w:cs="Times New Roman"/>
          <w:sz w:val="28"/>
          <w:szCs w:val="28"/>
        </w:rPr>
        <w:t>услугам: ни</w:t>
      </w:r>
      <w:r w:rsidR="000F641E">
        <w:rPr>
          <w:rFonts w:ascii="Times New Roman" w:hAnsi="Times New Roman" w:cs="Times New Roman"/>
          <w:sz w:val="28"/>
          <w:szCs w:val="28"/>
        </w:rPr>
        <w:t xml:space="preserve"> на одном анализируемом сайте участники опроса не нашли образца</w:t>
      </w:r>
      <w:r w:rsidR="00E440BC">
        <w:rPr>
          <w:rFonts w:ascii="Times New Roman" w:hAnsi="Times New Roman" w:cs="Times New Roman"/>
          <w:sz w:val="28"/>
          <w:szCs w:val="28"/>
        </w:rPr>
        <w:t xml:space="preserve"> </w:t>
      </w:r>
      <w:r w:rsidR="000F641E">
        <w:rPr>
          <w:rFonts w:ascii="Times New Roman" w:hAnsi="Times New Roman" w:cs="Times New Roman"/>
          <w:sz w:val="28"/>
          <w:szCs w:val="28"/>
          <w:shd w:val="clear" w:color="auto" w:fill="FFFFFF"/>
        </w:rPr>
        <w:t xml:space="preserve">договора на платные услуги, </w:t>
      </w:r>
      <w:r>
        <w:rPr>
          <w:rFonts w:ascii="Times New Roman" w:hAnsi="Times New Roman" w:cs="Times New Roman"/>
          <w:sz w:val="28"/>
          <w:szCs w:val="28"/>
        </w:rPr>
        <w:t>на сайт</w:t>
      </w:r>
      <w:r w:rsidR="000F641E">
        <w:rPr>
          <w:rFonts w:ascii="Times New Roman" w:hAnsi="Times New Roman" w:cs="Times New Roman"/>
          <w:sz w:val="28"/>
          <w:szCs w:val="28"/>
        </w:rPr>
        <w:t>ах</w:t>
      </w:r>
      <w:r>
        <w:rPr>
          <w:rFonts w:ascii="Times New Roman" w:hAnsi="Times New Roman" w:cs="Times New Roman"/>
          <w:sz w:val="28"/>
          <w:szCs w:val="28"/>
        </w:rPr>
        <w:t xml:space="preserve"> не р</w:t>
      </w:r>
      <w:r>
        <w:rPr>
          <w:rFonts w:ascii="Times New Roman" w:hAnsi="Times New Roman" w:cs="Times New Roman"/>
          <w:sz w:val="28"/>
          <w:szCs w:val="28"/>
          <w:shd w:val="clear" w:color="auto" w:fill="FFFFFF"/>
        </w:rPr>
        <w:t>азмещен актуальный прейскурант на платные услуги</w:t>
      </w:r>
      <w:r w:rsidR="00FE10C9">
        <w:rPr>
          <w:rFonts w:ascii="Times New Roman" w:hAnsi="Times New Roman" w:cs="Times New Roman"/>
          <w:sz w:val="28"/>
          <w:szCs w:val="28"/>
          <w:shd w:val="clear" w:color="auto" w:fill="FFFFFF"/>
        </w:rPr>
        <w:t xml:space="preserve"> </w:t>
      </w:r>
      <w:r w:rsidR="000F641E">
        <w:rPr>
          <w:rFonts w:ascii="Times New Roman" w:hAnsi="Times New Roman" w:cs="Times New Roman"/>
          <w:sz w:val="28"/>
          <w:szCs w:val="28"/>
        </w:rPr>
        <w:t>(64,6%)</w:t>
      </w:r>
      <w:r>
        <w:rPr>
          <w:rFonts w:ascii="Times New Roman" w:hAnsi="Times New Roman" w:cs="Times New Roman"/>
          <w:sz w:val="28"/>
          <w:szCs w:val="28"/>
          <w:shd w:val="clear" w:color="auto" w:fill="FFFFFF"/>
        </w:rPr>
        <w:t xml:space="preserve">, </w:t>
      </w:r>
      <w:r w:rsidR="000F641E">
        <w:rPr>
          <w:rFonts w:ascii="Times New Roman" w:hAnsi="Times New Roman" w:cs="Times New Roman"/>
          <w:sz w:val="28"/>
          <w:szCs w:val="28"/>
          <w:shd w:val="clear" w:color="auto" w:fill="FFFFFF"/>
        </w:rPr>
        <w:t>не перечислены платные услуги (40%), не перечислены условия предоставления платных услуг (40%).</w:t>
      </w:r>
      <w:r w:rsidR="0028288D">
        <w:rPr>
          <w:rFonts w:ascii="Times New Roman" w:hAnsi="Times New Roman" w:cs="Times New Roman"/>
          <w:sz w:val="28"/>
          <w:szCs w:val="28"/>
          <w:shd w:val="clear" w:color="auto" w:fill="FFFFFF"/>
        </w:rPr>
        <w:t xml:space="preserve"> Респондентами также отмечено, что на электронных страничках учреждений не отражен </w:t>
      </w:r>
      <w:r w:rsidR="003E502D">
        <w:rPr>
          <w:rFonts w:ascii="Times New Roman" w:hAnsi="Times New Roman" w:cs="Times New Roman"/>
          <w:sz w:val="28"/>
          <w:szCs w:val="28"/>
          <w:shd w:val="clear" w:color="auto" w:fill="FFFFFF"/>
        </w:rPr>
        <w:t xml:space="preserve">полный </w:t>
      </w:r>
      <w:r w:rsidR="0028288D">
        <w:rPr>
          <w:rFonts w:ascii="Times New Roman" w:hAnsi="Times New Roman" w:cs="Times New Roman"/>
          <w:sz w:val="28"/>
          <w:szCs w:val="28"/>
          <w:shd w:val="clear" w:color="auto" w:fill="FFFFFF"/>
        </w:rPr>
        <w:t xml:space="preserve">список страховых компаний, с которыми работает учреждение (46,2%) и условия оказания высокотехнологичной помощи (46,2%). Информацию о заболеваниях, на лечении которых специализируется учреждение и способах их лечения не </w:t>
      </w:r>
      <w:r w:rsidR="0042344F">
        <w:rPr>
          <w:rFonts w:ascii="Times New Roman" w:hAnsi="Times New Roman" w:cs="Times New Roman"/>
          <w:sz w:val="28"/>
          <w:szCs w:val="28"/>
          <w:shd w:val="clear" w:color="auto" w:fill="FFFFFF"/>
        </w:rPr>
        <w:t xml:space="preserve">встретили в </w:t>
      </w:r>
      <w:r w:rsidR="00624BF2">
        <w:rPr>
          <w:rFonts w:ascii="Times New Roman" w:hAnsi="Times New Roman" w:cs="Times New Roman"/>
          <w:sz w:val="28"/>
          <w:szCs w:val="28"/>
          <w:shd w:val="clear" w:color="auto" w:fill="FFFFFF"/>
        </w:rPr>
        <w:t xml:space="preserve">топографии </w:t>
      </w:r>
      <w:r w:rsidR="005F45B9">
        <w:rPr>
          <w:rFonts w:ascii="Times New Roman" w:hAnsi="Times New Roman" w:cs="Times New Roman"/>
          <w:sz w:val="28"/>
          <w:szCs w:val="28"/>
          <w:shd w:val="clear" w:color="auto" w:fill="FFFFFF"/>
        </w:rPr>
        <w:t>сайта</w:t>
      </w:r>
      <w:r w:rsidR="0028288D">
        <w:rPr>
          <w:rFonts w:ascii="Times New Roman" w:hAnsi="Times New Roman" w:cs="Times New Roman"/>
          <w:sz w:val="28"/>
          <w:szCs w:val="28"/>
          <w:shd w:val="clear" w:color="auto" w:fill="FFFFFF"/>
        </w:rPr>
        <w:t xml:space="preserve"> 24,6% участников анкетирования. </w:t>
      </w:r>
    </w:p>
    <w:p w:rsidR="00DA43C4" w:rsidRDefault="00DA43C4" w:rsidP="00AA39CD">
      <w:pPr>
        <w:spacing w:after="0" w:line="240" w:lineRule="auto"/>
        <w:ind w:firstLine="709"/>
        <w:jc w:val="right"/>
        <w:rPr>
          <w:rFonts w:ascii="Times New Roman" w:hAnsi="Times New Roman" w:cs="Times New Roman"/>
          <w:sz w:val="28"/>
          <w:szCs w:val="28"/>
          <w:shd w:val="clear" w:color="auto" w:fill="FFFFFF"/>
        </w:rPr>
      </w:pPr>
    </w:p>
    <w:p w:rsidR="00DA43C4" w:rsidRDefault="00DA43C4" w:rsidP="00AA39CD">
      <w:pPr>
        <w:spacing w:after="0" w:line="240" w:lineRule="auto"/>
        <w:ind w:firstLine="709"/>
        <w:jc w:val="right"/>
        <w:rPr>
          <w:rFonts w:ascii="Times New Roman" w:hAnsi="Times New Roman" w:cs="Times New Roman"/>
          <w:sz w:val="28"/>
          <w:szCs w:val="28"/>
          <w:shd w:val="clear" w:color="auto" w:fill="FFFFFF"/>
        </w:rPr>
      </w:pPr>
    </w:p>
    <w:p w:rsidR="00DA43C4" w:rsidRDefault="00DA43C4" w:rsidP="00AA39CD">
      <w:pPr>
        <w:spacing w:after="0" w:line="240" w:lineRule="auto"/>
        <w:ind w:firstLine="709"/>
        <w:jc w:val="right"/>
        <w:rPr>
          <w:rFonts w:ascii="Times New Roman" w:hAnsi="Times New Roman" w:cs="Times New Roman"/>
          <w:sz w:val="28"/>
          <w:szCs w:val="28"/>
          <w:shd w:val="clear" w:color="auto" w:fill="FFFFFF"/>
        </w:rPr>
      </w:pPr>
    </w:p>
    <w:p w:rsidR="0049799F" w:rsidRDefault="0049799F" w:rsidP="00AA39CD">
      <w:pPr>
        <w:spacing w:after="0" w:line="240" w:lineRule="auto"/>
        <w:ind w:firstLine="709"/>
        <w:jc w:val="right"/>
        <w:rPr>
          <w:rFonts w:ascii="Times New Roman" w:hAnsi="Times New Roman" w:cs="Times New Roman"/>
          <w:sz w:val="28"/>
          <w:szCs w:val="28"/>
          <w:shd w:val="clear" w:color="auto" w:fill="FFFFFF"/>
        </w:rPr>
      </w:pPr>
    </w:p>
    <w:p w:rsidR="00AA39CD" w:rsidRDefault="0028288D" w:rsidP="00AA39CD">
      <w:pPr>
        <w:spacing w:after="0" w:line="240" w:lineRule="auto"/>
        <w:ind w:firstLine="709"/>
        <w:jc w:val="right"/>
        <w:rPr>
          <w:rFonts w:ascii="Times New Roman" w:hAnsi="Times New Roman" w:cs="Times New Roman"/>
          <w:sz w:val="28"/>
          <w:szCs w:val="28"/>
          <w:shd w:val="clear" w:color="auto" w:fill="FFFFFF"/>
        </w:rPr>
      </w:pPr>
      <w:bookmarkStart w:id="2" w:name="таб3"/>
      <w:bookmarkEnd w:id="2"/>
      <w:r>
        <w:rPr>
          <w:rFonts w:ascii="Times New Roman" w:hAnsi="Times New Roman" w:cs="Times New Roman"/>
          <w:sz w:val="28"/>
          <w:szCs w:val="28"/>
          <w:shd w:val="clear" w:color="auto" w:fill="FFFFFF"/>
        </w:rPr>
        <w:lastRenderedPageBreak/>
        <w:t>Т</w:t>
      </w:r>
      <w:r w:rsidR="00583127">
        <w:rPr>
          <w:rFonts w:ascii="Times New Roman" w:hAnsi="Times New Roman" w:cs="Times New Roman"/>
          <w:sz w:val="28"/>
          <w:szCs w:val="28"/>
          <w:shd w:val="clear" w:color="auto" w:fill="FFFFFF"/>
        </w:rPr>
        <w:t>аблица 3</w:t>
      </w:r>
    </w:p>
    <w:p w:rsidR="00D005C3" w:rsidRDefault="00AA39CD" w:rsidP="001275B7">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На</w:t>
      </w:r>
      <w:r w:rsidR="00D005C3">
        <w:rPr>
          <w:rFonts w:ascii="Times New Roman" w:hAnsi="Times New Roman" w:cs="Times New Roman"/>
          <w:b/>
          <w:sz w:val="28"/>
          <w:szCs w:val="28"/>
          <w:shd w:val="clear" w:color="auto" w:fill="FFFFFF"/>
        </w:rPr>
        <w:t>личие информации о специалистах</w:t>
      </w:r>
    </w:p>
    <w:p w:rsidR="00AA39CD" w:rsidRPr="001F70EA" w:rsidRDefault="00AA39CD" w:rsidP="001275B7">
      <w:pPr>
        <w:spacing w:after="0" w:line="240" w:lineRule="auto"/>
        <w:jc w:val="center"/>
        <w:rPr>
          <w:rFonts w:ascii="Times New Roman" w:hAnsi="Times New Roman" w:cs="Times New Roman"/>
          <w:b/>
          <w:sz w:val="28"/>
          <w:szCs w:val="28"/>
          <w:shd w:val="clear" w:color="auto" w:fill="FFFFFF"/>
        </w:rPr>
      </w:pPr>
      <w:r w:rsidRPr="001F70EA">
        <w:rPr>
          <w:rFonts w:ascii="Times New Roman" w:hAnsi="Times New Roman" w:cs="Times New Roman"/>
          <w:b/>
          <w:sz w:val="28"/>
          <w:szCs w:val="28"/>
          <w:shd w:val="clear" w:color="auto" w:fill="FFFFFF"/>
        </w:rPr>
        <w:t>(в</w:t>
      </w:r>
      <w:r w:rsidR="00174B0B">
        <w:rPr>
          <w:rFonts w:ascii="Times New Roman" w:hAnsi="Times New Roman" w:cs="Times New Roman"/>
          <w:b/>
          <w:sz w:val="28"/>
          <w:szCs w:val="28"/>
          <w:shd w:val="clear" w:color="auto" w:fill="FFFFFF"/>
        </w:rPr>
        <w:t xml:space="preserve"> </w:t>
      </w:r>
      <w:r w:rsidRPr="001F70EA">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w:t>
      </w:r>
    </w:p>
    <w:tbl>
      <w:tblPr>
        <w:tblStyle w:val="a8"/>
        <w:tblW w:w="9699" w:type="dxa"/>
        <w:tblLook w:val="04A0"/>
      </w:tblPr>
      <w:tblGrid>
        <w:gridCol w:w="675"/>
        <w:gridCol w:w="6379"/>
        <w:gridCol w:w="850"/>
        <w:gridCol w:w="851"/>
        <w:gridCol w:w="936"/>
        <w:gridCol w:w="8"/>
      </w:tblGrid>
      <w:tr w:rsidR="00624BF2" w:rsidRPr="00E84573" w:rsidTr="00624BF2">
        <w:trPr>
          <w:gridAfter w:val="1"/>
          <w:wAfter w:w="8" w:type="dxa"/>
          <w:cantSplit/>
          <w:trHeight w:val="1134"/>
        </w:trPr>
        <w:tc>
          <w:tcPr>
            <w:tcW w:w="675" w:type="dxa"/>
            <w:tcBorders>
              <w:bottom w:val="single" w:sz="4" w:space="0" w:color="auto"/>
            </w:tcBorders>
          </w:tcPr>
          <w:p w:rsidR="00624BF2" w:rsidRDefault="00E51901" w:rsidP="00CC2B7A">
            <w:pPr>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pict>
                <v:shape id="_x0000_s1036" type="#_x0000_t32" style="position:absolute;left:0;text-align:left;margin-left:27.85pt;margin-top:11.75pt;width:316.8pt;height:51.95pt;z-index:251676672" o:connectortype="straight"/>
              </w:pict>
            </w:r>
            <w:r w:rsidR="00624BF2">
              <w:rPr>
                <w:rFonts w:ascii="Times New Roman" w:hAnsi="Times New Roman" w:cs="Times New Roman"/>
                <w:sz w:val="28"/>
                <w:szCs w:val="28"/>
                <w:shd w:val="clear" w:color="auto" w:fill="FFFFFF"/>
              </w:rPr>
              <w:t>№</w:t>
            </w:r>
          </w:p>
        </w:tc>
        <w:tc>
          <w:tcPr>
            <w:tcW w:w="6379" w:type="dxa"/>
            <w:tcBorders>
              <w:bottom w:val="single" w:sz="4" w:space="0" w:color="auto"/>
            </w:tcBorders>
          </w:tcPr>
          <w:p w:rsidR="00624BF2" w:rsidRDefault="00624BF2" w:rsidP="004D0191">
            <w:pPr>
              <w:spacing w:line="48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на сайте</w:t>
            </w:r>
          </w:p>
          <w:p w:rsidR="00624BF2" w:rsidRDefault="00624BF2" w:rsidP="00CC2B7A">
            <w:pPr>
              <w:spacing w:line="48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Оцениваемые категории</w:t>
            </w:r>
          </w:p>
        </w:tc>
        <w:tc>
          <w:tcPr>
            <w:tcW w:w="850" w:type="dxa"/>
            <w:tcBorders>
              <w:bottom w:val="single" w:sz="4" w:space="0" w:color="auto"/>
              <w:right w:val="single" w:sz="4" w:space="0" w:color="auto"/>
            </w:tcBorders>
            <w:textDirection w:val="btLr"/>
          </w:tcPr>
          <w:p w:rsidR="00624BF2" w:rsidRDefault="00624BF2" w:rsidP="00624BF2">
            <w:pPr>
              <w:ind w:left="113" w:right="113"/>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Имеется</w:t>
            </w:r>
          </w:p>
        </w:tc>
        <w:tc>
          <w:tcPr>
            <w:tcW w:w="851" w:type="dxa"/>
            <w:tcBorders>
              <w:left w:val="single" w:sz="4" w:space="0" w:color="auto"/>
              <w:bottom w:val="single" w:sz="4" w:space="0" w:color="auto"/>
              <w:right w:val="single" w:sz="4" w:space="0" w:color="auto"/>
            </w:tcBorders>
            <w:textDirection w:val="btLr"/>
          </w:tcPr>
          <w:p w:rsidR="00624BF2" w:rsidRPr="00E84573" w:rsidRDefault="00624BF2" w:rsidP="00624BF2">
            <w:pPr>
              <w:ind w:left="113" w:right="113"/>
              <w:jc w:val="center"/>
              <w:rPr>
                <w:rFonts w:ascii="Times New Roman" w:hAnsi="Times New Roman" w:cs="Times New Roman"/>
                <w:sz w:val="28"/>
                <w:szCs w:val="28"/>
                <w:shd w:val="clear" w:color="auto" w:fill="FFFFFF"/>
              </w:rPr>
            </w:pPr>
            <w:r w:rsidRPr="00E84573">
              <w:rPr>
                <w:rFonts w:ascii="Times New Roman" w:hAnsi="Times New Roman" w:cs="Times New Roman"/>
                <w:sz w:val="28"/>
                <w:szCs w:val="28"/>
                <w:shd w:val="clear" w:color="auto" w:fill="FFFFFF"/>
              </w:rPr>
              <w:t>Не имеется</w:t>
            </w:r>
          </w:p>
        </w:tc>
        <w:tc>
          <w:tcPr>
            <w:tcW w:w="936" w:type="dxa"/>
            <w:tcBorders>
              <w:left w:val="single" w:sz="4" w:space="0" w:color="auto"/>
              <w:bottom w:val="single" w:sz="4" w:space="0" w:color="auto"/>
            </w:tcBorders>
          </w:tcPr>
          <w:p w:rsidR="00624BF2" w:rsidRPr="00E84573"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Итого </w:t>
            </w:r>
          </w:p>
        </w:tc>
      </w:tr>
      <w:tr w:rsidR="00624BF2" w:rsidTr="00624BF2">
        <w:tc>
          <w:tcPr>
            <w:tcW w:w="675"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6379"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Специальность, ФИО, квалификация, степень, дата последнего повышения квалификации</w:t>
            </w:r>
          </w:p>
        </w:tc>
        <w:tc>
          <w:tcPr>
            <w:tcW w:w="850" w:type="dxa"/>
            <w:tcBorders>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851" w:type="dxa"/>
            <w:tcBorders>
              <w:left w:val="single" w:sz="4" w:space="0" w:color="auto"/>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624BF2">
        <w:tc>
          <w:tcPr>
            <w:tcW w:w="675"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6379" w:type="dxa"/>
          </w:tcPr>
          <w:p w:rsidR="00624BF2" w:rsidRDefault="00624BF2" w:rsidP="0028288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Информация о квалификации и достижениях врачебных кадров на уровне отделений</w:t>
            </w:r>
          </w:p>
        </w:tc>
        <w:tc>
          <w:tcPr>
            <w:tcW w:w="850" w:type="dxa"/>
            <w:tcBorders>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851" w:type="dxa"/>
            <w:tcBorders>
              <w:left w:val="single" w:sz="4" w:space="0" w:color="auto"/>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624BF2">
        <w:tc>
          <w:tcPr>
            <w:tcW w:w="675"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6379"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Отзывы пациентов о лечении в медицинском учреждении, об излечении</w:t>
            </w:r>
          </w:p>
        </w:tc>
        <w:tc>
          <w:tcPr>
            <w:tcW w:w="850" w:type="dxa"/>
            <w:tcBorders>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80</w:t>
            </w:r>
          </w:p>
        </w:tc>
        <w:tc>
          <w:tcPr>
            <w:tcW w:w="851" w:type="dxa"/>
            <w:tcBorders>
              <w:left w:val="single" w:sz="4" w:space="0" w:color="auto"/>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w:t>
            </w:r>
          </w:p>
        </w:tc>
        <w:tc>
          <w:tcPr>
            <w:tcW w:w="944" w:type="dxa"/>
            <w:gridSpan w:val="2"/>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bl>
    <w:p w:rsidR="00AA39CD" w:rsidRPr="004F5FAF" w:rsidRDefault="00AA39CD" w:rsidP="00AA39CD">
      <w:pPr>
        <w:spacing w:after="0" w:line="240" w:lineRule="auto"/>
        <w:jc w:val="center"/>
        <w:rPr>
          <w:rFonts w:ascii="Times New Roman" w:hAnsi="Times New Roman" w:cs="Times New Roman"/>
          <w:sz w:val="24"/>
          <w:szCs w:val="24"/>
          <w:shd w:val="clear" w:color="auto" w:fill="FFFFFF"/>
        </w:rPr>
      </w:pPr>
      <w:r w:rsidRPr="004F5FAF">
        <w:rPr>
          <w:rFonts w:ascii="Times New Roman" w:hAnsi="Times New Roman" w:cs="Times New Roman"/>
          <w:sz w:val="24"/>
          <w:szCs w:val="24"/>
          <w:shd w:val="clear" w:color="auto" w:fill="FFFFFF"/>
        </w:rPr>
        <w:t>*в таблице представлен анализ ответов 65</w:t>
      </w:r>
      <w:r>
        <w:rPr>
          <w:rFonts w:ascii="Times New Roman" w:hAnsi="Times New Roman" w:cs="Times New Roman"/>
          <w:sz w:val="24"/>
          <w:szCs w:val="24"/>
          <w:shd w:val="clear" w:color="auto" w:fill="FFFFFF"/>
        </w:rPr>
        <w:t>0</w:t>
      </w:r>
      <w:r w:rsidRPr="004F5FAF">
        <w:rPr>
          <w:rFonts w:ascii="Times New Roman" w:hAnsi="Times New Roman" w:cs="Times New Roman"/>
          <w:sz w:val="24"/>
          <w:szCs w:val="24"/>
          <w:shd w:val="clear" w:color="auto" w:fill="FFFFFF"/>
        </w:rPr>
        <w:t xml:space="preserve"> участников опроса, имевших возможность оценить сайт учреждения</w:t>
      </w:r>
    </w:p>
    <w:p w:rsidR="0028288D" w:rsidRDefault="0028288D" w:rsidP="00AA39CD">
      <w:pPr>
        <w:spacing w:after="0" w:line="240" w:lineRule="auto"/>
        <w:ind w:firstLine="709"/>
        <w:jc w:val="right"/>
        <w:rPr>
          <w:rFonts w:ascii="Times New Roman" w:hAnsi="Times New Roman" w:cs="Times New Roman"/>
          <w:sz w:val="28"/>
          <w:szCs w:val="28"/>
          <w:shd w:val="clear" w:color="auto" w:fill="FFFFFF"/>
        </w:rPr>
      </w:pPr>
    </w:p>
    <w:p w:rsidR="009D0A78" w:rsidRDefault="005E309D" w:rsidP="0028288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Приведенные в таблице (таб. 3) данные демонстрируют достаточно высокий уровень предоставления на сайтах медицинских учреждений информации </w:t>
      </w:r>
      <w:r w:rsidR="0028288D">
        <w:rPr>
          <w:rFonts w:ascii="Times New Roman" w:hAnsi="Times New Roman" w:cs="Times New Roman"/>
          <w:sz w:val="28"/>
          <w:szCs w:val="28"/>
          <w:shd w:val="clear" w:color="auto" w:fill="FFFFFF"/>
        </w:rPr>
        <w:t>о специалистах</w:t>
      </w:r>
      <w:r w:rsidR="009D0A78">
        <w:rPr>
          <w:rFonts w:ascii="Times New Roman" w:hAnsi="Times New Roman" w:cs="Times New Roman"/>
          <w:sz w:val="28"/>
          <w:szCs w:val="28"/>
          <w:shd w:val="clear" w:color="auto" w:fill="FFFFFF"/>
        </w:rPr>
        <w:t xml:space="preserve"> (100%)</w:t>
      </w:r>
      <w:r w:rsidR="0028288D">
        <w:rPr>
          <w:rFonts w:ascii="Times New Roman" w:hAnsi="Times New Roman" w:cs="Times New Roman"/>
          <w:sz w:val="28"/>
          <w:szCs w:val="28"/>
          <w:shd w:val="clear" w:color="auto" w:fill="FFFFFF"/>
        </w:rPr>
        <w:t>, квалификации и достижениях врачебных кадров на уровне отделений</w:t>
      </w:r>
      <w:r w:rsidR="009D0A78">
        <w:rPr>
          <w:rFonts w:ascii="Times New Roman" w:hAnsi="Times New Roman" w:cs="Times New Roman"/>
          <w:sz w:val="28"/>
          <w:szCs w:val="28"/>
          <w:shd w:val="clear" w:color="auto" w:fill="FFFFFF"/>
        </w:rPr>
        <w:t xml:space="preserve"> (100%)</w:t>
      </w:r>
      <w:r>
        <w:rPr>
          <w:rFonts w:ascii="Times New Roman" w:hAnsi="Times New Roman" w:cs="Times New Roman"/>
          <w:sz w:val="28"/>
          <w:szCs w:val="28"/>
          <w:shd w:val="clear" w:color="auto" w:fill="FFFFFF"/>
        </w:rPr>
        <w:t>. Большинство (80%)</w:t>
      </w:r>
      <w:r w:rsidR="00FA5BA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опрошенных оценили наличие на сайте </w:t>
      </w:r>
      <w:r w:rsidR="0028288D">
        <w:rPr>
          <w:rFonts w:ascii="Times New Roman" w:hAnsi="Times New Roman" w:cs="Times New Roman"/>
          <w:sz w:val="28"/>
          <w:szCs w:val="28"/>
          <w:shd w:val="clear" w:color="auto" w:fill="FFFFFF"/>
        </w:rPr>
        <w:t>отзыв</w:t>
      </w:r>
      <w:r>
        <w:rPr>
          <w:rFonts w:ascii="Times New Roman" w:hAnsi="Times New Roman" w:cs="Times New Roman"/>
          <w:sz w:val="28"/>
          <w:szCs w:val="28"/>
          <w:shd w:val="clear" w:color="auto" w:fill="FFFFFF"/>
        </w:rPr>
        <w:t>ов</w:t>
      </w:r>
      <w:r w:rsidR="0028288D">
        <w:rPr>
          <w:rFonts w:ascii="Times New Roman" w:hAnsi="Times New Roman" w:cs="Times New Roman"/>
          <w:sz w:val="28"/>
          <w:szCs w:val="28"/>
          <w:shd w:val="clear" w:color="auto" w:fill="FFFFFF"/>
        </w:rPr>
        <w:t xml:space="preserve"> пациентов о лечении в медицинском учреждении. </w:t>
      </w:r>
    </w:p>
    <w:p w:rsidR="009D0A78" w:rsidRDefault="005E309D" w:rsidP="0028288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Рассмотрим данные, полученные при анализе ответов на вопрос о наличии обратной связи. </w:t>
      </w:r>
      <w:r w:rsidR="009D0A78">
        <w:rPr>
          <w:rFonts w:ascii="Times New Roman" w:hAnsi="Times New Roman" w:cs="Times New Roman"/>
          <w:sz w:val="28"/>
          <w:szCs w:val="28"/>
          <w:shd w:val="clear" w:color="auto" w:fill="FFFFFF"/>
        </w:rPr>
        <w:t>По мнению участников анкетного опроса на сайтах имеются большие</w:t>
      </w:r>
      <w:r w:rsidR="00FA5BA0">
        <w:rPr>
          <w:rFonts w:ascii="Times New Roman" w:hAnsi="Times New Roman" w:cs="Times New Roman"/>
          <w:sz w:val="28"/>
          <w:szCs w:val="28"/>
          <w:shd w:val="clear" w:color="auto" w:fill="FFFFFF"/>
        </w:rPr>
        <w:t xml:space="preserve"> </w:t>
      </w:r>
      <w:r w:rsidR="009D0A78">
        <w:rPr>
          <w:rFonts w:ascii="Times New Roman" w:hAnsi="Times New Roman" w:cs="Times New Roman"/>
          <w:sz w:val="28"/>
          <w:szCs w:val="28"/>
          <w:shd w:val="clear" w:color="auto" w:fill="FFFFFF"/>
        </w:rPr>
        <w:t xml:space="preserve">проблемы с реализацией </w:t>
      </w:r>
      <w:r>
        <w:rPr>
          <w:rFonts w:ascii="Times New Roman" w:hAnsi="Times New Roman" w:cs="Times New Roman"/>
          <w:sz w:val="28"/>
          <w:szCs w:val="28"/>
          <w:shd w:val="clear" w:color="auto" w:fill="FFFFFF"/>
        </w:rPr>
        <w:t>связи «клиент-администрация-клиент»</w:t>
      </w:r>
      <w:r w:rsidR="00C32973">
        <w:rPr>
          <w:rFonts w:ascii="Times New Roman" w:hAnsi="Times New Roman" w:cs="Times New Roman"/>
          <w:sz w:val="28"/>
          <w:szCs w:val="28"/>
          <w:shd w:val="clear" w:color="auto" w:fill="FFFFFF"/>
        </w:rPr>
        <w:t xml:space="preserve">. Так, </w:t>
      </w:r>
      <w:r>
        <w:rPr>
          <w:rFonts w:ascii="Times New Roman" w:hAnsi="Times New Roman" w:cs="Times New Roman"/>
          <w:sz w:val="28"/>
          <w:szCs w:val="28"/>
          <w:shd w:val="clear" w:color="auto" w:fill="FFFFFF"/>
        </w:rPr>
        <w:t xml:space="preserve">все </w:t>
      </w:r>
      <w:r w:rsidR="00C32973">
        <w:rPr>
          <w:rFonts w:ascii="Times New Roman" w:hAnsi="Times New Roman" w:cs="Times New Roman"/>
          <w:sz w:val="28"/>
          <w:szCs w:val="28"/>
          <w:shd w:val="clear" w:color="auto" w:fill="FFFFFF"/>
        </w:rPr>
        <w:t>участник</w:t>
      </w:r>
      <w:r w:rsidR="00624BF2">
        <w:rPr>
          <w:rFonts w:ascii="Times New Roman" w:hAnsi="Times New Roman" w:cs="Times New Roman"/>
          <w:sz w:val="28"/>
          <w:szCs w:val="28"/>
          <w:shd w:val="clear" w:color="auto" w:fill="FFFFFF"/>
        </w:rPr>
        <w:t>и</w:t>
      </w:r>
      <w:r w:rsidR="00C32973">
        <w:rPr>
          <w:rFonts w:ascii="Times New Roman" w:hAnsi="Times New Roman" w:cs="Times New Roman"/>
          <w:sz w:val="28"/>
          <w:szCs w:val="28"/>
          <w:shd w:val="clear" w:color="auto" w:fill="FFFFFF"/>
        </w:rPr>
        <w:t xml:space="preserve"> опроса отметили, что на официальных веб-сайтах медицинск</w:t>
      </w:r>
      <w:r>
        <w:rPr>
          <w:rFonts w:ascii="Times New Roman" w:hAnsi="Times New Roman" w:cs="Times New Roman"/>
          <w:sz w:val="28"/>
          <w:szCs w:val="28"/>
          <w:shd w:val="clear" w:color="auto" w:fill="FFFFFF"/>
        </w:rPr>
        <w:t>их</w:t>
      </w:r>
      <w:r w:rsidR="00C32973">
        <w:rPr>
          <w:rFonts w:ascii="Times New Roman" w:hAnsi="Times New Roman" w:cs="Times New Roman"/>
          <w:sz w:val="28"/>
          <w:szCs w:val="28"/>
          <w:shd w:val="clear" w:color="auto" w:fill="FFFFFF"/>
        </w:rPr>
        <w:t xml:space="preserve"> учреждени</w:t>
      </w:r>
      <w:r>
        <w:rPr>
          <w:rFonts w:ascii="Times New Roman" w:hAnsi="Times New Roman" w:cs="Times New Roman"/>
          <w:sz w:val="28"/>
          <w:szCs w:val="28"/>
          <w:shd w:val="clear" w:color="auto" w:fill="FFFFFF"/>
        </w:rPr>
        <w:t>й</w:t>
      </w:r>
      <w:r w:rsidR="009D0A78">
        <w:rPr>
          <w:rFonts w:ascii="Times New Roman" w:hAnsi="Times New Roman" w:cs="Times New Roman"/>
          <w:sz w:val="28"/>
          <w:szCs w:val="28"/>
          <w:shd w:val="clear" w:color="auto" w:fill="FFFFFF"/>
        </w:rPr>
        <w:t xml:space="preserve"> отсутствует информация </w:t>
      </w:r>
      <w:r w:rsidR="00624BF2">
        <w:rPr>
          <w:rFonts w:ascii="Times New Roman" w:hAnsi="Times New Roman" w:cs="Times New Roman"/>
          <w:sz w:val="28"/>
          <w:szCs w:val="28"/>
          <w:shd w:val="clear" w:color="auto" w:fill="FFFFFF"/>
        </w:rPr>
        <w:t xml:space="preserve">о донорстве крови/органов, пациентских организациях, времени приема пациентов </w:t>
      </w:r>
      <w:r w:rsidR="00FA5BA0">
        <w:rPr>
          <w:rFonts w:ascii="Times New Roman" w:hAnsi="Times New Roman" w:cs="Times New Roman"/>
          <w:sz w:val="28"/>
          <w:szCs w:val="28"/>
          <w:shd w:val="clear" w:color="auto" w:fill="FFFFFF"/>
        </w:rPr>
        <w:t>главным врачом клиники</w:t>
      </w:r>
      <w:r w:rsidR="00624BF2">
        <w:rPr>
          <w:rFonts w:ascii="Times New Roman" w:hAnsi="Times New Roman" w:cs="Times New Roman"/>
          <w:sz w:val="28"/>
          <w:szCs w:val="28"/>
          <w:shd w:val="clear" w:color="auto" w:fill="FFFFFF"/>
        </w:rPr>
        <w:t xml:space="preserve">, </w:t>
      </w:r>
      <w:r w:rsidR="009D0A78">
        <w:rPr>
          <w:rFonts w:ascii="Times New Roman" w:hAnsi="Times New Roman" w:cs="Times New Roman"/>
          <w:sz w:val="28"/>
          <w:szCs w:val="28"/>
          <w:shd w:val="clear" w:color="auto" w:fill="FFFFFF"/>
        </w:rPr>
        <w:t>для спонсоров и благотворительных организаций</w:t>
      </w:r>
      <w:r w:rsidR="00C32973">
        <w:rPr>
          <w:rFonts w:ascii="Times New Roman" w:hAnsi="Times New Roman" w:cs="Times New Roman"/>
          <w:sz w:val="28"/>
          <w:szCs w:val="28"/>
          <w:shd w:val="clear" w:color="auto" w:fill="FFFFFF"/>
        </w:rPr>
        <w:t xml:space="preserve">. Также </w:t>
      </w:r>
      <w:r>
        <w:rPr>
          <w:rFonts w:ascii="Times New Roman" w:hAnsi="Times New Roman" w:cs="Times New Roman"/>
          <w:sz w:val="28"/>
          <w:szCs w:val="28"/>
          <w:shd w:val="clear" w:color="auto" w:fill="FFFFFF"/>
        </w:rPr>
        <w:t>100%</w:t>
      </w:r>
      <w:r w:rsidR="00E94F08">
        <w:rPr>
          <w:rFonts w:ascii="Times New Roman" w:hAnsi="Times New Roman" w:cs="Times New Roman"/>
          <w:sz w:val="28"/>
          <w:szCs w:val="28"/>
          <w:shd w:val="clear" w:color="auto" w:fill="FFFFFF"/>
        </w:rPr>
        <w:t xml:space="preserve"> </w:t>
      </w:r>
      <w:r w:rsidR="00695AC8">
        <w:rPr>
          <w:rFonts w:ascii="Times New Roman" w:hAnsi="Times New Roman" w:cs="Times New Roman"/>
          <w:sz w:val="28"/>
          <w:szCs w:val="28"/>
          <w:shd w:val="clear" w:color="auto" w:fill="FFFFFF"/>
        </w:rPr>
        <w:t xml:space="preserve">респондентов </w:t>
      </w:r>
      <w:r w:rsidR="00C32973">
        <w:rPr>
          <w:rFonts w:ascii="Times New Roman" w:hAnsi="Times New Roman" w:cs="Times New Roman"/>
          <w:sz w:val="28"/>
          <w:szCs w:val="28"/>
          <w:shd w:val="clear" w:color="auto" w:fill="FFFFFF"/>
        </w:rPr>
        <w:t>отметили такие недостатки в осуществлении обратной связи как:</w:t>
      </w:r>
      <w:r w:rsidR="009D0A78">
        <w:rPr>
          <w:rFonts w:ascii="Times New Roman" w:hAnsi="Times New Roman" w:cs="Times New Roman"/>
          <w:sz w:val="28"/>
          <w:szCs w:val="28"/>
          <w:shd w:val="clear" w:color="auto" w:fill="FFFFFF"/>
        </w:rPr>
        <w:t xml:space="preserve"> отсутствие форума пациентов, рубрики вопрос-ответ или формально независимого корпоративного блога клиники в соц</w:t>
      </w:r>
      <w:r w:rsidR="004D0191">
        <w:rPr>
          <w:rFonts w:ascii="Times New Roman" w:hAnsi="Times New Roman" w:cs="Times New Roman"/>
          <w:sz w:val="28"/>
          <w:szCs w:val="28"/>
          <w:shd w:val="clear" w:color="auto" w:fill="FFFFFF"/>
        </w:rPr>
        <w:t xml:space="preserve">иальных </w:t>
      </w:r>
      <w:r w:rsidR="009D0A78">
        <w:rPr>
          <w:rFonts w:ascii="Times New Roman" w:hAnsi="Times New Roman" w:cs="Times New Roman"/>
          <w:sz w:val="28"/>
          <w:szCs w:val="28"/>
          <w:shd w:val="clear" w:color="auto" w:fill="FFFFFF"/>
        </w:rPr>
        <w:t>сетях</w:t>
      </w:r>
      <w:r w:rsidR="00C32973">
        <w:rPr>
          <w:rFonts w:ascii="Times New Roman" w:hAnsi="Times New Roman" w:cs="Times New Roman"/>
          <w:sz w:val="28"/>
          <w:szCs w:val="28"/>
          <w:shd w:val="clear" w:color="auto" w:fill="FFFFFF"/>
        </w:rPr>
        <w:t xml:space="preserve">. </w:t>
      </w:r>
    </w:p>
    <w:p w:rsidR="00DA6D10" w:rsidRDefault="00DA6D10" w:rsidP="0028288D">
      <w:pPr>
        <w:spacing w:after="0" w:line="240" w:lineRule="auto"/>
        <w:ind w:firstLine="709"/>
        <w:jc w:val="both"/>
        <w:rPr>
          <w:rFonts w:ascii="Times New Roman" w:hAnsi="Times New Roman" w:cs="Times New Roman"/>
          <w:sz w:val="28"/>
          <w:szCs w:val="28"/>
          <w:shd w:val="clear" w:color="auto" w:fill="FFFFFF"/>
        </w:rPr>
      </w:pPr>
    </w:p>
    <w:p w:rsidR="00DA6D10" w:rsidRDefault="00DA6D10" w:rsidP="0028288D">
      <w:pPr>
        <w:spacing w:after="0" w:line="240" w:lineRule="auto"/>
        <w:ind w:firstLine="709"/>
        <w:jc w:val="both"/>
        <w:rPr>
          <w:rFonts w:ascii="Times New Roman" w:hAnsi="Times New Roman" w:cs="Times New Roman"/>
          <w:sz w:val="28"/>
          <w:szCs w:val="28"/>
          <w:shd w:val="clear" w:color="auto" w:fill="FFFFFF"/>
        </w:rPr>
      </w:pPr>
    </w:p>
    <w:p w:rsidR="00DA6D10" w:rsidRDefault="00DA6D10" w:rsidP="0028288D">
      <w:pPr>
        <w:spacing w:after="0" w:line="240" w:lineRule="auto"/>
        <w:ind w:firstLine="709"/>
        <w:jc w:val="both"/>
        <w:rPr>
          <w:rFonts w:ascii="Times New Roman" w:hAnsi="Times New Roman" w:cs="Times New Roman"/>
          <w:sz w:val="28"/>
          <w:szCs w:val="28"/>
          <w:shd w:val="clear" w:color="auto" w:fill="FFFFFF"/>
        </w:rPr>
      </w:pPr>
    </w:p>
    <w:p w:rsidR="00DA6D10" w:rsidRDefault="00DA6D10" w:rsidP="0028288D">
      <w:pPr>
        <w:spacing w:after="0" w:line="240" w:lineRule="auto"/>
        <w:ind w:firstLine="709"/>
        <w:jc w:val="both"/>
        <w:rPr>
          <w:rFonts w:ascii="Times New Roman" w:hAnsi="Times New Roman" w:cs="Times New Roman"/>
          <w:sz w:val="28"/>
          <w:szCs w:val="28"/>
          <w:shd w:val="clear" w:color="auto" w:fill="FFFFFF"/>
        </w:rPr>
      </w:pPr>
    </w:p>
    <w:p w:rsidR="00DA6D10" w:rsidRDefault="00DA6D10" w:rsidP="0028288D">
      <w:pPr>
        <w:spacing w:after="0" w:line="240" w:lineRule="auto"/>
        <w:ind w:firstLine="709"/>
        <w:jc w:val="both"/>
        <w:rPr>
          <w:rFonts w:ascii="Times New Roman" w:hAnsi="Times New Roman" w:cs="Times New Roman"/>
          <w:sz w:val="28"/>
          <w:szCs w:val="28"/>
          <w:shd w:val="clear" w:color="auto" w:fill="FFFFFF"/>
        </w:rPr>
      </w:pPr>
    </w:p>
    <w:p w:rsidR="00DA6D10" w:rsidRDefault="00DA6D10" w:rsidP="0028288D">
      <w:pPr>
        <w:spacing w:after="0" w:line="240" w:lineRule="auto"/>
        <w:ind w:firstLine="709"/>
        <w:jc w:val="both"/>
        <w:rPr>
          <w:rFonts w:ascii="Times New Roman" w:hAnsi="Times New Roman" w:cs="Times New Roman"/>
          <w:sz w:val="28"/>
          <w:szCs w:val="28"/>
          <w:shd w:val="clear" w:color="auto" w:fill="FFFFFF"/>
        </w:rPr>
      </w:pPr>
    </w:p>
    <w:p w:rsidR="00DA6D10" w:rsidRDefault="00DA6D10" w:rsidP="0028288D">
      <w:pPr>
        <w:spacing w:after="0" w:line="240" w:lineRule="auto"/>
        <w:ind w:firstLine="709"/>
        <w:jc w:val="both"/>
        <w:rPr>
          <w:rFonts w:ascii="Times New Roman" w:hAnsi="Times New Roman" w:cs="Times New Roman"/>
          <w:sz w:val="28"/>
          <w:szCs w:val="28"/>
          <w:shd w:val="clear" w:color="auto" w:fill="FFFFFF"/>
        </w:rPr>
      </w:pPr>
    </w:p>
    <w:p w:rsidR="00DA6D10" w:rsidRDefault="00DA6D10" w:rsidP="0028288D">
      <w:pPr>
        <w:spacing w:after="0" w:line="240" w:lineRule="auto"/>
        <w:ind w:firstLine="709"/>
        <w:jc w:val="both"/>
        <w:rPr>
          <w:rFonts w:ascii="Times New Roman" w:hAnsi="Times New Roman" w:cs="Times New Roman"/>
          <w:sz w:val="28"/>
          <w:szCs w:val="28"/>
          <w:shd w:val="clear" w:color="auto" w:fill="FFFFFF"/>
        </w:rPr>
      </w:pPr>
    </w:p>
    <w:p w:rsidR="00DA6D10" w:rsidRDefault="00DA6D10" w:rsidP="0028288D">
      <w:pPr>
        <w:spacing w:after="0" w:line="240" w:lineRule="auto"/>
        <w:ind w:firstLine="709"/>
        <w:jc w:val="both"/>
        <w:rPr>
          <w:rFonts w:ascii="Times New Roman" w:hAnsi="Times New Roman" w:cs="Times New Roman"/>
          <w:sz w:val="28"/>
          <w:szCs w:val="28"/>
          <w:shd w:val="clear" w:color="auto" w:fill="FFFFFF"/>
        </w:rPr>
      </w:pPr>
    </w:p>
    <w:p w:rsidR="00DA6D10" w:rsidRDefault="00DA6D10" w:rsidP="0028288D">
      <w:pPr>
        <w:spacing w:after="0" w:line="240" w:lineRule="auto"/>
        <w:ind w:firstLine="709"/>
        <w:jc w:val="both"/>
        <w:rPr>
          <w:rFonts w:ascii="Times New Roman" w:hAnsi="Times New Roman" w:cs="Times New Roman"/>
          <w:sz w:val="28"/>
          <w:szCs w:val="28"/>
          <w:shd w:val="clear" w:color="auto" w:fill="FFFFFF"/>
        </w:rPr>
      </w:pPr>
    </w:p>
    <w:p w:rsidR="00DA6D10" w:rsidRDefault="00DA6D10" w:rsidP="0028288D">
      <w:pPr>
        <w:spacing w:after="0" w:line="240" w:lineRule="auto"/>
        <w:ind w:firstLine="709"/>
        <w:jc w:val="both"/>
        <w:rPr>
          <w:rFonts w:ascii="Times New Roman" w:hAnsi="Times New Roman" w:cs="Times New Roman"/>
          <w:sz w:val="28"/>
          <w:szCs w:val="28"/>
          <w:shd w:val="clear" w:color="auto" w:fill="FFFFFF"/>
        </w:rPr>
      </w:pPr>
    </w:p>
    <w:p w:rsidR="00FA5BA0" w:rsidRDefault="00FA5BA0" w:rsidP="0028288D">
      <w:pPr>
        <w:spacing w:after="0" w:line="240" w:lineRule="auto"/>
        <w:ind w:firstLine="709"/>
        <w:jc w:val="both"/>
        <w:rPr>
          <w:rFonts w:ascii="Times New Roman" w:hAnsi="Times New Roman" w:cs="Times New Roman"/>
          <w:sz w:val="28"/>
          <w:szCs w:val="28"/>
          <w:shd w:val="clear" w:color="auto" w:fill="FFFFFF"/>
        </w:rPr>
      </w:pPr>
    </w:p>
    <w:p w:rsidR="00DA6D10" w:rsidRDefault="00DA6D10" w:rsidP="0028288D">
      <w:pPr>
        <w:spacing w:after="0" w:line="240" w:lineRule="auto"/>
        <w:ind w:firstLine="709"/>
        <w:jc w:val="both"/>
        <w:rPr>
          <w:rFonts w:ascii="Times New Roman" w:hAnsi="Times New Roman" w:cs="Times New Roman"/>
          <w:sz w:val="28"/>
          <w:szCs w:val="28"/>
          <w:shd w:val="clear" w:color="auto" w:fill="FFFFFF"/>
        </w:rPr>
      </w:pPr>
    </w:p>
    <w:p w:rsidR="00AA39CD" w:rsidRDefault="00583127" w:rsidP="00AA39CD">
      <w:pPr>
        <w:spacing w:after="0" w:line="240" w:lineRule="auto"/>
        <w:ind w:firstLine="709"/>
        <w:jc w:val="right"/>
        <w:rPr>
          <w:rFonts w:ascii="Times New Roman" w:hAnsi="Times New Roman" w:cs="Times New Roman"/>
          <w:sz w:val="28"/>
          <w:szCs w:val="28"/>
          <w:shd w:val="clear" w:color="auto" w:fill="FFFFFF"/>
        </w:rPr>
      </w:pPr>
      <w:bookmarkStart w:id="3" w:name="таб4"/>
      <w:bookmarkEnd w:id="3"/>
      <w:r>
        <w:rPr>
          <w:rFonts w:ascii="Times New Roman" w:hAnsi="Times New Roman" w:cs="Times New Roman"/>
          <w:sz w:val="28"/>
          <w:szCs w:val="28"/>
          <w:shd w:val="clear" w:color="auto" w:fill="FFFFFF"/>
        </w:rPr>
        <w:lastRenderedPageBreak/>
        <w:t>Таблица 4</w:t>
      </w:r>
    </w:p>
    <w:p w:rsidR="00D005C3" w:rsidRDefault="00D005C3" w:rsidP="001275B7">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Наличие обратной связи</w:t>
      </w:r>
    </w:p>
    <w:p w:rsidR="00AA39CD" w:rsidRPr="001F70EA" w:rsidRDefault="00AA39CD" w:rsidP="001275B7">
      <w:pPr>
        <w:spacing w:after="0" w:line="240" w:lineRule="auto"/>
        <w:jc w:val="center"/>
        <w:rPr>
          <w:rFonts w:ascii="Times New Roman" w:hAnsi="Times New Roman" w:cs="Times New Roman"/>
          <w:b/>
          <w:sz w:val="28"/>
          <w:szCs w:val="28"/>
          <w:shd w:val="clear" w:color="auto" w:fill="FFFFFF"/>
        </w:rPr>
      </w:pPr>
      <w:r w:rsidRPr="001F70EA">
        <w:rPr>
          <w:rFonts w:ascii="Times New Roman" w:hAnsi="Times New Roman" w:cs="Times New Roman"/>
          <w:b/>
          <w:sz w:val="28"/>
          <w:szCs w:val="28"/>
          <w:shd w:val="clear" w:color="auto" w:fill="FFFFFF"/>
        </w:rPr>
        <w:t>(в</w:t>
      </w:r>
      <w:r w:rsidR="00174B0B">
        <w:rPr>
          <w:rFonts w:ascii="Times New Roman" w:hAnsi="Times New Roman" w:cs="Times New Roman"/>
          <w:b/>
          <w:sz w:val="28"/>
          <w:szCs w:val="28"/>
          <w:shd w:val="clear" w:color="auto" w:fill="FFFFFF"/>
        </w:rPr>
        <w:t xml:space="preserve"> </w:t>
      </w:r>
      <w:r w:rsidRPr="001F70EA">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w:t>
      </w:r>
    </w:p>
    <w:tbl>
      <w:tblPr>
        <w:tblStyle w:val="a8"/>
        <w:tblW w:w="0" w:type="auto"/>
        <w:tblLook w:val="04A0"/>
      </w:tblPr>
      <w:tblGrid>
        <w:gridCol w:w="675"/>
        <w:gridCol w:w="6237"/>
        <w:gridCol w:w="709"/>
        <w:gridCol w:w="850"/>
        <w:gridCol w:w="936"/>
        <w:gridCol w:w="8"/>
      </w:tblGrid>
      <w:tr w:rsidR="00624BF2" w:rsidRPr="00E84573" w:rsidTr="00624BF2">
        <w:trPr>
          <w:gridAfter w:val="1"/>
          <w:wAfter w:w="8" w:type="dxa"/>
          <w:cantSplit/>
          <w:trHeight w:val="1134"/>
        </w:trPr>
        <w:tc>
          <w:tcPr>
            <w:tcW w:w="675" w:type="dxa"/>
            <w:tcBorders>
              <w:bottom w:val="single" w:sz="4" w:space="0" w:color="auto"/>
            </w:tcBorders>
          </w:tcPr>
          <w:p w:rsidR="00624BF2" w:rsidRDefault="00E51901" w:rsidP="00CC2B7A">
            <w:pPr>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pict>
                <v:shape id="_x0000_s1037" type="#_x0000_t32" style="position:absolute;left:0;text-align:left;margin-left:27.85pt;margin-top:11.75pt;width:312.2pt;height:50.5pt;z-index:251678720" o:connectortype="straight"/>
              </w:pict>
            </w:r>
            <w:r w:rsidR="00624BF2">
              <w:rPr>
                <w:rFonts w:ascii="Times New Roman" w:hAnsi="Times New Roman" w:cs="Times New Roman"/>
                <w:sz w:val="28"/>
                <w:szCs w:val="28"/>
                <w:shd w:val="clear" w:color="auto" w:fill="FFFFFF"/>
              </w:rPr>
              <w:t>№</w:t>
            </w:r>
          </w:p>
        </w:tc>
        <w:tc>
          <w:tcPr>
            <w:tcW w:w="6237" w:type="dxa"/>
            <w:tcBorders>
              <w:bottom w:val="single" w:sz="4" w:space="0" w:color="auto"/>
            </w:tcBorders>
          </w:tcPr>
          <w:p w:rsidR="004D0191" w:rsidRDefault="00624BF2" w:rsidP="004D0191">
            <w:pPr>
              <w:spacing w:line="48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на сайте</w:t>
            </w:r>
          </w:p>
          <w:p w:rsidR="00624BF2" w:rsidRDefault="00624BF2" w:rsidP="004D0191">
            <w:pPr>
              <w:spacing w:line="48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Оцениваемые категории</w:t>
            </w:r>
          </w:p>
        </w:tc>
        <w:tc>
          <w:tcPr>
            <w:tcW w:w="709" w:type="dxa"/>
            <w:tcBorders>
              <w:bottom w:val="single" w:sz="4" w:space="0" w:color="auto"/>
              <w:right w:val="single" w:sz="4" w:space="0" w:color="auto"/>
            </w:tcBorders>
            <w:textDirection w:val="btLr"/>
          </w:tcPr>
          <w:p w:rsidR="00624BF2" w:rsidRDefault="00624BF2" w:rsidP="00624BF2">
            <w:pPr>
              <w:ind w:left="113" w:right="113"/>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Имеется</w:t>
            </w:r>
          </w:p>
        </w:tc>
        <w:tc>
          <w:tcPr>
            <w:tcW w:w="850" w:type="dxa"/>
            <w:tcBorders>
              <w:left w:val="single" w:sz="4" w:space="0" w:color="auto"/>
              <w:bottom w:val="single" w:sz="4" w:space="0" w:color="auto"/>
              <w:right w:val="single" w:sz="4" w:space="0" w:color="auto"/>
            </w:tcBorders>
            <w:textDirection w:val="btLr"/>
          </w:tcPr>
          <w:p w:rsidR="00624BF2" w:rsidRPr="00E84573" w:rsidRDefault="00624BF2" w:rsidP="00624BF2">
            <w:pPr>
              <w:ind w:left="113" w:right="113"/>
              <w:jc w:val="center"/>
              <w:rPr>
                <w:rFonts w:ascii="Times New Roman" w:hAnsi="Times New Roman" w:cs="Times New Roman"/>
                <w:sz w:val="28"/>
                <w:szCs w:val="28"/>
                <w:shd w:val="clear" w:color="auto" w:fill="FFFFFF"/>
              </w:rPr>
            </w:pPr>
            <w:r w:rsidRPr="00E84573">
              <w:rPr>
                <w:rFonts w:ascii="Times New Roman" w:hAnsi="Times New Roman" w:cs="Times New Roman"/>
                <w:sz w:val="28"/>
                <w:szCs w:val="28"/>
                <w:shd w:val="clear" w:color="auto" w:fill="FFFFFF"/>
              </w:rPr>
              <w:t>Не имеется</w:t>
            </w:r>
          </w:p>
        </w:tc>
        <w:tc>
          <w:tcPr>
            <w:tcW w:w="936" w:type="dxa"/>
            <w:tcBorders>
              <w:left w:val="single" w:sz="4" w:space="0" w:color="auto"/>
              <w:bottom w:val="single" w:sz="4" w:space="0" w:color="auto"/>
            </w:tcBorders>
          </w:tcPr>
          <w:p w:rsidR="00624BF2" w:rsidRPr="00E84573"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Итого </w:t>
            </w:r>
          </w:p>
        </w:tc>
      </w:tr>
      <w:tr w:rsidR="00624BF2" w:rsidTr="00624BF2">
        <w:tc>
          <w:tcPr>
            <w:tcW w:w="675"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6237"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Возможность подать жалобу на сайте</w:t>
            </w:r>
          </w:p>
        </w:tc>
        <w:tc>
          <w:tcPr>
            <w:tcW w:w="709" w:type="dxa"/>
            <w:tcBorders>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27,5</w:t>
            </w:r>
          </w:p>
        </w:tc>
        <w:tc>
          <w:tcPr>
            <w:tcW w:w="850" w:type="dxa"/>
            <w:tcBorders>
              <w:left w:val="single" w:sz="4" w:space="0" w:color="auto"/>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72,5</w:t>
            </w:r>
          </w:p>
        </w:tc>
        <w:tc>
          <w:tcPr>
            <w:tcW w:w="944" w:type="dxa"/>
            <w:gridSpan w:val="2"/>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624BF2">
        <w:tc>
          <w:tcPr>
            <w:tcW w:w="675"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6237"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Информация о порядке приема претензий по качеству медицинской помощи </w:t>
            </w:r>
          </w:p>
        </w:tc>
        <w:tc>
          <w:tcPr>
            <w:tcW w:w="709" w:type="dxa"/>
            <w:tcBorders>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36,8</w:t>
            </w:r>
          </w:p>
        </w:tc>
        <w:tc>
          <w:tcPr>
            <w:tcW w:w="850" w:type="dxa"/>
            <w:tcBorders>
              <w:left w:val="single" w:sz="4" w:space="0" w:color="auto"/>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63,2</w:t>
            </w:r>
          </w:p>
        </w:tc>
        <w:tc>
          <w:tcPr>
            <w:tcW w:w="944" w:type="dxa"/>
            <w:gridSpan w:val="2"/>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624BF2">
        <w:tc>
          <w:tcPr>
            <w:tcW w:w="675"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6237"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Время приема пациентов главным врачом клиники/отделения</w:t>
            </w:r>
          </w:p>
        </w:tc>
        <w:tc>
          <w:tcPr>
            <w:tcW w:w="709" w:type="dxa"/>
            <w:tcBorders>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50" w:type="dxa"/>
            <w:tcBorders>
              <w:left w:val="single" w:sz="4" w:space="0" w:color="auto"/>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944" w:type="dxa"/>
            <w:gridSpan w:val="2"/>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624BF2">
        <w:tc>
          <w:tcPr>
            <w:tcW w:w="675"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6237"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Контакты с пресс-службой</w:t>
            </w:r>
          </w:p>
        </w:tc>
        <w:tc>
          <w:tcPr>
            <w:tcW w:w="709" w:type="dxa"/>
            <w:tcBorders>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26,2</w:t>
            </w:r>
          </w:p>
        </w:tc>
        <w:tc>
          <w:tcPr>
            <w:tcW w:w="850" w:type="dxa"/>
            <w:tcBorders>
              <w:left w:val="single" w:sz="4" w:space="0" w:color="auto"/>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73,8</w:t>
            </w:r>
          </w:p>
        </w:tc>
        <w:tc>
          <w:tcPr>
            <w:tcW w:w="944" w:type="dxa"/>
            <w:gridSpan w:val="2"/>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624BF2">
        <w:tc>
          <w:tcPr>
            <w:tcW w:w="675"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6237"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Информация для спонсоров и благотворительных организаций</w:t>
            </w:r>
          </w:p>
        </w:tc>
        <w:tc>
          <w:tcPr>
            <w:tcW w:w="709" w:type="dxa"/>
            <w:tcBorders>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50" w:type="dxa"/>
            <w:tcBorders>
              <w:left w:val="single" w:sz="4" w:space="0" w:color="auto"/>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944" w:type="dxa"/>
            <w:gridSpan w:val="2"/>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624BF2">
        <w:tc>
          <w:tcPr>
            <w:tcW w:w="675"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6237"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Информация о пациентских организациях</w:t>
            </w:r>
          </w:p>
        </w:tc>
        <w:tc>
          <w:tcPr>
            <w:tcW w:w="709" w:type="dxa"/>
            <w:tcBorders>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50" w:type="dxa"/>
            <w:tcBorders>
              <w:left w:val="single" w:sz="4" w:space="0" w:color="auto"/>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944" w:type="dxa"/>
            <w:gridSpan w:val="2"/>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624BF2">
        <w:tc>
          <w:tcPr>
            <w:tcW w:w="675"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6237"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форума пациентов или рубрики вопрос-ответ</w:t>
            </w:r>
          </w:p>
        </w:tc>
        <w:tc>
          <w:tcPr>
            <w:tcW w:w="709" w:type="dxa"/>
            <w:tcBorders>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50" w:type="dxa"/>
            <w:tcBorders>
              <w:left w:val="single" w:sz="4" w:space="0" w:color="auto"/>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944" w:type="dxa"/>
            <w:gridSpan w:val="2"/>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624BF2">
        <w:tc>
          <w:tcPr>
            <w:tcW w:w="675"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c>
          <w:tcPr>
            <w:tcW w:w="6237"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Информация о донорстве крови/органов</w:t>
            </w:r>
          </w:p>
        </w:tc>
        <w:tc>
          <w:tcPr>
            <w:tcW w:w="709" w:type="dxa"/>
            <w:tcBorders>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50" w:type="dxa"/>
            <w:tcBorders>
              <w:left w:val="single" w:sz="4" w:space="0" w:color="auto"/>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944" w:type="dxa"/>
            <w:gridSpan w:val="2"/>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624BF2">
        <w:tc>
          <w:tcPr>
            <w:tcW w:w="675"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6237" w:type="dxa"/>
          </w:tcPr>
          <w:p w:rsidR="00624BF2" w:rsidRDefault="00624BF2" w:rsidP="00CC2B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формально независимого корпоративного блога клиники в соц</w:t>
            </w:r>
            <w:r w:rsidR="003751FB">
              <w:rPr>
                <w:rFonts w:ascii="Times New Roman" w:hAnsi="Times New Roman" w:cs="Times New Roman"/>
                <w:sz w:val="28"/>
                <w:szCs w:val="28"/>
                <w:shd w:val="clear" w:color="auto" w:fill="FFFFFF"/>
              </w:rPr>
              <w:t xml:space="preserve">иальных </w:t>
            </w:r>
            <w:r>
              <w:rPr>
                <w:rFonts w:ascii="Times New Roman" w:hAnsi="Times New Roman" w:cs="Times New Roman"/>
                <w:sz w:val="28"/>
                <w:szCs w:val="28"/>
                <w:shd w:val="clear" w:color="auto" w:fill="FFFFFF"/>
              </w:rPr>
              <w:t>сетях</w:t>
            </w:r>
          </w:p>
        </w:tc>
        <w:tc>
          <w:tcPr>
            <w:tcW w:w="709" w:type="dxa"/>
            <w:tcBorders>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50" w:type="dxa"/>
            <w:tcBorders>
              <w:left w:val="single" w:sz="4" w:space="0" w:color="auto"/>
              <w:right w:val="single" w:sz="4" w:space="0" w:color="auto"/>
            </w:tcBorders>
          </w:tcPr>
          <w:p w:rsidR="00624BF2" w:rsidRDefault="00624BF2" w:rsidP="00CC2B7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944" w:type="dxa"/>
            <w:gridSpan w:val="2"/>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bl>
    <w:p w:rsidR="00AA39CD" w:rsidRPr="004F5FAF" w:rsidRDefault="00AA39CD" w:rsidP="00AA39CD">
      <w:pPr>
        <w:spacing w:after="0" w:line="240" w:lineRule="auto"/>
        <w:jc w:val="center"/>
        <w:rPr>
          <w:rFonts w:ascii="Times New Roman" w:hAnsi="Times New Roman" w:cs="Times New Roman"/>
          <w:sz w:val="24"/>
          <w:szCs w:val="24"/>
          <w:shd w:val="clear" w:color="auto" w:fill="FFFFFF"/>
        </w:rPr>
      </w:pPr>
      <w:r w:rsidRPr="004F5FAF">
        <w:rPr>
          <w:rFonts w:ascii="Times New Roman" w:hAnsi="Times New Roman" w:cs="Times New Roman"/>
          <w:sz w:val="24"/>
          <w:szCs w:val="24"/>
          <w:shd w:val="clear" w:color="auto" w:fill="FFFFFF"/>
        </w:rPr>
        <w:t>*в таблице представлен анализ ответов 65</w:t>
      </w:r>
      <w:r>
        <w:rPr>
          <w:rFonts w:ascii="Times New Roman" w:hAnsi="Times New Roman" w:cs="Times New Roman"/>
          <w:sz w:val="24"/>
          <w:szCs w:val="24"/>
          <w:shd w:val="clear" w:color="auto" w:fill="FFFFFF"/>
        </w:rPr>
        <w:t>0</w:t>
      </w:r>
      <w:r w:rsidRPr="004F5FAF">
        <w:rPr>
          <w:rFonts w:ascii="Times New Roman" w:hAnsi="Times New Roman" w:cs="Times New Roman"/>
          <w:sz w:val="24"/>
          <w:szCs w:val="24"/>
          <w:shd w:val="clear" w:color="auto" w:fill="FFFFFF"/>
        </w:rPr>
        <w:t xml:space="preserve"> участников опроса, имевших возможность оценить сайт учреждения</w:t>
      </w:r>
    </w:p>
    <w:p w:rsidR="00695AC8" w:rsidRPr="00902061" w:rsidRDefault="00695AC8" w:rsidP="00902061">
      <w:pPr>
        <w:spacing w:after="0" w:line="240" w:lineRule="auto"/>
        <w:ind w:firstLine="709"/>
        <w:jc w:val="both"/>
        <w:rPr>
          <w:rFonts w:ascii="Times New Roman" w:hAnsi="Times New Roman" w:cs="Times New Roman"/>
          <w:sz w:val="28"/>
          <w:szCs w:val="28"/>
          <w:shd w:val="clear" w:color="auto" w:fill="FFFFFF"/>
        </w:rPr>
      </w:pPr>
    </w:p>
    <w:p w:rsidR="007354EC" w:rsidRDefault="005856E7" w:rsidP="005A523B">
      <w:pPr>
        <w:spacing w:line="240" w:lineRule="auto"/>
        <w:ind w:firstLine="708"/>
        <w:jc w:val="both"/>
        <w:rPr>
          <w:rFonts w:ascii="Times New Roman" w:hAnsi="Times New Roman" w:cs="Times New Roman"/>
          <w:sz w:val="28"/>
          <w:szCs w:val="28"/>
        </w:rPr>
      </w:pPr>
      <w:r w:rsidRPr="005856E7">
        <w:rPr>
          <w:rFonts w:ascii="Times New Roman" w:hAnsi="Times New Roman" w:cs="Times New Roman"/>
          <w:sz w:val="28"/>
          <w:szCs w:val="28"/>
        </w:rPr>
        <w:t xml:space="preserve">На сайте помимо </w:t>
      </w:r>
      <w:r>
        <w:rPr>
          <w:rFonts w:ascii="Times New Roman" w:hAnsi="Times New Roman" w:cs="Times New Roman"/>
          <w:sz w:val="28"/>
          <w:szCs w:val="28"/>
        </w:rPr>
        <w:t xml:space="preserve">общей информации, </w:t>
      </w:r>
      <w:r w:rsidR="001D22C8">
        <w:rPr>
          <w:rFonts w:ascii="Times New Roman" w:hAnsi="Times New Roman" w:cs="Times New Roman"/>
          <w:sz w:val="28"/>
          <w:szCs w:val="28"/>
        </w:rPr>
        <w:t xml:space="preserve">представлена дополнительная информация и сервисы, такие как: информация о доступности здания для инвалидов, наличии бытовых сервисов, возможность записаться на прием, получить он-лайн консультацию, проследить за заявкой на госпитализацию, оставлять комментарии (таб. 5). </w:t>
      </w:r>
      <w:r w:rsidR="005A523B">
        <w:rPr>
          <w:rFonts w:ascii="Times New Roman" w:hAnsi="Times New Roman" w:cs="Times New Roman"/>
          <w:sz w:val="28"/>
          <w:szCs w:val="28"/>
        </w:rPr>
        <w:t xml:space="preserve">Стоит отметить, что данный вопрос вызвал затруднения у опрошенных </w:t>
      </w:r>
      <w:r w:rsidR="00695AC8">
        <w:rPr>
          <w:rFonts w:ascii="Times New Roman" w:hAnsi="Times New Roman" w:cs="Times New Roman"/>
          <w:sz w:val="28"/>
          <w:szCs w:val="28"/>
        </w:rPr>
        <w:t>лиц.</w:t>
      </w:r>
      <w:r w:rsidR="00E85E6B">
        <w:rPr>
          <w:rFonts w:ascii="Times New Roman" w:hAnsi="Times New Roman" w:cs="Times New Roman"/>
          <w:sz w:val="28"/>
          <w:szCs w:val="28"/>
        </w:rPr>
        <w:t xml:space="preserve"> </w:t>
      </w:r>
      <w:r w:rsidR="005A523B">
        <w:rPr>
          <w:rFonts w:ascii="Times New Roman" w:hAnsi="Times New Roman" w:cs="Times New Roman"/>
          <w:sz w:val="28"/>
          <w:szCs w:val="28"/>
        </w:rPr>
        <w:t xml:space="preserve">Данная ситуация может быть объяснена тем, что </w:t>
      </w:r>
      <w:r w:rsidR="00695AC8">
        <w:rPr>
          <w:rFonts w:ascii="Times New Roman" w:hAnsi="Times New Roman" w:cs="Times New Roman"/>
          <w:sz w:val="28"/>
          <w:szCs w:val="28"/>
        </w:rPr>
        <w:t xml:space="preserve">в основном </w:t>
      </w:r>
      <w:r w:rsidR="005A523B">
        <w:rPr>
          <w:rFonts w:ascii="Times New Roman" w:hAnsi="Times New Roman" w:cs="Times New Roman"/>
          <w:sz w:val="28"/>
          <w:szCs w:val="28"/>
        </w:rPr>
        <w:t xml:space="preserve">респонденты ориентированы на получение общей информации об учреждении, что нисколько не умоляет важность дополнительных ресурсов и сервисов. </w:t>
      </w:r>
    </w:p>
    <w:p w:rsidR="00DA6D10" w:rsidRPr="00902061" w:rsidRDefault="00DA6D10" w:rsidP="00902061">
      <w:pPr>
        <w:spacing w:after="0" w:line="240" w:lineRule="auto"/>
        <w:ind w:firstLine="709"/>
        <w:jc w:val="both"/>
        <w:rPr>
          <w:rFonts w:ascii="Times New Roman" w:hAnsi="Times New Roman" w:cs="Times New Roman"/>
          <w:sz w:val="28"/>
          <w:szCs w:val="28"/>
          <w:shd w:val="clear" w:color="auto" w:fill="FFFFFF"/>
        </w:rPr>
      </w:pPr>
    </w:p>
    <w:p w:rsidR="00DA6D10" w:rsidRPr="00902061" w:rsidRDefault="00DA6D10" w:rsidP="00902061">
      <w:pPr>
        <w:spacing w:after="0" w:line="240" w:lineRule="auto"/>
        <w:ind w:firstLine="709"/>
        <w:jc w:val="both"/>
        <w:rPr>
          <w:rFonts w:ascii="Times New Roman" w:hAnsi="Times New Roman" w:cs="Times New Roman"/>
          <w:sz w:val="28"/>
          <w:szCs w:val="28"/>
          <w:shd w:val="clear" w:color="auto" w:fill="FFFFFF"/>
        </w:rPr>
      </w:pPr>
    </w:p>
    <w:p w:rsidR="00DA6D10" w:rsidRPr="00902061" w:rsidRDefault="00DA6D10" w:rsidP="00902061">
      <w:pPr>
        <w:spacing w:after="0" w:line="240" w:lineRule="auto"/>
        <w:ind w:firstLine="709"/>
        <w:jc w:val="both"/>
        <w:rPr>
          <w:rFonts w:ascii="Times New Roman" w:hAnsi="Times New Roman" w:cs="Times New Roman"/>
          <w:sz w:val="28"/>
          <w:szCs w:val="28"/>
          <w:shd w:val="clear" w:color="auto" w:fill="FFFFFF"/>
        </w:rPr>
      </w:pPr>
    </w:p>
    <w:p w:rsidR="00DA6D10" w:rsidRPr="00902061" w:rsidRDefault="00DA6D10" w:rsidP="00902061">
      <w:pPr>
        <w:spacing w:after="0" w:line="240" w:lineRule="auto"/>
        <w:ind w:firstLine="709"/>
        <w:jc w:val="both"/>
        <w:rPr>
          <w:rFonts w:ascii="Times New Roman" w:hAnsi="Times New Roman" w:cs="Times New Roman"/>
          <w:sz w:val="28"/>
          <w:szCs w:val="28"/>
          <w:shd w:val="clear" w:color="auto" w:fill="FFFFFF"/>
        </w:rPr>
      </w:pPr>
    </w:p>
    <w:p w:rsidR="00DA6D10" w:rsidRPr="00902061" w:rsidRDefault="00DA6D10" w:rsidP="00902061">
      <w:pPr>
        <w:spacing w:after="0" w:line="240" w:lineRule="auto"/>
        <w:ind w:firstLine="709"/>
        <w:jc w:val="both"/>
        <w:rPr>
          <w:rFonts w:ascii="Times New Roman" w:hAnsi="Times New Roman" w:cs="Times New Roman"/>
          <w:sz w:val="28"/>
          <w:szCs w:val="28"/>
          <w:shd w:val="clear" w:color="auto" w:fill="FFFFFF"/>
        </w:rPr>
      </w:pPr>
    </w:p>
    <w:p w:rsidR="00DA6D10" w:rsidRPr="00902061" w:rsidRDefault="00DA6D10" w:rsidP="00902061">
      <w:pPr>
        <w:spacing w:after="0" w:line="240" w:lineRule="auto"/>
        <w:ind w:firstLine="709"/>
        <w:jc w:val="both"/>
        <w:rPr>
          <w:rFonts w:ascii="Times New Roman" w:hAnsi="Times New Roman" w:cs="Times New Roman"/>
          <w:sz w:val="28"/>
          <w:szCs w:val="28"/>
          <w:shd w:val="clear" w:color="auto" w:fill="FFFFFF"/>
        </w:rPr>
      </w:pPr>
    </w:p>
    <w:p w:rsidR="00DA6D10" w:rsidRDefault="00DA6D10" w:rsidP="00902061">
      <w:pPr>
        <w:spacing w:after="0" w:line="240" w:lineRule="auto"/>
        <w:ind w:firstLine="709"/>
        <w:jc w:val="both"/>
        <w:rPr>
          <w:rFonts w:ascii="Times New Roman" w:hAnsi="Times New Roman" w:cs="Times New Roman"/>
          <w:sz w:val="28"/>
          <w:szCs w:val="28"/>
          <w:shd w:val="clear" w:color="auto" w:fill="FFFFFF"/>
        </w:rPr>
      </w:pPr>
    </w:p>
    <w:p w:rsidR="00902061" w:rsidRDefault="00902061" w:rsidP="00902061">
      <w:pPr>
        <w:spacing w:after="0" w:line="240" w:lineRule="auto"/>
        <w:ind w:firstLine="709"/>
        <w:jc w:val="both"/>
        <w:rPr>
          <w:rFonts w:ascii="Times New Roman" w:hAnsi="Times New Roman" w:cs="Times New Roman"/>
          <w:sz w:val="28"/>
          <w:szCs w:val="28"/>
          <w:shd w:val="clear" w:color="auto" w:fill="FFFFFF"/>
        </w:rPr>
      </w:pPr>
    </w:p>
    <w:p w:rsidR="00902061" w:rsidRDefault="00902061" w:rsidP="00902061">
      <w:pPr>
        <w:spacing w:after="0" w:line="240" w:lineRule="auto"/>
        <w:ind w:firstLine="709"/>
        <w:jc w:val="both"/>
        <w:rPr>
          <w:rFonts w:ascii="Times New Roman" w:hAnsi="Times New Roman" w:cs="Times New Roman"/>
          <w:sz w:val="28"/>
          <w:szCs w:val="28"/>
          <w:shd w:val="clear" w:color="auto" w:fill="FFFFFF"/>
        </w:rPr>
      </w:pPr>
    </w:p>
    <w:p w:rsidR="00902061" w:rsidRPr="00902061" w:rsidRDefault="00902061" w:rsidP="00902061">
      <w:pPr>
        <w:spacing w:after="0" w:line="240" w:lineRule="auto"/>
        <w:ind w:firstLine="709"/>
        <w:jc w:val="both"/>
        <w:rPr>
          <w:rFonts w:ascii="Times New Roman" w:hAnsi="Times New Roman" w:cs="Times New Roman"/>
          <w:sz w:val="28"/>
          <w:szCs w:val="28"/>
          <w:shd w:val="clear" w:color="auto" w:fill="FFFFFF"/>
        </w:rPr>
      </w:pPr>
    </w:p>
    <w:p w:rsidR="001D22C8" w:rsidRDefault="00583127" w:rsidP="001D22C8">
      <w:pPr>
        <w:spacing w:after="0" w:line="240" w:lineRule="auto"/>
        <w:ind w:firstLine="709"/>
        <w:jc w:val="right"/>
        <w:rPr>
          <w:rFonts w:ascii="Times New Roman" w:hAnsi="Times New Roman" w:cs="Times New Roman"/>
          <w:sz w:val="28"/>
          <w:szCs w:val="28"/>
          <w:shd w:val="clear" w:color="auto" w:fill="FFFFFF"/>
        </w:rPr>
      </w:pPr>
      <w:bookmarkStart w:id="4" w:name="таб5"/>
      <w:bookmarkEnd w:id="4"/>
      <w:r>
        <w:rPr>
          <w:rFonts w:ascii="Times New Roman" w:hAnsi="Times New Roman" w:cs="Times New Roman"/>
          <w:sz w:val="28"/>
          <w:szCs w:val="28"/>
          <w:shd w:val="clear" w:color="auto" w:fill="FFFFFF"/>
        </w:rPr>
        <w:lastRenderedPageBreak/>
        <w:t>Таблица 5</w:t>
      </w:r>
    </w:p>
    <w:p w:rsidR="0049799F" w:rsidRDefault="005A523B" w:rsidP="001275B7">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Дополнительная информация и с</w:t>
      </w:r>
      <w:r w:rsidR="0049799F">
        <w:rPr>
          <w:rFonts w:ascii="Times New Roman" w:hAnsi="Times New Roman" w:cs="Times New Roman"/>
          <w:b/>
          <w:sz w:val="28"/>
          <w:szCs w:val="28"/>
          <w:shd w:val="clear" w:color="auto" w:fill="FFFFFF"/>
        </w:rPr>
        <w:t>ервисы, представленные на сайте</w:t>
      </w:r>
    </w:p>
    <w:p w:rsidR="001D22C8" w:rsidRPr="001F70EA" w:rsidRDefault="001D22C8" w:rsidP="001275B7">
      <w:pPr>
        <w:spacing w:after="0" w:line="240" w:lineRule="auto"/>
        <w:jc w:val="center"/>
        <w:rPr>
          <w:rFonts w:ascii="Times New Roman" w:hAnsi="Times New Roman" w:cs="Times New Roman"/>
          <w:b/>
          <w:sz w:val="28"/>
          <w:szCs w:val="28"/>
          <w:shd w:val="clear" w:color="auto" w:fill="FFFFFF"/>
        </w:rPr>
      </w:pPr>
      <w:r w:rsidRPr="001F70EA">
        <w:rPr>
          <w:rFonts w:ascii="Times New Roman" w:hAnsi="Times New Roman" w:cs="Times New Roman"/>
          <w:b/>
          <w:sz w:val="28"/>
          <w:szCs w:val="28"/>
          <w:shd w:val="clear" w:color="auto" w:fill="FFFFFF"/>
        </w:rPr>
        <w:t>(в</w:t>
      </w:r>
      <w:r w:rsidR="0025468C">
        <w:rPr>
          <w:rFonts w:ascii="Times New Roman" w:hAnsi="Times New Roman" w:cs="Times New Roman"/>
          <w:b/>
          <w:sz w:val="28"/>
          <w:szCs w:val="28"/>
          <w:shd w:val="clear" w:color="auto" w:fill="FFFFFF"/>
        </w:rPr>
        <w:t xml:space="preserve"> </w:t>
      </w:r>
      <w:r w:rsidRPr="001F70EA">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w:t>
      </w:r>
    </w:p>
    <w:tbl>
      <w:tblPr>
        <w:tblStyle w:val="a8"/>
        <w:tblW w:w="0" w:type="auto"/>
        <w:tblLook w:val="04A0"/>
      </w:tblPr>
      <w:tblGrid>
        <w:gridCol w:w="675"/>
        <w:gridCol w:w="6237"/>
        <w:gridCol w:w="709"/>
        <w:gridCol w:w="850"/>
        <w:gridCol w:w="936"/>
        <w:gridCol w:w="8"/>
      </w:tblGrid>
      <w:tr w:rsidR="001D22C8" w:rsidRPr="00E84573" w:rsidTr="00695AC8">
        <w:trPr>
          <w:gridAfter w:val="1"/>
          <w:wAfter w:w="8" w:type="dxa"/>
          <w:cantSplit/>
          <w:trHeight w:val="1134"/>
        </w:trPr>
        <w:tc>
          <w:tcPr>
            <w:tcW w:w="675" w:type="dxa"/>
            <w:tcBorders>
              <w:bottom w:val="single" w:sz="4" w:space="0" w:color="auto"/>
            </w:tcBorders>
          </w:tcPr>
          <w:p w:rsidR="001D22C8" w:rsidRDefault="00E51901" w:rsidP="00695AC8">
            <w:pPr>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pict>
                <v:shape id="_x0000_s1039" type="#_x0000_t32" style="position:absolute;left:0;text-align:left;margin-left:27.85pt;margin-top:11.75pt;width:312.2pt;height:50.5pt;z-index:251682816" o:connectortype="straight"/>
              </w:pict>
            </w:r>
            <w:r w:rsidR="001D22C8">
              <w:rPr>
                <w:rFonts w:ascii="Times New Roman" w:hAnsi="Times New Roman" w:cs="Times New Roman"/>
                <w:sz w:val="28"/>
                <w:szCs w:val="28"/>
                <w:shd w:val="clear" w:color="auto" w:fill="FFFFFF"/>
              </w:rPr>
              <w:t>№</w:t>
            </w:r>
          </w:p>
        </w:tc>
        <w:tc>
          <w:tcPr>
            <w:tcW w:w="6237" w:type="dxa"/>
            <w:tcBorders>
              <w:bottom w:val="single" w:sz="4" w:space="0" w:color="auto"/>
            </w:tcBorders>
          </w:tcPr>
          <w:p w:rsidR="00BC72E6" w:rsidRDefault="001D22C8" w:rsidP="00BC72E6">
            <w:pPr>
              <w:spacing w:line="48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на сайте</w:t>
            </w:r>
          </w:p>
          <w:p w:rsidR="001D22C8" w:rsidRDefault="001D22C8" w:rsidP="00BC72E6">
            <w:pPr>
              <w:spacing w:line="48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Оцениваемые категории</w:t>
            </w:r>
          </w:p>
        </w:tc>
        <w:tc>
          <w:tcPr>
            <w:tcW w:w="709" w:type="dxa"/>
            <w:tcBorders>
              <w:bottom w:val="single" w:sz="4" w:space="0" w:color="auto"/>
              <w:right w:val="single" w:sz="4" w:space="0" w:color="auto"/>
            </w:tcBorders>
            <w:textDirection w:val="btLr"/>
          </w:tcPr>
          <w:p w:rsidR="001D22C8" w:rsidRDefault="001D22C8" w:rsidP="00695AC8">
            <w:pPr>
              <w:ind w:left="113" w:right="113"/>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Имеется</w:t>
            </w:r>
          </w:p>
        </w:tc>
        <w:tc>
          <w:tcPr>
            <w:tcW w:w="850" w:type="dxa"/>
            <w:tcBorders>
              <w:left w:val="single" w:sz="4" w:space="0" w:color="auto"/>
              <w:bottom w:val="single" w:sz="4" w:space="0" w:color="auto"/>
              <w:right w:val="single" w:sz="4" w:space="0" w:color="auto"/>
            </w:tcBorders>
            <w:textDirection w:val="btLr"/>
          </w:tcPr>
          <w:p w:rsidR="001D22C8" w:rsidRPr="00E84573" w:rsidRDefault="001D22C8" w:rsidP="00695AC8">
            <w:pPr>
              <w:ind w:left="113" w:right="113"/>
              <w:jc w:val="center"/>
              <w:rPr>
                <w:rFonts w:ascii="Times New Roman" w:hAnsi="Times New Roman" w:cs="Times New Roman"/>
                <w:sz w:val="28"/>
                <w:szCs w:val="28"/>
                <w:shd w:val="clear" w:color="auto" w:fill="FFFFFF"/>
              </w:rPr>
            </w:pPr>
            <w:r w:rsidRPr="00E84573">
              <w:rPr>
                <w:rFonts w:ascii="Times New Roman" w:hAnsi="Times New Roman" w:cs="Times New Roman"/>
                <w:sz w:val="28"/>
                <w:szCs w:val="28"/>
                <w:shd w:val="clear" w:color="auto" w:fill="FFFFFF"/>
              </w:rPr>
              <w:t>Не имеется</w:t>
            </w:r>
          </w:p>
        </w:tc>
        <w:tc>
          <w:tcPr>
            <w:tcW w:w="936" w:type="dxa"/>
            <w:tcBorders>
              <w:left w:val="single" w:sz="4" w:space="0" w:color="auto"/>
              <w:bottom w:val="single" w:sz="4" w:space="0" w:color="auto"/>
            </w:tcBorders>
          </w:tcPr>
          <w:p w:rsidR="001D22C8" w:rsidRPr="00E84573" w:rsidRDefault="001D22C8"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Итого </w:t>
            </w:r>
          </w:p>
        </w:tc>
      </w:tr>
      <w:tr w:rsidR="001D22C8" w:rsidTr="00695AC8">
        <w:tc>
          <w:tcPr>
            <w:tcW w:w="675"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6237"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Информация о доступности здания для лиц с ограниченными возможностями</w:t>
            </w:r>
          </w:p>
        </w:tc>
        <w:tc>
          <w:tcPr>
            <w:tcW w:w="709" w:type="dxa"/>
            <w:tcBorders>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50" w:type="dxa"/>
            <w:tcBorders>
              <w:left w:val="single" w:sz="4" w:space="0" w:color="auto"/>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r>
      <w:tr w:rsidR="001D22C8" w:rsidTr="00695AC8">
        <w:tc>
          <w:tcPr>
            <w:tcW w:w="675"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6237"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Информация о наличии бытовых сервисов</w:t>
            </w:r>
          </w:p>
        </w:tc>
        <w:tc>
          <w:tcPr>
            <w:tcW w:w="709" w:type="dxa"/>
            <w:tcBorders>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50" w:type="dxa"/>
            <w:tcBorders>
              <w:left w:val="single" w:sz="4" w:space="0" w:color="auto"/>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r>
      <w:tr w:rsidR="001D22C8" w:rsidTr="00695AC8">
        <w:tc>
          <w:tcPr>
            <w:tcW w:w="675"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6237"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Научно-популярные материалы по ЗОЖ</w:t>
            </w:r>
          </w:p>
        </w:tc>
        <w:tc>
          <w:tcPr>
            <w:tcW w:w="709" w:type="dxa"/>
            <w:tcBorders>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50" w:type="dxa"/>
            <w:tcBorders>
              <w:left w:val="single" w:sz="4" w:space="0" w:color="auto"/>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r>
      <w:tr w:rsidR="001D22C8" w:rsidTr="00695AC8">
        <w:tc>
          <w:tcPr>
            <w:tcW w:w="675"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6237"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Возможность записаться на прием (электронная регистратура)</w:t>
            </w:r>
          </w:p>
        </w:tc>
        <w:tc>
          <w:tcPr>
            <w:tcW w:w="709" w:type="dxa"/>
            <w:tcBorders>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850" w:type="dxa"/>
            <w:tcBorders>
              <w:left w:val="single" w:sz="4" w:space="0" w:color="auto"/>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1D22C8" w:rsidRDefault="001D22C8"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1D22C8" w:rsidTr="00695AC8">
        <w:tc>
          <w:tcPr>
            <w:tcW w:w="675"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6237"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Возможность получить он-лайн консультацию</w:t>
            </w:r>
          </w:p>
        </w:tc>
        <w:tc>
          <w:tcPr>
            <w:tcW w:w="709" w:type="dxa"/>
            <w:tcBorders>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23,5</w:t>
            </w:r>
          </w:p>
        </w:tc>
        <w:tc>
          <w:tcPr>
            <w:tcW w:w="850" w:type="dxa"/>
            <w:tcBorders>
              <w:left w:val="single" w:sz="4" w:space="0" w:color="auto"/>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76,5</w:t>
            </w:r>
          </w:p>
        </w:tc>
        <w:tc>
          <w:tcPr>
            <w:tcW w:w="944" w:type="dxa"/>
            <w:gridSpan w:val="2"/>
            <w:tcBorders>
              <w:lef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1D22C8" w:rsidTr="00695AC8">
        <w:tc>
          <w:tcPr>
            <w:tcW w:w="675"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6237"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Возможность проследить за заявкой на госпитализацию</w:t>
            </w:r>
          </w:p>
        </w:tc>
        <w:tc>
          <w:tcPr>
            <w:tcW w:w="709" w:type="dxa"/>
            <w:tcBorders>
              <w:right w:val="single" w:sz="4" w:space="0" w:color="auto"/>
            </w:tcBorders>
          </w:tcPr>
          <w:p w:rsidR="001D22C8" w:rsidRDefault="001D22C8"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50" w:type="dxa"/>
            <w:tcBorders>
              <w:left w:val="single" w:sz="4" w:space="0" w:color="auto"/>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r>
      <w:tr w:rsidR="001D22C8" w:rsidTr="00695AC8">
        <w:tc>
          <w:tcPr>
            <w:tcW w:w="675"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6237"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ссылок на другие интернет-ресурсы</w:t>
            </w:r>
          </w:p>
        </w:tc>
        <w:tc>
          <w:tcPr>
            <w:tcW w:w="709" w:type="dxa"/>
            <w:tcBorders>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50" w:type="dxa"/>
            <w:tcBorders>
              <w:left w:val="single" w:sz="4" w:space="0" w:color="auto"/>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r>
      <w:tr w:rsidR="001D22C8" w:rsidTr="00695AC8">
        <w:tc>
          <w:tcPr>
            <w:tcW w:w="675" w:type="dxa"/>
          </w:tcPr>
          <w:p w:rsidR="001D22C8" w:rsidRDefault="001D22C8"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c>
          <w:tcPr>
            <w:tcW w:w="6237" w:type="dxa"/>
          </w:tcPr>
          <w:p w:rsidR="001D22C8" w:rsidRDefault="005A523B" w:rsidP="00695AC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Возможность оставлять комментарии </w:t>
            </w:r>
          </w:p>
        </w:tc>
        <w:tc>
          <w:tcPr>
            <w:tcW w:w="709" w:type="dxa"/>
            <w:tcBorders>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50" w:type="dxa"/>
            <w:tcBorders>
              <w:left w:val="single" w:sz="4" w:space="0" w:color="auto"/>
              <w:righ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44" w:type="dxa"/>
            <w:gridSpan w:val="2"/>
            <w:tcBorders>
              <w:left w:val="single" w:sz="4" w:space="0" w:color="auto"/>
            </w:tcBorders>
          </w:tcPr>
          <w:p w:rsidR="001D22C8" w:rsidRDefault="005A523B" w:rsidP="00695AC8">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r>
    </w:tbl>
    <w:p w:rsidR="001D22C8" w:rsidRPr="004F5FAF" w:rsidRDefault="001D22C8" w:rsidP="001D22C8">
      <w:pPr>
        <w:spacing w:after="0" w:line="240" w:lineRule="auto"/>
        <w:jc w:val="center"/>
        <w:rPr>
          <w:rFonts w:ascii="Times New Roman" w:hAnsi="Times New Roman" w:cs="Times New Roman"/>
          <w:sz w:val="24"/>
          <w:szCs w:val="24"/>
          <w:shd w:val="clear" w:color="auto" w:fill="FFFFFF"/>
        </w:rPr>
      </w:pPr>
      <w:r w:rsidRPr="004F5FAF">
        <w:rPr>
          <w:rFonts w:ascii="Times New Roman" w:hAnsi="Times New Roman" w:cs="Times New Roman"/>
          <w:sz w:val="24"/>
          <w:szCs w:val="24"/>
          <w:shd w:val="clear" w:color="auto" w:fill="FFFFFF"/>
        </w:rPr>
        <w:t>*в таблице представлен анализ ответов 65</w:t>
      </w:r>
      <w:r>
        <w:rPr>
          <w:rFonts w:ascii="Times New Roman" w:hAnsi="Times New Roman" w:cs="Times New Roman"/>
          <w:sz w:val="24"/>
          <w:szCs w:val="24"/>
          <w:shd w:val="clear" w:color="auto" w:fill="FFFFFF"/>
        </w:rPr>
        <w:t>0</w:t>
      </w:r>
      <w:r w:rsidRPr="004F5FAF">
        <w:rPr>
          <w:rFonts w:ascii="Times New Roman" w:hAnsi="Times New Roman" w:cs="Times New Roman"/>
          <w:sz w:val="24"/>
          <w:szCs w:val="24"/>
          <w:shd w:val="clear" w:color="auto" w:fill="FFFFFF"/>
        </w:rPr>
        <w:t xml:space="preserve"> участников опроса, имевших возможность оценить сайт учреждения</w:t>
      </w:r>
    </w:p>
    <w:p w:rsidR="00624BF2" w:rsidRDefault="000445AB" w:rsidP="00624B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w:t>
      </w:r>
      <w:r w:rsidR="00695AC8">
        <w:rPr>
          <w:rFonts w:ascii="Times New Roman" w:hAnsi="Times New Roman" w:cs="Times New Roman"/>
          <w:sz w:val="28"/>
          <w:szCs w:val="28"/>
        </w:rPr>
        <w:t xml:space="preserve">на сегодняшний день не все граждане могут использовать </w:t>
      </w:r>
      <w:r>
        <w:rPr>
          <w:rFonts w:ascii="Times New Roman" w:hAnsi="Times New Roman" w:cs="Times New Roman"/>
          <w:sz w:val="28"/>
          <w:szCs w:val="28"/>
        </w:rPr>
        <w:t xml:space="preserve">электронные средства предоставления информации </w:t>
      </w:r>
      <w:r w:rsidR="00695AC8">
        <w:rPr>
          <w:rFonts w:ascii="Times New Roman" w:hAnsi="Times New Roman" w:cs="Times New Roman"/>
          <w:sz w:val="28"/>
          <w:szCs w:val="28"/>
        </w:rPr>
        <w:t>(в</w:t>
      </w:r>
      <w:r>
        <w:rPr>
          <w:rFonts w:ascii="Times New Roman" w:hAnsi="Times New Roman" w:cs="Times New Roman"/>
          <w:sz w:val="28"/>
          <w:szCs w:val="28"/>
        </w:rPr>
        <w:t>еб-сайт</w:t>
      </w:r>
      <w:r w:rsidR="00624BF2">
        <w:rPr>
          <w:rFonts w:ascii="Times New Roman" w:hAnsi="Times New Roman" w:cs="Times New Roman"/>
          <w:sz w:val="28"/>
          <w:szCs w:val="28"/>
        </w:rPr>
        <w:t>ы</w:t>
      </w:r>
      <w:r>
        <w:rPr>
          <w:rFonts w:ascii="Times New Roman" w:hAnsi="Times New Roman" w:cs="Times New Roman"/>
          <w:sz w:val="28"/>
          <w:szCs w:val="28"/>
        </w:rPr>
        <w:t xml:space="preserve">, электронная регистратура, </w:t>
      </w:r>
      <w:r>
        <w:rPr>
          <w:rFonts w:ascii="Times New Roman" w:hAnsi="Times New Roman" w:cs="Times New Roman"/>
          <w:sz w:val="28"/>
          <w:szCs w:val="28"/>
          <w:lang w:val="en-US"/>
        </w:rPr>
        <w:t>e</w:t>
      </w:r>
      <w:r w:rsidRPr="000445AB">
        <w:rPr>
          <w:rFonts w:ascii="Times New Roman" w:hAnsi="Times New Roman" w:cs="Times New Roman"/>
          <w:sz w:val="28"/>
          <w:szCs w:val="28"/>
        </w:rPr>
        <w:t>-</w:t>
      </w:r>
      <w:r>
        <w:rPr>
          <w:rFonts w:ascii="Times New Roman" w:hAnsi="Times New Roman" w:cs="Times New Roman"/>
          <w:sz w:val="28"/>
          <w:szCs w:val="28"/>
          <w:lang w:val="en-US"/>
        </w:rPr>
        <w:t>mail</w:t>
      </w:r>
      <w:r w:rsidR="00695AC8">
        <w:rPr>
          <w:rFonts w:ascii="Times New Roman" w:hAnsi="Times New Roman" w:cs="Times New Roman"/>
          <w:sz w:val="28"/>
          <w:szCs w:val="28"/>
        </w:rPr>
        <w:t>)</w:t>
      </w:r>
      <w:r>
        <w:rPr>
          <w:rFonts w:ascii="Times New Roman" w:hAnsi="Times New Roman" w:cs="Times New Roman"/>
          <w:sz w:val="28"/>
          <w:szCs w:val="28"/>
        </w:rPr>
        <w:t xml:space="preserve"> Именно поэтому, </w:t>
      </w:r>
      <w:r w:rsidR="005301AD">
        <w:rPr>
          <w:rFonts w:ascii="Times New Roman" w:hAnsi="Times New Roman" w:cs="Times New Roman"/>
          <w:sz w:val="28"/>
          <w:szCs w:val="28"/>
        </w:rPr>
        <w:t xml:space="preserve">очный способ предоставления информации (информационные стенды, вывески, указатели) до сих пор является </w:t>
      </w:r>
      <w:r w:rsidR="00695AC8">
        <w:rPr>
          <w:rFonts w:ascii="Times New Roman" w:hAnsi="Times New Roman" w:cs="Times New Roman"/>
          <w:sz w:val="28"/>
          <w:szCs w:val="28"/>
        </w:rPr>
        <w:t>актуальным</w:t>
      </w:r>
      <w:r w:rsidR="00B3029B">
        <w:rPr>
          <w:rFonts w:ascii="Times New Roman" w:hAnsi="Times New Roman" w:cs="Times New Roman"/>
          <w:sz w:val="28"/>
          <w:szCs w:val="28"/>
        </w:rPr>
        <w:t xml:space="preserve"> (т</w:t>
      </w:r>
      <w:r w:rsidR="005301AD">
        <w:rPr>
          <w:rFonts w:ascii="Times New Roman" w:hAnsi="Times New Roman" w:cs="Times New Roman"/>
          <w:sz w:val="28"/>
          <w:szCs w:val="28"/>
        </w:rPr>
        <w:t>аб.</w:t>
      </w:r>
      <w:r w:rsidR="00F26F35">
        <w:rPr>
          <w:rFonts w:ascii="Times New Roman" w:hAnsi="Times New Roman" w:cs="Times New Roman"/>
          <w:sz w:val="28"/>
          <w:szCs w:val="28"/>
        </w:rPr>
        <w:t xml:space="preserve"> </w:t>
      </w:r>
      <w:r w:rsidR="005301AD">
        <w:rPr>
          <w:rFonts w:ascii="Times New Roman" w:hAnsi="Times New Roman" w:cs="Times New Roman"/>
          <w:sz w:val="28"/>
          <w:szCs w:val="28"/>
        </w:rPr>
        <w:t>6).</w:t>
      </w: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49799F" w:rsidRDefault="0049799F"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DA6D10" w:rsidRDefault="00DA6D10" w:rsidP="00624BF2">
      <w:pPr>
        <w:spacing w:after="0" w:line="240" w:lineRule="auto"/>
        <w:ind w:firstLine="708"/>
        <w:jc w:val="both"/>
        <w:rPr>
          <w:rFonts w:ascii="Times New Roman" w:hAnsi="Times New Roman" w:cs="Times New Roman"/>
          <w:sz w:val="28"/>
          <w:szCs w:val="28"/>
        </w:rPr>
      </w:pPr>
    </w:p>
    <w:p w:rsidR="0005667B" w:rsidRDefault="001D22C8" w:rsidP="00624BF2">
      <w:pPr>
        <w:spacing w:after="0" w:line="240" w:lineRule="auto"/>
        <w:ind w:firstLine="708"/>
        <w:jc w:val="right"/>
        <w:rPr>
          <w:rFonts w:ascii="Times New Roman" w:hAnsi="Times New Roman" w:cs="Times New Roman"/>
          <w:sz w:val="28"/>
          <w:szCs w:val="28"/>
          <w:shd w:val="clear" w:color="auto" w:fill="FFFFFF"/>
        </w:rPr>
      </w:pPr>
      <w:bookmarkStart w:id="5" w:name="таб6"/>
      <w:bookmarkEnd w:id="5"/>
      <w:r>
        <w:rPr>
          <w:rFonts w:ascii="Times New Roman" w:hAnsi="Times New Roman" w:cs="Times New Roman"/>
          <w:sz w:val="28"/>
          <w:szCs w:val="28"/>
          <w:shd w:val="clear" w:color="auto" w:fill="FFFFFF"/>
        </w:rPr>
        <w:lastRenderedPageBreak/>
        <w:t>Таблица 6</w:t>
      </w:r>
    </w:p>
    <w:p w:rsidR="0049799F" w:rsidRDefault="0005667B" w:rsidP="001275B7">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Оценка очных спо</w:t>
      </w:r>
      <w:r w:rsidR="0049799F">
        <w:rPr>
          <w:rFonts w:ascii="Times New Roman" w:hAnsi="Times New Roman" w:cs="Times New Roman"/>
          <w:b/>
          <w:sz w:val="28"/>
          <w:szCs w:val="28"/>
          <w:shd w:val="clear" w:color="auto" w:fill="FFFFFF"/>
        </w:rPr>
        <w:t>собов предоставления информации</w:t>
      </w:r>
    </w:p>
    <w:p w:rsidR="0005667B" w:rsidRDefault="0005667B" w:rsidP="001275B7">
      <w:pPr>
        <w:spacing w:after="0" w:line="240" w:lineRule="auto"/>
        <w:jc w:val="center"/>
        <w:rPr>
          <w:rFonts w:ascii="Times New Roman" w:hAnsi="Times New Roman" w:cs="Times New Roman"/>
          <w:b/>
          <w:sz w:val="28"/>
          <w:szCs w:val="28"/>
          <w:shd w:val="clear" w:color="auto" w:fill="FFFFFF"/>
        </w:rPr>
      </w:pPr>
      <w:r w:rsidRPr="001F70EA">
        <w:rPr>
          <w:rFonts w:ascii="Times New Roman" w:hAnsi="Times New Roman" w:cs="Times New Roman"/>
          <w:b/>
          <w:sz w:val="28"/>
          <w:szCs w:val="28"/>
          <w:shd w:val="clear" w:color="auto" w:fill="FFFFFF"/>
        </w:rPr>
        <w:t>(в</w:t>
      </w:r>
      <w:r w:rsidR="0025468C">
        <w:rPr>
          <w:rFonts w:ascii="Times New Roman" w:hAnsi="Times New Roman" w:cs="Times New Roman"/>
          <w:b/>
          <w:sz w:val="28"/>
          <w:szCs w:val="28"/>
          <w:shd w:val="clear" w:color="auto" w:fill="FFFFFF"/>
        </w:rPr>
        <w:t xml:space="preserve"> </w:t>
      </w:r>
      <w:r w:rsidRPr="001F70EA">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w:t>
      </w:r>
    </w:p>
    <w:tbl>
      <w:tblPr>
        <w:tblStyle w:val="a8"/>
        <w:tblW w:w="0" w:type="auto"/>
        <w:tblLook w:val="04A0"/>
      </w:tblPr>
      <w:tblGrid>
        <w:gridCol w:w="534"/>
        <w:gridCol w:w="6378"/>
        <w:gridCol w:w="830"/>
        <w:gridCol w:w="706"/>
        <w:gridCol w:w="874"/>
      </w:tblGrid>
      <w:tr w:rsidR="00624BF2" w:rsidRPr="00E84573" w:rsidTr="00AA61DB">
        <w:trPr>
          <w:cantSplit/>
          <w:trHeight w:val="1134"/>
        </w:trPr>
        <w:tc>
          <w:tcPr>
            <w:tcW w:w="534" w:type="dxa"/>
            <w:tcBorders>
              <w:bottom w:val="single" w:sz="4" w:space="0" w:color="auto"/>
            </w:tcBorders>
          </w:tcPr>
          <w:p w:rsidR="00624BF2" w:rsidRDefault="00E51901" w:rsidP="005F45B9">
            <w:pPr>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pict>
                <v:shape id="_x0000_s1038" type="#_x0000_t32" style="position:absolute;left:0;text-align:left;margin-left:27.85pt;margin-top:11.75pt;width:303.8pt;height:49.75pt;z-index:251680768" o:connectortype="straight"/>
              </w:pict>
            </w:r>
            <w:r w:rsidR="00624BF2">
              <w:rPr>
                <w:rFonts w:ascii="Times New Roman" w:hAnsi="Times New Roman" w:cs="Times New Roman"/>
                <w:sz w:val="28"/>
                <w:szCs w:val="28"/>
                <w:shd w:val="clear" w:color="auto" w:fill="FFFFFF"/>
              </w:rPr>
              <w:t>№</w:t>
            </w:r>
          </w:p>
        </w:tc>
        <w:tc>
          <w:tcPr>
            <w:tcW w:w="6378" w:type="dxa"/>
            <w:tcBorders>
              <w:bottom w:val="single" w:sz="4" w:space="0" w:color="auto"/>
            </w:tcBorders>
          </w:tcPr>
          <w:p w:rsidR="00624BF2" w:rsidRDefault="00624BF2" w:rsidP="00B3029B">
            <w:pPr>
              <w:spacing w:line="48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w:t>
            </w:r>
          </w:p>
          <w:p w:rsidR="00624BF2" w:rsidRDefault="00624BF2" w:rsidP="0005667B">
            <w:pPr>
              <w:spacing w:line="48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Оцениваемые категории</w:t>
            </w:r>
          </w:p>
        </w:tc>
        <w:tc>
          <w:tcPr>
            <w:tcW w:w="830" w:type="dxa"/>
            <w:tcBorders>
              <w:bottom w:val="single" w:sz="4" w:space="0" w:color="auto"/>
              <w:right w:val="single" w:sz="4" w:space="0" w:color="auto"/>
            </w:tcBorders>
            <w:textDirection w:val="btLr"/>
          </w:tcPr>
          <w:p w:rsidR="00624BF2" w:rsidRDefault="00624BF2" w:rsidP="00624BF2">
            <w:pPr>
              <w:ind w:left="113" w:right="113"/>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Имеется</w:t>
            </w:r>
          </w:p>
        </w:tc>
        <w:tc>
          <w:tcPr>
            <w:tcW w:w="706" w:type="dxa"/>
            <w:tcBorders>
              <w:left w:val="single" w:sz="4" w:space="0" w:color="auto"/>
              <w:bottom w:val="single" w:sz="4" w:space="0" w:color="auto"/>
              <w:right w:val="single" w:sz="4" w:space="0" w:color="auto"/>
            </w:tcBorders>
            <w:textDirection w:val="btLr"/>
          </w:tcPr>
          <w:p w:rsidR="00624BF2" w:rsidRPr="00E84573" w:rsidRDefault="00624BF2" w:rsidP="00624BF2">
            <w:pPr>
              <w:ind w:left="113" w:right="113"/>
              <w:jc w:val="center"/>
              <w:rPr>
                <w:rFonts w:ascii="Times New Roman" w:hAnsi="Times New Roman" w:cs="Times New Roman"/>
                <w:sz w:val="28"/>
                <w:szCs w:val="28"/>
                <w:shd w:val="clear" w:color="auto" w:fill="FFFFFF"/>
              </w:rPr>
            </w:pPr>
            <w:r w:rsidRPr="00E84573">
              <w:rPr>
                <w:rFonts w:ascii="Times New Roman" w:hAnsi="Times New Roman" w:cs="Times New Roman"/>
                <w:sz w:val="28"/>
                <w:szCs w:val="28"/>
                <w:shd w:val="clear" w:color="auto" w:fill="FFFFFF"/>
              </w:rPr>
              <w:t>Не имеется</w:t>
            </w:r>
          </w:p>
        </w:tc>
        <w:tc>
          <w:tcPr>
            <w:tcW w:w="874" w:type="dxa"/>
            <w:tcBorders>
              <w:left w:val="single" w:sz="4" w:space="0" w:color="auto"/>
              <w:bottom w:val="single" w:sz="4" w:space="0" w:color="auto"/>
            </w:tcBorders>
            <w:textDirection w:val="btLr"/>
          </w:tcPr>
          <w:p w:rsidR="00624BF2" w:rsidRPr="00E84573" w:rsidRDefault="00624BF2" w:rsidP="00624BF2">
            <w:pPr>
              <w:ind w:left="113" w:right="113"/>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Итого </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Перечень бесплатных услуг</w:t>
            </w:r>
          </w:p>
        </w:tc>
        <w:tc>
          <w:tcPr>
            <w:tcW w:w="830" w:type="dxa"/>
            <w:tcBorders>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706" w:type="dxa"/>
            <w:tcBorders>
              <w:left w:val="single" w:sz="4" w:space="0" w:color="auto"/>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74" w:type="dxa"/>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выписки из «основ законодательства об охране здоровья граждан РФ» о правах пациентов (ст.30)</w:t>
            </w:r>
          </w:p>
        </w:tc>
        <w:tc>
          <w:tcPr>
            <w:tcW w:w="830" w:type="dxa"/>
            <w:tcBorders>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706" w:type="dxa"/>
            <w:tcBorders>
              <w:left w:val="single" w:sz="4" w:space="0" w:color="auto"/>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74" w:type="dxa"/>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о перечне услуг, которые предоставляются платно</w:t>
            </w:r>
          </w:p>
        </w:tc>
        <w:tc>
          <w:tcPr>
            <w:tcW w:w="830" w:type="dxa"/>
            <w:tcBorders>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706" w:type="dxa"/>
            <w:tcBorders>
              <w:left w:val="single" w:sz="4" w:space="0" w:color="auto"/>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74" w:type="dxa"/>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о ценах на разные виды платных услуг</w:t>
            </w:r>
          </w:p>
        </w:tc>
        <w:tc>
          <w:tcPr>
            <w:tcW w:w="830" w:type="dxa"/>
            <w:tcBorders>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706" w:type="dxa"/>
            <w:tcBorders>
              <w:left w:val="single" w:sz="4" w:space="0" w:color="auto"/>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74" w:type="dxa"/>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о перечне льготных лекарственных средств</w:t>
            </w:r>
          </w:p>
        </w:tc>
        <w:tc>
          <w:tcPr>
            <w:tcW w:w="830" w:type="dxa"/>
            <w:tcBorders>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706" w:type="dxa"/>
            <w:tcBorders>
              <w:left w:val="single" w:sz="4" w:space="0" w:color="auto"/>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74" w:type="dxa"/>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о том, в каких случаях пациент имеет право обращаться в страховую компанию</w:t>
            </w:r>
          </w:p>
        </w:tc>
        <w:tc>
          <w:tcPr>
            <w:tcW w:w="830" w:type="dxa"/>
            <w:tcBorders>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706" w:type="dxa"/>
            <w:tcBorders>
              <w:left w:val="single" w:sz="4" w:space="0" w:color="auto"/>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74" w:type="dxa"/>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6378" w:type="dxa"/>
          </w:tcPr>
          <w:p w:rsidR="00624BF2" w:rsidRDefault="00624BF2" w:rsidP="0005667B">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о распределении домов по участкам</w:t>
            </w:r>
          </w:p>
        </w:tc>
        <w:tc>
          <w:tcPr>
            <w:tcW w:w="830" w:type="dxa"/>
            <w:tcBorders>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706" w:type="dxa"/>
            <w:tcBorders>
              <w:left w:val="single" w:sz="4" w:space="0" w:color="auto"/>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74" w:type="dxa"/>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о том, какой участковый терапевт в каком кабинете принимает</w:t>
            </w:r>
          </w:p>
        </w:tc>
        <w:tc>
          <w:tcPr>
            <w:tcW w:w="830" w:type="dxa"/>
            <w:tcBorders>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706" w:type="dxa"/>
            <w:tcBorders>
              <w:left w:val="single" w:sz="4" w:space="0" w:color="auto"/>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74" w:type="dxa"/>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стенда с фамилиями врачей, временем работы и кабинетами</w:t>
            </w:r>
          </w:p>
        </w:tc>
        <w:tc>
          <w:tcPr>
            <w:tcW w:w="830" w:type="dxa"/>
            <w:tcBorders>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706" w:type="dxa"/>
            <w:tcBorders>
              <w:left w:val="single" w:sz="4" w:space="0" w:color="auto"/>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74" w:type="dxa"/>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о времени и кабинете приема главного врача</w:t>
            </w:r>
          </w:p>
        </w:tc>
        <w:tc>
          <w:tcPr>
            <w:tcW w:w="830" w:type="dxa"/>
            <w:tcBorders>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706" w:type="dxa"/>
            <w:tcBorders>
              <w:left w:val="single" w:sz="4" w:space="0" w:color="auto"/>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74" w:type="dxa"/>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о времени и кабинете приема старшей медсестры</w:t>
            </w:r>
          </w:p>
        </w:tc>
        <w:tc>
          <w:tcPr>
            <w:tcW w:w="830" w:type="dxa"/>
            <w:tcBorders>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706" w:type="dxa"/>
            <w:tcBorders>
              <w:left w:val="single" w:sz="4" w:space="0" w:color="auto"/>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74" w:type="dxa"/>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о вышестоящих и контролирующих организациях</w:t>
            </w:r>
          </w:p>
        </w:tc>
        <w:tc>
          <w:tcPr>
            <w:tcW w:w="830" w:type="dxa"/>
            <w:tcBorders>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706" w:type="dxa"/>
            <w:tcBorders>
              <w:left w:val="single" w:sz="4" w:space="0" w:color="auto"/>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74" w:type="dxa"/>
            <w:tcBorders>
              <w:left w:val="single" w:sz="4" w:space="0" w:color="auto"/>
            </w:tcBorders>
          </w:tcPr>
          <w:p w:rsidR="00624BF2" w:rsidRDefault="00624BF2"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о способах (формах) записи единой городской службы записи на прием к врачу</w:t>
            </w:r>
          </w:p>
        </w:tc>
        <w:tc>
          <w:tcPr>
            <w:tcW w:w="830" w:type="dxa"/>
            <w:tcBorders>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c>
          <w:tcPr>
            <w:tcW w:w="706" w:type="dxa"/>
            <w:tcBorders>
              <w:left w:val="single" w:sz="4" w:space="0" w:color="auto"/>
              <w:right w:val="single" w:sz="4" w:space="0" w:color="auto"/>
            </w:tcBorders>
          </w:tcPr>
          <w:p w:rsidR="00624BF2" w:rsidRDefault="00624BF2"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74" w:type="dxa"/>
            <w:tcBorders>
              <w:left w:val="single" w:sz="4" w:space="0" w:color="auto"/>
            </w:tcBorders>
          </w:tcPr>
          <w:p w:rsidR="00624BF2" w:rsidRDefault="00314EEB"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ФИО врачей на дверях кабинетов</w:t>
            </w:r>
          </w:p>
        </w:tc>
        <w:tc>
          <w:tcPr>
            <w:tcW w:w="830" w:type="dxa"/>
            <w:tcBorders>
              <w:right w:val="single" w:sz="4" w:space="0" w:color="auto"/>
            </w:tcBorders>
          </w:tcPr>
          <w:p w:rsidR="00624BF2" w:rsidRDefault="00314EEB"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p>
        </w:tc>
        <w:tc>
          <w:tcPr>
            <w:tcW w:w="706" w:type="dxa"/>
            <w:tcBorders>
              <w:left w:val="single" w:sz="4" w:space="0" w:color="auto"/>
              <w:right w:val="single" w:sz="4" w:space="0" w:color="auto"/>
            </w:tcBorders>
          </w:tcPr>
          <w:p w:rsidR="00624BF2" w:rsidRDefault="00314EEB" w:rsidP="00314EEB">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87</w:t>
            </w:r>
          </w:p>
        </w:tc>
        <w:tc>
          <w:tcPr>
            <w:tcW w:w="874" w:type="dxa"/>
            <w:tcBorders>
              <w:left w:val="single" w:sz="4" w:space="0" w:color="auto"/>
            </w:tcBorders>
          </w:tcPr>
          <w:p w:rsidR="00624BF2" w:rsidRDefault="00314EEB"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Наличие указателей на месторасположение гардероба </w:t>
            </w:r>
          </w:p>
        </w:tc>
        <w:tc>
          <w:tcPr>
            <w:tcW w:w="830" w:type="dxa"/>
            <w:tcBorders>
              <w:right w:val="single" w:sz="4" w:space="0" w:color="auto"/>
            </w:tcBorders>
          </w:tcPr>
          <w:p w:rsidR="00624BF2" w:rsidRDefault="00314EEB"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w:t>
            </w:r>
          </w:p>
        </w:tc>
        <w:tc>
          <w:tcPr>
            <w:tcW w:w="706" w:type="dxa"/>
            <w:tcBorders>
              <w:left w:val="single" w:sz="4" w:space="0" w:color="auto"/>
              <w:right w:val="single" w:sz="4" w:space="0" w:color="auto"/>
            </w:tcBorders>
          </w:tcPr>
          <w:p w:rsidR="00624BF2" w:rsidRDefault="00314EEB"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88</w:t>
            </w:r>
          </w:p>
        </w:tc>
        <w:tc>
          <w:tcPr>
            <w:tcW w:w="874" w:type="dxa"/>
            <w:tcBorders>
              <w:left w:val="single" w:sz="4" w:space="0" w:color="auto"/>
            </w:tcBorders>
          </w:tcPr>
          <w:p w:rsidR="00624BF2" w:rsidRDefault="00314EEB"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r w:rsidR="00624BF2" w:rsidTr="00AA61DB">
        <w:tc>
          <w:tcPr>
            <w:tcW w:w="534"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16</w:t>
            </w:r>
          </w:p>
        </w:tc>
        <w:tc>
          <w:tcPr>
            <w:tcW w:w="6378" w:type="dxa"/>
          </w:tcPr>
          <w:p w:rsidR="00624BF2" w:rsidRDefault="00624BF2" w:rsidP="005F45B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 информации о месторасположении туалета</w:t>
            </w:r>
          </w:p>
        </w:tc>
        <w:tc>
          <w:tcPr>
            <w:tcW w:w="830" w:type="dxa"/>
            <w:tcBorders>
              <w:right w:val="single" w:sz="4" w:space="0" w:color="auto"/>
            </w:tcBorders>
          </w:tcPr>
          <w:p w:rsidR="00624BF2" w:rsidRDefault="00314EEB"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36,9</w:t>
            </w:r>
          </w:p>
        </w:tc>
        <w:tc>
          <w:tcPr>
            <w:tcW w:w="706" w:type="dxa"/>
            <w:tcBorders>
              <w:left w:val="single" w:sz="4" w:space="0" w:color="auto"/>
              <w:right w:val="single" w:sz="4" w:space="0" w:color="auto"/>
            </w:tcBorders>
          </w:tcPr>
          <w:p w:rsidR="00624BF2" w:rsidRDefault="00314EEB" w:rsidP="005F45B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63,1</w:t>
            </w:r>
          </w:p>
        </w:tc>
        <w:tc>
          <w:tcPr>
            <w:tcW w:w="874" w:type="dxa"/>
            <w:tcBorders>
              <w:left w:val="single" w:sz="4" w:space="0" w:color="auto"/>
            </w:tcBorders>
          </w:tcPr>
          <w:p w:rsidR="00624BF2" w:rsidRDefault="00314EEB" w:rsidP="00624BF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w:t>
            </w:r>
          </w:p>
        </w:tc>
      </w:tr>
    </w:tbl>
    <w:p w:rsidR="00314EEB" w:rsidRDefault="00624BF2" w:rsidP="00C413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w:t>
      </w:r>
      <w:r w:rsidR="005301AD">
        <w:rPr>
          <w:rFonts w:ascii="Times New Roman" w:hAnsi="Times New Roman" w:cs="Times New Roman"/>
          <w:sz w:val="28"/>
          <w:szCs w:val="28"/>
        </w:rPr>
        <w:t>администрация амбулаторно-поликлинических учреждений широко использует традиционные</w:t>
      </w:r>
      <w:r w:rsidR="00E85E6B">
        <w:rPr>
          <w:rFonts w:ascii="Times New Roman" w:hAnsi="Times New Roman" w:cs="Times New Roman"/>
          <w:sz w:val="28"/>
          <w:szCs w:val="28"/>
        </w:rPr>
        <w:t xml:space="preserve"> </w:t>
      </w:r>
      <w:r>
        <w:rPr>
          <w:rFonts w:ascii="Times New Roman" w:hAnsi="Times New Roman" w:cs="Times New Roman"/>
          <w:sz w:val="28"/>
          <w:szCs w:val="28"/>
        </w:rPr>
        <w:t xml:space="preserve">способы информирования </w:t>
      </w:r>
      <w:r w:rsidR="005301AD">
        <w:rPr>
          <w:rFonts w:ascii="Times New Roman" w:hAnsi="Times New Roman" w:cs="Times New Roman"/>
          <w:sz w:val="28"/>
          <w:szCs w:val="28"/>
        </w:rPr>
        <w:t>населения</w:t>
      </w:r>
      <w:r>
        <w:rPr>
          <w:rFonts w:ascii="Times New Roman" w:hAnsi="Times New Roman" w:cs="Times New Roman"/>
          <w:sz w:val="28"/>
          <w:szCs w:val="28"/>
        </w:rPr>
        <w:t>.</w:t>
      </w:r>
      <w:r w:rsidR="00314EEB">
        <w:rPr>
          <w:rFonts w:ascii="Times New Roman" w:hAnsi="Times New Roman" w:cs="Times New Roman"/>
          <w:sz w:val="28"/>
          <w:szCs w:val="28"/>
        </w:rPr>
        <w:t xml:space="preserve"> Однако имеются </w:t>
      </w:r>
      <w:r w:rsidR="00D9182A">
        <w:rPr>
          <w:rFonts w:ascii="Times New Roman" w:hAnsi="Times New Roman" w:cs="Times New Roman"/>
          <w:sz w:val="28"/>
          <w:szCs w:val="28"/>
        </w:rPr>
        <w:t>пробелы</w:t>
      </w:r>
      <w:r w:rsidR="00314EEB">
        <w:rPr>
          <w:rFonts w:ascii="Times New Roman" w:hAnsi="Times New Roman" w:cs="Times New Roman"/>
          <w:sz w:val="28"/>
          <w:szCs w:val="28"/>
        </w:rPr>
        <w:t xml:space="preserve">, оставшиеся неучтёнными </w:t>
      </w:r>
      <w:r w:rsidR="005301AD">
        <w:rPr>
          <w:rFonts w:ascii="Times New Roman" w:hAnsi="Times New Roman" w:cs="Times New Roman"/>
          <w:sz w:val="28"/>
          <w:szCs w:val="28"/>
        </w:rPr>
        <w:t>руководителями о</w:t>
      </w:r>
      <w:r w:rsidR="00314EEB">
        <w:rPr>
          <w:rFonts w:ascii="Times New Roman" w:hAnsi="Times New Roman" w:cs="Times New Roman"/>
          <w:sz w:val="28"/>
          <w:szCs w:val="28"/>
        </w:rPr>
        <w:t xml:space="preserve">цениваемых медицинских </w:t>
      </w:r>
      <w:r w:rsidR="005301AD">
        <w:rPr>
          <w:rFonts w:ascii="Times New Roman" w:hAnsi="Times New Roman" w:cs="Times New Roman"/>
          <w:sz w:val="28"/>
          <w:szCs w:val="28"/>
        </w:rPr>
        <w:t>организаций</w:t>
      </w:r>
      <w:r w:rsidR="00314EEB">
        <w:rPr>
          <w:rFonts w:ascii="Times New Roman" w:hAnsi="Times New Roman" w:cs="Times New Roman"/>
          <w:sz w:val="28"/>
          <w:szCs w:val="28"/>
        </w:rPr>
        <w:t xml:space="preserve">. Так, </w:t>
      </w:r>
      <w:r w:rsidR="00314EEB">
        <w:rPr>
          <w:rFonts w:ascii="Times New Roman" w:hAnsi="Times New Roman" w:cs="Times New Roman"/>
          <w:sz w:val="28"/>
          <w:szCs w:val="28"/>
          <w:shd w:val="clear" w:color="auto" w:fill="FFFFFF"/>
        </w:rPr>
        <w:t xml:space="preserve">36,9% респондентов указали на отсутствие указателей о месторасположении </w:t>
      </w:r>
      <w:r w:rsidR="00314EEB">
        <w:rPr>
          <w:rFonts w:ascii="Times New Roman" w:hAnsi="Times New Roman" w:cs="Times New Roman"/>
          <w:sz w:val="28"/>
          <w:szCs w:val="28"/>
          <w:shd w:val="clear" w:color="auto" w:fill="FFFFFF"/>
        </w:rPr>
        <w:lastRenderedPageBreak/>
        <w:t>туалета</w:t>
      </w:r>
      <w:r w:rsidR="005301AD">
        <w:rPr>
          <w:rFonts w:ascii="Times New Roman" w:hAnsi="Times New Roman" w:cs="Times New Roman"/>
          <w:sz w:val="28"/>
          <w:szCs w:val="28"/>
          <w:shd w:val="clear" w:color="auto" w:fill="FFFFFF"/>
        </w:rPr>
        <w:t xml:space="preserve">, 22% – </w:t>
      </w:r>
      <w:r w:rsidR="00314EEB">
        <w:rPr>
          <w:rFonts w:ascii="Times New Roman" w:hAnsi="Times New Roman" w:cs="Times New Roman"/>
          <w:sz w:val="28"/>
          <w:szCs w:val="28"/>
          <w:shd w:val="clear" w:color="auto" w:fill="FFFFFF"/>
        </w:rPr>
        <w:t>гардероба. Данный факт обнадеживает, так как устранение данных замечаний легко осуществимо.</w:t>
      </w:r>
    </w:p>
    <w:p w:rsidR="00C41344" w:rsidRPr="00C41344" w:rsidRDefault="00C41344" w:rsidP="00A37AC6">
      <w:pPr>
        <w:pStyle w:val="a9"/>
        <w:spacing w:before="0" w:beforeAutospacing="0" w:after="0" w:afterAutospacing="0"/>
        <w:ind w:firstLine="709"/>
        <w:jc w:val="both"/>
        <w:rPr>
          <w:sz w:val="28"/>
          <w:szCs w:val="28"/>
        </w:rPr>
      </w:pPr>
      <w:r>
        <w:rPr>
          <w:rStyle w:val="s0"/>
          <w:sz w:val="28"/>
          <w:szCs w:val="28"/>
        </w:rPr>
        <w:t>В недалеком прошлом проблема очередей на прием к врачу</w:t>
      </w:r>
      <w:r w:rsidR="005301AD">
        <w:rPr>
          <w:rStyle w:val="s0"/>
          <w:sz w:val="28"/>
          <w:szCs w:val="28"/>
        </w:rPr>
        <w:t xml:space="preserve"> и</w:t>
      </w:r>
      <w:r>
        <w:rPr>
          <w:rStyle w:val="s0"/>
          <w:sz w:val="28"/>
          <w:szCs w:val="28"/>
        </w:rPr>
        <w:t xml:space="preserve"> диагностическое обследование была практически не разрешима. </w:t>
      </w:r>
      <w:r w:rsidRPr="00C41344">
        <w:rPr>
          <w:rStyle w:val="s0"/>
          <w:sz w:val="28"/>
          <w:szCs w:val="28"/>
        </w:rPr>
        <w:t>Успех в решении проблем очередности во многом зависит от правильности распределения потоков пациентов. Для снижения очередности в регистратурах организованы справочные, диспетчерские службы,</w:t>
      </w:r>
      <w:r>
        <w:rPr>
          <w:rStyle w:val="s0"/>
          <w:sz w:val="28"/>
          <w:szCs w:val="28"/>
        </w:rPr>
        <w:t xml:space="preserve"> функционируют веб-сайты,</w:t>
      </w:r>
      <w:r w:rsidR="002C09B8">
        <w:rPr>
          <w:rStyle w:val="s0"/>
          <w:sz w:val="28"/>
          <w:szCs w:val="28"/>
        </w:rPr>
        <w:t xml:space="preserve"> </w:t>
      </w:r>
      <w:r w:rsidRPr="005A523B">
        <w:rPr>
          <w:rStyle w:val="s0"/>
          <w:sz w:val="28"/>
          <w:szCs w:val="28"/>
        </w:rPr>
        <w:t>введен единый номер предварительной записи</w:t>
      </w:r>
      <w:r w:rsidR="005301AD">
        <w:rPr>
          <w:rStyle w:val="s0"/>
          <w:sz w:val="28"/>
          <w:szCs w:val="28"/>
        </w:rPr>
        <w:t xml:space="preserve"> к врачу</w:t>
      </w:r>
      <w:r w:rsidRPr="005A523B">
        <w:rPr>
          <w:rStyle w:val="s0"/>
          <w:sz w:val="28"/>
          <w:szCs w:val="28"/>
        </w:rPr>
        <w:t>.</w:t>
      </w:r>
      <w:r w:rsidR="002C09B8">
        <w:rPr>
          <w:rStyle w:val="s0"/>
          <w:sz w:val="28"/>
          <w:szCs w:val="28"/>
        </w:rPr>
        <w:t xml:space="preserve"> </w:t>
      </w:r>
      <w:r>
        <w:rPr>
          <w:rStyle w:val="s0"/>
          <w:sz w:val="28"/>
          <w:szCs w:val="28"/>
        </w:rPr>
        <w:t>П</w:t>
      </w:r>
      <w:r w:rsidRPr="00C41344">
        <w:rPr>
          <w:rStyle w:val="s0"/>
          <w:sz w:val="28"/>
          <w:szCs w:val="28"/>
        </w:rPr>
        <w:t>редварительная запись</w:t>
      </w:r>
      <w:r w:rsidR="002C09B8">
        <w:rPr>
          <w:rStyle w:val="s0"/>
          <w:sz w:val="28"/>
          <w:szCs w:val="28"/>
        </w:rPr>
        <w:t xml:space="preserve"> </w:t>
      </w:r>
      <w:r w:rsidRPr="00C41344">
        <w:rPr>
          <w:rStyle w:val="s0"/>
          <w:sz w:val="28"/>
          <w:szCs w:val="28"/>
        </w:rPr>
        <w:t>дает пациентам право прийти на прием в установленное время</w:t>
      </w:r>
      <w:r w:rsidR="005301AD">
        <w:rPr>
          <w:rStyle w:val="s0"/>
          <w:sz w:val="28"/>
          <w:szCs w:val="28"/>
        </w:rPr>
        <w:t>.</w:t>
      </w:r>
      <w:r w:rsidRPr="00C41344">
        <w:rPr>
          <w:rStyle w:val="s0"/>
          <w:sz w:val="28"/>
          <w:szCs w:val="28"/>
        </w:rPr>
        <w:t xml:space="preserve"> Кроме того, утверждены стандарты государственных услуг в области здравоохранения, согласно которым граждане могут записаться на прием к врачу, вызвать врача на дом или прикрепиться к медицинской организации ПМСП, в электронном формате через веб-портал электронного правительства. </w:t>
      </w:r>
    </w:p>
    <w:p w:rsidR="00CB1345" w:rsidRPr="00E008D9" w:rsidRDefault="00E008D9" w:rsidP="00C413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w:t>
      </w:r>
      <w:r w:rsidR="00C41344">
        <w:rPr>
          <w:rFonts w:ascii="Times New Roman" w:hAnsi="Times New Roman" w:cs="Times New Roman"/>
          <w:sz w:val="28"/>
          <w:szCs w:val="28"/>
        </w:rPr>
        <w:t>работ</w:t>
      </w:r>
      <w:r>
        <w:rPr>
          <w:rFonts w:ascii="Times New Roman" w:hAnsi="Times New Roman" w:cs="Times New Roman"/>
          <w:sz w:val="28"/>
          <w:szCs w:val="28"/>
        </w:rPr>
        <w:t>ы</w:t>
      </w:r>
      <w:r w:rsidR="00F26F35">
        <w:rPr>
          <w:rFonts w:ascii="Times New Roman" w:hAnsi="Times New Roman" w:cs="Times New Roman"/>
          <w:sz w:val="28"/>
          <w:szCs w:val="28"/>
        </w:rPr>
        <w:t xml:space="preserve"> </w:t>
      </w:r>
      <w:r>
        <w:rPr>
          <w:rFonts w:ascii="Times New Roman" w:hAnsi="Times New Roman" w:cs="Times New Roman"/>
          <w:sz w:val="28"/>
          <w:szCs w:val="28"/>
        </w:rPr>
        <w:t>в данном направлении о</w:t>
      </w:r>
      <w:r w:rsidR="00C41344">
        <w:rPr>
          <w:rFonts w:ascii="Times New Roman" w:hAnsi="Times New Roman" w:cs="Times New Roman"/>
          <w:sz w:val="28"/>
          <w:szCs w:val="28"/>
        </w:rPr>
        <w:t>тражается</w:t>
      </w:r>
      <w:r>
        <w:rPr>
          <w:rFonts w:ascii="Times New Roman" w:hAnsi="Times New Roman" w:cs="Times New Roman"/>
          <w:sz w:val="28"/>
          <w:szCs w:val="28"/>
        </w:rPr>
        <w:t xml:space="preserve"> в о</w:t>
      </w:r>
      <w:r w:rsidR="00480D86">
        <w:rPr>
          <w:rFonts w:ascii="Times New Roman" w:hAnsi="Times New Roman" w:cs="Times New Roman"/>
          <w:sz w:val="28"/>
          <w:szCs w:val="28"/>
        </w:rPr>
        <w:t>твет</w:t>
      </w:r>
      <w:r>
        <w:rPr>
          <w:rFonts w:ascii="Times New Roman" w:hAnsi="Times New Roman" w:cs="Times New Roman"/>
          <w:sz w:val="28"/>
          <w:szCs w:val="28"/>
        </w:rPr>
        <w:t>ах</w:t>
      </w:r>
      <w:r w:rsidR="00480D86">
        <w:rPr>
          <w:rFonts w:ascii="Times New Roman" w:hAnsi="Times New Roman" w:cs="Times New Roman"/>
          <w:sz w:val="28"/>
          <w:szCs w:val="28"/>
        </w:rPr>
        <w:t xml:space="preserve"> респондентов на открытый вопрос</w:t>
      </w:r>
      <w:r>
        <w:rPr>
          <w:rFonts w:ascii="Times New Roman" w:hAnsi="Times New Roman" w:cs="Times New Roman"/>
          <w:sz w:val="28"/>
          <w:szCs w:val="28"/>
        </w:rPr>
        <w:t xml:space="preserve">, предполагающий </w:t>
      </w:r>
      <w:r w:rsidR="00480D86">
        <w:rPr>
          <w:rFonts w:ascii="Times New Roman" w:hAnsi="Times New Roman" w:cs="Times New Roman"/>
          <w:sz w:val="28"/>
          <w:szCs w:val="28"/>
        </w:rPr>
        <w:t>оцен</w:t>
      </w:r>
      <w:r>
        <w:rPr>
          <w:rFonts w:ascii="Times New Roman" w:hAnsi="Times New Roman" w:cs="Times New Roman"/>
          <w:sz w:val="28"/>
          <w:szCs w:val="28"/>
        </w:rPr>
        <w:t>ку</w:t>
      </w:r>
      <w:r w:rsidR="00480D86">
        <w:rPr>
          <w:rFonts w:ascii="Times New Roman" w:hAnsi="Times New Roman" w:cs="Times New Roman"/>
          <w:sz w:val="28"/>
          <w:szCs w:val="28"/>
        </w:rPr>
        <w:t xml:space="preserve"> срок</w:t>
      </w:r>
      <w:r>
        <w:rPr>
          <w:rFonts w:ascii="Times New Roman" w:hAnsi="Times New Roman" w:cs="Times New Roman"/>
          <w:sz w:val="28"/>
          <w:szCs w:val="28"/>
        </w:rPr>
        <w:t>ов</w:t>
      </w:r>
      <w:r w:rsidR="00480D86">
        <w:rPr>
          <w:rFonts w:ascii="Times New Roman" w:hAnsi="Times New Roman" w:cs="Times New Roman"/>
          <w:sz w:val="28"/>
          <w:szCs w:val="28"/>
        </w:rPr>
        <w:t xml:space="preserve"> предоставления услуг</w:t>
      </w:r>
      <w:r>
        <w:rPr>
          <w:rFonts w:ascii="Times New Roman" w:hAnsi="Times New Roman" w:cs="Times New Roman"/>
          <w:sz w:val="28"/>
          <w:szCs w:val="28"/>
        </w:rPr>
        <w:t xml:space="preserve">. Стоит отметить, что полученные ответы </w:t>
      </w:r>
      <w:r w:rsidR="005301AD">
        <w:rPr>
          <w:rFonts w:ascii="Times New Roman" w:hAnsi="Times New Roman" w:cs="Times New Roman"/>
          <w:sz w:val="28"/>
          <w:szCs w:val="28"/>
        </w:rPr>
        <w:t xml:space="preserve">очень </w:t>
      </w:r>
      <w:r w:rsidR="00480D86">
        <w:rPr>
          <w:rFonts w:ascii="Times New Roman" w:hAnsi="Times New Roman" w:cs="Times New Roman"/>
          <w:sz w:val="28"/>
          <w:szCs w:val="28"/>
        </w:rPr>
        <w:t>вариативны</w:t>
      </w:r>
      <w:r>
        <w:rPr>
          <w:rFonts w:ascii="Times New Roman" w:hAnsi="Times New Roman" w:cs="Times New Roman"/>
          <w:sz w:val="28"/>
          <w:szCs w:val="28"/>
        </w:rPr>
        <w:t xml:space="preserve"> и их размах колеблется в пределах от 8 дней до 3 месяцев</w:t>
      </w:r>
      <w:r w:rsidR="00480D86">
        <w:rPr>
          <w:rFonts w:ascii="Times New Roman" w:hAnsi="Times New Roman" w:cs="Times New Roman"/>
          <w:sz w:val="28"/>
          <w:szCs w:val="28"/>
        </w:rPr>
        <w:t xml:space="preserve">. </w:t>
      </w:r>
      <w:r w:rsidR="00CB1345">
        <w:rPr>
          <w:rFonts w:ascii="Times New Roman" w:hAnsi="Times New Roman" w:cs="Times New Roman"/>
          <w:sz w:val="28"/>
          <w:szCs w:val="28"/>
        </w:rPr>
        <w:t xml:space="preserve">Полученные данные соответствуют нормативным срокам ожидания медицинской помощи оказываемой в плановой форме,изложенным в </w:t>
      </w:r>
      <w:r w:rsidR="005C262E">
        <w:rPr>
          <w:rFonts w:ascii="Times New Roman" w:hAnsi="Times New Roman" w:cs="Times New Roman"/>
          <w:sz w:val="28"/>
          <w:szCs w:val="28"/>
        </w:rPr>
        <w:t>Постановлени</w:t>
      </w:r>
      <w:r w:rsidR="00CB1345">
        <w:rPr>
          <w:rFonts w:ascii="Times New Roman" w:hAnsi="Times New Roman" w:cs="Times New Roman"/>
          <w:sz w:val="28"/>
          <w:szCs w:val="28"/>
        </w:rPr>
        <w:t>и</w:t>
      </w:r>
      <w:r w:rsidR="005C262E">
        <w:rPr>
          <w:rFonts w:ascii="Times New Roman" w:hAnsi="Times New Roman" w:cs="Times New Roman"/>
          <w:sz w:val="28"/>
          <w:szCs w:val="28"/>
        </w:rPr>
        <w:t xml:space="preserve"> Правительства РБ (от 29 декабря 2012 г. </w:t>
      </w:r>
      <w:r w:rsidR="00D4621A">
        <w:rPr>
          <w:rFonts w:ascii="Times New Roman" w:hAnsi="Times New Roman" w:cs="Times New Roman"/>
          <w:sz w:val="28"/>
          <w:szCs w:val="28"/>
        </w:rPr>
        <w:t>№</w:t>
      </w:r>
      <w:r w:rsidR="005C262E">
        <w:rPr>
          <w:rFonts w:ascii="Times New Roman" w:hAnsi="Times New Roman" w:cs="Times New Roman"/>
          <w:sz w:val="28"/>
          <w:szCs w:val="28"/>
        </w:rPr>
        <w:t xml:space="preserve">500) «Об утверждении программы государственных гарантий бесплатного оказания </w:t>
      </w:r>
      <w:r w:rsidR="005C262E" w:rsidRPr="00E008D9">
        <w:rPr>
          <w:rFonts w:ascii="Times New Roman" w:hAnsi="Times New Roman" w:cs="Times New Roman"/>
          <w:sz w:val="28"/>
          <w:szCs w:val="28"/>
        </w:rPr>
        <w:t>гражданам медицинской помощи в Республике Башкортостан на 2013 год и на плановый период 2014 и 2015 годов»</w:t>
      </w:r>
      <w:r w:rsidR="00CB1345" w:rsidRPr="00E008D9">
        <w:rPr>
          <w:rFonts w:ascii="Times New Roman" w:hAnsi="Times New Roman" w:cs="Times New Roman"/>
          <w:sz w:val="28"/>
          <w:szCs w:val="28"/>
        </w:rPr>
        <w:t xml:space="preserve">. </w:t>
      </w:r>
    </w:p>
    <w:p w:rsidR="00E008D9" w:rsidRDefault="00E008D9" w:rsidP="00E008D9">
      <w:pPr>
        <w:spacing w:after="0" w:line="240" w:lineRule="auto"/>
        <w:ind w:firstLine="709"/>
        <w:jc w:val="both"/>
        <w:rPr>
          <w:rFonts w:ascii="Times New Roman" w:hAnsi="Times New Roman" w:cs="Times New Roman"/>
          <w:sz w:val="28"/>
          <w:szCs w:val="28"/>
        </w:rPr>
      </w:pPr>
      <w:r w:rsidRPr="00E008D9">
        <w:rPr>
          <w:rFonts w:ascii="Times New Roman" w:hAnsi="Times New Roman" w:cs="Times New Roman"/>
          <w:sz w:val="28"/>
          <w:szCs w:val="28"/>
        </w:rPr>
        <w:t>Время нахождения</w:t>
      </w:r>
      <w:r w:rsidR="005301AD">
        <w:rPr>
          <w:rFonts w:ascii="Times New Roman" w:hAnsi="Times New Roman" w:cs="Times New Roman"/>
          <w:sz w:val="28"/>
          <w:szCs w:val="28"/>
        </w:rPr>
        <w:t xml:space="preserve"> пациента </w:t>
      </w:r>
      <w:r w:rsidRPr="00E008D9">
        <w:rPr>
          <w:rFonts w:ascii="Times New Roman" w:hAnsi="Times New Roman" w:cs="Times New Roman"/>
          <w:sz w:val="28"/>
          <w:szCs w:val="28"/>
        </w:rPr>
        <w:t xml:space="preserve">в очереди на прием </w:t>
      </w:r>
      <w:r>
        <w:rPr>
          <w:rFonts w:ascii="Times New Roman" w:hAnsi="Times New Roman" w:cs="Times New Roman"/>
          <w:sz w:val="28"/>
          <w:szCs w:val="28"/>
        </w:rPr>
        <w:t>к врачу-специалисту</w:t>
      </w:r>
      <w:r w:rsidR="005301AD">
        <w:rPr>
          <w:rFonts w:ascii="Times New Roman" w:hAnsi="Times New Roman" w:cs="Times New Roman"/>
          <w:sz w:val="28"/>
          <w:szCs w:val="28"/>
        </w:rPr>
        <w:t>,</w:t>
      </w:r>
      <w:r>
        <w:rPr>
          <w:rFonts w:ascii="Times New Roman" w:hAnsi="Times New Roman" w:cs="Times New Roman"/>
          <w:sz w:val="28"/>
          <w:szCs w:val="28"/>
        </w:rPr>
        <w:t xml:space="preserve"> также соответствует срокам ожидания медицинской помощи</w:t>
      </w:r>
      <w:r w:rsidR="005301AD">
        <w:rPr>
          <w:rFonts w:ascii="Times New Roman" w:hAnsi="Times New Roman" w:cs="Times New Roman"/>
          <w:sz w:val="28"/>
          <w:szCs w:val="28"/>
        </w:rPr>
        <w:t>,</w:t>
      </w:r>
      <w:r>
        <w:rPr>
          <w:rFonts w:ascii="Times New Roman" w:hAnsi="Times New Roman" w:cs="Times New Roman"/>
          <w:sz w:val="28"/>
          <w:szCs w:val="28"/>
        </w:rPr>
        <w:t xml:space="preserve"> изложенным в программе государственных гарантий и не превышает 30 минут.</w:t>
      </w:r>
    </w:p>
    <w:p w:rsidR="006D4375" w:rsidRDefault="006D4375" w:rsidP="00E008D9">
      <w:pPr>
        <w:spacing w:after="0" w:line="240" w:lineRule="auto"/>
        <w:ind w:firstLine="709"/>
        <w:jc w:val="both"/>
        <w:rPr>
          <w:rFonts w:ascii="Times New Roman" w:hAnsi="Times New Roman" w:cs="Times New Roman"/>
          <w:sz w:val="28"/>
          <w:szCs w:val="28"/>
        </w:rPr>
      </w:pPr>
    </w:p>
    <w:p w:rsidR="00E008D9" w:rsidRPr="00E008D9" w:rsidRDefault="00E008D9" w:rsidP="00E008D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192607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39CD" w:rsidRPr="00A43DE2" w:rsidRDefault="006D4375" w:rsidP="004A6D39">
      <w:pPr>
        <w:spacing w:after="0" w:line="240" w:lineRule="auto"/>
        <w:jc w:val="center"/>
        <w:rPr>
          <w:rFonts w:ascii="Times New Roman" w:hAnsi="Times New Roman" w:cs="Times New Roman"/>
          <w:b/>
          <w:sz w:val="28"/>
          <w:szCs w:val="28"/>
        </w:rPr>
      </w:pPr>
      <w:bookmarkStart w:id="6" w:name="рис1"/>
      <w:bookmarkEnd w:id="6"/>
      <w:r w:rsidRPr="00A43DE2">
        <w:rPr>
          <w:rFonts w:ascii="Times New Roman" w:hAnsi="Times New Roman" w:cs="Times New Roman"/>
          <w:b/>
          <w:sz w:val="28"/>
          <w:szCs w:val="28"/>
        </w:rPr>
        <w:t>Рис. 1</w:t>
      </w:r>
      <w:r w:rsidR="00583127">
        <w:rPr>
          <w:rFonts w:ascii="Times New Roman" w:hAnsi="Times New Roman" w:cs="Times New Roman"/>
          <w:b/>
          <w:sz w:val="28"/>
          <w:szCs w:val="28"/>
        </w:rPr>
        <w:t>.</w:t>
      </w:r>
      <w:r w:rsidRPr="00A43DE2">
        <w:rPr>
          <w:rFonts w:ascii="Times New Roman" w:hAnsi="Times New Roman" w:cs="Times New Roman"/>
          <w:b/>
          <w:sz w:val="28"/>
          <w:szCs w:val="28"/>
        </w:rPr>
        <w:t xml:space="preserve"> Время нахождения в очереди на прием к специалисту (в</w:t>
      </w:r>
      <w:r w:rsidR="0025468C">
        <w:rPr>
          <w:rFonts w:ascii="Times New Roman" w:hAnsi="Times New Roman" w:cs="Times New Roman"/>
          <w:b/>
          <w:sz w:val="28"/>
          <w:szCs w:val="28"/>
        </w:rPr>
        <w:t xml:space="preserve"> </w:t>
      </w:r>
      <w:r w:rsidRPr="00A43DE2">
        <w:rPr>
          <w:rFonts w:ascii="Times New Roman" w:hAnsi="Times New Roman" w:cs="Times New Roman"/>
          <w:b/>
          <w:sz w:val="28"/>
          <w:szCs w:val="28"/>
        </w:rPr>
        <w:t>%)</w:t>
      </w:r>
    </w:p>
    <w:p w:rsidR="00A43DE2" w:rsidRDefault="00A43DE2" w:rsidP="00A43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повторного приема у специалиста в среднем составляют 4-5 дней. </w:t>
      </w:r>
      <w:r w:rsidR="006D4375">
        <w:rPr>
          <w:rFonts w:ascii="Times New Roman" w:hAnsi="Times New Roman" w:cs="Times New Roman"/>
          <w:sz w:val="28"/>
          <w:szCs w:val="28"/>
        </w:rPr>
        <w:t xml:space="preserve">Анализ ответов респондентов, касающихся времени нахождения на приеме у специалиста, также показал их широкую вариативность. </w:t>
      </w:r>
      <w:r w:rsidR="00D51412">
        <w:rPr>
          <w:rFonts w:ascii="Times New Roman" w:hAnsi="Times New Roman" w:cs="Times New Roman"/>
          <w:sz w:val="28"/>
          <w:szCs w:val="28"/>
        </w:rPr>
        <w:t xml:space="preserve">Для упрощения процедуры обработки ответов мы объединили </w:t>
      </w:r>
      <w:r w:rsidR="005301AD">
        <w:rPr>
          <w:rFonts w:ascii="Times New Roman" w:hAnsi="Times New Roman" w:cs="Times New Roman"/>
          <w:sz w:val="28"/>
          <w:szCs w:val="28"/>
        </w:rPr>
        <w:t>данные анкет</w:t>
      </w:r>
      <w:r w:rsidR="002B0703">
        <w:rPr>
          <w:rFonts w:ascii="Times New Roman" w:hAnsi="Times New Roman" w:cs="Times New Roman"/>
          <w:sz w:val="28"/>
          <w:szCs w:val="28"/>
        </w:rPr>
        <w:t>,</w:t>
      </w:r>
      <w:r w:rsidR="00E85E6B">
        <w:rPr>
          <w:rFonts w:ascii="Times New Roman" w:hAnsi="Times New Roman" w:cs="Times New Roman"/>
          <w:sz w:val="28"/>
          <w:szCs w:val="28"/>
        </w:rPr>
        <w:t xml:space="preserve"> </w:t>
      </w:r>
      <w:r w:rsidR="002B0703">
        <w:rPr>
          <w:rFonts w:ascii="Times New Roman" w:hAnsi="Times New Roman" w:cs="Times New Roman"/>
          <w:sz w:val="28"/>
          <w:szCs w:val="28"/>
        </w:rPr>
        <w:t>полученных</w:t>
      </w:r>
      <w:r w:rsidR="00D51412">
        <w:rPr>
          <w:rFonts w:ascii="Times New Roman" w:hAnsi="Times New Roman" w:cs="Times New Roman"/>
          <w:sz w:val="28"/>
          <w:szCs w:val="28"/>
        </w:rPr>
        <w:t xml:space="preserve"> в ходе исследования на 7 категорий: </w:t>
      </w:r>
      <w:r w:rsidR="005301AD">
        <w:rPr>
          <w:rFonts w:ascii="Times New Roman" w:hAnsi="Times New Roman" w:cs="Times New Roman"/>
          <w:sz w:val="28"/>
          <w:szCs w:val="28"/>
        </w:rPr>
        <w:t>«</w:t>
      </w:r>
      <w:r w:rsidR="00D51412">
        <w:rPr>
          <w:rFonts w:ascii="Times New Roman" w:hAnsi="Times New Roman" w:cs="Times New Roman"/>
          <w:sz w:val="28"/>
          <w:szCs w:val="28"/>
        </w:rPr>
        <w:t>до 5 минут</w:t>
      </w:r>
      <w:r w:rsidR="005301AD">
        <w:rPr>
          <w:rFonts w:ascii="Times New Roman" w:hAnsi="Times New Roman" w:cs="Times New Roman"/>
          <w:sz w:val="28"/>
          <w:szCs w:val="28"/>
        </w:rPr>
        <w:t>»</w:t>
      </w:r>
      <w:r w:rsidR="00D51412">
        <w:rPr>
          <w:rFonts w:ascii="Times New Roman" w:hAnsi="Times New Roman" w:cs="Times New Roman"/>
          <w:sz w:val="28"/>
          <w:szCs w:val="28"/>
        </w:rPr>
        <w:t xml:space="preserve">, </w:t>
      </w:r>
      <w:r w:rsidR="005301AD">
        <w:rPr>
          <w:rFonts w:ascii="Times New Roman" w:hAnsi="Times New Roman" w:cs="Times New Roman"/>
          <w:sz w:val="28"/>
          <w:szCs w:val="28"/>
        </w:rPr>
        <w:t>«</w:t>
      </w:r>
      <w:r w:rsidR="00D51412">
        <w:rPr>
          <w:rFonts w:ascii="Times New Roman" w:hAnsi="Times New Roman" w:cs="Times New Roman"/>
          <w:sz w:val="28"/>
          <w:szCs w:val="28"/>
        </w:rPr>
        <w:t>от 5 до 10 минут</w:t>
      </w:r>
      <w:r w:rsidR="005301AD">
        <w:rPr>
          <w:rFonts w:ascii="Times New Roman" w:hAnsi="Times New Roman" w:cs="Times New Roman"/>
          <w:sz w:val="28"/>
          <w:szCs w:val="28"/>
        </w:rPr>
        <w:t>»</w:t>
      </w:r>
      <w:r w:rsidR="00D51412">
        <w:rPr>
          <w:rFonts w:ascii="Times New Roman" w:hAnsi="Times New Roman" w:cs="Times New Roman"/>
          <w:sz w:val="28"/>
          <w:szCs w:val="28"/>
        </w:rPr>
        <w:t xml:space="preserve">, </w:t>
      </w:r>
      <w:r w:rsidR="005301AD">
        <w:rPr>
          <w:rFonts w:ascii="Times New Roman" w:hAnsi="Times New Roman" w:cs="Times New Roman"/>
          <w:sz w:val="28"/>
          <w:szCs w:val="28"/>
        </w:rPr>
        <w:t>«</w:t>
      </w:r>
      <w:r w:rsidR="00D51412">
        <w:rPr>
          <w:rFonts w:ascii="Times New Roman" w:hAnsi="Times New Roman" w:cs="Times New Roman"/>
          <w:sz w:val="28"/>
          <w:szCs w:val="28"/>
        </w:rPr>
        <w:t>от 10 до 15</w:t>
      </w:r>
      <w:r w:rsidR="005301AD">
        <w:rPr>
          <w:rFonts w:ascii="Times New Roman" w:hAnsi="Times New Roman" w:cs="Times New Roman"/>
          <w:sz w:val="28"/>
          <w:szCs w:val="28"/>
        </w:rPr>
        <w:t>»</w:t>
      </w:r>
      <w:r w:rsidR="00D51412">
        <w:rPr>
          <w:rFonts w:ascii="Times New Roman" w:hAnsi="Times New Roman" w:cs="Times New Roman"/>
          <w:sz w:val="28"/>
          <w:szCs w:val="28"/>
        </w:rPr>
        <w:t xml:space="preserve">, </w:t>
      </w:r>
      <w:r w:rsidR="005301AD">
        <w:rPr>
          <w:rFonts w:ascii="Times New Roman" w:hAnsi="Times New Roman" w:cs="Times New Roman"/>
          <w:sz w:val="28"/>
          <w:szCs w:val="28"/>
        </w:rPr>
        <w:t>«</w:t>
      </w:r>
      <w:r w:rsidR="00D51412">
        <w:rPr>
          <w:rFonts w:ascii="Times New Roman" w:hAnsi="Times New Roman" w:cs="Times New Roman"/>
          <w:sz w:val="28"/>
          <w:szCs w:val="28"/>
        </w:rPr>
        <w:t>от 15 до 20</w:t>
      </w:r>
      <w:r w:rsidR="005301AD">
        <w:rPr>
          <w:rFonts w:ascii="Times New Roman" w:hAnsi="Times New Roman" w:cs="Times New Roman"/>
          <w:sz w:val="28"/>
          <w:szCs w:val="28"/>
        </w:rPr>
        <w:t>»</w:t>
      </w:r>
      <w:r w:rsidR="00D51412">
        <w:rPr>
          <w:rFonts w:ascii="Times New Roman" w:hAnsi="Times New Roman" w:cs="Times New Roman"/>
          <w:sz w:val="28"/>
          <w:szCs w:val="28"/>
        </w:rPr>
        <w:t xml:space="preserve">, </w:t>
      </w:r>
      <w:r w:rsidR="005301AD">
        <w:rPr>
          <w:rFonts w:ascii="Times New Roman" w:hAnsi="Times New Roman" w:cs="Times New Roman"/>
          <w:sz w:val="28"/>
          <w:szCs w:val="28"/>
        </w:rPr>
        <w:t>«</w:t>
      </w:r>
      <w:r w:rsidR="00D51412">
        <w:rPr>
          <w:rFonts w:ascii="Times New Roman" w:hAnsi="Times New Roman" w:cs="Times New Roman"/>
          <w:sz w:val="28"/>
          <w:szCs w:val="28"/>
        </w:rPr>
        <w:t>от 20 до 25</w:t>
      </w:r>
      <w:r w:rsidR="005301AD">
        <w:rPr>
          <w:rFonts w:ascii="Times New Roman" w:hAnsi="Times New Roman" w:cs="Times New Roman"/>
          <w:sz w:val="28"/>
          <w:szCs w:val="28"/>
        </w:rPr>
        <w:t>»</w:t>
      </w:r>
      <w:r w:rsidR="00D51412">
        <w:rPr>
          <w:rFonts w:ascii="Times New Roman" w:hAnsi="Times New Roman" w:cs="Times New Roman"/>
          <w:sz w:val="28"/>
          <w:szCs w:val="28"/>
        </w:rPr>
        <w:t xml:space="preserve">, </w:t>
      </w:r>
      <w:r w:rsidR="005301AD">
        <w:rPr>
          <w:rFonts w:ascii="Times New Roman" w:hAnsi="Times New Roman" w:cs="Times New Roman"/>
          <w:sz w:val="28"/>
          <w:szCs w:val="28"/>
        </w:rPr>
        <w:lastRenderedPageBreak/>
        <w:t>«</w:t>
      </w:r>
      <w:r w:rsidR="00D51412">
        <w:rPr>
          <w:rFonts w:ascii="Times New Roman" w:hAnsi="Times New Roman" w:cs="Times New Roman"/>
          <w:sz w:val="28"/>
          <w:szCs w:val="28"/>
        </w:rPr>
        <w:t>от 25 до 30 минут</w:t>
      </w:r>
      <w:r w:rsidR="005301AD">
        <w:rPr>
          <w:rFonts w:ascii="Times New Roman" w:hAnsi="Times New Roman" w:cs="Times New Roman"/>
          <w:sz w:val="28"/>
          <w:szCs w:val="28"/>
        </w:rPr>
        <w:t>»</w:t>
      </w:r>
      <w:r w:rsidR="00D51412">
        <w:rPr>
          <w:rFonts w:ascii="Times New Roman" w:hAnsi="Times New Roman" w:cs="Times New Roman"/>
          <w:sz w:val="28"/>
          <w:szCs w:val="28"/>
        </w:rPr>
        <w:t xml:space="preserve">, </w:t>
      </w:r>
      <w:r w:rsidR="002B0703">
        <w:rPr>
          <w:rFonts w:ascii="Times New Roman" w:hAnsi="Times New Roman" w:cs="Times New Roman"/>
          <w:sz w:val="28"/>
          <w:szCs w:val="28"/>
        </w:rPr>
        <w:t>«</w:t>
      </w:r>
      <w:r w:rsidR="00D51412">
        <w:rPr>
          <w:rFonts w:ascii="Times New Roman" w:hAnsi="Times New Roman" w:cs="Times New Roman"/>
          <w:sz w:val="28"/>
          <w:szCs w:val="28"/>
        </w:rPr>
        <w:t>свыше получаса</w:t>
      </w:r>
      <w:r w:rsidR="002B0703">
        <w:rPr>
          <w:rFonts w:ascii="Times New Roman" w:hAnsi="Times New Roman" w:cs="Times New Roman"/>
          <w:sz w:val="28"/>
          <w:szCs w:val="28"/>
        </w:rPr>
        <w:t>»</w:t>
      </w:r>
      <w:r w:rsidR="00D51412">
        <w:rPr>
          <w:rFonts w:ascii="Times New Roman" w:hAnsi="Times New Roman" w:cs="Times New Roman"/>
          <w:sz w:val="28"/>
          <w:szCs w:val="28"/>
        </w:rPr>
        <w:t>.</w:t>
      </w:r>
      <w:r w:rsidR="00E85E6B">
        <w:rPr>
          <w:rFonts w:ascii="Times New Roman" w:hAnsi="Times New Roman" w:cs="Times New Roman"/>
          <w:sz w:val="28"/>
          <w:szCs w:val="28"/>
        </w:rPr>
        <w:t xml:space="preserve"> </w:t>
      </w:r>
      <w:r w:rsidR="00D51412">
        <w:rPr>
          <w:rFonts w:ascii="Times New Roman" w:hAnsi="Times New Roman" w:cs="Times New Roman"/>
          <w:sz w:val="28"/>
          <w:szCs w:val="28"/>
        </w:rPr>
        <w:t>Ниже представлено графическое изложение полученных результатов.</w:t>
      </w:r>
    </w:p>
    <w:p w:rsidR="00D51412" w:rsidRDefault="00D51412" w:rsidP="006D4375">
      <w:pPr>
        <w:spacing w:after="0" w:line="240" w:lineRule="auto"/>
        <w:ind w:firstLine="708"/>
        <w:jc w:val="both"/>
        <w:rPr>
          <w:rFonts w:ascii="Times New Roman" w:hAnsi="Times New Roman" w:cs="Times New Roman"/>
          <w:sz w:val="28"/>
          <w:szCs w:val="28"/>
        </w:rPr>
      </w:pPr>
    </w:p>
    <w:p w:rsidR="00D51412" w:rsidRDefault="004D1054" w:rsidP="00A43DE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75507" cy="214008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3DE2" w:rsidRPr="00A43DE2" w:rsidRDefault="00A43DE2" w:rsidP="004A6D39">
      <w:pPr>
        <w:spacing w:after="0" w:line="240" w:lineRule="auto"/>
        <w:jc w:val="center"/>
        <w:rPr>
          <w:rFonts w:ascii="Times New Roman" w:hAnsi="Times New Roman" w:cs="Times New Roman"/>
          <w:b/>
          <w:sz w:val="28"/>
          <w:szCs w:val="28"/>
        </w:rPr>
      </w:pPr>
      <w:bookmarkStart w:id="7" w:name="рис2"/>
      <w:bookmarkEnd w:id="7"/>
      <w:r w:rsidRPr="00A43DE2">
        <w:rPr>
          <w:rFonts w:ascii="Times New Roman" w:hAnsi="Times New Roman" w:cs="Times New Roman"/>
          <w:b/>
          <w:sz w:val="28"/>
          <w:szCs w:val="28"/>
        </w:rPr>
        <w:t xml:space="preserve">Рис. </w:t>
      </w:r>
      <w:r>
        <w:rPr>
          <w:rFonts w:ascii="Times New Roman" w:hAnsi="Times New Roman" w:cs="Times New Roman"/>
          <w:b/>
          <w:sz w:val="28"/>
          <w:szCs w:val="28"/>
        </w:rPr>
        <w:t>2</w:t>
      </w:r>
      <w:r w:rsidR="00583127">
        <w:rPr>
          <w:rFonts w:ascii="Times New Roman" w:hAnsi="Times New Roman" w:cs="Times New Roman"/>
          <w:b/>
          <w:sz w:val="28"/>
          <w:szCs w:val="28"/>
        </w:rPr>
        <w:t>.</w:t>
      </w:r>
      <w:r w:rsidRPr="00A43DE2">
        <w:rPr>
          <w:rFonts w:ascii="Times New Roman" w:hAnsi="Times New Roman" w:cs="Times New Roman"/>
          <w:b/>
          <w:sz w:val="28"/>
          <w:szCs w:val="28"/>
        </w:rPr>
        <w:t xml:space="preserve"> Время нахождения </w:t>
      </w:r>
      <w:r>
        <w:rPr>
          <w:rFonts w:ascii="Times New Roman" w:hAnsi="Times New Roman" w:cs="Times New Roman"/>
          <w:b/>
          <w:sz w:val="28"/>
          <w:szCs w:val="28"/>
        </w:rPr>
        <w:t xml:space="preserve">на приеме у </w:t>
      </w:r>
      <w:r w:rsidRPr="00A43DE2">
        <w:rPr>
          <w:rFonts w:ascii="Times New Roman" w:hAnsi="Times New Roman" w:cs="Times New Roman"/>
          <w:b/>
          <w:sz w:val="28"/>
          <w:szCs w:val="28"/>
        </w:rPr>
        <w:t>специалист</w:t>
      </w:r>
      <w:r>
        <w:rPr>
          <w:rFonts w:ascii="Times New Roman" w:hAnsi="Times New Roman" w:cs="Times New Roman"/>
          <w:b/>
          <w:sz w:val="28"/>
          <w:szCs w:val="28"/>
        </w:rPr>
        <w:t>а</w:t>
      </w:r>
      <w:r w:rsidRPr="00A43DE2">
        <w:rPr>
          <w:rFonts w:ascii="Times New Roman" w:hAnsi="Times New Roman" w:cs="Times New Roman"/>
          <w:b/>
          <w:sz w:val="28"/>
          <w:szCs w:val="28"/>
        </w:rPr>
        <w:t xml:space="preserve"> (в</w:t>
      </w:r>
      <w:r w:rsidR="0025468C">
        <w:rPr>
          <w:rFonts w:ascii="Times New Roman" w:hAnsi="Times New Roman" w:cs="Times New Roman"/>
          <w:b/>
          <w:sz w:val="28"/>
          <w:szCs w:val="28"/>
        </w:rPr>
        <w:t xml:space="preserve"> </w:t>
      </w:r>
      <w:r w:rsidRPr="00A43DE2">
        <w:rPr>
          <w:rFonts w:ascii="Times New Roman" w:hAnsi="Times New Roman" w:cs="Times New Roman"/>
          <w:b/>
          <w:sz w:val="28"/>
          <w:szCs w:val="28"/>
        </w:rPr>
        <w:t>%)</w:t>
      </w:r>
    </w:p>
    <w:p w:rsidR="00A43DE2" w:rsidRPr="00A43DE2" w:rsidRDefault="00A43DE2" w:rsidP="00A43DE2">
      <w:pPr>
        <w:spacing w:after="0" w:line="240" w:lineRule="auto"/>
        <w:ind w:firstLine="708"/>
        <w:jc w:val="center"/>
        <w:rPr>
          <w:rFonts w:ascii="Times New Roman" w:hAnsi="Times New Roman" w:cs="Times New Roman"/>
          <w:b/>
          <w:sz w:val="28"/>
          <w:szCs w:val="28"/>
        </w:rPr>
      </w:pPr>
    </w:p>
    <w:p w:rsidR="00A43DE2" w:rsidRPr="00A43DE2" w:rsidRDefault="00A43DE2" w:rsidP="00A43DE2">
      <w:pPr>
        <w:spacing w:after="0" w:line="240" w:lineRule="auto"/>
        <w:ind w:firstLine="708"/>
        <w:jc w:val="center"/>
        <w:rPr>
          <w:rFonts w:ascii="Times New Roman" w:hAnsi="Times New Roman" w:cs="Times New Roman"/>
          <w:b/>
          <w:sz w:val="28"/>
          <w:szCs w:val="28"/>
        </w:rPr>
      </w:pPr>
      <w:r w:rsidRPr="00A43DE2">
        <w:rPr>
          <w:rFonts w:ascii="Times New Roman" w:hAnsi="Times New Roman" w:cs="Times New Roman"/>
          <w:b/>
          <w:sz w:val="28"/>
          <w:szCs w:val="28"/>
        </w:rPr>
        <w:t>2</w:t>
      </w:r>
      <w:r w:rsidR="00DA6D10">
        <w:rPr>
          <w:rFonts w:ascii="Times New Roman" w:hAnsi="Times New Roman" w:cs="Times New Roman"/>
          <w:b/>
          <w:sz w:val="28"/>
          <w:szCs w:val="28"/>
        </w:rPr>
        <w:t>.</w:t>
      </w:r>
      <w:r w:rsidRPr="00A43DE2">
        <w:rPr>
          <w:rFonts w:ascii="Times New Roman" w:hAnsi="Times New Roman" w:cs="Times New Roman"/>
          <w:b/>
          <w:sz w:val="28"/>
          <w:szCs w:val="28"/>
        </w:rPr>
        <w:t xml:space="preserve"> Оценка комфортности предоставления услуг</w:t>
      </w:r>
    </w:p>
    <w:p w:rsidR="00A43DE2" w:rsidRPr="00313E74" w:rsidRDefault="00A43DE2" w:rsidP="00A43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Второй блок данного исследования направлен на оценку места предоставления услуги (внешнее и внутреннее благоустройство)</w:t>
      </w:r>
      <w:r w:rsidR="00313E74">
        <w:rPr>
          <w:rFonts w:ascii="Times New Roman" w:hAnsi="Times New Roman" w:cs="Times New Roman"/>
          <w:sz w:val="28"/>
          <w:szCs w:val="28"/>
        </w:rPr>
        <w:t>,</w:t>
      </w:r>
      <w:r>
        <w:rPr>
          <w:rFonts w:ascii="Times New Roman" w:hAnsi="Times New Roman" w:cs="Times New Roman"/>
          <w:sz w:val="28"/>
          <w:szCs w:val="28"/>
        </w:rPr>
        <w:t xml:space="preserve"> оценк</w:t>
      </w:r>
      <w:r w:rsidR="00313E74">
        <w:rPr>
          <w:rFonts w:ascii="Times New Roman" w:hAnsi="Times New Roman" w:cs="Times New Roman"/>
          <w:sz w:val="28"/>
          <w:szCs w:val="28"/>
        </w:rPr>
        <w:t>у</w:t>
      </w:r>
      <w:r w:rsidR="00CE3319">
        <w:rPr>
          <w:rFonts w:ascii="Times New Roman" w:hAnsi="Times New Roman" w:cs="Times New Roman"/>
          <w:sz w:val="28"/>
          <w:szCs w:val="28"/>
        </w:rPr>
        <w:t xml:space="preserve"> </w:t>
      </w:r>
      <w:r w:rsidRPr="00313E74">
        <w:rPr>
          <w:rFonts w:ascii="Times New Roman" w:hAnsi="Times New Roman" w:cs="Times New Roman"/>
          <w:sz w:val="28"/>
          <w:szCs w:val="28"/>
        </w:rPr>
        <w:t>взаимодействия с персоналом</w:t>
      </w:r>
      <w:r w:rsidR="00313E74" w:rsidRPr="00313E74">
        <w:rPr>
          <w:rFonts w:ascii="Times New Roman" w:hAnsi="Times New Roman" w:cs="Times New Roman"/>
          <w:sz w:val="28"/>
          <w:szCs w:val="28"/>
        </w:rPr>
        <w:t>,</w:t>
      </w:r>
      <w:r w:rsidR="00CE3319">
        <w:rPr>
          <w:rFonts w:ascii="Times New Roman" w:hAnsi="Times New Roman" w:cs="Times New Roman"/>
          <w:sz w:val="28"/>
          <w:szCs w:val="28"/>
        </w:rPr>
        <w:t xml:space="preserve"> </w:t>
      </w:r>
      <w:r w:rsidR="00313E74" w:rsidRPr="00313E74">
        <w:rPr>
          <w:rFonts w:ascii="Times New Roman" w:hAnsi="Times New Roman" w:cs="Times New Roman"/>
          <w:sz w:val="28"/>
          <w:szCs w:val="28"/>
        </w:rPr>
        <w:t xml:space="preserve">а также </w:t>
      </w:r>
      <w:r w:rsidRPr="00313E74">
        <w:rPr>
          <w:rFonts w:ascii="Times New Roman" w:hAnsi="Times New Roman" w:cs="Times New Roman"/>
          <w:sz w:val="28"/>
          <w:szCs w:val="28"/>
        </w:rPr>
        <w:t xml:space="preserve">качество документирования процесса. </w:t>
      </w:r>
    </w:p>
    <w:p w:rsidR="003E02EE" w:rsidRPr="003E02EE" w:rsidRDefault="003E02EE" w:rsidP="003E02EE">
      <w:pPr>
        <w:pStyle w:val="a9"/>
        <w:spacing w:before="0" w:beforeAutospacing="0" w:after="0" w:afterAutospacing="0"/>
        <w:ind w:firstLine="567"/>
        <w:jc w:val="center"/>
        <w:rPr>
          <w:b/>
          <w:sz w:val="28"/>
          <w:szCs w:val="28"/>
        </w:rPr>
      </w:pPr>
      <w:r w:rsidRPr="003E02EE">
        <w:rPr>
          <w:b/>
          <w:sz w:val="28"/>
          <w:szCs w:val="28"/>
        </w:rPr>
        <w:t>Внешнее и внутреннее благоустройство учреждения</w:t>
      </w:r>
    </w:p>
    <w:p w:rsidR="004D3499" w:rsidRDefault="002B0703" w:rsidP="00313E74">
      <w:pPr>
        <w:pStyle w:val="a9"/>
        <w:spacing w:before="0" w:beforeAutospacing="0" w:after="0" w:afterAutospacing="0"/>
        <w:ind w:firstLine="567"/>
        <w:jc w:val="both"/>
        <w:rPr>
          <w:sz w:val="28"/>
          <w:szCs w:val="28"/>
        </w:rPr>
      </w:pPr>
      <w:r>
        <w:rPr>
          <w:sz w:val="28"/>
          <w:szCs w:val="28"/>
        </w:rPr>
        <w:t>Возросшая к</w:t>
      </w:r>
      <w:r w:rsidR="00313E74" w:rsidRPr="00313E74">
        <w:rPr>
          <w:sz w:val="28"/>
          <w:szCs w:val="28"/>
        </w:rPr>
        <w:t>онкурен</w:t>
      </w:r>
      <w:r>
        <w:rPr>
          <w:sz w:val="28"/>
          <w:szCs w:val="28"/>
        </w:rPr>
        <w:t>ция</w:t>
      </w:r>
      <w:r w:rsidR="00313E74" w:rsidRPr="00313E74">
        <w:rPr>
          <w:sz w:val="28"/>
          <w:szCs w:val="28"/>
        </w:rPr>
        <w:t xml:space="preserve"> государственных и негосударственных институтов</w:t>
      </w:r>
      <w:r>
        <w:rPr>
          <w:sz w:val="28"/>
          <w:szCs w:val="28"/>
        </w:rPr>
        <w:t>,</w:t>
      </w:r>
      <w:r w:rsidR="002C09B8">
        <w:rPr>
          <w:sz w:val="28"/>
          <w:szCs w:val="28"/>
        </w:rPr>
        <w:t xml:space="preserve"> </w:t>
      </w:r>
      <w:r>
        <w:rPr>
          <w:sz w:val="28"/>
          <w:szCs w:val="28"/>
        </w:rPr>
        <w:t xml:space="preserve">участвующих </w:t>
      </w:r>
      <w:r w:rsidR="00313E74" w:rsidRPr="00313E74">
        <w:rPr>
          <w:sz w:val="28"/>
          <w:szCs w:val="28"/>
        </w:rPr>
        <w:t xml:space="preserve">в </w:t>
      </w:r>
      <w:r>
        <w:rPr>
          <w:sz w:val="28"/>
          <w:szCs w:val="28"/>
        </w:rPr>
        <w:t xml:space="preserve">охране </w:t>
      </w:r>
      <w:r w:rsidR="00313E74" w:rsidRPr="00313E74">
        <w:rPr>
          <w:sz w:val="28"/>
          <w:szCs w:val="28"/>
        </w:rPr>
        <w:t>здоровья населения</w:t>
      </w:r>
      <w:r>
        <w:rPr>
          <w:sz w:val="28"/>
          <w:szCs w:val="28"/>
        </w:rPr>
        <w:t>,</w:t>
      </w:r>
      <w:r w:rsidR="002C09B8">
        <w:rPr>
          <w:sz w:val="28"/>
          <w:szCs w:val="28"/>
        </w:rPr>
        <w:t xml:space="preserve"> </w:t>
      </w:r>
      <w:r>
        <w:rPr>
          <w:sz w:val="28"/>
          <w:szCs w:val="28"/>
        </w:rPr>
        <w:t xml:space="preserve">привела к созданию </w:t>
      </w:r>
      <w:r w:rsidR="00313E74">
        <w:rPr>
          <w:sz w:val="28"/>
          <w:szCs w:val="28"/>
        </w:rPr>
        <w:t xml:space="preserve">комфортных условий оказания амбулаторно-поликлинической помощи. </w:t>
      </w:r>
      <w:r>
        <w:rPr>
          <w:sz w:val="28"/>
          <w:szCs w:val="28"/>
        </w:rPr>
        <w:t>Ч</w:t>
      </w:r>
      <w:r w:rsidR="00313E74">
        <w:rPr>
          <w:sz w:val="28"/>
          <w:szCs w:val="28"/>
        </w:rPr>
        <w:t xml:space="preserve">астные медицинские центры </w:t>
      </w:r>
      <w:r>
        <w:rPr>
          <w:sz w:val="28"/>
          <w:szCs w:val="28"/>
        </w:rPr>
        <w:t xml:space="preserve">и клиники </w:t>
      </w:r>
      <w:r w:rsidR="00313E74">
        <w:rPr>
          <w:sz w:val="28"/>
          <w:szCs w:val="28"/>
        </w:rPr>
        <w:t xml:space="preserve">затрачивают </w:t>
      </w:r>
      <w:r>
        <w:rPr>
          <w:sz w:val="28"/>
          <w:szCs w:val="28"/>
        </w:rPr>
        <w:t xml:space="preserve">значительные финансовые </w:t>
      </w:r>
      <w:r w:rsidR="00313E74">
        <w:rPr>
          <w:sz w:val="28"/>
          <w:szCs w:val="28"/>
        </w:rPr>
        <w:t xml:space="preserve">средства на формирование брендового </w:t>
      </w:r>
      <w:r w:rsidR="002E37DB">
        <w:rPr>
          <w:sz w:val="28"/>
          <w:szCs w:val="28"/>
        </w:rPr>
        <w:t>имиджа</w:t>
      </w:r>
      <w:r>
        <w:rPr>
          <w:sz w:val="28"/>
          <w:szCs w:val="28"/>
        </w:rPr>
        <w:t xml:space="preserve"> и</w:t>
      </w:r>
      <w:r w:rsidR="002E37DB">
        <w:rPr>
          <w:sz w:val="28"/>
          <w:szCs w:val="28"/>
        </w:rPr>
        <w:t xml:space="preserve"> создание </w:t>
      </w:r>
      <w:r>
        <w:rPr>
          <w:sz w:val="28"/>
          <w:szCs w:val="28"/>
        </w:rPr>
        <w:t xml:space="preserve">таких </w:t>
      </w:r>
      <w:r w:rsidR="002E37DB">
        <w:rPr>
          <w:sz w:val="28"/>
          <w:szCs w:val="28"/>
        </w:rPr>
        <w:t xml:space="preserve">условий </w:t>
      </w:r>
      <w:r>
        <w:rPr>
          <w:sz w:val="28"/>
          <w:szCs w:val="28"/>
        </w:rPr>
        <w:t>приема для своих пациентов, которые бы отвечали их высоким ожиданиям</w:t>
      </w:r>
      <w:r w:rsidR="002E37DB">
        <w:rPr>
          <w:sz w:val="28"/>
          <w:szCs w:val="28"/>
        </w:rPr>
        <w:t xml:space="preserve">. </w:t>
      </w:r>
      <w:r>
        <w:rPr>
          <w:sz w:val="28"/>
          <w:szCs w:val="28"/>
        </w:rPr>
        <w:t xml:space="preserve">С введением одноканального финансирования, в настоящий момент и государственные </w:t>
      </w:r>
      <w:r w:rsidR="002E37DB">
        <w:rPr>
          <w:sz w:val="28"/>
          <w:szCs w:val="28"/>
        </w:rPr>
        <w:t>медицинские учреждения</w:t>
      </w:r>
      <w:r>
        <w:rPr>
          <w:sz w:val="28"/>
          <w:szCs w:val="28"/>
        </w:rPr>
        <w:t xml:space="preserve"> переориентируются и создают </w:t>
      </w:r>
      <w:r w:rsidR="004D3499">
        <w:rPr>
          <w:sz w:val="28"/>
          <w:szCs w:val="28"/>
        </w:rPr>
        <w:t xml:space="preserve">своим клиентам </w:t>
      </w:r>
      <w:r>
        <w:rPr>
          <w:sz w:val="28"/>
          <w:szCs w:val="28"/>
        </w:rPr>
        <w:t xml:space="preserve">наиболее благоприятные </w:t>
      </w:r>
      <w:r w:rsidR="004D3499">
        <w:rPr>
          <w:sz w:val="28"/>
          <w:szCs w:val="28"/>
        </w:rPr>
        <w:t>условия.</w:t>
      </w:r>
      <w:r>
        <w:rPr>
          <w:sz w:val="28"/>
          <w:szCs w:val="28"/>
        </w:rPr>
        <w:t xml:space="preserve"> Можно отметить, что с расширением платных услуг в государственных медицинских организациях </w:t>
      </w:r>
      <w:r w:rsidR="00F7282E">
        <w:rPr>
          <w:sz w:val="28"/>
          <w:szCs w:val="28"/>
        </w:rPr>
        <w:t xml:space="preserve">это направление будет усиливаться. </w:t>
      </w:r>
    </w:p>
    <w:p w:rsidR="009177B5" w:rsidRPr="009177B5" w:rsidRDefault="00F7282E" w:rsidP="009177B5">
      <w:pPr>
        <w:pStyle w:val="a9"/>
        <w:spacing w:before="0" w:beforeAutospacing="0" w:after="0" w:afterAutospacing="0"/>
        <w:ind w:firstLine="567"/>
        <w:jc w:val="both"/>
        <w:rPr>
          <w:sz w:val="28"/>
          <w:szCs w:val="28"/>
        </w:rPr>
      </w:pPr>
      <w:r>
        <w:rPr>
          <w:sz w:val="28"/>
          <w:szCs w:val="28"/>
        </w:rPr>
        <w:t>По мнению большинства</w:t>
      </w:r>
      <w:r w:rsidR="002C09B8">
        <w:rPr>
          <w:sz w:val="28"/>
          <w:szCs w:val="28"/>
        </w:rPr>
        <w:t xml:space="preserve"> </w:t>
      </w:r>
      <w:r>
        <w:rPr>
          <w:sz w:val="28"/>
          <w:szCs w:val="28"/>
        </w:rPr>
        <w:t>участников опроса</w:t>
      </w:r>
      <w:r w:rsidR="002C09B8">
        <w:rPr>
          <w:sz w:val="28"/>
          <w:szCs w:val="28"/>
        </w:rPr>
        <w:t xml:space="preserve"> </w:t>
      </w:r>
      <w:r>
        <w:rPr>
          <w:sz w:val="28"/>
          <w:szCs w:val="28"/>
        </w:rPr>
        <w:t>(98,5%) п</w:t>
      </w:r>
      <w:r w:rsidR="009177B5">
        <w:rPr>
          <w:sz w:val="28"/>
          <w:szCs w:val="28"/>
        </w:rPr>
        <w:t>рилегающая к поликлинике территория</w:t>
      </w:r>
      <w:r>
        <w:rPr>
          <w:sz w:val="28"/>
          <w:szCs w:val="28"/>
        </w:rPr>
        <w:t xml:space="preserve"> является чистой и</w:t>
      </w:r>
      <w:r w:rsidR="009177B5">
        <w:rPr>
          <w:sz w:val="28"/>
          <w:szCs w:val="28"/>
        </w:rPr>
        <w:t xml:space="preserve"> в темное время суток хорошо освещена (92%), препятствия при входе и выходе </w:t>
      </w:r>
      <w:r>
        <w:rPr>
          <w:sz w:val="28"/>
          <w:szCs w:val="28"/>
        </w:rPr>
        <w:t>из</w:t>
      </w:r>
      <w:r w:rsidR="009177B5">
        <w:rPr>
          <w:sz w:val="28"/>
          <w:szCs w:val="28"/>
        </w:rPr>
        <w:t xml:space="preserve"> поликлиник</w:t>
      </w:r>
      <w:r>
        <w:rPr>
          <w:sz w:val="28"/>
          <w:szCs w:val="28"/>
        </w:rPr>
        <w:t>и (н</w:t>
      </w:r>
      <w:r w:rsidR="009177B5" w:rsidRPr="009177B5">
        <w:rPr>
          <w:sz w:val="28"/>
          <w:szCs w:val="28"/>
        </w:rPr>
        <w:t>еубранн</w:t>
      </w:r>
      <w:r>
        <w:rPr>
          <w:sz w:val="28"/>
          <w:szCs w:val="28"/>
        </w:rPr>
        <w:t xml:space="preserve">ый </w:t>
      </w:r>
      <w:r w:rsidR="009177B5" w:rsidRPr="009177B5">
        <w:rPr>
          <w:sz w:val="28"/>
          <w:szCs w:val="28"/>
        </w:rPr>
        <w:t>снег, л</w:t>
      </w:r>
      <w:r>
        <w:rPr>
          <w:sz w:val="28"/>
          <w:szCs w:val="28"/>
        </w:rPr>
        <w:t>ед)</w:t>
      </w:r>
      <w:r w:rsidR="002C09B8">
        <w:rPr>
          <w:sz w:val="28"/>
          <w:szCs w:val="28"/>
        </w:rPr>
        <w:t xml:space="preserve"> </w:t>
      </w:r>
      <w:r>
        <w:rPr>
          <w:sz w:val="28"/>
          <w:szCs w:val="28"/>
        </w:rPr>
        <w:t>отсутствуют</w:t>
      </w:r>
      <w:r w:rsidR="00CE3319">
        <w:rPr>
          <w:sz w:val="28"/>
          <w:szCs w:val="28"/>
        </w:rPr>
        <w:t xml:space="preserve"> </w:t>
      </w:r>
      <w:r w:rsidRPr="009177B5">
        <w:rPr>
          <w:sz w:val="28"/>
          <w:szCs w:val="28"/>
        </w:rPr>
        <w:t>(89,5%).</w:t>
      </w:r>
    </w:p>
    <w:p w:rsidR="00985A8D" w:rsidRDefault="009177B5" w:rsidP="009177B5">
      <w:pPr>
        <w:pStyle w:val="a9"/>
        <w:spacing w:before="0" w:beforeAutospacing="0" w:after="0" w:afterAutospacing="0"/>
        <w:ind w:firstLine="567"/>
        <w:jc w:val="both"/>
        <w:rPr>
          <w:color w:val="222222"/>
          <w:sz w:val="28"/>
          <w:szCs w:val="28"/>
        </w:rPr>
      </w:pPr>
      <w:r w:rsidRPr="009177B5">
        <w:rPr>
          <w:color w:val="222222"/>
          <w:sz w:val="28"/>
          <w:szCs w:val="28"/>
        </w:rPr>
        <w:t xml:space="preserve">Пациентам с ограниченными возможностями здоровья приходится быть частыми посетителями лечебных учреждений. </w:t>
      </w:r>
      <w:r w:rsidR="00985A8D">
        <w:rPr>
          <w:color w:val="222222"/>
          <w:sz w:val="28"/>
          <w:szCs w:val="28"/>
        </w:rPr>
        <w:t>Проделанная в рамках реализации программы «Доступная среда» р</w:t>
      </w:r>
      <w:r w:rsidRPr="009177B5">
        <w:rPr>
          <w:color w:val="222222"/>
          <w:sz w:val="28"/>
          <w:szCs w:val="28"/>
        </w:rPr>
        <w:t xml:space="preserve">абота по </w:t>
      </w:r>
      <w:r w:rsidR="00985A8D">
        <w:rPr>
          <w:color w:val="222222"/>
          <w:sz w:val="28"/>
          <w:szCs w:val="28"/>
        </w:rPr>
        <w:t xml:space="preserve">формированию безбарьерной среды </w:t>
      </w:r>
      <w:r w:rsidRPr="009177B5">
        <w:rPr>
          <w:color w:val="222222"/>
          <w:sz w:val="28"/>
          <w:szCs w:val="28"/>
        </w:rPr>
        <w:t xml:space="preserve">для людей с ограниченными возможностями здоровья </w:t>
      </w:r>
      <w:r w:rsidR="00985A8D">
        <w:rPr>
          <w:color w:val="222222"/>
          <w:sz w:val="28"/>
          <w:szCs w:val="28"/>
        </w:rPr>
        <w:t>дает свои положительные результаты: все участники опроса отметили, что амбулаторно-поликлинические учреждения оборудованы специальными приспособлениями для маломобильных групп населения. Для большего удобства при</w:t>
      </w:r>
      <w:r w:rsidR="002C09B8">
        <w:rPr>
          <w:color w:val="222222"/>
          <w:sz w:val="28"/>
          <w:szCs w:val="28"/>
        </w:rPr>
        <w:t xml:space="preserve"> </w:t>
      </w:r>
      <w:r w:rsidR="00985A8D">
        <w:rPr>
          <w:color w:val="222222"/>
          <w:sz w:val="28"/>
          <w:szCs w:val="28"/>
        </w:rPr>
        <w:t xml:space="preserve">входе оборудованы крепления для санок, колясок, велосипедов (98,6%), имеется парковка для пациентов медицинского учреждения (100%). </w:t>
      </w:r>
    </w:p>
    <w:p w:rsidR="00985A8D" w:rsidRDefault="00985A8D" w:rsidP="00313E74">
      <w:pPr>
        <w:pStyle w:val="a9"/>
        <w:spacing w:before="0" w:beforeAutospacing="0" w:after="0" w:afterAutospacing="0"/>
        <w:ind w:firstLine="567"/>
        <w:jc w:val="both"/>
        <w:rPr>
          <w:sz w:val="28"/>
          <w:szCs w:val="28"/>
        </w:rPr>
      </w:pPr>
      <w:r>
        <w:rPr>
          <w:sz w:val="28"/>
          <w:szCs w:val="28"/>
        </w:rPr>
        <w:lastRenderedPageBreak/>
        <w:t xml:space="preserve">Радует, что 100% участников исследования достойно оценили внутреннее благоустройство учреждения: наличие работающего гардероба, туалета, урн, мест для сидения в </w:t>
      </w:r>
      <w:r w:rsidR="00BB3502">
        <w:rPr>
          <w:sz w:val="28"/>
          <w:szCs w:val="28"/>
        </w:rPr>
        <w:t>коридорах. Все респонденты считают, что в АПУ созданы необходимые условия для заполнения посетителями документов (есть столы и стулья), а в детских учреждениях для удобства посетителей имеется пеленальный столик.</w:t>
      </w:r>
    </w:p>
    <w:p w:rsidR="00BB3502" w:rsidRPr="003E02EE" w:rsidRDefault="00BB3502" w:rsidP="00BB3502">
      <w:pPr>
        <w:spacing w:after="0" w:line="240" w:lineRule="auto"/>
        <w:jc w:val="center"/>
        <w:rPr>
          <w:rFonts w:ascii="Times New Roman" w:eastAsia="Times New Roman" w:hAnsi="Times New Roman" w:cs="Times New Roman"/>
          <w:b/>
          <w:sz w:val="28"/>
          <w:szCs w:val="28"/>
        </w:rPr>
      </w:pPr>
      <w:r w:rsidRPr="003E02EE">
        <w:rPr>
          <w:rFonts w:ascii="Times New Roman" w:eastAsia="Times New Roman" w:hAnsi="Times New Roman" w:cs="Times New Roman"/>
          <w:b/>
          <w:sz w:val="28"/>
          <w:szCs w:val="28"/>
        </w:rPr>
        <w:t>Оценка взаимодействия с персоналом</w:t>
      </w:r>
    </w:p>
    <w:p w:rsidR="003E02EE" w:rsidRPr="003E02EE" w:rsidRDefault="003E02EE" w:rsidP="003E02E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в</w:t>
      </w:r>
      <w:r w:rsidRPr="00BB3502">
        <w:rPr>
          <w:rFonts w:ascii="Times New Roman" w:eastAsia="Times New Roman" w:hAnsi="Times New Roman" w:cs="Times New Roman"/>
          <w:sz w:val="28"/>
          <w:szCs w:val="28"/>
        </w:rPr>
        <w:t>заимоотношени</w:t>
      </w:r>
      <w:r>
        <w:rPr>
          <w:rFonts w:ascii="Times New Roman" w:eastAsia="Times New Roman" w:hAnsi="Times New Roman" w:cs="Times New Roman"/>
          <w:sz w:val="28"/>
          <w:szCs w:val="28"/>
        </w:rPr>
        <w:t>е</w:t>
      </w:r>
      <w:r w:rsidRPr="00BB3502">
        <w:rPr>
          <w:rFonts w:ascii="Times New Roman" w:eastAsia="Times New Roman" w:hAnsi="Times New Roman" w:cs="Times New Roman"/>
          <w:sz w:val="28"/>
          <w:szCs w:val="28"/>
        </w:rPr>
        <w:t xml:space="preserve"> медицинского работника и пациента</w:t>
      </w:r>
      <w:r>
        <w:rPr>
          <w:rFonts w:ascii="Times New Roman" w:eastAsia="Times New Roman" w:hAnsi="Times New Roman" w:cs="Times New Roman"/>
          <w:sz w:val="28"/>
          <w:szCs w:val="28"/>
        </w:rPr>
        <w:t xml:space="preserve"> является </w:t>
      </w:r>
      <w:r w:rsidR="00F7282E">
        <w:rPr>
          <w:rFonts w:ascii="Times New Roman" w:eastAsia="Times New Roman" w:hAnsi="Times New Roman" w:cs="Times New Roman"/>
          <w:sz w:val="28"/>
          <w:szCs w:val="28"/>
        </w:rPr>
        <w:t xml:space="preserve">достаточно </w:t>
      </w:r>
      <w:r>
        <w:rPr>
          <w:rFonts w:ascii="Times New Roman" w:eastAsia="Times New Roman" w:hAnsi="Times New Roman" w:cs="Times New Roman"/>
          <w:sz w:val="28"/>
          <w:szCs w:val="28"/>
        </w:rPr>
        <w:t>острой темой</w:t>
      </w:r>
      <w:r w:rsidRPr="003E02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 как пришло осознание, что </w:t>
      </w:r>
      <w:r w:rsidRPr="00BB3502">
        <w:rPr>
          <w:rFonts w:ascii="Times New Roman" w:eastAsia="Times New Roman" w:hAnsi="Times New Roman" w:cs="Times New Roman"/>
          <w:sz w:val="28"/>
          <w:szCs w:val="28"/>
        </w:rPr>
        <w:t xml:space="preserve">медицина не является </w:t>
      </w:r>
      <w:r>
        <w:rPr>
          <w:rFonts w:ascii="Times New Roman" w:eastAsia="Times New Roman" w:hAnsi="Times New Roman" w:cs="Times New Roman"/>
          <w:sz w:val="28"/>
          <w:szCs w:val="28"/>
        </w:rPr>
        <w:t xml:space="preserve">исключительно </w:t>
      </w:r>
      <w:r w:rsidRPr="00BB3502">
        <w:rPr>
          <w:rFonts w:ascii="Times New Roman" w:eastAsia="Times New Roman" w:hAnsi="Times New Roman" w:cs="Times New Roman"/>
          <w:sz w:val="28"/>
          <w:szCs w:val="28"/>
        </w:rPr>
        <w:t xml:space="preserve">исследовательской дисциплиной, </w:t>
      </w:r>
      <w:r>
        <w:rPr>
          <w:rFonts w:ascii="Times New Roman" w:eastAsia="Times New Roman" w:hAnsi="Times New Roman" w:cs="Times New Roman"/>
          <w:sz w:val="28"/>
          <w:szCs w:val="28"/>
        </w:rPr>
        <w:t xml:space="preserve">она </w:t>
      </w:r>
      <w:r w:rsidRPr="00BB3502">
        <w:rPr>
          <w:rFonts w:ascii="Times New Roman" w:eastAsia="Times New Roman" w:hAnsi="Times New Roman" w:cs="Times New Roman"/>
          <w:sz w:val="28"/>
          <w:szCs w:val="28"/>
        </w:rPr>
        <w:t xml:space="preserve">должна </w:t>
      </w:r>
      <w:r>
        <w:rPr>
          <w:rFonts w:ascii="Times New Roman" w:eastAsia="Times New Roman" w:hAnsi="Times New Roman" w:cs="Times New Roman"/>
          <w:sz w:val="28"/>
          <w:szCs w:val="28"/>
        </w:rPr>
        <w:t xml:space="preserve">опираться на основы эмоциональной </w:t>
      </w:r>
      <w:r w:rsidRPr="00BB3502">
        <w:rPr>
          <w:rFonts w:ascii="Times New Roman" w:eastAsia="Times New Roman" w:hAnsi="Times New Roman" w:cs="Times New Roman"/>
          <w:sz w:val="28"/>
          <w:szCs w:val="28"/>
        </w:rPr>
        <w:t>помо</w:t>
      </w:r>
      <w:r>
        <w:rPr>
          <w:rFonts w:ascii="Times New Roman" w:eastAsia="Times New Roman" w:hAnsi="Times New Roman" w:cs="Times New Roman"/>
          <w:sz w:val="28"/>
          <w:szCs w:val="28"/>
        </w:rPr>
        <w:t>щи</w:t>
      </w:r>
      <w:r w:rsidRPr="00BB3502">
        <w:rPr>
          <w:rFonts w:ascii="Times New Roman" w:eastAsia="Times New Roman" w:hAnsi="Times New Roman" w:cs="Times New Roman"/>
          <w:sz w:val="28"/>
          <w:szCs w:val="28"/>
        </w:rPr>
        <w:t xml:space="preserve"> людям, без котор</w:t>
      </w:r>
      <w:r>
        <w:rPr>
          <w:rFonts w:ascii="Times New Roman" w:eastAsia="Times New Roman" w:hAnsi="Times New Roman" w:cs="Times New Roman"/>
          <w:sz w:val="28"/>
          <w:szCs w:val="28"/>
        </w:rPr>
        <w:t>ой</w:t>
      </w:r>
      <w:r w:rsidRPr="00BB3502">
        <w:rPr>
          <w:rFonts w:ascii="Times New Roman" w:eastAsia="Times New Roman" w:hAnsi="Times New Roman" w:cs="Times New Roman"/>
          <w:sz w:val="28"/>
          <w:szCs w:val="28"/>
        </w:rPr>
        <w:t xml:space="preserve"> ни одно даже самое ювелирное терапевтическое вмешательство не может принести положительного результата.</w:t>
      </w:r>
      <w:r>
        <w:rPr>
          <w:rFonts w:ascii="Times New Roman" w:eastAsia="Times New Roman" w:hAnsi="Times New Roman" w:cs="Times New Roman"/>
          <w:sz w:val="28"/>
          <w:szCs w:val="28"/>
        </w:rPr>
        <w:t xml:space="preserve"> Несомненным является тот факт, что в</w:t>
      </w:r>
      <w:r w:rsidR="00BB3502" w:rsidRPr="00BB3502">
        <w:rPr>
          <w:rFonts w:ascii="Times New Roman" w:eastAsia="Times New Roman" w:hAnsi="Times New Roman" w:cs="Times New Roman"/>
          <w:sz w:val="28"/>
          <w:szCs w:val="28"/>
        </w:rPr>
        <w:t xml:space="preserve"> основе оказания </w:t>
      </w:r>
      <w:r>
        <w:rPr>
          <w:rFonts w:ascii="Times New Roman" w:eastAsia="Times New Roman" w:hAnsi="Times New Roman" w:cs="Times New Roman"/>
          <w:sz w:val="28"/>
          <w:szCs w:val="28"/>
        </w:rPr>
        <w:t xml:space="preserve">качественной </w:t>
      </w:r>
      <w:r w:rsidR="00BB3502" w:rsidRPr="00BB3502">
        <w:rPr>
          <w:rFonts w:ascii="Times New Roman" w:eastAsia="Times New Roman" w:hAnsi="Times New Roman" w:cs="Times New Roman"/>
          <w:sz w:val="28"/>
          <w:szCs w:val="28"/>
        </w:rPr>
        <w:t xml:space="preserve">медицинской помощи лежит доверие между пациентом и медицинским работником. Поэтому принципиально важным является создание психологически благоприятной среды, содействующей </w:t>
      </w:r>
      <w:r w:rsidR="00F7282E">
        <w:rPr>
          <w:rFonts w:ascii="Times New Roman" w:eastAsia="Times New Roman" w:hAnsi="Times New Roman" w:cs="Times New Roman"/>
          <w:sz w:val="28"/>
          <w:szCs w:val="28"/>
        </w:rPr>
        <w:t xml:space="preserve">выздоровлению </w:t>
      </w:r>
      <w:r w:rsidR="00BB3502" w:rsidRPr="00BB3502">
        <w:rPr>
          <w:rFonts w:ascii="Times New Roman" w:eastAsia="Times New Roman" w:hAnsi="Times New Roman" w:cs="Times New Roman"/>
          <w:sz w:val="28"/>
          <w:szCs w:val="28"/>
        </w:rPr>
        <w:t>пациентов</w:t>
      </w:r>
      <w:r w:rsidRPr="003E02EE">
        <w:rPr>
          <w:rFonts w:ascii="Times New Roman" w:eastAsia="Times New Roman" w:hAnsi="Times New Roman" w:cs="Times New Roman"/>
          <w:sz w:val="28"/>
          <w:szCs w:val="28"/>
        </w:rPr>
        <w:t xml:space="preserve">. </w:t>
      </w:r>
    </w:p>
    <w:p w:rsidR="00F7282E" w:rsidRDefault="00F7282E" w:rsidP="002213F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BB3502">
        <w:rPr>
          <w:rFonts w:ascii="Times New Roman" w:eastAsia="Times New Roman" w:hAnsi="Times New Roman" w:cs="Times New Roman"/>
          <w:sz w:val="28"/>
          <w:szCs w:val="28"/>
        </w:rPr>
        <w:t>овышения знаний и практических навыков в области межличностной коммуникации между медицинским</w:t>
      </w:r>
      <w:r>
        <w:rPr>
          <w:rFonts w:ascii="Times New Roman" w:eastAsia="Times New Roman" w:hAnsi="Times New Roman" w:cs="Times New Roman"/>
          <w:sz w:val="28"/>
          <w:szCs w:val="28"/>
        </w:rPr>
        <w:t>и</w:t>
      </w:r>
      <w:r w:rsidRPr="00BB3502">
        <w:rPr>
          <w:rFonts w:ascii="Times New Roman" w:eastAsia="Times New Roman" w:hAnsi="Times New Roman" w:cs="Times New Roman"/>
          <w:sz w:val="28"/>
          <w:szCs w:val="28"/>
        </w:rPr>
        <w:t xml:space="preserve"> работник</w:t>
      </w:r>
      <w:r>
        <w:rPr>
          <w:rFonts w:ascii="Times New Roman" w:eastAsia="Times New Roman" w:hAnsi="Times New Roman" w:cs="Times New Roman"/>
          <w:sz w:val="28"/>
          <w:szCs w:val="28"/>
        </w:rPr>
        <w:t>а</w:t>
      </w:r>
      <w:r w:rsidRPr="00BB3502">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sidRPr="00BB3502">
        <w:rPr>
          <w:rFonts w:ascii="Times New Roman" w:eastAsia="Times New Roman" w:hAnsi="Times New Roman" w:cs="Times New Roman"/>
          <w:sz w:val="28"/>
          <w:szCs w:val="28"/>
        </w:rPr>
        <w:t xml:space="preserve"> и пациентом</w:t>
      </w:r>
      <w:r w:rsidR="002C09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обязательно приведет к п</w:t>
      </w:r>
      <w:r w:rsidR="00BB3502" w:rsidRPr="00BB3502">
        <w:rPr>
          <w:rFonts w:ascii="Times New Roman" w:eastAsia="Times New Roman" w:hAnsi="Times New Roman" w:cs="Times New Roman"/>
          <w:sz w:val="28"/>
          <w:szCs w:val="28"/>
        </w:rPr>
        <w:t>овышени</w:t>
      </w:r>
      <w:r>
        <w:rPr>
          <w:rFonts w:ascii="Times New Roman" w:eastAsia="Times New Roman" w:hAnsi="Times New Roman" w:cs="Times New Roman"/>
          <w:sz w:val="28"/>
          <w:szCs w:val="28"/>
        </w:rPr>
        <w:t>ю</w:t>
      </w:r>
      <w:r w:rsidR="00BB3502" w:rsidRPr="00BB3502">
        <w:rPr>
          <w:rFonts w:ascii="Times New Roman" w:eastAsia="Times New Roman" w:hAnsi="Times New Roman" w:cs="Times New Roman"/>
          <w:sz w:val="28"/>
          <w:szCs w:val="28"/>
        </w:rPr>
        <w:t xml:space="preserve"> доверия </w:t>
      </w:r>
      <w:r>
        <w:rPr>
          <w:rFonts w:ascii="Times New Roman" w:eastAsia="Times New Roman" w:hAnsi="Times New Roman" w:cs="Times New Roman"/>
          <w:sz w:val="28"/>
          <w:szCs w:val="28"/>
        </w:rPr>
        <w:t xml:space="preserve">между ними и усилит </w:t>
      </w:r>
      <w:r w:rsidR="00BB3502" w:rsidRPr="00BB3502">
        <w:rPr>
          <w:rFonts w:ascii="Times New Roman" w:eastAsia="Times New Roman" w:hAnsi="Times New Roman" w:cs="Times New Roman"/>
          <w:sz w:val="28"/>
          <w:szCs w:val="28"/>
        </w:rPr>
        <w:t xml:space="preserve">удовлетворенность качеством </w:t>
      </w:r>
      <w:r>
        <w:rPr>
          <w:rFonts w:ascii="Times New Roman" w:eastAsia="Times New Roman" w:hAnsi="Times New Roman" w:cs="Times New Roman"/>
          <w:sz w:val="28"/>
          <w:szCs w:val="28"/>
        </w:rPr>
        <w:t xml:space="preserve">оказываемой </w:t>
      </w:r>
      <w:r w:rsidR="00BB3502" w:rsidRPr="00BB3502">
        <w:rPr>
          <w:rFonts w:ascii="Times New Roman" w:eastAsia="Times New Roman" w:hAnsi="Times New Roman" w:cs="Times New Roman"/>
          <w:sz w:val="28"/>
          <w:szCs w:val="28"/>
        </w:rPr>
        <w:t>медицинской помощи</w:t>
      </w:r>
      <w:r>
        <w:rPr>
          <w:rFonts w:ascii="Times New Roman" w:eastAsia="Times New Roman" w:hAnsi="Times New Roman" w:cs="Times New Roman"/>
          <w:sz w:val="28"/>
          <w:szCs w:val="28"/>
        </w:rPr>
        <w:t xml:space="preserve">. </w:t>
      </w:r>
    </w:p>
    <w:p w:rsidR="003E02EE" w:rsidRPr="002213F5" w:rsidRDefault="003E02EE" w:rsidP="002213F5">
      <w:pPr>
        <w:spacing w:after="0" w:line="240" w:lineRule="auto"/>
        <w:ind w:firstLine="708"/>
        <w:jc w:val="both"/>
        <w:rPr>
          <w:rFonts w:ascii="Times New Roman" w:eastAsia="Times New Roman" w:hAnsi="Times New Roman" w:cs="Times New Roman"/>
          <w:sz w:val="28"/>
          <w:szCs w:val="28"/>
        </w:rPr>
      </w:pPr>
      <w:r w:rsidRPr="002213F5">
        <w:rPr>
          <w:rFonts w:ascii="Times New Roman" w:eastAsia="Times New Roman" w:hAnsi="Times New Roman" w:cs="Times New Roman"/>
          <w:sz w:val="28"/>
          <w:szCs w:val="28"/>
        </w:rPr>
        <w:t>Основными условиями успешного взаимодействия между врачом и пациенто</w:t>
      </w:r>
      <w:r w:rsidR="00F7282E">
        <w:rPr>
          <w:rFonts w:ascii="Times New Roman" w:eastAsia="Times New Roman" w:hAnsi="Times New Roman" w:cs="Times New Roman"/>
          <w:sz w:val="28"/>
          <w:szCs w:val="28"/>
        </w:rPr>
        <w:t>м</w:t>
      </w:r>
      <w:r w:rsidRPr="002213F5">
        <w:rPr>
          <w:rFonts w:ascii="Times New Roman" w:eastAsia="Times New Roman" w:hAnsi="Times New Roman" w:cs="Times New Roman"/>
          <w:sz w:val="28"/>
          <w:szCs w:val="28"/>
        </w:rPr>
        <w:t xml:space="preserve"> являются: </w:t>
      </w:r>
    </w:p>
    <w:p w:rsidR="002213F5" w:rsidRDefault="003E02EE" w:rsidP="002213F5">
      <w:pPr>
        <w:spacing w:after="0" w:line="240" w:lineRule="auto"/>
        <w:ind w:firstLine="708"/>
        <w:jc w:val="both"/>
        <w:rPr>
          <w:rFonts w:ascii="Times New Roman" w:eastAsia="Times New Roman" w:hAnsi="Times New Roman" w:cs="Times New Roman"/>
          <w:sz w:val="28"/>
          <w:szCs w:val="28"/>
        </w:rPr>
      </w:pPr>
      <w:r w:rsidRPr="002213F5">
        <w:rPr>
          <w:rFonts w:ascii="Times New Roman" w:eastAsia="Times New Roman" w:hAnsi="Times New Roman" w:cs="Times New Roman"/>
          <w:sz w:val="28"/>
          <w:szCs w:val="28"/>
        </w:rPr>
        <w:t>1. Доброжелательное, вежливое обращение.</w:t>
      </w:r>
    </w:p>
    <w:p w:rsidR="002213F5" w:rsidRDefault="003E02EE" w:rsidP="002213F5">
      <w:pPr>
        <w:spacing w:after="0" w:line="240" w:lineRule="auto"/>
        <w:ind w:firstLine="708"/>
        <w:jc w:val="both"/>
        <w:rPr>
          <w:rFonts w:ascii="Times New Roman" w:eastAsia="Times New Roman" w:hAnsi="Times New Roman" w:cs="Times New Roman"/>
          <w:sz w:val="28"/>
          <w:szCs w:val="28"/>
        </w:rPr>
      </w:pPr>
      <w:r w:rsidRPr="00BB3502">
        <w:rPr>
          <w:rFonts w:ascii="Times New Roman" w:eastAsia="Times New Roman" w:hAnsi="Times New Roman" w:cs="Times New Roman"/>
          <w:sz w:val="28"/>
          <w:szCs w:val="28"/>
        </w:rPr>
        <w:t xml:space="preserve">Обратившийся за консультацией пациент должен чувствовать, понимать, знать, что </w:t>
      </w:r>
      <w:r w:rsidRPr="002213F5">
        <w:rPr>
          <w:rFonts w:ascii="Times New Roman" w:eastAsia="Times New Roman" w:hAnsi="Times New Roman" w:cs="Times New Roman"/>
          <w:sz w:val="28"/>
          <w:szCs w:val="28"/>
        </w:rPr>
        <w:t xml:space="preserve">врач </w:t>
      </w:r>
      <w:r w:rsidRPr="00BB3502">
        <w:rPr>
          <w:rFonts w:ascii="Times New Roman" w:eastAsia="Times New Roman" w:hAnsi="Times New Roman" w:cs="Times New Roman"/>
          <w:sz w:val="28"/>
          <w:szCs w:val="28"/>
        </w:rPr>
        <w:t>настроен по отношению к нему доброжелательно и благосклонно.</w:t>
      </w:r>
    </w:p>
    <w:p w:rsidR="003E02EE" w:rsidRPr="002213F5" w:rsidRDefault="002213F5" w:rsidP="002213F5">
      <w:pPr>
        <w:spacing w:after="0" w:line="240" w:lineRule="auto"/>
        <w:ind w:firstLine="708"/>
        <w:jc w:val="both"/>
        <w:rPr>
          <w:rFonts w:ascii="Times New Roman" w:eastAsia="Times New Roman" w:hAnsi="Times New Roman" w:cs="Times New Roman"/>
          <w:sz w:val="28"/>
          <w:szCs w:val="28"/>
        </w:rPr>
      </w:pPr>
      <w:r w:rsidRPr="002213F5">
        <w:rPr>
          <w:rFonts w:ascii="Times New Roman" w:eastAsia="Times New Roman" w:hAnsi="Times New Roman" w:cs="Times New Roman"/>
          <w:sz w:val="28"/>
          <w:szCs w:val="28"/>
        </w:rPr>
        <w:t>Большинство (78%) участников исследования считают, что специалист во время приема был вежлив и доброжелателен, 18% - затруднились с выбором варианта ответа, 4% респондентов</w:t>
      </w:r>
      <w:r w:rsidR="00F7282E">
        <w:rPr>
          <w:rFonts w:ascii="Times New Roman" w:eastAsia="Times New Roman" w:hAnsi="Times New Roman" w:cs="Times New Roman"/>
          <w:sz w:val="28"/>
          <w:szCs w:val="28"/>
        </w:rPr>
        <w:t xml:space="preserve"> не ответили на данный вопрос</w:t>
      </w:r>
      <w:r w:rsidRPr="002213F5">
        <w:rPr>
          <w:rFonts w:ascii="Times New Roman" w:eastAsia="Times New Roman" w:hAnsi="Times New Roman" w:cs="Times New Roman"/>
          <w:sz w:val="28"/>
          <w:szCs w:val="28"/>
        </w:rPr>
        <w:t>.</w:t>
      </w:r>
    </w:p>
    <w:p w:rsidR="00DA43C4" w:rsidRPr="00DA43C4" w:rsidRDefault="002213F5" w:rsidP="00DA43C4">
      <w:pPr>
        <w:spacing w:after="0" w:line="240" w:lineRule="auto"/>
        <w:ind w:firstLine="709"/>
        <w:rPr>
          <w:rFonts w:ascii="Times New Roman" w:eastAsia="Times New Roman" w:hAnsi="Times New Roman" w:cs="Times New Roman"/>
          <w:iCs/>
          <w:sz w:val="28"/>
          <w:szCs w:val="28"/>
        </w:rPr>
      </w:pPr>
      <w:r w:rsidRPr="00DA43C4">
        <w:rPr>
          <w:rFonts w:ascii="Times New Roman" w:eastAsia="Times New Roman" w:hAnsi="Times New Roman" w:cs="Times New Roman"/>
          <w:iCs/>
          <w:sz w:val="28"/>
          <w:szCs w:val="28"/>
        </w:rPr>
        <w:t xml:space="preserve">2. </w:t>
      </w:r>
      <w:r w:rsidR="00DA43C4" w:rsidRPr="00DA43C4">
        <w:rPr>
          <w:rFonts w:ascii="Times New Roman" w:eastAsia="Times New Roman" w:hAnsi="Times New Roman" w:cs="Times New Roman"/>
          <w:iCs/>
          <w:sz w:val="28"/>
          <w:szCs w:val="28"/>
        </w:rPr>
        <w:t xml:space="preserve">Понятность объяснения диагноза. </w:t>
      </w:r>
    </w:p>
    <w:p w:rsidR="00DA43C4" w:rsidRDefault="00DA43C4" w:rsidP="00DA43C4">
      <w:pPr>
        <w:spacing w:after="0" w:line="240" w:lineRule="auto"/>
        <w:ind w:firstLine="709"/>
        <w:jc w:val="both"/>
        <w:rPr>
          <w:rFonts w:ascii="Times New Roman" w:eastAsia="Times New Roman" w:hAnsi="Times New Roman" w:cs="Times New Roman"/>
          <w:sz w:val="28"/>
          <w:szCs w:val="28"/>
        </w:rPr>
      </w:pPr>
      <w:r w:rsidRPr="00BB3502">
        <w:rPr>
          <w:rFonts w:ascii="Times New Roman" w:eastAsia="Times New Roman" w:hAnsi="Times New Roman" w:cs="Times New Roman"/>
          <w:sz w:val="28"/>
          <w:szCs w:val="28"/>
        </w:rPr>
        <w:t xml:space="preserve">Любая информация, которую сообщает </w:t>
      </w:r>
      <w:r>
        <w:rPr>
          <w:rFonts w:ascii="Times New Roman" w:eastAsia="Times New Roman" w:hAnsi="Times New Roman" w:cs="Times New Roman"/>
          <w:sz w:val="28"/>
          <w:szCs w:val="28"/>
        </w:rPr>
        <w:t>медицинский работник</w:t>
      </w:r>
      <w:r w:rsidRPr="00BB3502">
        <w:rPr>
          <w:rFonts w:ascii="Times New Roman" w:eastAsia="Times New Roman" w:hAnsi="Times New Roman" w:cs="Times New Roman"/>
          <w:sz w:val="28"/>
          <w:szCs w:val="28"/>
        </w:rPr>
        <w:t>, должна быть последовательна</w:t>
      </w:r>
      <w:r>
        <w:rPr>
          <w:rFonts w:ascii="Times New Roman" w:eastAsia="Times New Roman" w:hAnsi="Times New Roman" w:cs="Times New Roman"/>
          <w:sz w:val="28"/>
          <w:szCs w:val="28"/>
        </w:rPr>
        <w:t>,</w:t>
      </w:r>
      <w:r w:rsidRPr="00BB3502">
        <w:rPr>
          <w:rFonts w:ascii="Times New Roman" w:eastAsia="Times New Roman" w:hAnsi="Times New Roman" w:cs="Times New Roman"/>
          <w:sz w:val="28"/>
          <w:szCs w:val="28"/>
        </w:rPr>
        <w:t xml:space="preserve"> изложена простым, понятным языком.</w:t>
      </w:r>
      <w:r w:rsidR="002C09B8">
        <w:rPr>
          <w:rFonts w:ascii="Times New Roman" w:eastAsia="Times New Roman" w:hAnsi="Times New Roman" w:cs="Times New Roman"/>
          <w:sz w:val="28"/>
          <w:szCs w:val="28"/>
        </w:rPr>
        <w:t xml:space="preserve"> Половина (</w:t>
      </w:r>
      <w:r w:rsidR="00F7282E">
        <w:rPr>
          <w:rFonts w:ascii="Times New Roman" w:eastAsia="Times New Roman" w:hAnsi="Times New Roman" w:cs="Times New Roman"/>
          <w:sz w:val="28"/>
          <w:szCs w:val="28"/>
        </w:rPr>
        <w:t>50%</w:t>
      </w:r>
      <w:r w:rsidR="002C09B8">
        <w:rPr>
          <w:rFonts w:ascii="Times New Roman" w:eastAsia="Times New Roman" w:hAnsi="Times New Roman" w:cs="Times New Roman"/>
          <w:sz w:val="28"/>
          <w:szCs w:val="28"/>
        </w:rPr>
        <w:t>)</w:t>
      </w:r>
      <w:r w:rsidR="00F728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респондентов считает, что врач объяснил диагноз простым, понятным языком</w:t>
      </w:r>
      <w:r w:rsidR="00F7282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без использования профессионализмов, </w:t>
      </w:r>
      <w:r w:rsidR="00F7282E">
        <w:rPr>
          <w:rFonts w:ascii="Times New Roman" w:eastAsia="Times New Roman" w:hAnsi="Times New Roman" w:cs="Times New Roman"/>
          <w:sz w:val="28"/>
          <w:szCs w:val="28"/>
        </w:rPr>
        <w:t xml:space="preserve">36,7% </w:t>
      </w:r>
      <w:r w:rsidR="003C43E3">
        <w:rPr>
          <w:rFonts w:ascii="Times New Roman" w:eastAsia="Times New Roman" w:hAnsi="Times New Roman" w:cs="Times New Roman"/>
          <w:sz w:val="28"/>
          <w:szCs w:val="28"/>
        </w:rPr>
        <w:t>затруднились с ответом, а 13,3%</w:t>
      </w:r>
      <w:r>
        <w:rPr>
          <w:rFonts w:ascii="Times New Roman" w:eastAsia="Times New Roman" w:hAnsi="Times New Roman" w:cs="Times New Roman"/>
          <w:sz w:val="28"/>
          <w:szCs w:val="28"/>
        </w:rPr>
        <w:t xml:space="preserve"> считают, что врач </w:t>
      </w:r>
      <w:r w:rsidR="00F7282E">
        <w:rPr>
          <w:rFonts w:ascii="Times New Roman" w:eastAsia="Times New Roman" w:hAnsi="Times New Roman" w:cs="Times New Roman"/>
          <w:sz w:val="28"/>
          <w:szCs w:val="28"/>
        </w:rPr>
        <w:t xml:space="preserve">объяснил </w:t>
      </w:r>
      <w:r>
        <w:rPr>
          <w:rFonts w:ascii="Times New Roman" w:eastAsia="Times New Roman" w:hAnsi="Times New Roman" w:cs="Times New Roman"/>
          <w:sz w:val="28"/>
          <w:szCs w:val="28"/>
        </w:rPr>
        <w:t>диагноз</w:t>
      </w:r>
      <w:r w:rsidR="00F7282E">
        <w:rPr>
          <w:rFonts w:ascii="Times New Roman" w:eastAsia="Times New Roman" w:hAnsi="Times New Roman" w:cs="Times New Roman"/>
          <w:sz w:val="28"/>
          <w:szCs w:val="28"/>
        </w:rPr>
        <w:t xml:space="preserve"> недостаточно ясно</w:t>
      </w:r>
      <w:r>
        <w:rPr>
          <w:rFonts w:ascii="Times New Roman" w:eastAsia="Times New Roman" w:hAnsi="Times New Roman" w:cs="Times New Roman"/>
          <w:sz w:val="28"/>
          <w:szCs w:val="28"/>
        </w:rPr>
        <w:t xml:space="preserve">. </w:t>
      </w:r>
    </w:p>
    <w:p w:rsidR="00F7282E" w:rsidRDefault="00DA43C4" w:rsidP="00DA43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Способность тактично отвечать на все дополнительные вопросы пациента. </w:t>
      </w:r>
    </w:p>
    <w:p w:rsidR="00DA43C4" w:rsidRPr="00BB3502" w:rsidRDefault="00F7282E" w:rsidP="00DA43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лица принявшие участие в опросе считают, что получили от специалистов</w:t>
      </w:r>
      <w:r w:rsidR="002C09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исчерпывающие ответы на задаваемые ими вопросы. </w:t>
      </w:r>
    </w:p>
    <w:p w:rsidR="00582B75" w:rsidRDefault="00582B75" w:rsidP="00582B75">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4. Внимательное, чуткое отношение к пациенту</w:t>
      </w:r>
      <w:r w:rsidR="002C09B8">
        <w:rPr>
          <w:rFonts w:ascii="Times New Roman" w:eastAsia="Times New Roman" w:hAnsi="Times New Roman" w:cs="Times New Roman"/>
          <w:sz w:val="28"/>
          <w:szCs w:val="28"/>
        </w:rPr>
        <w:t>.</w:t>
      </w:r>
    </w:p>
    <w:p w:rsidR="00582B75" w:rsidRDefault="00DA43C4" w:rsidP="00582B75">
      <w:pPr>
        <w:spacing w:after="0" w:line="240" w:lineRule="auto"/>
        <w:ind w:firstLine="708"/>
        <w:jc w:val="both"/>
        <w:rPr>
          <w:rFonts w:ascii="Times New Roman" w:eastAsia="Times New Roman" w:hAnsi="Times New Roman" w:cs="Times New Roman"/>
          <w:sz w:val="28"/>
          <w:szCs w:val="28"/>
        </w:rPr>
      </w:pPr>
      <w:r w:rsidRPr="00BB3502">
        <w:rPr>
          <w:rFonts w:ascii="Times New Roman" w:eastAsia="Times New Roman" w:hAnsi="Times New Roman" w:cs="Times New Roman"/>
          <w:sz w:val="28"/>
          <w:szCs w:val="28"/>
        </w:rPr>
        <w:t xml:space="preserve">Деятельность медицинского работника неизбежно связана с общением. </w:t>
      </w:r>
      <w:r w:rsidR="00582B75">
        <w:rPr>
          <w:rFonts w:ascii="Times New Roman" w:eastAsia="Times New Roman" w:hAnsi="Times New Roman" w:cs="Times New Roman"/>
          <w:sz w:val="28"/>
          <w:szCs w:val="28"/>
        </w:rPr>
        <w:t xml:space="preserve">Медицинскому работнику </w:t>
      </w:r>
      <w:r w:rsidRPr="00BB3502">
        <w:rPr>
          <w:rFonts w:ascii="Times New Roman" w:eastAsia="Times New Roman" w:hAnsi="Times New Roman" w:cs="Times New Roman"/>
          <w:sz w:val="28"/>
          <w:szCs w:val="28"/>
        </w:rPr>
        <w:t xml:space="preserve">важно осознавать необходимость </w:t>
      </w:r>
      <w:r w:rsidR="00582B75">
        <w:rPr>
          <w:rFonts w:ascii="Times New Roman" w:eastAsia="Times New Roman" w:hAnsi="Times New Roman" w:cs="Times New Roman"/>
          <w:sz w:val="28"/>
          <w:szCs w:val="28"/>
        </w:rPr>
        <w:t>в</w:t>
      </w:r>
      <w:r w:rsidRPr="00BB3502">
        <w:rPr>
          <w:rFonts w:ascii="Times New Roman" w:eastAsia="Times New Roman" w:hAnsi="Times New Roman" w:cs="Times New Roman"/>
          <w:sz w:val="28"/>
          <w:szCs w:val="28"/>
        </w:rPr>
        <w:t>ладения навыками эффективного ведения беседы</w:t>
      </w:r>
      <w:r w:rsidR="00582B75">
        <w:rPr>
          <w:rFonts w:ascii="Times New Roman" w:eastAsia="Times New Roman" w:hAnsi="Times New Roman" w:cs="Times New Roman"/>
          <w:sz w:val="28"/>
          <w:szCs w:val="28"/>
        </w:rPr>
        <w:t xml:space="preserve">, способностью быть внимательным </w:t>
      </w:r>
      <w:r w:rsidR="00582B75">
        <w:rPr>
          <w:rFonts w:ascii="Times New Roman" w:eastAsia="Times New Roman" w:hAnsi="Times New Roman" w:cs="Times New Roman"/>
          <w:sz w:val="28"/>
          <w:szCs w:val="28"/>
        </w:rPr>
        <w:lastRenderedPageBreak/>
        <w:t>и чутким. Больше половины респондентов (67,2,%) считают, что консультирующий врач</w:t>
      </w:r>
      <w:r w:rsidR="002C09B8">
        <w:rPr>
          <w:rFonts w:ascii="Times New Roman" w:eastAsia="Times New Roman" w:hAnsi="Times New Roman" w:cs="Times New Roman"/>
          <w:sz w:val="28"/>
          <w:szCs w:val="28"/>
        </w:rPr>
        <w:t xml:space="preserve"> </w:t>
      </w:r>
      <w:r w:rsidR="00582B75">
        <w:rPr>
          <w:rFonts w:ascii="Times New Roman" w:eastAsia="Times New Roman" w:hAnsi="Times New Roman" w:cs="Times New Roman"/>
          <w:sz w:val="28"/>
          <w:szCs w:val="28"/>
        </w:rPr>
        <w:t xml:space="preserve">проявил внимательность, 24% - затруднились ответить на данный вопрос, а 8,8% считают, что врач не </w:t>
      </w:r>
      <w:r w:rsidR="00F7282E">
        <w:rPr>
          <w:rFonts w:ascii="Times New Roman" w:eastAsia="Times New Roman" w:hAnsi="Times New Roman" w:cs="Times New Roman"/>
          <w:sz w:val="28"/>
          <w:szCs w:val="28"/>
        </w:rPr>
        <w:t xml:space="preserve">проявил должного </w:t>
      </w:r>
      <w:r w:rsidR="00582B75">
        <w:rPr>
          <w:rFonts w:ascii="Times New Roman" w:eastAsia="Times New Roman" w:hAnsi="Times New Roman" w:cs="Times New Roman"/>
          <w:sz w:val="28"/>
          <w:szCs w:val="28"/>
        </w:rPr>
        <w:t>внима</w:t>
      </w:r>
      <w:r w:rsidR="00F7282E">
        <w:rPr>
          <w:rFonts w:ascii="Times New Roman" w:eastAsia="Times New Roman" w:hAnsi="Times New Roman" w:cs="Times New Roman"/>
          <w:sz w:val="28"/>
          <w:szCs w:val="28"/>
        </w:rPr>
        <w:t xml:space="preserve">ния </w:t>
      </w:r>
      <w:r w:rsidR="00582B75">
        <w:rPr>
          <w:rFonts w:ascii="Times New Roman" w:eastAsia="Times New Roman" w:hAnsi="Times New Roman" w:cs="Times New Roman"/>
          <w:sz w:val="28"/>
          <w:szCs w:val="28"/>
        </w:rPr>
        <w:t>к их проблемам.</w:t>
      </w:r>
    </w:p>
    <w:p w:rsidR="006515B0" w:rsidRPr="001D22C8" w:rsidRDefault="006515B0" w:rsidP="006515B0">
      <w:pPr>
        <w:spacing w:after="0" w:line="240" w:lineRule="auto"/>
        <w:ind w:firstLine="709"/>
        <w:jc w:val="both"/>
        <w:rPr>
          <w:rFonts w:ascii="Times New Roman" w:eastAsia="Times New Roman" w:hAnsi="Times New Roman" w:cs="Times New Roman"/>
          <w:sz w:val="28"/>
          <w:szCs w:val="28"/>
        </w:rPr>
      </w:pPr>
      <w:r w:rsidRPr="006515B0">
        <w:rPr>
          <w:rFonts w:ascii="Times New Roman" w:eastAsia="Times New Roman" w:hAnsi="Times New Roman" w:cs="Times New Roman"/>
          <w:sz w:val="28"/>
          <w:szCs w:val="28"/>
        </w:rPr>
        <w:t xml:space="preserve">Согласно «Кодексу врачебной этики», врач не должен делать рекламирующих докладов или публикаций о лекарственных средствах, медицинских и гигиенических товарах, БАД и пр., давать заключения или </w:t>
      </w:r>
      <w:r w:rsidRPr="001D22C8">
        <w:rPr>
          <w:rFonts w:ascii="Times New Roman" w:eastAsia="Times New Roman" w:hAnsi="Times New Roman" w:cs="Times New Roman"/>
          <w:sz w:val="28"/>
          <w:szCs w:val="28"/>
        </w:rPr>
        <w:t xml:space="preserve">свидетельства о них, которые могут быть использованы в рекламных целях. </w:t>
      </w:r>
    </w:p>
    <w:p w:rsidR="006515B0" w:rsidRDefault="001D22C8" w:rsidP="006515B0">
      <w:pPr>
        <w:spacing w:after="0" w:line="240" w:lineRule="auto"/>
        <w:ind w:firstLine="709"/>
        <w:jc w:val="both"/>
        <w:rPr>
          <w:rFonts w:ascii="Times New Roman" w:eastAsia="Times New Roman" w:hAnsi="Times New Roman" w:cs="Times New Roman"/>
          <w:i/>
          <w:iCs/>
        </w:rPr>
      </w:pPr>
      <w:r w:rsidRPr="001D22C8">
        <w:rPr>
          <w:rFonts w:ascii="Times New Roman" w:eastAsia="Times New Roman" w:hAnsi="Times New Roman" w:cs="Times New Roman"/>
          <w:sz w:val="28"/>
          <w:szCs w:val="28"/>
        </w:rPr>
        <w:t xml:space="preserve">Результаты исследования показали, что </w:t>
      </w:r>
      <w:r w:rsidR="006515B0" w:rsidRPr="001D22C8">
        <w:rPr>
          <w:rFonts w:ascii="Times New Roman" w:eastAsia="Times New Roman" w:hAnsi="Times New Roman" w:cs="Times New Roman"/>
          <w:sz w:val="28"/>
          <w:szCs w:val="28"/>
        </w:rPr>
        <w:t>ни одному из участников опроса консультирующий врач не предлагал приобрести биологически активные добавки.</w:t>
      </w:r>
    </w:p>
    <w:p w:rsidR="006515B0" w:rsidRPr="006515B0" w:rsidRDefault="006515B0" w:rsidP="006515B0">
      <w:pPr>
        <w:spacing w:after="105" w:line="240" w:lineRule="auto"/>
        <w:ind w:firstLine="708"/>
        <w:jc w:val="center"/>
        <w:rPr>
          <w:rFonts w:ascii="Times New Roman" w:eastAsia="Times New Roman" w:hAnsi="Times New Roman" w:cs="Times New Roman"/>
          <w:b/>
          <w:iCs/>
          <w:sz w:val="28"/>
          <w:szCs w:val="28"/>
        </w:rPr>
      </w:pPr>
      <w:r w:rsidRPr="006515B0">
        <w:rPr>
          <w:rFonts w:ascii="Times New Roman" w:eastAsia="Times New Roman" w:hAnsi="Times New Roman" w:cs="Times New Roman"/>
          <w:b/>
          <w:iCs/>
          <w:sz w:val="28"/>
          <w:szCs w:val="28"/>
        </w:rPr>
        <w:t>Качество документирования процесса</w:t>
      </w:r>
    </w:p>
    <w:p w:rsidR="006515B0" w:rsidRDefault="006515B0" w:rsidP="00DE7C64">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Оценивая качество документирования процесса оказания услуг, мы рассмотр</w:t>
      </w:r>
      <w:r w:rsidR="008B5C91">
        <w:rPr>
          <w:rFonts w:ascii="Times New Roman" w:eastAsia="Times New Roman" w:hAnsi="Times New Roman" w:cs="Times New Roman"/>
          <w:iCs/>
          <w:sz w:val="28"/>
          <w:szCs w:val="28"/>
        </w:rPr>
        <w:t>ели</w:t>
      </w:r>
      <w:r>
        <w:rPr>
          <w:rFonts w:ascii="Times New Roman" w:eastAsia="Times New Roman" w:hAnsi="Times New Roman" w:cs="Times New Roman"/>
          <w:iCs/>
          <w:sz w:val="28"/>
          <w:szCs w:val="28"/>
        </w:rPr>
        <w:t xml:space="preserve"> такие составляющие</w:t>
      </w:r>
      <w:r w:rsidR="002C09B8">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как: доступность оформления</w:t>
      </w:r>
      <w:r w:rsidR="00FE3551">
        <w:rPr>
          <w:rFonts w:ascii="Times New Roman" w:eastAsia="Times New Roman" w:hAnsi="Times New Roman" w:cs="Times New Roman"/>
          <w:iCs/>
          <w:sz w:val="28"/>
          <w:szCs w:val="28"/>
        </w:rPr>
        <w:t xml:space="preserve"> документации</w:t>
      </w:r>
      <w:r>
        <w:rPr>
          <w:rFonts w:ascii="Times New Roman" w:eastAsia="Times New Roman" w:hAnsi="Times New Roman" w:cs="Times New Roman"/>
          <w:iCs/>
          <w:sz w:val="28"/>
          <w:szCs w:val="28"/>
        </w:rPr>
        <w:t>,</w:t>
      </w:r>
      <w:r w:rsidR="002C09B8">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использование </w:t>
      </w:r>
      <w:r w:rsidR="008B5C91">
        <w:rPr>
          <w:rFonts w:ascii="Times New Roman" w:eastAsia="Times New Roman" w:hAnsi="Times New Roman" w:cs="Times New Roman"/>
          <w:iCs/>
          <w:sz w:val="28"/>
          <w:szCs w:val="28"/>
        </w:rPr>
        <w:t xml:space="preserve">формализованных </w:t>
      </w:r>
      <w:r>
        <w:rPr>
          <w:rFonts w:ascii="Times New Roman" w:eastAsia="Times New Roman" w:hAnsi="Times New Roman" w:cs="Times New Roman"/>
          <w:iCs/>
          <w:sz w:val="28"/>
          <w:szCs w:val="28"/>
        </w:rPr>
        <w:t xml:space="preserve">бланков, </w:t>
      </w:r>
      <w:r w:rsidR="00FE3551">
        <w:rPr>
          <w:rFonts w:ascii="Times New Roman" w:eastAsia="Times New Roman" w:hAnsi="Times New Roman" w:cs="Times New Roman"/>
          <w:iCs/>
          <w:sz w:val="28"/>
          <w:szCs w:val="28"/>
        </w:rPr>
        <w:t>сохранность медицинской документации.</w:t>
      </w:r>
    </w:p>
    <w:p w:rsidR="006515B0" w:rsidRPr="006515B0" w:rsidRDefault="008B5C91" w:rsidP="00DE7C64">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Большинство </w:t>
      </w:r>
      <w:r w:rsidR="006515B0">
        <w:rPr>
          <w:rFonts w:ascii="Times New Roman" w:eastAsia="Times New Roman" w:hAnsi="Times New Roman" w:cs="Times New Roman"/>
          <w:iCs/>
          <w:sz w:val="28"/>
          <w:szCs w:val="28"/>
        </w:rPr>
        <w:t>респондентов</w:t>
      </w:r>
      <w:r>
        <w:rPr>
          <w:rFonts w:ascii="Times New Roman" w:eastAsia="Times New Roman" w:hAnsi="Times New Roman" w:cs="Times New Roman"/>
          <w:iCs/>
          <w:sz w:val="28"/>
          <w:szCs w:val="28"/>
        </w:rPr>
        <w:t xml:space="preserve"> (68,1%)</w:t>
      </w:r>
      <w:r w:rsidR="006515B0">
        <w:rPr>
          <w:rFonts w:ascii="Times New Roman" w:eastAsia="Times New Roman" w:hAnsi="Times New Roman" w:cs="Times New Roman"/>
          <w:iCs/>
          <w:sz w:val="28"/>
          <w:szCs w:val="28"/>
        </w:rPr>
        <w:t xml:space="preserve">, считают, что документы были оформлены не </w:t>
      </w:r>
      <w:r>
        <w:rPr>
          <w:rFonts w:ascii="Times New Roman" w:eastAsia="Times New Roman" w:hAnsi="Times New Roman" w:cs="Times New Roman"/>
          <w:iCs/>
          <w:sz w:val="28"/>
          <w:szCs w:val="28"/>
        </w:rPr>
        <w:t xml:space="preserve">достаточно </w:t>
      </w:r>
      <w:r w:rsidR="006515B0">
        <w:rPr>
          <w:rFonts w:ascii="Times New Roman" w:eastAsia="Times New Roman" w:hAnsi="Times New Roman" w:cs="Times New Roman"/>
          <w:iCs/>
          <w:sz w:val="28"/>
          <w:szCs w:val="28"/>
        </w:rPr>
        <w:t>понятн</w:t>
      </w:r>
      <w:r>
        <w:rPr>
          <w:rFonts w:ascii="Times New Roman" w:eastAsia="Times New Roman" w:hAnsi="Times New Roman" w:cs="Times New Roman"/>
          <w:iCs/>
          <w:sz w:val="28"/>
          <w:szCs w:val="28"/>
        </w:rPr>
        <w:t>ым языком</w:t>
      </w:r>
      <w:r w:rsidR="006515B0">
        <w:rPr>
          <w:rFonts w:ascii="Times New Roman" w:eastAsia="Times New Roman" w:hAnsi="Times New Roman" w:cs="Times New Roman"/>
          <w:iCs/>
          <w:sz w:val="28"/>
          <w:szCs w:val="28"/>
        </w:rPr>
        <w:t xml:space="preserve">. </w:t>
      </w:r>
      <w:r w:rsidR="00DE7C64">
        <w:rPr>
          <w:rFonts w:ascii="Times New Roman" w:eastAsia="Times New Roman" w:hAnsi="Times New Roman" w:cs="Times New Roman"/>
          <w:iCs/>
          <w:sz w:val="28"/>
          <w:szCs w:val="28"/>
        </w:rPr>
        <w:t>Д</w:t>
      </w:r>
      <w:r w:rsidR="00FE3551">
        <w:rPr>
          <w:rFonts w:ascii="Times New Roman" w:eastAsia="Times New Roman" w:hAnsi="Times New Roman" w:cs="Times New Roman"/>
          <w:iCs/>
          <w:sz w:val="28"/>
          <w:szCs w:val="28"/>
        </w:rPr>
        <w:t xml:space="preserve">ля оформления медицинской документации </w:t>
      </w:r>
      <w:r w:rsidR="00DE7C64">
        <w:rPr>
          <w:rFonts w:ascii="Times New Roman" w:eastAsia="Times New Roman" w:hAnsi="Times New Roman" w:cs="Times New Roman"/>
          <w:iCs/>
          <w:sz w:val="28"/>
          <w:szCs w:val="28"/>
        </w:rPr>
        <w:t xml:space="preserve">специалист </w:t>
      </w:r>
      <w:r w:rsidR="00FE3551">
        <w:rPr>
          <w:rFonts w:ascii="Times New Roman" w:eastAsia="Times New Roman" w:hAnsi="Times New Roman" w:cs="Times New Roman"/>
          <w:iCs/>
          <w:sz w:val="28"/>
          <w:szCs w:val="28"/>
        </w:rPr>
        <w:t xml:space="preserve">использовал бланки – так ответили 100% анкетируемых. </w:t>
      </w:r>
      <w:r w:rsidR="002C09B8">
        <w:rPr>
          <w:rFonts w:ascii="Times New Roman" w:eastAsia="Times New Roman" w:hAnsi="Times New Roman" w:cs="Times New Roman"/>
          <w:iCs/>
          <w:sz w:val="28"/>
          <w:szCs w:val="28"/>
        </w:rPr>
        <w:t>Около 6%</w:t>
      </w:r>
      <w:r w:rsidR="00FE3551">
        <w:rPr>
          <w:rFonts w:ascii="Times New Roman" w:eastAsia="Times New Roman" w:hAnsi="Times New Roman" w:cs="Times New Roman"/>
          <w:iCs/>
          <w:sz w:val="28"/>
          <w:szCs w:val="28"/>
        </w:rPr>
        <w:t xml:space="preserve"> опрошенных пациентов указали на </w:t>
      </w:r>
      <w:r w:rsidR="00DE7C64">
        <w:rPr>
          <w:rFonts w:ascii="Times New Roman" w:eastAsia="Times New Roman" w:hAnsi="Times New Roman" w:cs="Times New Roman"/>
          <w:iCs/>
          <w:sz w:val="28"/>
          <w:szCs w:val="28"/>
        </w:rPr>
        <w:t xml:space="preserve">случаи </w:t>
      </w:r>
      <w:r w:rsidR="00FE3551">
        <w:rPr>
          <w:rFonts w:ascii="Times New Roman" w:eastAsia="Times New Roman" w:hAnsi="Times New Roman" w:cs="Times New Roman"/>
          <w:iCs/>
          <w:sz w:val="28"/>
          <w:szCs w:val="28"/>
        </w:rPr>
        <w:t>утер</w:t>
      </w:r>
      <w:r w:rsidR="00DE7C64">
        <w:rPr>
          <w:rFonts w:ascii="Times New Roman" w:eastAsia="Times New Roman" w:hAnsi="Times New Roman" w:cs="Times New Roman"/>
          <w:iCs/>
          <w:sz w:val="28"/>
          <w:szCs w:val="28"/>
        </w:rPr>
        <w:t>и</w:t>
      </w:r>
      <w:r w:rsidR="00FE3551">
        <w:rPr>
          <w:rFonts w:ascii="Times New Roman" w:eastAsia="Times New Roman" w:hAnsi="Times New Roman" w:cs="Times New Roman"/>
          <w:iCs/>
          <w:sz w:val="28"/>
          <w:szCs w:val="28"/>
        </w:rPr>
        <w:t xml:space="preserve"> </w:t>
      </w:r>
      <w:r w:rsidR="002C09B8">
        <w:rPr>
          <w:rFonts w:ascii="Times New Roman" w:eastAsia="Times New Roman" w:hAnsi="Times New Roman" w:cs="Times New Roman"/>
          <w:iCs/>
          <w:sz w:val="28"/>
          <w:szCs w:val="28"/>
        </w:rPr>
        <w:t xml:space="preserve">медицинской документации </w:t>
      </w:r>
      <w:r w:rsidR="00FE3551">
        <w:rPr>
          <w:rFonts w:ascii="Times New Roman" w:eastAsia="Times New Roman" w:hAnsi="Times New Roman" w:cs="Times New Roman"/>
          <w:iCs/>
          <w:sz w:val="28"/>
          <w:szCs w:val="28"/>
        </w:rPr>
        <w:t xml:space="preserve">персоналом </w:t>
      </w:r>
      <w:r w:rsidR="000745AE">
        <w:rPr>
          <w:rFonts w:ascii="Times New Roman" w:eastAsia="Times New Roman" w:hAnsi="Times New Roman" w:cs="Times New Roman"/>
          <w:iCs/>
          <w:sz w:val="28"/>
          <w:szCs w:val="28"/>
        </w:rPr>
        <w:t>поликлиник</w:t>
      </w:r>
      <w:r w:rsidR="00FE3551">
        <w:rPr>
          <w:rFonts w:ascii="Times New Roman" w:eastAsia="Times New Roman" w:hAnsi="Times New Roman" w:cs="Times New Roman"/>
          <w:iCs/>
          <w:sz w:val="28"/>
          <w:szCs w:val="28"/>
        </w:rPr>
        <w:t xml:space="preserve">, 80% с </w:t>
      </w:r>
      <w:r w:rsidR="000745AE">
        <w:rPr>
          <w:rFonts w:ascii="Times New Roman" w:eastAsia="Times New Roman" w:hAnsi="Times New Roman" w:cs="Times New Roman"/>
          <w:iCs/>
          <w:sz w:val="28"/>
          <w:szCs w:val="28"/>
        </w:rPr>
        <w:t>такой проблемой не сталкивались, не получили от врача всех необходимых документов 14% опрошенных.</w:t>
      </w:r>
    </w:p>
    <w:p w:rsidR="008B5C91" w:rsidRPr="005B4278" w:rsidRDefault="008B5C91" w:rsidP="00DE7C64">
      <w:pPr>
        <w:spacing w:after="105" w:line="240" w:lineRule="auto"/>
        <w:ind w:firstLine="708"/>
        <w:jc w:val="center"/>
        <w:rPr>
          <w:rFonts w:ascii="Times New Roman" w:eastAsia="Times New Roman" w:hAnsi="Times New Roman" w:cs="Times New Roman"/>
          <w:iCs/>
          <w:sz w:val="28"/>
          <w:szCs w:val="28"/>
        </w:rPr>
      </w:pPr>
    </w:p>
    <w:p w:rsidR="006515B0" w:rsidRPr="00DE7C64" w:rsidRDefault="00DE7C64" w:rsidP="00DE7C64">
      <w:pPr>
        <w:spacing w:after="105" w:line="240" w:lineRule="auto"/>
        <w:ind w:firstLine="708"/>
        <w:jc w:val="center"/>
        <w:rPr>
          <w:rFonts w:ascii="Times New Roman" w:eastAsia="Times New Roman" w:hAnsi="Times New Roman" w:cs="Times New Roman"/>
          <w:b/>
          <w:iCs/>
          <w:sz w:val="28"/>
          <w:szCs w:val="28"/>
        </w:rPr>
      </w:pPr>
      <w:r w:rsidRPr="00DE7C64">
        <w:rPr>
          <w:rFonts w:ascii="Times New Roman" w:eastAsia="Times New Roman" w:hAnsi="Times New Roman" w:cs="Times New Roman"/>
          <w:b/>
          <w:iCs/>
          <w:sz w:val="28"/>
          <w:szCs w:val="28"/>
        </w:rPr>
        <w:t>3. Оценка внешнего благоустройства</w:t>
      </w:r>
    </w:p>
    <w:p w:rsidR="006515B0" w:rsidRPr="00DE7C64" w:rsidRDefault="00DE7C64" w:rsidP="00DE7C64">
      <w:pPr>
        <w:spacing w:after="0" w:line="240" w:lineRule="auto"/>
        <w:ind w:firstLine="708"/>
        <w:jc w:val="both"/>
        <w:rPr>
          <w:rFonts w:ascii="Times New Roman" w:hAnsi="Times New Roman" w:cs="Times New Roman"/>
          <w:color w:val="262626"/>
          <w:sz w:val="28"/>
          <w:szCs w:val="28"/>
        </w:rPr>
      </w:pPr>
      <w:r w:rsidRPr="00DE7C64">
        <w:rPr>
          <w:rFonts w:ascii="Times New Roman" w:hAnsi="Times New Roman" w:cs="Times New Roman"/>
          <w:color w:val="262626"/>
          <w:sz w:val="28"/>
          <w:szCs w:val="28"/>
        </w:rPr>
        <w:t xml:space="preserve">В рамках реализации программы модернизации здравоохранения во всех анализируемых амбулаторно-поликлинических учреждениях реализована запись на приём к врачу через терминал самозаписи (инфомат). </w:t>
      </w:r>
    </w:p>
    <w:p w:rsidR="00DE7C64" w:rsidRPr="00DE7C64" w:rsidRDefault="00DE7C64" w:rsidP="00DE7C64">
      <w:pPr>
        <w:spacing w:after="0" w:line="240" w:lineRule="auto"/>
        <w:ind w:firstLine="708"/>
        <w:jc w:val="both"/>
        <w:rPr>
          <w:rFonts w:ascii="Times New Roman" w:eastAsia="Times New Roman" w:hAnsi="Times New Roman" w:cs="Times New Roman"/>
          <w:iCs/>
          <w:sz w:val="28"/>
          <w:szCs w:val="28"/>
        </w:rPr>
      </w:pPr>
      <w:r w:rsidRPr="00DE7C64">
        <w:rPr>
          <w:rFonts w:ascii="Times New Roman" w:eastAsia="Times New Roman" w:hAnsi="Times New Roman" w:cs="Times New Roman"/>
          <w:iCs/>
          <w:sz w:val="28"/>
          <w:szCs w:val="28"/>
        </w:rPr>
        <w:t xml:space="preserve">Проезжая часть возле </w:t>
      </w:r>
      <w:r w:rsidR="001E155E">
        <w:rPr>
          <w:rFonts w:ascii="Times New Roman" w:eastAsia="Times New Roman" w:hAnsi="Times New Roman" w:cs="Times New Roman"/>
          <w:iCs/>
          <w:sz w:val="28"/>
          <w:szCs w:val="28"/>
        </w:rPr>
        <w:t xml:space="preserve">всех анализируемых </w:t>
      </w:r>
      <w:r w:rsidRPr="00DE7C64">
        <w:rPr>
          <w:rFonts w:ascii="Times New Roman" w:eastAsia="Times New Roman" w:hAnsi="Times New Roman" w:cs="Times New Roman"/>
          <w:iCs/>
          <w:sz w:val="28"/>
          <w:szCs w:val="28"/>
        </w:rPr>
        <w:t>поликлини</w:t>
      </w:r>
      <w:r w:rsidR="001E155E">
        <w:rPr>
          <w:rFonts w:ascii="Times New Roman" w:eastAsia="Times New Roman" w:hAnsi="Times New Roman" w:cs="Times New Roman"/>
          <w:iCs/>
          <w:sz w:val="28"/>
          <w:szCs w:val="28"/>
        </w:rPr>
        <w:t xml:space="preserve">ческих учреждений </w:t>
      </w:r>
      <w:r w:rsidRPr="00DE7C64">
        <w:rPr>
          <w:rFonts w:ascii="Times New Roman" w:eastAsia="Times New Roman" w:hAnsi="Times New Roman" w:cs="Times New Roman"/>
          <w:iCs/>
          <w:sz w:val="28"/>
          <w:szCs w:val="28"/>
        </w:rPr>
        <w:t>оборудована светофором, «лежачим</w:t>
      </w:r>
      <w:r w:rsidR="001E155E">
        <w:rPr>
          <w:rFonts w:ascii="Times New Roman" w:eastAsia="Times New Roman" w:hAnsi="Times New Roman" w:cs="Times New Roman"/>
          <w:iCs/>
          <w:sz w:val="28"/>
          <w:szCs w:val="28"/>
        </w:rPr>
        <w:t>и</w:t>
      </w:r>
      <w:r w:rsidRPr="00DE7C64">
        <w:rPr>
          <w:rFonts w:ascii="Times New Roman" w:eastAsia="Times New Roman" w:hAnsi="Times New Roman" w:cs="Times New Roman"/>
          <w:iCs/>
          <w:sz w:val="28"/>
          <w:szCs w:val="28"/>
        </w:rPr>
        <w:t xml:space="preserve"> полицейским</w:t>
      </w:r>
      <w:r w:rsidR="001E155E">
        <w:rPr>
          <w:rFonts w:ascii="Times New Roman" w:eastAsia="Times New Roman" w:hAnsi="Times New Roman" w:cs="Times New Roman"/>
          <w:iCs/>
          <w:sz w:val="28"/>
          <w:szCs w:val="28"/>
        </w:rPr>
        <w:t>и</w:t>
      </w:r>
      <w:r w:rsidRPr="00DE7C64">
        <w:rPr>
          <w:rFonts w:ascii="Times New Roman" w:eastAsia="Times New Roman" w:hAnsi="Times New Roman" w:cs="Times New Roman"/>
          <w:iCs/>
          <w:sz w:val="28"/>
          <w:szCs w:val="28"/>
        </w:rPr>
        <w:t>», знаками пешеходного перехода.</w:t>
      </w:r>
    </w:p>
    <w:p w:rsidR="008B5C91" w:rsidRPr="005B4278" w:rsidRDefault="008B5C91" w:rsidP="001E155E">
      <w:pPr>
        <w:spacing w:after="0" w:line="240" w:lineRule="auto"/>
        <w:ind w:firstLine="708"/>
        <w:jc w:val="center"/>
        <w:rPr>
          <w:rFonts w:ascii="Times New Roman" w:eastAsia="Times New Roman" w:hAnsi="Times New Roman" w:cs="Times New Roman"/>
          <w:iCs/>
          <w:sz w:val="28"/>
          <w:szCs w:val="28"/>
        </w:rPr>
      </w:pPr>
    </w:p>
    <w:p w:rsidR="001E155E" w:rsidRPr="001E155E" w:rsidRDefault="001E155E" w:rsidP="001E155E">
      <w:pPr>
        <w:spacing w:after="0" w:line="240" w:lineRule="auto"/>
        <w:ind w:firstLine="708"/>
        <w:jc w:val="center"/>
        <w:rPr>
          <w:rFonts w:ascii="Times New Roman" w:eastAsia="Times New Roman" w:hAnsi="Times New Roman" w:cs="Times New Roman"/>
          <w:b/>
          <w:iCs/>
          <w:sz w:val="28"/>
          <w:szCs w:val="28"/>
        </w:rPr>
      </w:pPr>
      <w:r w:rsidRPr="001E155E">
        <w:rPr>
          <w:rFonts w:ascii="Times New Roman" w:eastAsia="Times New Roman" w:hAnsi="Times New Roman" w:cs="Times New Roman"/>
          <w:b/>
          <w:iCs/>
          <w:sz w:val="28"/>
          <w:szCs w:val="28"/>
        </w:rPr>
        <w:t>4. Доброжелательность</w:t>
      </w:r>
    </w:p>
    <w:p w:rsidR="001E155E" w:rsidRDefault="001E155E" w:rsidP="00AA23F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Взаимодействие между пациентом и медицинским работником </w:t>
      </w:r>
      <w:r w:rsidRPr="00BB3502">
        <w:rPr>
          <w:rFonts w:ascii="Times New Roman" w:eastAsia="Times New Roman" w:hAnsi="Times New Roman" w:cs="Times New Roman"/>
          <w:sz w:val="28"/>
          <w:szCs w:val="28"/>
        </w:rPr>
        <w:t>невозможно, если пациент не доверяет медицинскому работнику. С пациентом обязательно обсу</w:t>
      </w:r>
      <w:r>
        <w:rPr>
          <w:rFonts w:ascii="Times New Roman" w:eastAsia="Times New Roman" w:hAnsi="Times New Roman" w:cs="Times New Roman"/>
          <w:sz w:val="28"/>
          <w:szCs w:val="28"/>
        </w:rPr>
        <w:t>ждается</w:t>
      </w:r>
      <w:r w:rsidRPr="00BB3502">
        <w:rPr>
          <w:rFonts w:ascii="Times New Roman" w:eastAsia="Times New Roman" w:hAnsi="Times New Roman" w:cs="Times New Roman"/>
          <w:sz w:val="28"/>
          <w:szCs w:val="28"/>
        </w:rPr>
        <w:t xml:space="preserve">вопрос конфиденциальности. Медицинский работник вправе использовать информацию о пациенте только в профессиональных целях. Вся медицинская документация должна храниться в недоступных для посторонних местах. </w:t>
      </w:r>
      <w:r>
        <w:rPr>
          <w:rFonts w:ascii="Times New Roman" w:eastAsia="Times New Roman" w:hAnsi="Times New Roman" w:cs="Times New Roman"/>
          <w:sz w:val="28"/>
          <w:szCs w:val="28"/>
        </w:rPr>
        <w:t xml:space="preserve">Во время приема в кабинете не должны находиться посторонние лица. </w:t>
      </w:r>
    </w:p>
    <w:p w:rsidR="001E155E" w:rsidRPr="00AA23F1" w:rsidRDefault="001E155E" w:rsidP="00AA23F1">
      <w:pPr>
        <w:spacing w:after="0" w:line="240" w:lineRule="auto"/>
        <w:ind w:firstLine="708"/>
        <w:jc w:val="both"/>
        <w:rPr>
          <w:rFonts w:ascii="Times New Roman" w:eastAsia="Times New Roman" w:hAnsi="Times New Roman" w:cs="Times New Roman"/>
          <w:iCs/>
          <w:sz w:val="28"/>
          <w:szCs w:val="28"/>
        </w:rPr>
      </w:pPr>
      <w:r w:rsidRPr="00AA23F1">
        <w:rPr>
          <w:rFonts w:ascii="Times New Roman" w:eastAsia="Times New Roman" w:hAnsi="Times New Roman" w:cs="Times New Roman"/>
          <w:iCs/>
          <w:sz w:val="28"/>
          <w:szCs w:val="28"/>
        </w:rPr>
        <w:t xml:space="preserve">Все участники опроса отметили, что во время приема указанные </w:t>
      </w:r>
      <w:r w:rsidR="00AA23F1" w:rsidRPr="00AA23F1">
        <w:rPr>
          <w:rFonts w:ascii="Times New Roman" w:eastAsia="Times New Roman" w:hAnsi="Times New Roman" w:cs="Times New Roman"/>
          <w:iCs/>
          <w:sz w:val="28"/>
          <w:szCs w:val="28"/>
        </w:rPr>
        <w:t xml:space="preserve">выше </w:t>
      </w:r>
      <w:r w:rsidRPr="00AA23F1">
        <w:rPr>
          <w:rFonts w:ascii="Times New Roman" w:eastAsia="Times New Roman" w:hAnsi="Times New Roman" w:cs="Times New Roman"/>
          <w:iCs/>
          <w:sz w:val="28"/>
          <w:szCs w:val="28"/>
        </w:rPr>
        <w:t>этические правила врачами были соблюдены.</w:t>
      </w:r>
    </w:p>
    <w:p w:rsidR="00AA23F1" w:rsidRDefault="00AA23F1" w:rsidP="00AA23F1">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О том, что за последне</w:t>
      </w:r>
      <w:r w:rsidRPr="00AA23F1">
        <w:rPr>
          <w:rFonts w:ascii="Times New Roman" w:hAnsi="Times New Roman" w:cs="Times New Roman"/>
          <w:sz w:val="28"/>
          <w:szCs w:val="28"/>
          <w:lang w:eastAsia="ar-SA"/>
        </w:rPr>
        <w:t xml:space="preserve">е </w:t>
      </w:r>
      <w:r>
        <w:rPr>
          <w:rFonts w:ascii="Times New Roman" w:hAnsi="Times New Roman" w:cs="Times New Roman"/>
          <w:sz w:val="28"/>
          <w:szCs w:val="28"/>
          <w:lang w:eastAsia="ar-SA"/>
        </w:rPr>
        <w:t>время</w:t>
      </w:r>
      <w:r w:rsidRPr="00AA23F1">
        <w:rPr>
          <w:rFonts w:ascii="Times New Roman" w:hAnsi="Times New Roman" w:cs="Times New Roman"/>
          <w:sz w:val="28"/>
          <w:szCs w:val="28"/>
          <w:lang w:eastAsia="ar-SA"/>
        </w:rPr>
        <w:t xml:space="preserve"> произошли позитивные изменения в аспекте взаимоотношений «медицинский работник – пациент» отметили 74,5% респондентов, 10,8% считают, что отношение медицинских работников к пациентам не изменилось, а 14,7% затруднились с выбором подходящего варианта.</w:t>
      </w:r>
    </w:p>
    <w:p w:rsidR="00AA23F1" w:rsidRDefault="00594722" w:rsidP="00AA23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респондентами отношенияк ним врачей, среднего и младшего медицинского персонала отражена на рисунке</w:t>
      </w:r>
      <w:r w:rsidR="008B5C91">
        <w:rPr>
          <w:rFonts w:ascii="Times New Roman" w:hAnsi="Times New Roman" w:cs="Times New Roman"/>
          <w:sz w:val="28"/>
          <w:szCs w:val="28"/>
        </w:rPr>
        <w:t xml:space="preserve"> (рис.</w:t>
      </w:r>
      <w:r w:rsidR="0064648A">
        <w:rPr>
          <w:rFonts w:ascii="Times New Roman" w:hAnsi="Times New Roman" w:cs="Times New Roman"/>
          <w:sz w:val="28"/>
          <w:szCs w:val="28"/>
        </w:rPr>
        <w:t xml:space="preserve"> </w:t>
      </w:r>
      <w:r w:rsidR="008B5C91">
        <w:rPr>
          <w:rFonts w:ascii="Times New Roman" w:hAnsi="Times New Roman" w:cs="Times New Roman"/>
          <w:sz w:val="28"/>
          <w:szCs w:val="28"/>
        </w:rPr>
        <w:t>3)</w:t>
      </w:r>
      <w:r>
        <w:rPr>
          <w:rFonts w:ascii="Times New Roman" w:hAnsi="Times New Roman" w:cs="Times New Roman"/>
          <w:sz w:val="28"/>
          <w:szCs w:val="28"/>
        </w:rPr>
        <w:t xml:space="preserve">. </w:t>
      </w:r>
    </w:p>
    <w:p w:rsidR="00A049A7" w:rsidRDefault="00A049A7" w:rsidP="00AA23F1">
      <w:pPr>
        <w:spacing w:after="0" w:line="240" w:lineRule="auto"/>
        <w:ind w:firstLine="709"/>
        <w:jc w:val="both"/>
        <w:rPr>
          <w:rFonts w:ascii="Times New Roman" w:hAnsi="Times New Roman" w:cs="Times New Roman"/>
          <w:sz w:val="28"/>
          <w:szCs w:val="28"/>
        </w:rPr>
      </w:pPr>
    </w:p>
    <w:p w:rsidR="00AA23F1" w:rsidRPr="00AA23F1" w:rsidRDefault="00AA23F1" w:rsidP="0059472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53328"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4722" w:rsidRPr="00A43DE2" w:rsidRDefault="00594722" w:rsidP="004A6D39">
      <w:pPr>
        <w:spacing w:after="0" w:line="240" w:lineRule="auto"/>
        <w:jc w:val="center"/>
        <w:rPr>
          <w:rFonts w:ascii="Times New Roman" w:hAnsi="Times New Roman" w:cs="Times New Roman"/>
          <w:b/>
          <w:sz w:val="28"/>
          <w:szCs w:val="28"/>
        </w:rPr>
      </w:pPr>
      <w:bookmarkStart w:id="8" w:name="рис3"/>
      <w:bookmarkEnd w:id="8"/>
      <w:r w:rsidRPr="00A43DE2">
        <w:rPr>
          <w:rFonts w:ascii="Times New Roman" w:hAnsi="Times New Roman" w:cs="Times New Roman"/>
          <w:b/>
          <w:sz w:val="28"/>
          <w:szCs w:val="28"/>
        </w:rPr>
        <w:t xml:space="preserve">Рис. </w:t>
      </w:r>
      <w:r w:rsidR="008B5C91">
        <w:rPr>
          <w:rFonts w:ascii="Times New Roman" w:hAnsi="Times New Roman" w:cs="Times New Roman"/>
          <w:b/>
          <w:sz w:val="28"/>
          <w:szCs w:val="28"/>
        </w:rPr>
        <w:t>3</w:t>
      </w:r>
      <w:r w:rsidR="00583127">
        <w:rPr>
          <w:rFonts w:ascii="Times New Roman" w:hAnsi="Times New Roman" w:cs="Times New Roman"/>
          <w:b/>
          <w:sz w:val="28"/>
          <w:szCs w:val="28"/>
        </w:rPr>
        <w:t>.</w:t>
      </w:r>
      <w:r>
        <w:rPr>
          <w:rFonts w:ascii="Times New Roman" w:hAnsi="Times New Roman" w:cs="Times New Roman"/>
          <w:b/>
          <w:sz w:val="28"/>
          <w:szCs w:val="28"/>
        </w:rPr>
        <w:t xml:space="preserve"> Оценка отношения к пациентам врачей, среднего и младшего медицинского персонала</w:t>
      </w:r>
      <w:r w:rsidRPr="00A43DE2">
        <w:rPr>
          <w:rFonts w:ascii="Times New Roman" w:hAnsi="Times New Roman" w:cs="Times New Roman"/>
          <w:b/>
          <w:sz w:val="28"/>
          <w:szCs w:val="28"/>
        </w:rPr>
        <w:t xml:space="preserve"> (в</w:t>
      </w:r>
      <w:r w:rsidR="0025468C">
        <w:rPr>
          <w:rFonts w:ascii="Times New Roman" w:hAnsi="Times New Roman" w:cs="Times New Roman"/>
          <w:b/>
          <w:sz w:val="28"/>
          <w:szCs w:val="28"/>
        </w:rPr>
        <w:t xml:space="preserve"> </w:t>
      </w:r>
      <w:r w:rsidRPr="00A43DE2">
        <w:rPr>
          <w:rFonts w:ascii="Times New Roman" w:hAnsi="Times New Roman" w:cs="Times New Roman"/>
          <w:b/>
          <w:sz w:val="28"/>
          <w:szCs w:val="28"/>
        </w:rPr>
        <w:t>%)</w:t>
      </w:r>
    </w:p>
    <w:p w:rsidR="00AA23F1" w:rsidRDefault="00594722" w:rsidP="00AA23F1">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Как видно из диаграммы оценка отношения между 3 представленными группами существенно разнится. Оценивая такую оценку отношения медицинских работников к пациентам как «отличное», мы видим, чтолидерами является группа среднего медицинского персонала, затем следуют врачи (42,5%) имладший медицинский персонал (0,2%). Такой низкий процент оценок «отлично» у младшего медицинского персонала можно объяснить тем, что пациенты АПУ очень редко контактируют с </w:t>
      </w:r>
      <w:r w:rsidR="001D22C8">
        <w:rPr>
          <w:rFonts w:ascii="Times New Roman" w:eastAsia="Times New Roman" w:hAnsi="Times New Roman" w:cs="Times New Roman"/>
          <w:iCs/>
          <w:sz w:val="28"/>
          <w:szCs w:val="28"/>
        </w:rPr>
        <w:t xml:space="preserve">данной группой медицинского персонала. </w:t>
      </w:r>
    </w:p>
    <w:p w:rsidR="00E87FC2" w:rsidRPr="000C7B28" w:rsidRDefault="00E87FC2" w:rsidP="00E87F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0C7B28">
        <w:rPr>
          <w:rFonts w:ascii="Times New Roman" w:hAnsi="Times New Roman" w:cs="Times New Roman"/>
          <w:sz w:val="28"/>
          <w:szCs w:val="28"/>
        </w:rPr>
        <w:t>а заключительном этапе исследования была проведена рейтинговая оценка медицинских организаций, принявших участие в пилотном проекте. Несомненным достоинством реферируемого исследования является выявление наиболее болезненных участков в организации амбулаторно-поликлинической помощи населению. В дальнейшем, при учете полученных замечаний, станет возможным качественное усовершенствование системы оказания медицинской помощи.</w:t>
      </w:r>
    </w:p>
    <w:p w:rsidR="00E87FC2" w:rsidRPr="000C7B28" w:rsidRDefault="00E87FC2" w:rsidP="00E87FC2">
      <w:pPr>
        <w:spacing w:after="0" w:line="240" w:lineRule="auto"/>
        <w:ind w:firstLine="708"/>
        <w:jc w:val="both"/>
        <w:rPr>
          <w:rFonts w:ascii="Times New Roman" w:hAnsi="Times New Roman" w:cs="Times New Roman"/>
          <w:sz w:val="28"/>
          <w:szCs w:val="28"/>
        </w:rPr>
      </w:pPr>
      <w:r w:rsidRPr="000C7B28">
        <w:rPr>
          <w:rFonts w:ascii="Times New Roman" w:hAnsi="Times New Roman" w:cs="Times New Roman"/>
          <w:sz w:val="28"/>
          <w:szCs w:val="28"/>
        </w:rPr>
        <w:t>Ранжирование медицинских учрежденийпроводилось согласно результатам независимой оценки качества оказываемых услуг, по 4 блокам.</w:t>
      </w:r>
    </w:p>
    <w:p w:rsidR="00E87FC2" w:rsidRPr="000C7B28" w:rsidRDefault="00E87FC2" w:rsidP="00E87F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Блок №</w:t>
      </w:r>
      <w:r w:rsidRPr="000C7B28">
        <w:rPr>
          <w:rFonts w:ascii="Times New Roman" w:hAnsi="Times New Roman" w:cs="Times New Roman"/>
          <w:sz w:val="28"/>
          <w:szCs w:val="28"/>
        </w:rPr>
        <w:t xml:space="preserve">1 «Открытость и доступность» предполагал независимую оценку сайта, заочных и очных способов предоставления информации и оценку сроков предоставления услуги медучреждениями. </w:t>
      </w:r>
    </w:p>
    <w:p w:rsidR="00E87FC2" w:rsidRPr="000C7B28" w:rsidRDefault="00E87FC2" w:rsidP="00E87FC2">
      <w:pPr>
        <w:spacing w:after="0" w:line="240" w:lineRule="auto"/>
        <w:ind w:firstLine="708"/>
        <w:jc w:val="both"/>
        <w:rPr>
          <w:rFonts w:ascii="Times New Roman" w:hAnsi="Times New Roman" w:cs="Times New Roman"/>
          <w:sz w:val="28"/>
          <w:szCs w:val="28"/>
        </w:rPr>
      </w:pPr>
      <w:r w:rsidRPr="000C7B28">
        <w:rPr>
          <w:rFonts w:ascii="Times New Roman" w:hAnsi="Times New Roman" w:cs="Times New Roman"/>
          <w:sz w:val="28"/>
          <w:szCs w:val="28"/>
        </w:rPr>
        <w:t>Полученные в ходе исследования данные п</w:t>
      </w:r>
      <w:r>
        <w:rPr>
          <w:rFonts w:ascii="Times New Roman" w:hAnsi="Times New Roman" w:cs="Times New Roman"/>
          <w:sz w:val="28"/>
          <w:szCs w:val="28"/>
        </w:rPr>
        <w:t>родемонстрировали недоработки в</w:t>
      </w:r>
      <w:r w:rsidRPr="000C7B28">
        <w:rPr>
          <w:rFonts w:ascii="Times New Roman" w:hAnsi="Times New Roman" w:cs="Times New Roman"/>
          <w:sz w:val="28"/>
          <w:szCs w:val="28"/>
        </w:rPr>
        <w:t xml:space="preserve"> техническом сопровождении и поддержке сайтов медицинских учреждений. Стоит отметить, что на сайтах имеется информация, отвечающая требованиям всех диагностируемых индикаторов, однако пользователям интернета придется затратить время, чтобы обнаружить сайт медучреждения в популярных поисковиках </w:t>
      </w:r>
      <w:r w:rsidRPr="000C7B28">
        <w:rPr>
          <w:rFonts w:ascii="Times New Roman" w:hAnsi="Times New Roman" w:cs="Times New Roman"/>
          <w:sz w:val="28"/>
          <w:szCs w:val="28"/>
          <w:lang w:val="en-US"/>
        </w:rPr>
        <w:t>Yandex</w:t>
      </w:r>
      <w:r w:rsidRPr="000C7B28">
        <w:rPr>
          <w:rFonts w:ascii="Times New Roman" w:hAnsi="Times New Roman" w:cs="Times New Roman"/>
          <w:sz w:val="28"/>
          <w:szCs w:val="28"/>
        </w:rPr>
        <w:t xml:space="preserve">, </w:t>
      </w:r>
      <w:r w:rsidRPr="000C7B28">
        <w:rPr>
          <w:rFonts w:ascii="Times New Roman" w:hAnsi="Times New Roman" w:cs="Times New Roman"/>
          <w:sz w:val="28"/>
          <w:szCs w:val="28"/>
          <w:lang w:val="en-US"/>
        </w:rPr>
        <w:t>Google</w:t>
      </w:r>
      <w:r w:rsidRPr="000C7B28">
        <w:rPr>
          <w:rFonts w:ascii="Times New Roman" w:hAnsi="Times New Roman" w:cs="Times New Roman"/>
          <w:sz w:val="28"/>
          <w:szCs w:val="28"/>
        </w:rPr>
        <w:t xml:space="preserve">, </w:t>
      </w:r>
      <w:r w:rsidRPr="000C7B28">
        <w:rPr>
          <w:rFonts w:ascii="Times New Roman" w:hAnsi="Times New Roman" w:cs="Times New Roman"/>
          <w:sz w:val="28"/>
          <w:szCs w:val="28"/>
          <w:lang w:val="en-US"/>
        </w:rPr>
        <w:t>Yahoo</w:t>
      </w:r>
      <w:r w:rsidRPr="000C7B28">
        <w:rPr>
          <w:rFonts w:ascii="Times New Roman" w:hAnsi="Times New Roman" w:cs="Times New Roman"/>
          <w:sz w:val="28"/>
          <w:szCs w:val="28"/>
        </w:rPr>
        <w:t xml:space="preserve">, </w:t>
      </w:r>
      <w:r w:rsidR="00F14716">
        <w:rPr>
          <w:rFonts w:ascii="Times New Roman" w:hAnsi="Times New Roman" w:cs="Times New Roman"/>
          <w:sz w:val="28"/>
          <w:szCs w:val="28"/>
          <w:lang w:val="en-US"/>
        </w:rPr>
        <w:t>Bing</w:t>
      </w:r>
      <w:r w:rsidRPr="000C7B28">
        <w:rPr>
          <w:rFonts w:ascii="Times New Roman" w:hAnsi="Times New Roman" w:cs="Times New Roman"/>
          <w:sz w:val="28"/>
          <w:szCs w:val="28"/>
        </w:rPr>
        <w:t xml:space="preserve"> и др. так как</w:t>
      </w:r>
      <w:r w:rsidR="00E777E0">
        <w:rPr>
          <w:rFonts w:ascii="Times New Roman" w:hAnsi="Times New Roman" w:cs="Times New Roman"/>
          <w:sz w:val="28"/>
          <w:szCs w:val="28"/>
        </w:rPr>
        <w:t xml:space="preserve"> </w:t>
      </w:r>
      <w:r w:rsidRPr="000C7B28">
        <w:rPr>
          <w:rFonts w:ascii="Times New Roman" w:hAnsi="Times New Roman" w:cs="Times New Roman"/>
          <w:sz w:val="28"/>
          <w:szCs w:val="28"/>
        </w:rPr>
        <w:t>анализируемые сайты нерелевантны</w:t>
      </w:r>
      <w:r w:rsidR="00E777E0">
        <w:rPr>
          <w:rFonts w:ascii="Times New Roman" w:hAnsi="Times New Roman" w:cs="Times New Roman"/>
          <w:sz w:val="28"/>
          <w:szCs w:val="28"/>
        </w:rPr>
        <w:t xml:space="preserve"> </w:t>
      </w:r>
      <w:r w:rsidRPr="000C7B28">
        <w:rPr>
          <w:rFonts w:ascii="Times New Roman" w:hAnsi="Times New Roman" w:cs="Times New Roman"/>
          <w:sz w:val="28"/>
          <w:szCs w:val="28"/>
        </w:rPr>
        <w:t xml:space="preserve">поисковым запросам. </w:t>
      </w:r>
    </w:p>
    <w:p w:rsidR="00E87FC2" w:rsidRPr="000C7B28" w:rsidRDefault="00E87FC2" w:rsidP="00E87FC2">
      <w:pPr>
        <w:spacing w:after="0" w:line="240" w:lineRule="auto"/>
        <w:ind w:firstLine="708"/>
        <w:jc w:val="both"/>
        <w:rPr>
          <w:rFonts w:ascii="Times New Roman" w:hAnsi="Times New Roman" w:cs="Times New Roman"/>
          <w:sz w:val="28"/>
          <w:szCs w:val="28"/>
        </w:rPr>
      </w:pPr>
    </w:p>
    <w:p w:rsidR="00E87FC2" w:rsidRPr="000C7B28" w:rsidRDefault="00E87FC2" w:rsidP="00A049A7">
      <w:pPr>
        <w:spacing w:after="0" w:line="240" w:lineRule="auto"/>
        <w:jc w:val="center"/>
        <w:rPr>
          <w:rFonts w:ascii="Times New Roman" w:hAnsi="Times New Roman" w:cs="Times New Roman"/>
          <w:sz w:val="28"/>
          <w:szCs w:val="28"/>
        </w:rPr>
      </w:pPr>
      <w:r w:rsidRPr="000C7B28">
        <w:rPr>
          <w:rFonts w:ascii="Times New Roman" w:hAnsi="Times New Roman" w:cs="Times New Roman"/>
          <w:noProof/>
          <w:sz w:val="28"/>
          <w:szCs w:val="28"/>
        </w:rPr>
        <w:drawing>
          <wp:inline distT="0" distB="0" distL="0" distR="0">
            <wp:extent cx="5238750" cy="30956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7FC2" w:rsidRPr="00583127" w:rsidRDefault="00583127" w:rsidP="005B4278">
      <w:pPr>
        <w:spacing w:after="0" w:line="240" w:lineRule="auto"/>
        <w:jc w:val="center"/>
        <w:rPr>
          <w:rFonts w:ascii="Times New Roman" w:hAnsi="Times New Roman" w:cs="Times New Roman"/>
          <w:b/>
          <w:sz w:val="28"/>
          <w:szCs w:val="28"/>
        </w:rPr>
      </w:pPr>
      <w:bookmarkStart w:id="9" w:name="рис4"/>
      <w:bookmarkEnd w:id="9"/>
      <w:r w:rsidRPr="00583127">
        <w:rPr>
          <w:rFonts w:ascii="Times New Roman" w:hAnsi="Times New Roman" w:cs="Times New Roman"/>
          <w:b/>
          <w:sz w:val="28"/>
          <w:szCs w:val="28"/>
        </w:rPr>
        <w:t>Рис. 4.</w:t>
      </w:r>
      <w:r w:rsidR="00E87FC2" w:rsidRPr="00583127">
        <w:rPr>
          <w:rFonts w:ascii="Times New Roman" w:hAnsi="Times New Roman" w:cs="Times New Roman"/>
          <w:b/>
          <w:sz w:val="28"/>
          <w:szCs w:val="28"/>
        </w:rPr>
        <w:t xml:space="preserve"> Рейтинговый</w:t>
      </w:r>
      <w:r w:rsidR="00284C75">
        <w:rPr>
          <w:rFonts w:ascii="Times New Roman" w:hAnsi="Times New Roman" w:cs="Times New Roman"/>
          <w:b/>
          <w:sz w:val="28"/>
          <w:szCs w:val="28"/>
        </w:rPr>
        <w:t xml:space="preserve"> </w:t>
      </w:r>
      <w:r w:rsidR="00E87FC2" w:rsidRPr="00583127">
        <w:rPr>
          <w:rFonts w:ascii="Times New Roman" w:hAnsi="Times New Roman" w:cs="Times New Roman"/>
          <w:b/>
          <w:sz w:val="28"/>
          <w:szCs w:val="28"/>
        </w:rPr>
        <w:t>показатель, полученный</w:t>
      </w:r>
      <w:r w:rsidR="005B4278">
        <w:rPr>
          <w:rFonts w:ascii="Times New Roman" w:hAnsi="Times New Roman" w:cs="Times New Roman"/>
          <w:b/>
          <w:sz w:val="28"/>
          <w:szCs w:val="28"/>
        </w:rPr>
        <w:t xml:space="preserve"> при оценке сайта медучреждения </w:t>
      </w:r>
      <w:r w:rsidR="00E87FC2" w:rsidRPr="00583127">
        <w:rPr>
          <w:rFonts w:ascii="Times New Roman" w:hAnsi="Times New Roman" w:cs="Times New Roman"/>
          <w:b/>
          <w:sz w:val="28"/>
          <w:szCs w:val="28"/>
        </w:rPr>
        <w:t>(в %)</w:t>
      </w:r>
    </w:p>
    <w:p w:rsidR="00E87FC2" w:rsidRPr="000C7B28" w:rsidRDefault="00E87FC2" w:rsidP="00E87FC2">
      <w:pPr>
        <w:spacing w:after="0" w:line="240" w:lineRule="auto"/>
        <w:ind w:firstLine="709"/>
        <w:jc w:val="both"/>
        <w:rPr>
          <w:rFonts w:ascii="Times New Roman" w:hAnsi="Times New Roman" w:cs="Times New Roman"/>
          <w:sz w:val="28"/>
          <w:szCs w:val="28"/>
        </w:rPr>
      </w:pPr>
      <w:r w:rsidRPr="000C7B28">
        <w:rPr>
          <w:rFonts w:ascii="Times New Roman" w:hAnsi="Times New Roman" w:cs="Times New Roman"/>
          <w:sz w:val="28"/>
          <w:szCs w:val="28"/>
        </w:rPr>
        <w:t xml:space="preserve">Как видно из диаграммы анализируемый параметр показал низкие проценты по всем медучреждениям: </w:t>
      </w:r>
    </w:p>
    <w:p w:rsidR="00E87FC2" w:rsidRPr="000C7B28" w:rsidRDefault="00E87FC2" w:rsidP="00E87FC2">
      <w:pPr>
        <w:pStyle w:val="a7"/>
        <w:numPr>
          <w:ilvl w:val="0"/>
          <w:numId w:val="6"/>
        </w:numPr>
        <w:spacing w:after="0" w:line="240" w:lineRule="auto"/>
        <w:jc w:val="both"/>
        <w:rPr>
          <w:rFonts w:ascii="Times New Roman" w:hAnsi="Times New Roman" w:cs="Times New Roman"/>
          <w:sz w:val="28"/>
          <w:szCs w:val="28"/>
        </w:rPr>
      </w:pPr>
      <w:r w:rsidRPr="000C7B28">
        <w:rPr>
          <w:rFonts w:ascii="Times New Roman" w:hAnsi="Times New Roman" w:cs="Times New Roman"/>
          <w:sz w:val="28"/>
          <w:szCs w:val="28"/>
        </w:rPr>
        <w:t xml:space="preserve">ГП </w:t>
      </w:r>
      <w:r>
        <w:rPr>
          <w:rFonts w:ascii="Times New Roman" w:hAnsi="Times New Roman" w:cs="Times New Roman"/>
          <w:sz w:val="28"/>
          <w:szCs w:val="28"/>
        </w:rPr>
        <w:t>№</w:t>
      </w:r>
      <w:r w:rsidRPr="000C7B28">
        <w:rPr>
          <w:rFonts w:ascii="Times New Roman" w:hAnsi="Times New Roman" w:cs="Times New Roman"/>
          <w:sz w:val="28"/>
          <w:szCs w:val="28"/>
        </w:rPr>
        <w:t>46 (</w:t>
      </w:r>
      <w:r w:rsidR="001028D5">
        <w:rPr>
          <w:rFonts w:ascii="Times New Roman" w:hAnsi="Times New Roman" w:cs="Times New Roman"/>
          <w:sz w:val="28"/>
          <w:szCs w:val="28"/>
        </w:rPr>
        <w:t>г. Уфа</w:t>
      </w:r>
      <w:r w:rsidRPr="000C7B28">
        <w:rPr>
          <w:rFonts w:ascii="Times New Roman" w:hAnsi="Times New Roman" w:cs="Times New Roman"/>
          <w:sz w:val="28"/>
          <w:szCs w:val="28"/>
        </w:rPr>
        <w:t xml:space="preserve">) – 14,9%; </w:t>
      </w:r>
    </w:p>
    <w:p w:rsidR="00E87FC2" w:rsidRPr="000C7B28" w:rsidRDefault="00E87FC2" w:rsidP="00E87FC2">
      <w:pPr>
        <w:pStyle w:val="a7"/>
        <w:numPr>
          <w:ilvl w:val="0"/>
          <w:numId w:val="6"/>
        </w:numPr>
        <w:spacing w:after="0" w:line="240" w:lineRule="auto"/>
        <w:jc w:val="both"/>
        <w:rPr>
          <w:rFonts w:ascii="Times New Roman" w:hAnsi="Times New Roman" w:cs="Times New Roman"/>
          <w:sz w:val="28"/>
          <w:szCs w:val="28"/>
        </w:rPr>
      </w:pPr>
      <w:r w:rsidRPr="000C7B28">
        <w:rPr>
          <w:rFonts w:ascii="Times New Roman" w:hAnsi="Times New Roman" w:cs="Times New Roman"/>
          <w:sz w:val="28"/>
          <w:szCs w:val="28"/>
        </w:rPr>
        <w:t xml:space="preserve">ДГП </w:t>
      </w:r>
      <w:r>
        <w:rPr>
          <w:rFonts w:ascii="Times New Roman" w:hAnsi="Times New Roman" w:cs="Times New Roman"/>
          <w:sz w:val="28"/>
          <w:szCs w:val="28"/>
        </w:rPr>
        <w:t>№</w:t>
      </w:r>
      <w:r w:rsidRPr="000C7B28">
        <w:rPr>
          <w:rFonts w:ascii="Times New Roman" w:hAnsi="Times New Roman" w:cs="Times New Roman"/>
          <w:sz w:val="28"/>
          <w:szCs w:val="28"/>
        </w:rPr>
        <w:t>4 (</w:t>
      </w:r>
      <w:r w:rsidR="001028D5">
        <w:rPr>
          <w:rFonts w:ascii="Times New Roman" w:hAnsi="Times New Roman" w:cs="Times New Roman"/>
          <w:sz w:val="28"/>
          <w:szCs w:val="28"/>
        </w:rPr>
        <w:t>г. Стерлитамак</w:t>
      </w:r>
      <w:r w:rsidRPr="000C7B28">
        <w:rPr>
          <w:rFonts w:ascii="Times New Roman" w:hAnsi="Times New Roman" w:cs="Times New Roman"/>
          <w:sz w:val="28"/>
          <w:szCs w:val="28"/>
        </w:rPr>
        <w:t>)</w:t>
      </w:r>
      <w:r w:rsidR="008D5095">
        <w:rPr>
          <w:rFonts w:ascii="Times New Roman" w:hAnsi="Times New Roman" w:cs="Times New Roman"/>
          <w:sz w:val="28"/>
          <w:szCs w:val="28"/>
        </w:rPr>
        <w:t xml:space="preserve"> </w:t>
      </w:r>
      <w:r w:rsidRPr="000C7B28">
        <w:rPr>
          <w:rFonts w:ascii="Times New Roman" w:hAnsi="Times New Roman" w:cs="Times New Roman"/>
          <w:sz w:val="28"/>
          <w:szCs w:val="28"/>
        </w:rPr>
        <w:t>– 9,7%;</w:t>
      </w:r>
    </w:p>
    <w:p w:rsidR="00E87FC2" w:rsidRPr="000C7B28" w:rsidRDefault="00E87FC2" w:rsidP="00E87FC2">
      <w:pPr>
        <w:pStyle w:val="a7"/>
        <w:numPr>
          <w:ilvl w:val="0"/>
          <w:numId w:val="6"/>
        </w:numPr>
        <w:spacing w:after="0" w:line="240" w:lineRule="auto"/>
        <w:jc w:val="both"/>
        <w:rPr>
          <w:rFonts w:ascii="Times New Roman" w:hAnsi="Times New Roman" w:cs="Times New Roman"/>
          <w:sz w:val="28"/>
          <w:szCs w:val="28"/>
        </w:rPr>
      </w:pPr>
      <w:r w:rsidRPr="000C7B28">
        <w:rPr>
          <w:rFonts w:ascii="Times New Roman" w:hAnsi="Times New Roman" w:cs="Times New Roman"/>
          <w:sz w:val="28"/>
          <w:szCs w:val="28"/>
        </w:rPr>
        <w:t xml:space="preserve">ГП </w:t>
      </w:r>
      <w:r>
        <w:rPr>
          <w:rFonts w:ascii="Times New Roman" w:hAnsi="Times New Roman" w:cs="Times New Roman"/>
          <w:sz w:val="28"/>
          <w:szCs w:val="28"/>
        </w:rPr>
        <w:t>№</w:t>
      </w:r>
      <w:r w:rsidRPr="000C7B28">
        <w:rPr>
          <w:rFonts w:ascii="Times New Roman" w:hAnsi="Times New Roman" w:cs="Times New Roman"/>
          <w:sz w:val="28"/>
          <w:szCs w:val="28"/>
        </w:rPr>
        <w:t>1(</w:t>
      </w:r>
      <w:r w:rsidR="001028D5">
        <w:rPr>
          <w:rFonts w:ascii="Times New Roman" w:hAnsi="Times New Roman" w:cs="Times New Roman"/>
          <w:sz w:val="28"/>
          <w:szCs w:val="28"/>
        </w:rPr>
        <w:t>г. Стерлитамак</w:t>
      </w:r>
      <w:r w:rsidRPr="000C7B28">
        <w:rPr>
          <w:rFonts w:ascii="Times New Roman" w:hAnsi="Times New Roman" w:cs="Times New Roman"/>
          <w:sz w:val="28"/>
          <w:szCs w:val="28"/>
        </w:rPr>
        <w:t>) – 6,7%;</w:t>
      </w:r>
    </w:p>
    <w:p w:rsidR="00E87FC2" w:rsidRPr="000C7B28" w:rsidRDefault="00E87FC2" w:rsidP="00E87FC2">
      <w:pPr>
        <w:pStyle w:val="a7"/>
        <w:numPr>
          <w:ilvl w:val="0"/>
          <w:numId w:val="6"/>
        </w:numPr>
        <w:spacing w:after="0" w:line="240" w:lineRule="auto"/>
        <w:jc w:val="both"/>
        <w:rPr>
          <w:rFonts w:ascii="Times New Roman" w:hAnsi="Times New Roman" w:cs="Times New Roman"/>
          <w:sz w:val="28"/>
          <w:szCs w:val="28"/>
        </w:rPr>
      </w:pPr>
      <w:r w:rsidRPr="000C7B28">
        <w:rPr>
          <w:rFonts w:ascii="Times New Roman" w:hAnsi="Times New Roman" w:cs="Times New Roman"/>
          <w:sz w:val="28"/>
          <w:szCs w:val="28"/>
        </w:rPr>
        <w:t xml:space="preserve">ДГП </w:t>
      </w:r>
      <w:r>
        <w:rPr>
          <w:rFonts w:ascii="Times New Roman" w:hAnsi="Times New Roman" w:cs="Times New Roman"/>
          <w:sz w:val="28"/>
          <w:szCs w:val="28"/>
        </w:rPr>
        <w:t>№</w:t>
      </w:r>
      <w:r w:rsidRPr="000C7B28">
        <w:rPr>
          <w:rFonts w:ascii="Times New Roman" w:hAnsi="Times New Roman" w:cs="Times New Roman"/>
          <w:sz w:val="28"/>
          <w:szCs w:val="28"/>
        </w:rPr>
        <w:t>6 (</w:t>
      </w:r>
      <w:r w:rsidR="001028D5">
        <w:rPr>
          <w:rFonts w:ascii="Times New Roman" w:hAnsi="Times New Roman" w:cs="Times New Roman"/>
          <w:sz w:val="28"/>
          <w:szCs w:val="28"/>
        </w:rPr>
        <w:t>г. Уфа</w:t>
      </w:r>
      <w:r w:rsidRPr="000C7B28">
        <w:rPr>
          <w:rFonts w:ascii="Times New Roman" w:hAnsi="Times New Roman" w:cs="Times New Roman"/>
          <w:sz w:val="28"/>
          <w:szCs w:val="28"/>
        </w:rPr>
        <w:t xml:space="preserve">) – 6%. </w:t>
      </w:r>
    </w:p>
    <w:p w:rsidR="00E87FC2" w:rsidRDefault="00E87FC2" w:rsidP="00E87F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Качественный анализ пункта 1.2 «Заочные</w:t>
      </w:r>
      <w:r w:rsidRPr="000C7B28">
        <w:rPr>
          <w:rFonts w:ascii="Times New Roman" w:hAnsi="Times New Roman" w:cs="Times New Roman"/>
          <w:sz w:val="28"/>
          <w:szCs w:val="28"/>
        </w:rPr>
        <w:t xml:space="preserve"> способ</w:t>
      </w:r>
      <w:r>
        <w:rPr>
          <w:rFonts w:ascii="Times New Roman" w:hAnsi="Times New Roman" w:cs="Times New Roman"/>
          <w:sz w:val="28"/>
          <w:szCs w:val="28"/>
        </w:rPr>
        <w:t>ы</w:t>
      </w:r>
      <w:r w:rsidRPr="000C7B28">
        <w:rPr>
          <w:rFonts w:ascii="Times New Roman" w:hAnsi="Times New Roman" w:cs="Times New Roman"/>
          <w:sz w:val="28"/>
          <w:szCs w:val="28"/>
        </w:rPr>
        <w:t xml:space="preserve"> предоставления информации</w:t>
      </w:r>
      <w:r>
        <w:rPr>
          <w:rFonts w:ascii="Times New Roman" w:hAnsi="Times New Roman" w:cs="Times New Roman"/>
          <w:sz w:val="28"/>
          <w:szCs w:val="28"/>
        </w:rPr>
        <w:t>»</w:t>
      </w:r>
      <w:r w:rsidR="00C52291">
        <w:rPr>
          <w:rFonts w:ascii="Times New Roman" w:hAnsi="Times New Roman" w:cs="Times New Roman"/>
          <w:sz w:val="28"/>
          <w:szCs w:val="28"/>
        </w:rPr>
        <w:t xml:space="preserve"> </w:t>
      </w:r>
      <w:r>
        <w:rPr>
          <w:rFonts w:ascii="Times New Roman" w:hAnsi="Times New Roman" w:cs="Times New Roman"/>
          <w:sz w:val="28"/>
          <w:szCs w:val="28"/>
        </w:rPr>
        <w:t xml:space="preserve">позволил выявить проблемы, возникавшие у желающих записаться на прием к врачу </w:t>
      </w:r>
      <w:r w:rsidRPr="000C7B28">
        <w:rPr>
          <w:rFonts w:ascii="Times New Roman" w:hAnsi="Times New Roman" w:cs="Times New Roman"/>
          <w:sz w:val="28"/>
          <w:szCs w:val="28"/>
        </w:rPr>
        <w:t>по телефону</w:t>
      </w:r>
      <w:r>
        <w:rPr>
          <w:rFonts w:ascii="Times New Roman" w:hAnsi="Times New Roman" w:cs="Times New Roman"/>
          <w:sz w:val="28"/>
          <w:szCs w:val="28"/>
        </w:rPr>
        <w:t xml:space="preserve"> или через </w:t>
      </w:r>
      <w:r w:rsidRPr="000C7B28">
        <w:rPr>
          <w:rFonts w:ascii="Times New Roman" w:hAnsi="Times New Roman" w:cs="Times New Roman"/>
          <w:sz w:val="28"/>
          <w:szCs w:val="28"/>
        </w:rPr>
        <w:t>электронн</w:t>
      </w:r>
      <w:r>
        <w:rPr>
          <w:rFonts w:ascii="Times New Roman" w:hAnsi="Times New Roman" w:cs="Times New Roman"/>
          <w:sz w:val="28"/>
          <w:szCs w:val="28"/>
        </w:rPr>
        <w:t xml:space="preserve">ую регистратуру. Это, в основном, проблемы, возникающие при попытке дозвониться до учреждения (во всех АПУ), неудачные попытки записаться через «единую систему записи на прием к врачу» (во всех АПУ) и предложения от диспетчеров обратиться в платное отделение (ДГП №6, </w:t>
      </w:r>
      <w:r w:rsidR="001028D5">
        <w:rPr>
          <w:rFonts w:ascii="Times New Roman" w:hAnsi="Times New Roman" w:cs="Times New Roman"/>
          <w:sz w:val="28"/>
          <w:szCs w:val="28"/>
        </w:rPr>
        <w:t>г. Уфа</w:t>
      </w:r>
      <w:r>
        <w:rPr>
          <w:rFonts w:ascii="Times New Roman" w:hAnsi="Times New Roman" w:cs="Times New Roman"/>
          <w:sz w:val="28"/>
          <w:szCs w:val="28"/>
        </w:rPr>
        <w:t xml:space="preserve">). Как видно из диаграммы, позиции в рейтинге по всем АПУ существенно не отличаются, но </w:t>
      </w:r>
      <w:r w:rsidR="008C75C1">
        <w:rPr>
          <w:rFonts w:ascii="Times New Roman" w:hAnsi="Times New Roman" w:cs="Times New Roman"/>
          <w:sz w:val="28"/>
          <w:szCs w:val="28"/>
        </w:rPr>
        <w:t>все же стоит отметить ГП №1</w:t>
      </w:r>
      <w:r w:rsidR="007B7653">
        <w:rPr>
          <w:rFonts w:ascii="Times New Roman" w:hAnsi="Times New Roman" w:cs="Times New Roman"/>
          <w:sz w:val="28"/>
          <w:szCs w:val="28"/>
        </w:rPr>
        <w:t xml:space="preserve"> </w:t>
      </w:r>
      <w:r w:rsidR="008559FF">
        <w:rPr>
          <w:rFonts w:ascii="Times New Roman" w:hAnsi="Times New Roman" w:cs="Times New Roman"/>
          <w:sz w:val="28"/>
          <w:szCs w:val="28"/>
        </w:rPr>
        <w:lastRenderedPageBreak/>
        <w:t>г. Стерлитамака</w:t>
      </w:r>
      <w:r w:rsidR="004759F2">
        <w:rPr>
          <w:rFonts w:ascii="Times New Roman" w:hAnsi="Times New Roman" w:cs="Times New Roman"/>
          <w:sz w:val="28"/>
          <w:szCs w:val="28"/>
        </w:rPr>
        <w:t xml:space="preserve"> </w:t>
      </w:r>
      <w:r>
        <w:rPr>
          <w:rFonts w:ascii="Times New Roman" w:hAnsi="Times New Roman" w:cs="Times New Roman"/>
          <w:sz w:val="28"/>
          <w:szCs w:val="28"/>
        </w:rPr>
        <w:t>занимающая лидирующую п</w:t>
      </w:r>
      <w:r w:rsidR="008C75C1">
        <w:rPr>
          <w:rFonts w:ascii="Times New Roman" w:hAnsi="Times New Roman" w:cs="Times New Roman"/>
          <w:sz w:val="28"/>
          <w:szCs w:val="28"/>
        </w:rPr>
        <w:t>озицию по данному вопросу (рис. 5</w:t>
      </w:r>
      <w:r>
        <w:rPr>
          <w:rFonts w:ascii="Times New Roman" w:hAnsi="Times New Roman" w:cs="Times New Roman"/>
          <w:sz w:val="28"/>
          <w:szCs w:val="28"/>
        </w:rPr>
        <w:t>).</w:t>
      </w:r>
    </w:p>
    <w:p w:rsidR="00E87FC2" w:rsidRDefault="00E87FC2" w:rsidP="00E87FC2">
      <w:pPr>
        <w:spacing w:after="0" w:line="240" w:lineRule="auto"/>
        <w:ind w:firstLine="709"/>
        <w:jc w:val="both"/>
        <w:rPr>
          <w:rFonts w:ascii="Times New Roman" w:hAnsi="Times New Roman" w:cs="Times New Roman"/>
          <w:sz w:val="28"/>
          <w:szCs w:val="28"/>
        </w:rPr>
      </w:pPr>
    </w:p>
    <w:p w:rsidR="00E87FC2" w:rsidRPr="000C7B28" w:rsidRDefault="00E87FC2" w:rsidP="00A049A7">
      <w:pPr>
        <w:spacing w:after="0" w:line="240" w:lineRule="auto"/>
        <w:jc w:val="center"/>
        <w:rPr>
          <w:rFonts w:ascii="Times New Roman" w:hAnsi="Times New Roman" w:cs="Times New Roman"/>
          <w:sz w:val="28"/>
          <w:szCs w:val="28"/>
        </w:rPr>
      </w:pPr>
      <w:r w:rsidRPr="000C7B28">
        <w:rPr>
          <w:rFonts w:ascii="Times New Roman" w:hAnsi="Times New Roman" w:cs="Times New Roman"/>
          <w:noProof/>
          <w:sz w:val="28"/>
          <w:szCs w:val="28"/>
        </w:rPr>
        <w:drawing>
          <wp:inline distT="0" distB="0" distL="0" distR="0">
            <wp:extent cx="5276850" cy="30670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7FC2" w:rsidRPr="00583127" w:rsidRDefault="00583127" w:rsidP="004A6D39">
      <w:pPr>
        <w:spacing w:after="0" w:line="240" w:lineRule="auto"/>
        <w:jc w:val="center"/>
        <w:rPr>
          <w:rFonts w:ascii="Times New Roman" w:hAnsi="Times New Roman" w:cs="Times New Roman"/>
          <w:b/>
          <w:sz w:val="28"/>
          <w:szCs w:val="28"/>
        </w:rPr>
      </w:pPr>
      <w:bookmarkStart w:id="10" w:name="рис5"/>
      <w:bookmarkEnd w:id="10"/>
      <w:r w:rsidRPr="00583127">
        <w:rPr>
          <w:rFonts w:ascii="Times New Roman" w:hAnsi="Times New Roman" w:cs="Times New Roman"/>
          <w:b/>
          <w:sz w:val="28"/>
          <w:szCs w:val="28"/>
        </w:rPr>
        <w:t>Рис. 5.</w:t>
      </w:r>
      <w:r w:rsidR="00E87FC2" w:rsidRPr="00583127">
        <w:rPr>
          <w:rFonts w:ascii="Times New Roman" w:hAnsi="Times New Roman" w:cs="Times New Roman"/>
          <w:b/>
          <w:sz w:val="28"/>
          <w:szCs w:val="28"/>
        </w:rPr>
        <w:t xml:space="preserve"> Рейтинговый</w:t>
      </w:r>
      <w:r w:rsidR="00DC49E7">
        <w:rPr>
          <w:rFonts w:ascii="Times New Roman" w:hAnsi="Times New Roman" w:cs="Times New Roman"/>
          <w:b/>
          <w:sz w:val="28"/>
          <w:szCs w:val="28"/>
        </w:rPr>
        <w:t xml:space="preserve"> </w:t>
      </w:r>
      <w:r w:rsidR="00E87FC2" w:rsidRPr="00583127">
        <w:rPr>
          <w:rFonts w:ascii="Times New Roman" w:hAnsi="Times New Roman" w:cs="Times New Roman"/>
          <w:b/>
          <w:sz w:val="28"/>
          <w:szCs w:val="28"/>
        </w:rPr>
        <w:t>показатель, полученный при оценке заочных способов предоставления информации (в %)</w:t>
      </w:r>
    </w:p>
    <w:p w:rsidR="00E87FC2" w:rsidRDefault="00E87FC2" w:rsidP="00E87FC2">
      <w:pPr>
        <w:spacing w:after="0" w:line="240" w:lineRule="auto"/>
        <w:ind w:firstLine="708"/>
        <w:jc w:val="both"/>
        <w:rPr>
          <w:rFonts w:ascii="Times New Roman" w:hAnsi="Times New Roman" w:cs="Times New Roman"/>
          <w:sz w:val="28"/>
          <w:szCs w:val="28"/>
        </w:rPr>
      </w:pPr>
      <w:r w:rsidRPr="000C7B28">
        <w:rPr>
          <w:rFonts w:ascii="Times New Roman" w:hAnsi="Times New Roman" w:cs="Times New Roman"/>
          <w:sz w:val="28"/>
          <w:szCs w:val="28"/>
        </w:rPr>
        <w:t xml:space="preserve">Использование наглядности (стенды, вывески, информационные листы, плакаты и др.) является традиционным способом информирования клиентов. Как видно из таблицы, наиболее широко и доступно данный вид информирования представлен в МБУЗ ГП </w:t>
      </w:r>
      <w:r>
        <w:rPr>
          <w:rFonts w:ascii="Times New Roman" w:hAnsi="Times New Roman" w:cs="Times New Roman"/>
          <w:sz w:val="28"/>
          <w:szCs w:val="28"/>
        </w:rPr>
        <w:t>№</w:t>
      </w:r>
      <w:r w:rsidRPr="000C7B28">
        <w:rPr>
          <w:rFonts w:ascii="Times New Roman" w:hAnsi="Times New Roman" w:cs="Times New Roman"/>
          <w:sz w:val="28"/>
          <w:szCs w:val="28"/>
        </w:rPr>
        <w:t xml:space="preserve">46, </w:t>
      </w:r>
      <w:r w:rsidR="001028D5">
        <w:rPr>
          <w:rFonts w:ascii="Times New Roman" w:hAnsi="Times New Roman" w:cs="Times New Roman"/>
          <w:sz w:val="28"/>
          <w:szCs w:val="28"/>
        </w:rPr>
        <w:t>г. Уфа</w:t>
      </w:r>
      <w:r w:rsidRPr="000C7B28">
        <w:rPr>
          <w:rFonts w:ascii="Times New Roman" w:hAnsi="Times New Roman" w:cs="Times New Roman"/>
          <w:sz w:val="28"/>
          <w:szCs w:val="28"/>
        </w:rPr>
        <w:t xml:space="preserve"> (100%) и МБУЗ ГП </w:t>
      </w:r>
      <w:r>
        <w:rPr>
          <w:rFonts w:ascii="Times New Roman" w:hAnsi="Times New Roman" w:cs="Times New Roman"/>
          <w:sz w:val="28"/>
          <w:szCs w:val="28"/>
        </w:rPr>
        <w:t>№</w:t>
      </w:r>
      <w:r w:rsidRPr="000C7B28">
        <w:rPr>
          <w:rFonts w:ascii="Times New Roman" w:hAnsi="Times New Roman" w:cs="Times New Roman"/>
          <w:sz w:val="28"/>
          <w:szCs w:val="28"/>
        </w:rPr>
        <w:t xml:space="preserve">1, </w:t>
      </w:r>
      <w:r w:rsidR="001028D5">
        <w:rPr>
          <w:rFonts w:ascii="Times New Roman" w:hAnsi="Times New Roman" w:cs="Times New Roman"/>
          <w:sz w:val="28"/>
          <w:szCs w:val="28"/>
        </w:rPr>
        <w:t>г. Стерлитамак</w:t>
      </w:r>
      <w:r w:rsidRPr="000C7B28">
        <w:rPr>
          <w:rFonts w:ascii="Times New Roman" w:hAnsi="Times New Roman" w:cs="Times New Roman"/>
          <w:sz w:val="28"/>
          <w:szCs w:val="28"/>
        </w:rPr>
        <w:t xml:space="preserve"> (100%). </w:t>
      </w:r>
    </w:p>
    <w:p w:rsidR="00A049A7" w:rsidRPr="000C7B28" w:rsidRDefault="00A049A7" w:rsidP="00E87FC2">
      <w:pPr>
        <w:spacing w:after="0" w:line="240" w:lineRule="auto"/>
        <w:ind w:firstLine="708"/>
        <w:jc w:val="both"/>
        <w:rPr>
          <w:rFonts w:ascii="Times New Roman" w:hAnsi="Times New Roman" w:cs="Times New Roman"/>
          <w:sz w:val="28"/>
          <w:szCs w:val="28"/>
        </w:rPr>
      </w:pPr>
    </w:p>
    <w:p w:rsidR="00E87FC2" w:rsidRPr="000C7B28" w:rsidRDefault="00E87FC2" w:rsidP="00A049A7">
      <w:pPr>
        <w:spacing w:after="0" w:line="240" w:lineRule="auto"/>
        <w:jc w:val="center"/>
        <w:rPr>
          <w:rFonts w:ascii="Times New Roman" w:hAnsi="Times New Roman" w:cs="Times New Roman"/>
          <w:sz w:val="28"/>
          <w:szCs w:val="28"/>
        </w:rPr>
      </w:pPr>
      <w:r w:rsidRPr="000C7B28">
        <w:rPr>
          <w:rFonts w:ascii="Times New Roman" w:hAnsi="Times New Roman" w:cs="Times New Roman"/>
          <w:noProof/>
          <w:sz w:val="28"/>
          <w:szCs w:val="28"/>
        </w:rPr>
        <w:drawing>
          <wp:inline distT="0" distB="0" distL="0" distR="0">
            <wp:extent cx="5305425" cy="31051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7FC2" w:rsidRDefault="00583127" w:rsidP="00E87FC2">
      <w:pPr>
        <w:spacing w:after="0" w:line="240" w:lineRule="auto"/>
        <w:jc w:val="center"/>
        <w:rPr>
          <w:rFonts w:ascii="Times New Roman" w:hAnsi="Times New Roman" w:cs="Times New Roman"/>
          <w:b/>
          <w:sz w:val="28"/>
          <w:szCs w:val="28"/>
        </w:rPr>
      </w:pPr>
      <w:bookmarkStart w:id="11" w:name="рис6"/>
      <w:bookmarkEnd w:id="11"/>
      <w:r w:rsidRPr="00583127">
        <w:rPr>
          <w:rFonts w:ascii="Times New Roman" w:hAnsi="Times New Roman" w:cs="Times New Roman"/>
          <w:b/>
          <w:sz w:val="28"/>
          <w:szCs w:val="28"/>
        </w:rPr>
        <w:t>Рис. 6.</w:t>
      </w:r>
      <w:r w:rsidR="00E87FC2" w:rsidRPr="00583127">
        <w:rPr>
          <w:rFonts w:ascii="Times New Roman" w:hAnsi="Times New Roman" w:cs="Times New Roman"/>
          <w:b/>
          <w:sz w:val="28"/>
          <w:szCs w:val="28"/>
        </w:rPr>
        <w:t xml:space="preserve"> Рейтинговый</w:t>
      </w:r>
      <w:r w:rsidR="00DC49E7">
        <w:rPr>
          <w:rFonts w:ascii="Times New Roman" w:hAnsi="Times New Roman" w:cs="Times New Roman"/>
          <w:b/>
          <w:sz w:val="28"/>
          <w:szCs w:val="28"/>
        </w:rPr>
        <w:t xml:space="preserve"> </w:t>
      </w:r>
      <w:r w:rsidR="00E87FC2" w:rsidRPr="00583127">
        <w:rPr>
          <w:rFonts w:ascii="Times New Roman" w:hAnsi="Times New Roman" w:cs="Times New Roman"/>
          <w:b/>
          <w:sz w:val="28"/>
          <w:szCs w:val="28"/>
        </w:rPr>
        <w:t>показатель, полученный при оценке очных способов предоставления информации (в %)</w:t>
      </w:r>
    </w:p>
    <w:p w:rsidR="00A049A7" w:rsidRPr="00583127" w:rsidRDefault="00A049A7" w:rsidP="00E87FC2">
      <w:pPr>
        <w:spacing w:after="0" w:line="240" w:lineRule="auto"/>
        <w:jc w:val="center"/>
        <w:rPr>
          <w:rFonts w:ascii="Times New Roman" w:hAnsi="Times New Roman" w:cs="Times New Roman"/>
          <w:b/>
          <w:sz w:val="28"/>
          <w:szCs w:val="28"/>
        </w:rPr>
      </w:pPr>
    </w:p>
    <w:p w:rsidR="00E87FC2" w:rsidRDefault="00E87FC2" w:rsidP="00E87FC2">
      <w:pPr>
        <w:spacing w:after="0" w:line="240" w:lineRule="auto"/>
        <w:ind w:firstLine="708"/>
        <w:jc w:val="both"/>
        <w:rPr>
          <w:rFonts w:ascii="Times New Roman" w:hAnsi="Times New Roman" w:cs="Times New Roman"/>
          <w:sz w:val="28"/>
          <w:szCs w:val="28"/>
        </w:rPr>
      </w:pPr>
      <w:r w:rsidRPr="000C7B28">
        <w:rPr>
          <w:rFonts w:ascii="Times New Roman" w:hAnsi="Times New Roman" w:cs="Times New Roman"/>
          <w:sz w:val="28"/>
          <w:szCs w:val="28"/>
        </w:rPr>
        <w:lastRenderedPageBreak/>
        <w:t>Показатели 2 блока позволили оценить внешнее и внутреннее благоустройство учреждения, качество документационного обеспечения и особенности взаимодействия персонала с пациентами.</w:t>
      </w:r>
    </w:p>
    <w:p w:rsidR="00E87FC2" w:rsidRDefault="00CC21A5" w:rsidP="00E87F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рисунке 7</w:t>
      </w:r>
      <w:r w:rsidR="00E87FC2">
        <w:rPr>
          <w:rFonts w:ascii="Times New Roman" w:hAnsi="Times New Roman" w:cs="Times New Roman"/>
          <w:sz w:val="28"/>
          <w:szCs w:val="28"/>
        </w:rPr>
        <w:t xml:space="preserve"> представлено рейтинговое ранжирование учреждений на основании оценки респондентами внешнего благоустройства. По данному критерию с небольшим отрывом лидирует ГП №46 города Уфы (93,3%). </w:t>
      </w:r>
    </w:p>
    <w:p w:rsidR="00A049A7" w:rsidRPr="000C7B28" w:rsidRDefault="00A049A7" w:rsidP="00E87FC2">
      <w:pPr>
        <w:spacing w:after="0" w:line="240" w:lineRule="auto"/>
        <w:ind w:firstLine="708"/>
        <w:jc w:val="both"/>
        <w:rPr>
          <w:rFonts w:ascii="Times New Roman" w:hAnsi="Times New Roman" w:cs="Times New Roman"/>
          <w:sz w:val="28"/>
          <w:szCs w:val="28"/>
        </w:rPr>
      </w:pPr>
    </w:p>
    <w:p w:rsidR="00E87FC2" w:rsidRPr="000C7B28" w:rsidRDefault="00E87FC2" w:rsidP="00E87FC2">
      <w:pPr>
        <w:spacing w:after="0" w:line="240" w:lineRule="auto"/>
        <w:jc w:val="center"/>
        <w:rPr>
          <w:rFonts w:ascii="Times New Roman" w:hAnsi="Times New Roman" w:cs="Times New Roman"/>
          <w:sz w:val="28"/>
          <w:szCs w:val="28"/>
        </w:rPr>
      </w:pPr>
      <w:r w:rsidRPr="000C7B28">
        <w:rPr>
          <w:rFonts w:ascii="Times New Roman" w:hAnsi="Times New Roman" w:cs="Times New Roman"/>
          <w:noProof/>
          <w:sz w:val="28"/>
          <w:szCs w:val="28"/>
        </w:rPr>
        <w:drawing>
          <wp:inline distT="0" distB="0" distL="0" distR="0">
            <wp:extent cx="5276850" cy="30956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7FC2" w:rsidRDefault="00583127" w:rsidP="00E87FC2">
      <w:pPr>
        <w:spacing w:after="0" w:line="240" w:lineRule="auto"/>
        <w:jc w:val="center"/>
        <w:rPr>
          <w:rFonts w:ascii="Times New Roman" w:hAnsi="Times New Roman" w:cs="Times New Roman"/>
          <w:b/>
          <w:sz w:val="28"/>
          <w:szCs w:val="28"/>
        </w:rPr>
      </w:pPr>
      <w:bookmarkStart w:id="12" w:name="рис7"/>
      <w:bookmarkEnd w:id="12"/>
      <w:r w:rsidRPr="00583127">
        <w:rPr>
          <w:rFonts w:ascii="Times New Roman" w:hAnsi="Times New Roman" w:cs="Times New Roman"/>
          <w:b/>
          <w:sz w:val="28"/>
          <w:szCs w:val="28"/>
        </w:rPr>
        <w:t>Рис. 7.</w:t>
      </w:r>
      <w:r w:rsidR="00E87FC2" w:rsidRPr="00583127">
        <w:rPr>
          <w:rFonts w:ascii="Times New Roman" w:hAnsi="Times New Roman" w:cs="Times New Roman"/>
          <w:b/>
          <w:sz w:val="28"/>
          <w:szCs w:val="28"/>
        </w:rPr>
        <w:t xml:space="preserve"> Рейтинговый показатель, полученный при оценке внешнего благоустройства учреждения (в %)</w:t>
      </w:r>
    </w:p>
    <w:p w:rsidR="00A049A7" w:rsidRPr="00583127" w:rsidRDefault="00A049A7" w:rsidP="00E87FC2">
      <w:pPr>
        <w:spacing w:after="0" w:line="240" w:lineRule="auto"/>
        <w:jc w:val="center"/>
        <w:rPr>
          <w:rFonts w:ascii="Times New Roman" w:hAnsi="Times New Roman" w:cs="Times New Roman"/>
          <w:b/>
          <w:sz w:val="28"/>
          <w:szCs w:val="28"/>
        </w:rPr>
      </w:pPr>
    </w:p>
    <w:p w:rsidR="00E87FC2" w:rsidRDefault="00CC21A5" w:rsidP="00E87F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видно из диаграммы (рис. </w:t>
      </w:r>
      <w:r w:rsidR="00E90E19">
        <w:rPr>
          <w:rFonts w:ascii="Times New Roman" w:hAnsi="Times New Roman" w:cs="Times New Roman"/>
          <w:sz w:val="28"/>
          <w:szCs w:val="28"/>
        </w:rPr>
        <w:t>8</w:t>
      </w:r>
      <w:r w:rsidR="00E87FC2">
        <w:rPr>
          <w:rFonts w:ascii="Times New Roman" w:hAnsi="Times New Roman" w:cs="Times New Roman"/>
          <w:sz w:val="28"/>
          <w:szCs w:val="28"/>
        </w:rPr>
        <w:t>) рейтинговые показатели по внутреннему благоустройству учреждения очень мало отличаются между собой, и находятся в пределах 86 – 90,5%, но все же, стоит отметить, что показатели ГП №46 города Уфы</w:t>
      </w:r>
      <w:r w:rsidR="0019547E">
        <w:rPr>
          <w:rFonts w:ascii="Times New Roman" w:hAnsi="Times New Roman" w:cs="Times New Roman"/>
          <w:sz w:val="28"/>
          <w:szCs w:val="28"/>
        </w:rPr>
        <w:t xml:space="preserve"> (90,5%)</w:t>
      </w:r>
      <w:r w:rsidR="00E87FC2">
        <w:rPr>
          <w:rFonts w:ascii="Times New Roman" w:hAnsi="Times New Roman" w:cs="Times New Roman"/>
          <w:sz w:val="28"/>
          <w:szCs w:val="28"/>
        </w:rPr>
        <w:t xml:space="preserve"> несколько выше показателей по другим амбулаторно-поликлиническим учреждениям. </w:t>
      </w:r>
    </w:p>
    <w:p w:rsidR="00E87FC2" w:rsidRPr="00BC33DC" w:rsidRDefault="00E87FC2" w:rsidP="00E87FC2">
      <w:pPr>
        <w:spacing w:after="0" w:line="240" w:lineRule="auto"/>
        <w:ind w:firstLine="708"/>
        <w:jc w:val="both"/>
        <w:rPr>
          <w:rFonts w:ascii="Times New Roman" w:hAnsi="Times New Roman" w:cs="Times New Roman"/>
          <w:sz w:val="28"/>
          <w:szCs w:val="28"/>
        </w:rPr>
      </w:pPr>
    </w:p>
    <w:p w:rsidR="00E87FC2" w:rsidRPr="000C7B28" w:rsidRDefault="00E87FC2" w:rsidP="00A049A7">
      <w:pPr>
        <w:spacing w:after="0" w:line="240" w:lineRule="auto"/>
        <w:jc w:val="center"/>
        <w:rPr>
          <w:rFonts w:ascii="Times New Roman" w:hAnsi="Times New Roman" w:cs="Times New Roman"/>
          <w:sz w:val="28"/>
          <w:szCs w:val="28"/>
        </w:rPr>
      </w:pPr>
      <w:r w:rsidRPr="000C7B28">
        <w:rPr>
          <w:rFonts w:ascii="Times New Roman" w:hAnsi="Times New Roman" w:cs="Times New Roman"/>
          <w:noProof/>
          <w:sz w:val="28"/>
          <w:szCs w:val="28"/>
        </w:rPr>
        <w:lastRenderedPageBreak/>
        <w:drawing>
          <wp:inline distT="0" distB="0" distL="0" distR="0">
            <wp:extent cx="5057775" cy="3124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7FC2" w:rsidRPr="00583127" w:rsidRDefault="00583127" w:rsidP="00E87FC2">
      <w:pPr>
        <w:spacing w:after="0" w:line="240" w:lineRule="auto"/>
        <w:jc w:val="center"/>
        <w:rPr>
          <w:rFonts w:ascii="Times New Roman" w:hAnsi="Times New Roman" w:cs="Times New Roman"/>
          <w:b/>
          <w:sz w:val="28"/>
          <w:szCs w:val="28"/>
        </w:rPr>
      </w:pPr>
      <w:bookmarkStart w:id="13" w:name="рис8"/>
      <w:bookmarkEnd w:id="13"/>
      <w:r w:rsidRPr="00583127">
        <w:rPr>
          <w:rFonts w:ascii="Times New Roman" w:hAnsi="Times New Roman" w:cs="Times New Roman"/>
          <w:b/>
          <w:sz w:val="28"/>
          <w:szCs w:val="28"/>
        </w:rPr>
        <w:t>Рис. 8.</w:t>
      </w:r>
      <w:r w:rsidR="00E87FC2" w:rsidRPr="00583127">
        <w:rPr>
          <w:rFonts w:ascii="Times New Roman" w:hAnsi="Times New Roman" w:cs="Times New Roman"/>
          <w:b/>
          <w:sz w:val="28"/>
          <w:szCs w:val="28"/>
        </w:rPr>
        <w:t xml:space="preserve"> Рейтинговый</w:t>
      </w:r>
      <w:r w:rsidR="00DC49E7">
        <w:rPr>
          <w:rFonts w:ascii="Times New Roman" w:hAnsi="Times New Roman" w:cs="Times New Roman"/>
          <w:b/>
          <w:sz w:val="28"/>
          <w:szCs w:val="28"/>
        </w:rPr>
        <w:t xml:space="preserve"> </w:t>
      </w:r>
      <w:r w:rsidR="00E87FC2" w:rsidRPr="00583127">
        <w:rPr>
          <w:rFonts w:ascii="Times New Roman" w:hAnsi="Times New Roman" w:cs="Times New Roman"/>
          <w:b/>
          <w:sz w:val="28"/>
          <w:szCs w:val="28"/>
        </w:rPr>
        <w:t>показатель, полученный при оценке внутреннего благоустройства учреждения (в %)</w:t>
      </w:r>
    </w:p>
    <w:p w:rsidR="00E87FC2" w:rsidRDefault="00E87FC2" w:rsidP="00E87FC2">
      <w:pPr>
        <w:spacing w:after="0" w:line="240" w:lineRule="auto"/>
        <w:ind w:firstLine="708"/>
        <w:jc w:val="both"/>
        <w:rPr>
          <w:rFonts w:ascii="Times New Roman" w:hAnsi="Times New Roman" w:cs="Times New Roman"/>
          <w:sz w:val="28"/>
          <w:szCs w:val="28"/>
        </w:rPr>
      </w:pPr>
    </w:p>
    <w:p w:rsidR="00E87FC2" w:rsidRDefault="00E87FC2" w:rsidP="00E87FC2">
      <w:pPr>
        <w:spacing w:after="0" w:line="240" w:lineRule="auto"/>
        <w:ind w:firstLine="708"/>
        <w:jc w:val="both"/>
        <w:rPr>
          <w:rFonts w:ascii="Times New Roman" w:hAnsi="Times New Roman" w:cs="Times New Roman"/>
          <w:sz w:val="28"/>
          <w:szCs w:val="28"/>
        </w:rPr>
      </w:pPr>
      <w:r w:rsidRPr="00BC33DC">
        <w:rPr>
          <w:rFonts w:ascii="Times New Roman" w:hAnsi="Times New Roman" w:cs="Times New Roman"/>
          <w:sz w:val="28"/>
          <w:szCs w:val="28"/>
        </w:rPr>
        <w:t xml:space="preserve">Оценивая такой важный компонент как </w:t>
      </w:r>
      <w:r>
        <w:rPr>
          <w:rFonts w:ascii="Times New Roman" w:hAnsi="Times New Roman" w:cs="Times New Roman"/>
          <w:sz w:val="28"/>
          <w:szCs w:val="28"/>
        </w:rPr>
        <w:t>«Взаимодействие с персоналом» мы попытались выяснить: насколько вежливым был специалист, понятно ли он объяснял диагноз, смог ли ответить на вопросы пациента, насколько он внимателен к пациентам и предлагал ли он приобрести биологически-активные добавки. Результаты анкетирования показали, что подавляющее большинство респондентов без каких-либо проблем взаимодействуют с персоналом поликлиники. Стоит отметить, что лидирующую позицию уже котор</w:t>
      </w:r>
      <w:r w:rsidR="00C218DF">
        <w:rPr>
          <w:rFonts w:ascii="Times New Roman" w:hAnsi="Times New Roman" w:cs="Times New Roman"/>
          <w:sz w:val="28"/>
          <w:szCs w:val="28"/>
        </w:rPr>
        <w:t>ый раз занимает ГП №46</w:t>
      </w:r>
      <w:r w:rsidR="0019547E">
        <w:rPr>
          <w:rFonts w:ascii="Times New Roman" w:hAnsi="Times New Roman" w:cs="Times New Roman"/>
          <w:sz w:val="28"/>
          <w:szCs w:val="28"/>
        </w:rPr>
        <w:t xml:space="preserve"> г. Уфы (98%)</w:t>
      </w:r>
      <w:r w:rsidR="00C218DF">
        <w:rPr>
          <w:rFonts w:ascii="Times New Roman" w:hAnsi="Times New Roman" w:cs="Times New Roman"/>
          <w:sz w:val="28"/>
          <w:szCs w:val="28"/>
        </w:rPr>
        <w:t xml:space="preserve"> (рис. 9</w:t>
      </w:r>
      <w:r>
        <w:rPr>
          <w:rFonts w:ascii="Times New Roman" w:hAnsi="Times New Roman" w:cs="Times New Roman"/>
          <w:sz w:val="28"/>
          <w:szCs w:val="28"/>
        </w:rPr>
        <w:t>).</w:t>
      </w:r>
    </w:p>
    <w:p w:rsidR="00E87FC2" w:rsidRPr="00A049A7" w:rsidRDefault="00E87FC2" w:rsidP="00E87FC2">
      <w:pPr>
        <w:spacing w:after="0" w:line="240" w:lineRule="auto"/>
        <w:jc w:val="both"/>
        <w:rPr>
          <w:rFonts w:ascii="Times New Roman" w:hAnsi="Times New Roman" w:cs="Times New Roman"/>
          <w:sz w:val="28"/>
          <w:szCs w:val="28"/>
        </w:rPr>
      </w:pPr>
    </w:p>
    <w:p w:rsidR="00E87FC2" w:rsidRPr="000C7B28" w:rsidRDefault="00E87FC2" w:rsidP="00A049A7">
      <w:pPr>
        <w:spacing w:after="0" w:line="240" w:lineRule="auto"/>
        <w:jc w:val="center"/>
        <w:rPr>
          <w:rFonts w:ascii="Times New Roman" w:hAnsi="Times New Roman" w:cs="Times New Roman"/>
          <w:b/>
          <w:i/>
          <w:sz w:val="28"/>
          <w:szCs w:val="28"/>
        </w:rPr>
      </w:pPr>
      <w:r w:rsidRPr="000C7B28">
        <w:rPr>
          <w:rFonts w:ascii="Times New Roman" w:hAnsi="Times New Roman" w:cs="Times New Roman"/>
          <w:noProof/>
          <w:sz w:val="28"/>
          <w:szCs w:val="28"/>
        </w:rPr>
        <w:drawing>
          <wp:inline distT="0" distB="0" distL="0" distR="0">
            <wp:extent cx="4905375" cy="28289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7FC2" w:rsidRPr="00583127" w:rsidRDefault="00583127" w:rsidP="00E87FC2">
      <w:pPr>
        <w:spacing w:after="0" w:line="240" w:lineRule="auto"/>
        <w:jc w:val="center"/>
        <w:rPr>
          <w:rFonts w:ascii="Times New Roman" w:hAnsi="Times New Roman" w:cs="Times New Roman"/>
          <w:b/>
          <w:sz w:val="28"/>
          <w:szCs w:val="28"/>
        </w:rPr>
      </w:pPr>
      <w:bookmarkStart w:id="14" w:name="рис9"/>
      <w:bookmarkEnd w:id="14"/>
      <w:r w:rsidRPr="00583127">
        <w:rPr>
          <w:rFonts w:ascii="Times New Roman" w:hAnsi="Times New Roman" w:cs="Times New Roman"/>
          <w:b/>
          <w:sz w:val="28"/>
          <w:szCs w:val="28"/>
        </w:rPr>
        <w:t>Рис. 9.</w:t>
      </w:r>
      <w:r w:rsidR="00E87FC2" w:rsidRPr="00583127">
        <w:rPr>
          <w:rFonts w:ascii="Times New Roman" w:hAnsi="Times New Roman" w:cs="Times New Roman"/>
          <w:b/>
          <w:sz w:val="28"/>
          <w:szCs w:val="28"/>
        </w:rPr>
        <w:t xml:space="preserve"> Рейтинговый показатель, полученный при оценке взаимодействия пациентов с персоналом (в %)</w:t>
      </w:r>
    </w:p>
    <w:p w:rsidR="00E87FC2" w:rsidRDefault="00E87FC2" w:rsidP="00E87F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ответов участников анкетирования на вопрос о качестве документирования процесса обнажил проблему, связанную с утерей медицинских документов (ГП №46, </w:t>
      </w:r>
      <w:r w:rsidR="001028D5">
        <w:rPr>
          <w:rFonts w:ascii="Times New Roman" w:hAnsi="Times New Roman" w:cs="Times New Roman"/>
          <w:sz w:val="28"/>
          <w:szCs w:val="28"/>
        </w:rPr>
        <w:t>г. Уфа</w:t>
      </w:r>
      <w:r w:rsidR="0019547E">
        <w:rPr>
          <w:rFonts w:ascii="Times New Roman" w:hAnsi="Times New Roman" w:cs="Times New Roman"/>
          <w:sz w:val="28"/>
          <w:szCs w:val="28"/>
        </w:rPr>
        <w:t xml:space="preserve"> – 91,1%</w:t>
      </w:r>
      <w:r>
        <w:rPr>
          <w:rFonts w:ascii="Times New Roman" w:hAnsi="Times New Roman" w:cs="Times New Roman"/>
          <w:sz w:val="28"/>
          <w:szCs w:val="28"/>
        </w:rPr>
        <w:t xml:space="preserve"> и ДГП №6, </w:t>
      </w:r>
      <w:r w:rsidR="001028D5">
        <w:rPr>
          <w:rFonts w:ascii="Times New Roman" w:hAnsi="Times New Roman" w:cs="Times New Roman"/>
          <w:sz w:val="28"/>
          <w:szCs w:val="28"/>
        </w:rPr>
        <w:t>г. Уфа</w:t>
      </w:r>
      <w:r w:rsidR="0019547E">
        <w:rPr>
          <w:rFonts w:ascii="Times New Roman" w:hAnsi="Times New Roman" w:cs="Times New Roman"/>
          <w:sz w:val="28"/>
          <w:szCs w:val="28"/>
        </w:rPr>
        <w:t xml:space="preserve"> – 91,3%</w:t>
      </w:r>
      <w:r>
        <w:rPr>
          <w:rFonts w:ascii="Times New Roman" w:hAnsi="Times New Roman" w:cs="Times New Roman"/>
          <w:sz w:val="28"/>
          <w:szCs w:val="28"/>
        </w:rPr>
        <w:t xml:space="preserve">). Лидирующую позицию по данному критерию занимает ГП №1 </w:t>
      </w:r>
      <w:r w:rsidR="008559FF">
        <w:rPr>
          <w:rFonts w:ascii="Times New Roman" w:hAnsi="Times New Roman" w:cs="Times New Roman"/>
          <w:sz w:val="28"/>
          <w:szCs w:val="28"/>
        </w:rPr>
        <w:t>г. Стерлитамака</w:t>
      </w:r>
      <w:r w:rsidR="0019547E">
        <w:rPr>
          <w:rFonts w:ascii="Times New Roman" w:hAnsi="Times New Roman" w:cs="Times New Roman"/>
          <w:sz w:val="28"/>
          <w:szCs w:val="28"/>
        </w:rPr>
        <w:t xml:space="preserve"> (100%)</w:t>
      </w:r>
      <w:r>
        <w:rPr>
          <w:rFonts w:ascii="Times New Roman" w:hAnsi="Times New Roman" w:cs="Times New Roman"/>
          <w:sz w:val="28"/>
          <w:szCs w:val="28"/>
        </w:rPr>
        <w:t xml:space="preserve">. </w:t>
      </w:r>
    </w:p>
    <w:p w:rsidR="00E87FC2" w:rsidRPr="00A049A7" w:rsidRDefault="00E87FC2" w:rsidP="00E87FC2">
      <w:pPr>
        <w:spacing w:after="0" w:line="240" w:lineRule="auto"/>
        <w:ind w:firstLine="708"/>
        <w:jc w:val="both"/>
        <w:rPr>
          <w:rFonts w:ascii="Times New Roman" w:hAnsi="Times New Roman" w:cs="Times New Roman"/>
          <w:sz w:val="28"/>
          <w:szCs w:val="28"/>
        </w:rPr>
      </w:pPr>
    </w:p>
    <w:p w:rsidR="00E87FC2" w:rsidRPr="000C7B28" w:rsidRDefault="00E87FC2" w:rsidP="00A049A7">
      <w:pPr>
        <w:tabs>
          <w:tab w:val="left" w:pos="1440"/>
        </w:tabs>
        <w:spacing w:after="0" w:line="240" w:lineRule="auto"/>
        <w:jc w:val="center"/>
        <w:rPr>
          <w:rFonts w:ascii="Times New Roman" w:hAnsi="Times New Roman" w:cs="Times New Roman"/>
          <w:sz w:val="28"/>
          <w:szCs w:val="28"/>
        </w:rPr>
      </w:pPr>
      <w:r w:rsidRPr="000C7B28">
        <w:rPr>
          <w:rFonts w:ascii="Times New Roman" w:hAnsi="Times New Roman" w:cs="Times New Roman"/>
          <w:noProof/>
          <w:sz w:val="28"/>
          <w:szCs w:val="28"/>
        </w:rPr>
        <w:drawing>
          <wp:inline distT="0" distB="0" distL="0" distR="0">
            <wp:extent cx="5124450" cy="30670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7FC2" w:rsidRPr="00583127" w:rsidRDefault="00583127" w:rsidP="00E87FC2">
      <w:pPr>
        <w:spacing w:after="0" w:line="240" w:lineRule="auto"/>
        <w:jc w:val="center"/>
        <w:rPr>
          <w:rFonts w:ascii="Times New Roman" w:hAnsi="Times New Roman" w:cs="Times New Roman"/>
          <w:b/>
          <w:sz w:val="28"/>
          <w:szCs w:val="28"/>
        </w:rPr>
      </w:pPr>
      <w:bookmarkStart w:id="15" w:name="рис10"/>
      <w:bookmarkEnd w:id="15"/>
      <w:r w:rsidRPr="00583127">
        <w:rPr>
          <w:rFonts w:ascii="Times New Roman" w:hAnsi="Times New Roman" w:cs="Times New Roman"/>
          <w:b/>
          <w:sz w:val="28"/>
          <w:szCs w:val="28"/>
        </w:rPr>
        <w:t>Рис. 10</w:t>
      </w:r>
      <w:r w:rsidR="00E87FC2" w:rsidRPr="00583127">
        <w:rPr>
          <w:rFonts w:ascii="Times New Roman" w:hAnsi="Times New Roman" w:cs="Times New Roman"/>
          <w:b/>
          <w:sz w:val="28"/>
          <w:szCs w:val="28"/>
        </w:rPr>
        <w:t>.Рейтинговый</w:t>
      </w:r>
      <w:r w:rsidR="00DC49E7">
        <w:rPr>
          <w:rFonts w:ascii="Times New Roman" w:hAnsi="Times New Roman" w:cs="Times New Roman"/>
          <w:b/>
          <w:sz w:val="28"/>
          <w:szCs w:val="28"/>
        </w:rPr>
        <w:t xml:space="preserve"> </w:t>
      </w:r>
      <w:r w:rsidR="00E87FC2" w:rsidRPr="00583127">
        <w:rPr>
          <w:rFonts w:ascii="Times New Roman" w:hAnsi="Times New Roman" w:cs="Times New Roman"/>
          <w:b/>
          <w:sz w:val="28"/>
          <w:szCs w:val="28"/>
        </w:rPr>
        <w:t>показатель, полученный при оценке качества документирования процесса (в %)</w:t>
      </w:r>
    </w:p>
    <w:p w:rsidR="00E87FC2" w:rsidRDefault="00E87FC2" w:rsidP="00E87FC2">
      <w:pPr>
        <w:tabs>
          <w:tab w:val="left" w:pos="851"/>
        </w:tabs>
        <w:spacing w:after="0" w:line="240" w:lineRule="auto"/>
        <w:ind w:firstLine="709"/>
        <w:jc w:val="both"/>
        <w:rPr>
          <w:rFonts w:ascii="Times New Roman" w:hAnsi="Times New Roman" w:cs="Times New Roman"/>
          <w:sz w:val="28"/>
          <w:szCs w:val="28"/>
        </w:rPr>
      </w:pPr>
      <w:r w:rsidRPr="000C7B28">
        <w:rPr>
          <w:rFonts w:ascii="Times New Roman" w:hAnsi="Times New Roman" w:cs="Times New Roman"/>
          <w:sz w:val="28"/>
          <w:szCs w:val="28"/>
        </w:rPr>
        <w:t xml:space="preserve">В третьем блоке респондентами производилась </w:t>
      </w:r>
      <w:r>
        <w:rPr>
          <w:rFonts w:ascii="Times New Roman" w:hAnsi="Times New Roman" w:cs="Times New Roman"/>
          <w:sz w:val="28"/>
          <w:szCs w:val="28"/>
        </w:rPr>
        <w:t>оценка внешнего благоустрой</w:t>
      </w:r>
      <w:r w:rsidR="00CC21A5">
        <w:rPr>
          <w:rFonts w:ascii="Times New Roman" w:hAnsi="Times New Roman" w:cs="Times New Roman"/>
          <w:sz w:val="28"/>
          <w:szCs w:val="28"/>
        </w:rPr>
        <w:t>ства лечебного учреждения (рис. 11</w:t>
      </w:r>
      <w:r>
        <w:rPr>
          <w:rFonts w:ascii="Times New Roman" w:hAnsi="Times New Roman" w:cs="Times New Roman"/>
          <w:sz w:val="28"/>
          <w:szCs w:val="28"/>
        </w:rPr>
        <w:t xml:space="preserve">). </w:t>
      </w:r>
    </w:p>
    <w:p w:rsidR="00A049A7" w:rsidRDefault="00A049A7" w:rsidP="00E87FC2">
      <w:pPr>
        <w:tabs>
          <w:tab w:val="left" w:pos="851"/>
        </w:tabs>
        <w:spacing w:after="0" w:line="240" w:lineRule="auto"/>
        <w:ind w:firstLine="709"/>
        <w:jc w:val="both"/>
        <w:rPr>
          <w:rFonts w:ascii="Times New Roman" w:hAnsi="Times New Roman" w:cs="Times New Roman"/>
          <w:sz w:val="28"/>
          <w:szCs w:val="28"/>
        </w:rPr>
      </w:pPr>
    </w:p>
    <w:p w:rsidR="00E87FC2" w:rsidRPr="000C7B28" w:rsidRDefault="00E87FC2" w:rsidP="00A049A7">
      <w:pPr>
        <w:tabs>
          <w:tab w:val="left" w:pos="1440"/>
        </w:tabs>
        <w:spacing w:after="0" w:line="240" w:lineRule="auto"/>
        <w:jc w:val="center"/>
        <w:rPr>
          <w:rFonts w:ascii="Times New Roman" w:hAnsi="Times New Roman" w:cs="Times New Roman"/>
          <w:sz w:val="28"/>
          <w:szCs w:val="28"/>
        </w:rPr>
      </w:pPr>
      <w:r w:rsidRPr="000C7B28">
        <w:rPr>
          <w:rFonts w:ascii="Times New Roman" w:hAnsi="Times New Roman" w:cs="Times New Roman"/>
          <w:noProof/>
          <w:sz w:val="28"/>
          <w:szCs w:val="28"/>
        </w:rPr>
        <w:drawing>
          <wp:inline distT="0" distB="0" distL="0" distR="0">
            <wp:extent cx="5200650" cy="31051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7FC2" w:rsidRDefault="00E87FC2" w:rsidP="00E87FC2">
      <w:pPr>
        <w:tabs>
          <w:tab w:val="left" w:pos="1440"/>
        </w:tabs>
        <w:spacing w:after="0" w:line="240" w:lineRule="auto"/>
        <w:jc w:val="both"/>
        <w:rPr>
          <w:rFonts w:ascii="Times New Roman" w:hAnsi="Times New Roman" w:cs="Times New Roman"/>
          <w:sz w:val="28"/>
          <w:szCs w:val="28"/>
        </w:rPr>
      </w:pPr>
    </w:p>
    <w:p w:rsidR="00E87FC2" w:rsidRPr="00583127" w:rsidRDefault="00CC21A5" w:rsidP="00E87FC2">
      <w:pPr>
        <w:tabs>
          <w:tab w:val="left" w:pos="1440"/>
        </w:tabs>
        <w:spacing w:after="0" w:line="240" w:lineRule="auto"/>
        <w:jc w:val="center"/>
        <w:rPr>
          <w:rFonts w:ascii="Times New Roman" w:hAnsi="Times New Roman" w:cs="Times New Roman"/>
          <w:b/>
          <w:sz w:val="28"/>
          <w:szCs w:val="28"/>
        </w:rPr>
      </w:pPr>
      <w:bookmarkStart w:id="16" w:name="рис11"/>
      <w:bookmarkEnd w:id="16"/>
      <w:r>
        <w:rPr>
          <w:rFonts w:ascii="Times New Roman" w:hAnsi="Times New Roman" w:cs="Times New Roman"/>
          <w:b/>
          <w:sz w:val="28"/>
          <w:szCs w:val="28"/>
        </w:rPr>
        <w:t>Рис. 11.</w:t>
      </w:r>
      <w:r w:rsidR="00E87FC2" w:rsidRPr="00583127">
        <w:rPr>
          <w:rFonts w:ascii="Times New Roman" w:hAnsi="Times New Roman" w:cs="Times New Roman"/>
          <w:b/>
          <w:sz w:val="28"/>
          <w:szCs w:val="28"/>
        </w:rPr>
        <w:t xml:space="preserve"> Рейтинговый показатель по критерию «Оценка внешнего благоустройства» (в %)</w:t>
      </w:r>
    </w:p>
    <w:p w:rsidR="00E87FC2" w:rsidRDefault="00E87FC2" w:rsidP="00E87FC2">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Исследование показало, что все амбулаторно-поликлинические учреждения оснащены инфоматами, проезжая часть в непосредственной близости от поликлиники оборудована как светофорами, так и знаками пешеходного перехода, «лежачими полицейскими». По данному критерию мы не обнаружили ни лидеров, ни аутсайдеров.</w:t>
      </w:r>
    </w:p>
    <w:p w:rsidR="00E87FC2" w:rsidRPr="0095252D" w:rsidRDefault="00E87FC2" w:rsidP="00E87FC2">
      <w:pPr>
        <w:tabs>
          <w:tab w:val="left" w:pos="851"/>
        </w:tabs>
        <w:spacing w:after="0" w:line="240" w:lineRule="auto"/>
        <w:ind w:firstLine="851"/>
        <w:jc w:val="both"/>
        <w:rPr>
          <w:rFonts w:ascii="Times New Roman" w:hAnsi="Times New Roman" w:cs="Times New Roman"/>
          <w:spacing w:val="-4"/>
          <w:sz w:val="28"/>
          <w:szCs w:val="28"/>
        </w:rPr>
      </w:pPr>
      <w:r w:rsidRPr="0095252D">
        <w:rPr>
          <w:rFonts w:ascii="Times New Roman" w:hAnsi="Times New Roman" w:cs="Times New Roman"/>
          <w:spacing w:val="-4"/>
          <w:sz w:val="28"/>
          <w:szCs w:val="28"/>
        </w:rPr>
        <w:t>То, насколько доброжелательны медицинские работники по отношению к пациентам, мы узнали, изучая о</w:t>
      </w:r>
      <w:r w:rsidR="00CC21A5">
        <w:rPr>
          <w:rFonts w:ascii="Times New Roman" w:hAnsi="Times New Roman" w:cs="Times New Roman"/>
          <w:spacing w:val="-4"/>
          <w:sz w:val="28"/>
          <w:szCs w:val="28"/>
        </w:rPr>
        <w:t>тветы на вопросы 4 блока (рис. 12</w:t>
      </w:r>
      <w:r w:rsidRPr="0095252D">
        <w:rPr>
          <w:rFonts w:ascii="Times New Roman" w:hAnsi="Times New Roman" w:cs="Times New Roman"/>
          <w:spacing w:val="-4"/>
          <w:sz w:val="28"/>
          <w:szCs w:val="28"/>
        </w:rPr>
        <w:t xml:space="preserve">). </w:t>
      </w:r>
    </w:p>
    <w:p w:rsidR="00E87FC2" w:rsidRPr="000C7B28" w:rsidRDefault="00E87FC2" w:rsidP="00E87FC2">
      <w:pPr>
        <w:tabs>
          <w:tab w:val="left" w:pos="851"/>
        </w:tabs>
        <w:spacing w:after="0" w:line="240" w:lineRule="auto"/>
        <w:ind w:firstLine="851"/>
        <w:jc w:val="both"/>
        <w:rPr>
          <w:rFonts w:ascii="Times New Roman" w:hAnsi="Times New Roman" w:cs="Times New Roman"/>
          <w:sz w:val="28"/>
          <w:szCs w:val="28"/>
        </w:rPr>
      </w:pPr>
    </w:p>
    <w:p w:rsidR="00E87FC2" w:rsidRPr="000C7B28" w:rsidRDefault="00E87FC2" w:rsidP="00A049A7">
      <w:pPr>
        <w:tabs>
          <w:tab w:val="left" w:pos="1440"/>
        </w:tabs>
        <w:spacing w:after="0" w:line="240" w:lineRule="auto"/>
        <w:jc w:val="center"/>
        <w:rPr>
          <w:rFonts w:ascii="Times New Roman" w:hAnsi="Times New Roman" w:cs="Times New Roman"/>
          <w:sz w:val="28"/>
          <w:szCs w:val="28"/>
        </w:rPr>
      </w:pPr>
      <w:r w:rsidRPr="000C7B28">
        <w:rPr>
          <w:rFonts w:ascii="Times New Roman" w:hAnsi="Times New Roman" w:cs="Times New Roman"/>
          <w:noProof/>
          <w:sz w:val="28"/>
          <w:szCs w:val="28"/>
        </w:rPr>
        <w:drawing>
          <wp:inline distT="0" distB="0" distL="0" distR="0">
            <wp:extent cx="5324475" cy="298132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769E" w:rsidRDefault="00E87FC2" w:rsidP="00E87FC2">
      <w:pPr>
        <w:tabs>
          <w:tab w:val="left" w:pos="1440"/>
        </w:tabs>
        <w:spacing w:after="0" w:line="240" w:lineRule="auto"/>
        <w:jc w:val="center"/>
        <w:rPr>
          <w:rFonts w:ascii="Times New Roman" w:hAnsi="Times New Roman" w:cs="Times New Roman"/>
          <w:b/>
          <w:sz w:val="28"/>
          <w:szCs w:val="28"/>
        </w:rPr>
      </w:pPr>
      <w:bookmarkStart w:id="17" w:name="рис12"/>
      <w:bookmarkEnd w:id="17"/>
      <w:r w:rsidRPr="00583127">
        <w:rPr>
          <w:rFonts w:ascii="Times New Roman" w:hAnsi="Times New Roman" w:cs="Times New Roman"/>
          <w:b/>
          <w:sz w:val="28"/>
          <w:szCs w:val="28"/>
        </w:rPr>
        <w:t xml:space="preserve">Рис. </w:t>
      </w:r>
      <w:r w:rsidR="00CC21A5">
        <w:rPr>
          <w:rFonts w:ascii="Times New Roman" w:hAnsi="Times New Roman" w:cs="Times New Roman"/>
          <w:b/>
          <w:sz w:val="28"/>
          <w:szCs w:val="28"/>
        </w:rPr>
        <w:t>12.</w:t>
      </w:r>
      <w:r w:rsidRPr="00583127">
        <w:rPr>
          <w:rFonts w:ascii="Times New Roman" w:hAnsi="Times New Roman" w:cs="Times New Roman"/>
          <w:b/>
          <w:sz w:val="28"/>
          <w:szCs w:val="28"/>
        </w:rPr>
        <w:t xml:space="preserve"> Рейтинговый показатель п</w:t>
      </w:r>
      <w:r w:rsidR="00B6769E">
        <w:rPr>
          <w:rFonts w:ascii="Times New Roman" w:hAnsi="Times New Roman" w:cs="Times New Roman"/>
          <w:b/>
          <w:sz w:val="28"/>
          <w:szCs w:val="28"/>
        </w:rPr>
        <w:t>о критерию «Доброжелательность»</w:t>
      </w:r>
    </w:p>
    <w:p w:rsidR="00E87FC2" w:rsidRDefault="00E87FC2" w:rsidP="00E87FC2">
      <w:pPr>
        <w:tabs>
          <w:tab w:val="left" w:pos="1440"/>
        </w:tabs>
        <w:spacing w:after="0" w:line="240" w:lineRule="auto"/>
        <w:jc w:val="center"/>
        <w:rPr>
          <w:rFonts w:ascii="Times New Roman" w:hAnsi="Times New Roman" w:cs="Times New Roman"/>
          <w:b/>
          <w:sz w:val="28"/>
          <w:szCs w:val="28"/>
        </w:rPr>
      </w:pPr>
      <w:r w:rsidRPr="00583127">
        <w:rPr>
          <w:rFonts w:ascii="Times New Roman" w:hAnsi="Times New Roman" w:cs="Times New Roman"/>
          <w:b/>
          <w:sz w:val="28"/>
          <w:szCs w:val="28"/>
        </w:rPr>
        <w:t>(в %)</w:t>
      </w:r>
    </w:p>
    <w:p w:rsidR="007B7653" w:rsidRPr="00583127" w:rsidRDefault="007B7653" w:rsidP="00E87FC2">
      <w:pPr>
        <w:tabs>
          <w:tab w:val="left" w:pos="1440"/>
        </w:tabs>
        <w:spacing w:after="0" w:line="240" w:lineRule="auto"/>
        <w:jc w:val="center"/>
        <w:rPr>
          <w:rFonts w:ascii="Times New Roman" w:hAnsi="Times New Roman" w:cs="Times New Roman"/>
          <w:b/>
          <w:sz w:val="28"/>
          <w:szCs w:val="28"/>
        </w:rPr>
      </w:pPr>
    </w:p>
    <w:p w:rsidR="00E87FC2" w:rsidRDefault="00CC21A5" w:rsidP="00E87FC2">
      <w:pPr>
        <w:tabs>
          <w:tab w:val="left" w:pos="851"/>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12</w:t>
      </w:r>
      <w:r w:rsidR="00E87FC2">
        <w:rPr>
          <w:rFonts w:ascii="Times New Roman" w:hAnsi="Times New Roman" w:cs="Times New Roman"/>
          <w:sz w:val="28"/>
          <w:szCs w:val="28"/>
          <w:shd w:val="clear" w:color="auto" w:fill="FFFFFF"/>
        </w:rPr>
        <w:t xml:space="preserve"> рисунке наглядно показана высокая деонтологическая культура врачей тех медицинских учреждений, на базе которых проводилось исследование. Наивысшую оценку своей деятельности получили медицинские работники ГП №46 </w:t>
      </w:r>
      <w:r w:rsidR="008559FF">
        <w:rPr>
          <w:rFonts w:ascii="Times New Roman" w:hAnsi="Times New Roman" w:cs="Times New Roman"/>
          <w:sz w:val="28"/>
          <w:szCs w:val="28"/>
          <w:shd w:val="clear" w:color="auto" w:fill="FFFFFF"/>
        </w:rPr>
        <w:t>г. Уфы</w:t>
      </w:r>
      <w:r w:rsidR="00807D1A">
        <w:rPr>
          <w:rFonts w:ascii="Times New Roman" w:hAnsi="Times New Roman" w:cs="Times New Roman"/>
          <w:sz w:val="28"/>
          <w:szCs w:val="28"/>
          <w:shd w:val="clear" w:color="auto" w:fill="FFFFFF"/>
        </w:rPr>
        <w:t xml:space="preserve"> (100%)</w:t>
      </w:r>
      <w:r w:rsidR="00E87FC2">
        <w:rPr>
          <w:rFonts w:ascii="Times New Roman" w:hAnsi="Times New Roman" w:cs="Times New Roman"/>
          <w:sz w:val="28"/>
          <w:szCs w:val="28"/>
          <w:shd w:val="clear" w:color="auto" w:fill="FFFFFF"/>
        </w:rPr>
        <w:t>.</w:t>
      </w:r>
    </w:p>
    <w:p w:rsidR="00E87FC2" w:rsidRDefault="00E87FC2" w:rsidP="00E87FC2">
      <w:pPr>
        <w:tabs>
          <w:tab w:val="left" w:pos="851"/>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Проведенный анализ позволил распределить амбулаторно-поликлинические учреждения городов Уфа и Стерлитамак следующим образом (согласно общим рейтинговым показателям):</w:t>
      </w:r>
    </w:p>
    <w:p w:rsidR="00E87FC2" w:rsidRPr="00551780" w:rsidRDefault="00E87FC2" w:rsidP="00E87FC2">
      <w:pPr>
        <w:pStyle w:val="a7"/>
        <w:numPr>
          <w:ilvl w:val="0"/>
          <w:numId w:val="7"/>
        </w:numPr>
        <w:tabs>
          <w:tab w:val="left" w:pos="851"/>
        </w:tabs>
        <w:spacing w:after="0" w:line="240" w:lineRule="auto"/>
        <w:jc w:val="both"/>
        <w:rPr>
          <w:rFonts w:ascii="Times New Roman" w:hAnsi="Times New Roman" w:cs="Times New Roman"/>
          <w:sz w:val="28"/>
          <w:szCs w:val="28"/>
          <w:shd w:val="clear" w:color="auto" w:fill="FFFFFF"/>
        </w:rPr>
      </w:pPr>
      <w:r w:rsidRPr="00551780">
        <w:rPr>
          <w:rFonts w:ascii="Times New Roman" w:hAnsi="Times New Roman" w:cs="Times New Roman"/>
          <w:sz w:val="28"/>
          <w:szCs w:val="28"/>
          <w:shd w:val="clear" w:color="auto" w:fill="FFFFFF"/>
        </w:rPr>
        <w:t xml:space="preserve">Городская поликлиника </w:t>
      </w:r>
      <w:r>
        <w:rPr>
          <w:rFonts w:ascii="Times New Roman" w:hAnsi="Times New Roman" w:cs="Times New Roman"/>
          <w:sz w:val="28"/>
          <w:szCs w:val="28"/>
          <w:shd w:val="clear" w:color="auto" w:fill="FFFFFF"/>
        </w:rPr>
        <w:t>№</w:t>
      </w:r>
      <w:r w:rsidRPr="00551780">
        <w:rPr>
          <w:rFonts w:ascii="Times New Roman" w:hAnsi="Times New Roman" w:cs="Times New Roman"/>
          <w:sz w:val="28"/>
          <w:szCs w:val="28"/>
          <w:shd w:val="clear" w:color="auto" w:fill="FFFFFF"/>
        </w:rPr>
        <w:t>46 (</w:t>
      </w:r>
      <w:r w:rsidR="001028D5">
        <w:rPr>
          <w:rFonts w:ascii="Times New Roman" w:hAnsi="Times New Roman" w:cs="Times New Roman"/>
          <w:sz w:val="28"/>
          <w:szCs w:val="28"/>
          <w:shd w:val="clear" w:color="auto" w:fill="FFFFFF"/>
        </w:rPr>
        <w:t>г. Уфа</w:t>
      </w:r>
      <w:r w:rsidR="004D17EB">
        <w:rPr>
          <w:rFonts w:ascii="Times New Roman" w:hAnsi="Times New Roman" w:cs="Times New Roman"/>
          <w:sz w:val="28"/>
          <w:szCs w:val="28"/>
          <w:shd w:val="clear" w:color="auto" w:fill="FFFFFF"/>
        </w:rPr>
        <w:t>) – 74,1%;</w:t>
      </w:r>
    </w:p>
    <w:p w:rsidR="00E87FC2" w:rsidRPr="00551780" w:rsidRDefault="00E87FC2" w:rsidP="00E87FC2">
      <w:pPr>
        <w:pStyle w:val="a7"/>
        <w:numPr>
          <w:ilvl w:val="0"/>
          <w:numId w:val="7"/>
        </w:numPr>
        <w:tabs>
          <w:tab w:val="left" w:pos="851"/>
        </w:tabs>
        <w:spacing w:after="0" w:line="240" w:lineRule="auto"/>
        <w:jc w:val="both"/>
        <w:rPr>
          <w:rFonts w:ascii="Times New Roman" w:hAnsi="Times New Roman" w:cs="Times New Roman"/>
          <w:sz w:val="28"/>
          <w:szCs w:val="28"/>
          <w:shd w:val="clear" w:color="auto" w:fill="FFFFFF"/>
        </w:rPr>
      </w:pPr>
      <w:r w:rsidRPr="00551780">
        <w:rPr>
          <w:rFonts w:ascii="Times New Roman" w:hAnsi="Times New Roman" w:cs="Times New Roman"/>
          <w:sz w:val="28"/>
          <w:szCs w:val="28"/>
          <w:shd w:val="clear" w:color="auto" w:fill="FFFFFF"/>
        </w:rPr>
        <w:t xml:space="preserve">Городская поликлиника </w:t>
      </w:r>
      <w:r>
        <w:rPr>
          <w:rFonts w:ascii="Times New Roman" w:hAnsi="Times New Roman" w:cs="Times New Roman"/>
          <w:sz w:val="28"/>
          <w:szCs w:val="28"/>
          <w:shd w:val="clear" w:color="auto" w:fill="FFFFFF"/>
        </w:rPr>
        <w:t>№</w:t>
      </w:r>
      <w:r w:rsidRPr="00551780">
        <w:rPr>
          <w:rFonts w:ascii="Times New Roman" w:hAnsi="Times New Roman" w:cs="Times New Roman"/>
          <w:sz w:val="28"/>
          <w:szCs w:val="28"/>
          <w:shd w:val="clear" w:color="auto" w:fill="FFFFFF"/>
        </w:rPr>
        <w:t>1 (</w:t>
      </w:r>
      <w:r w:rsidR="001028D5">
        <w:rPr>
          <w:rFonts w:ascii="Times New Roman" w:hAnsi="Times New Roman" w:cs="Times New Roman"/>
          <w:sz w:val="28"/>
          <w:szCs w:val="28"/>
          <w:shd w:val="clear" w:color="auto" w:fill="FFFFFF"/>
        </w:rPr>
        <w:t>г. Стерлитамак</w:t>
      </w:r>
      <w:r w:rsidRPr="00551780">
        <w:rPr>
          <w:rFonts w:ascii="Times New Roman" w:hAnsi="Times New Roman" w:cs="Times New Roman"/>
          <w:sz w:val="28"/>
          <w:szCs w:val="28"/>
          <w:shd w:val="clear" w:color="auto" w:fill="FFFFFF"/>
        </w:rPr>
        <w:t>) – 72,8%;</w:t>
      </w:r>
    </w:p>
    <w:p w:rsidR="00E87FC2" w:rsidRPr="00551780" w:rsidRDefault="00E87FC2" w:rsidP="00E87FC2">
      <w:pPr>
        <w:pStyle w:val="a7"/>
        <w:numPr>
          <w:ilvl w:val="0"/>
          <w:numId w:val="7"/>
        </w:numPr>
        <w:tabs>
          <w:tab w:val="left" w:pos="851"/>
        </w:tabs>
        <w:spacing w:after="0" w:line="240" w:lineRule="auto"/>
        <w:jc w:val="both"/>
        <w:rPr>
          <w:rFonts w:ascii="Times New Roman" w:hAnsi="Times New Roman" w:cs="Times New Roman"/>
          <w:sz w:val="28"/>
          <w:szCs w:val="28"/>
          <w:shd w:val="clear" w:color="auto" w:fill="FFFFFF"/>
        </w:rPr>
      </w:pPr>
      <w:r w:rsidRPr="00551780">
        <w:rPr>
          <w:rFonts w:ascii="Times New Roman" w:hAnsi="Times New Roman" w:cs="Times New Roman"/>
          <w:sz w:val="28"/>
          <w:szCs w:val="28"/>
          <w:shd w:val="clear" w:color="auto" w:fill="FFFFFF"/>
        </w:rPr>
        <w:t xml:space="preserve">Детская городская поликлиника </w:t>
      </w:r>
      <w:r>
        <w:rPr>
          <w:rFonts w:ascii="Times New Roman" w:hAnsi="Times New Roman" w:cs="Times New Roman"/>
          <w:sz w:val="28"/>
          <w:szCs w:val="28"/>
          <w:shd w:val="clear" w:color="auto" w:fill="FFFFFF"/>
        </w:rPr>
        <w:t>№</w:t>
      </w:r>
      <w:r w:rsidRPr="00551780">
        <w:rPr>
          <w:rFonts w:ascii="Times New Roman" w:hAnsi="Times New Roman" w:cs="Times New Roman"/>
          <w:sz w:val="28"/>
          <w:szCs w:val="28"/>
          <w:shd w:val="clear" w:color="auto" w:fill="FFFFFF"/>
        </w:rPr>
        <w:t>4 (</w:t>
      </w:r>
      <w:r w:rsidR="001028D5">
        <w:rPr>
          <w:rFonts w:ascii="Times New Roman" w:hAnsi="Times New Roman" w:cs="Times New Roman"/>
          <w:sz w:val="28"/>
          <w:szCs w:val="28"/>
          <w:shd w:val="clear" w:color="auto" w:fill="FFFFFF"/>
        </w:rPr>
        <w:t>г. Стерлитамак</w:t>
      </w:r>
      <w:r w:rsidRPr="00551780">
        <w:rPr>
          <w:rFonts w:ascii="Times New Roman" w:hAnsi="Times New Roman" w:cs="Times New Roman"/>
          <w:sz w:val="28"/>
          <w:szCs w:val="28"/>
          <w:shd w:val="clear" w:color="auto" w:fill="FFFFFF"/>
        </w:rPr>
        <w:t>) – 72,6%;</w:t>
      </w:r>
    </w:p>
    <w:p w:rsidR="00E87FC2" w:rsidRPr="00551780" w:rsidRDefault="00E87FC2" w:rsidP="00E87FC2">
      <w:pPr>
        <w:pStyle w:val="a7"/>
        <w:numPr>
          <w:ilvl w:val="0"/>
          <w:numId w:val="7"/>
        </w:numPr>
        <w:tabs>
          <w:tab w:val="left" w:pos="851"/>
        </w:tabs>
        <w:spacing w:after="0" w:line="240" w:lineRule="auto"/>
        <w:jc w:val="both"/>
        <w:rPr>
          <w:rFonts w:ascii="Times New Roman" w:hAnsi="Times New Roman" w:cs="Times New Roman"/>
          <w:sz w:val="28"/>
          <w:szCs w:val="28"/>
          <w:shd w:val="clear" w:color="auto" w:fill="FFFFFF"/>
        </w:rPr>
      </w:pPr>
      <w:r w:rsidRPr="00551780">
        <w:rPr>
          <w:rFonts w:ascii="Times New Roman" w:hAnsi="Times New Roman" w:cs="Times New Roman"/>
          <w:sz w:val="28"/>
          <w:szCs w:val="28"/>
          <w:shd w:val="clear" w:color="auto" w:fill="FFFFFF"/>
        </w:rPr>
        <w:t xml:space="preserve">Детская городская поликлиника </w:t>
      </w:r>
      <w:r>
        <w:rPr>
          <w:rFonts w:ascii="Times New Roman" w:hAnsi="Times New Roman" w:cs="Times New Roman"/>
          <w:sz w:val="28"/>
          <w:szCs w:val="28"/>
          <w:shd w:val="clear" w:color="auto" w:fill="FFFFFF"/>
        </w:rPr>
        <w:t>№</w:t>
      </w:r>
      <w:r w:rsidR="00224099">
        <w:rPr>
          <w:rFonts w:ascii="Times New Roman" w:hAnsi="Times New Roman" w:cs="Times New Roman"/>
          <w:sz w:val="28"/>
          <w:szCs w:val="28"/>
          <w:shd w:val="clear" w:color="auto" w:fill="FFFFFF"/>
        </w:rPr>
        <w:t>6</w:t>
      </w:r>
      <w:r w:rsidRPr="00551780">
        <w:rPr>
          <w:rFonts w:ascii="Times New Roman" w:hAnsi="Times New Roman" w:cs="Times New Roman"/>
          <w:sz w:val="28"/>
          <w:szCs w:val="28"/>
          <w:shd w:val="clear" w:color="auto" w:fill="FFFFFF"/>
        </w:rPr>
        <w:t xml:space="preserve"> (</w:t>
      </w:r>
      <w:r w:rsidR="001028D5">
        <w:rPr>
          <w:rFonts w:ascii="Times New Roman" w:hAnsi="Times New Roman" w:cs="Times New Roman"/>
          <w:sz w:val="28"/>
          <w:szCs w:val="28"/>
          <w:shd w:val="clear" w:color="auto" w:fill="FFFFFF"/>
        </w:rPr>
        <w:t>г. Уфа</w:t>
      </w:r>
      <w:r w:rsidRPr="00551780">
        <w:rPr>
          <w:rFonts w:ascii="Times New Roman" w:hAnsi="Times New Roman" w:cs="Times New Roman"/>
          <w:sz w:val="28"/>
          <w:szCs w:val="28"/>
          <w:shd w:val="clear" w:color="auto" w:fill="FFFFFF"/>
        </w:rPr>
        <w:t>) – 65,2%.</w:t>
      </w:r>
    </w:p>
    <w:p w:rsidR="002143F5" w:rsidRDefault="002143F5" w:rsidP="00E87FC2">
      <w:pPr>
        <w:spacing w:after="0" w:line="240" w:lineRule="auto"/>
        <w:ind w:firstLine="708"/>
        <w:jc w:val="both"/>
        <w:rPr>
          <w:rFonts w:ascii="Times New Roman" w:hAnsi="Times New Roman" w:cs="Times New Roman"/>
          <w:sz w:val="28"/>
          <w:szCs w:val="28"/>
          <w:shd w:val="clear" w:color="auto" w:fill="FFFFFF"/>
        </w:rPr>
      </w:pPr>
    </w:p>
    <w:p w:rsidR="001E34C9" w:rsidRDefault="001E34C9" w:rsidP="00E87FC2">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Общие показатели и рейтинг медицинских организаций участвующих в </w:t>
      </w:r>
      <w:r w:rsidR="00414E28">
        <w:rPr>
          <w:rFonts w:ascii="Times New Roman" w:hAnsi="Times New Roman" w:cs="Times New Roman"/>
          <w:sz w:val="28"/>
          <w:szCs w:val="28"/>
          <w:shd w:val="clear" w:color="auto" w:fill="FFFFFF"/>
        </w:rPr>
        <w:t>пилотном проекте отражены нами в таблице</w:t>
      </w:r>
      <w:r>
        <w:rPr>
          <w:rFonts w:ascii="Times New Roman" w:hAnsi="Times New Roman" w:cs="Times New Roman"/>
          <w:sz w:val="28"/>
          <w:szCs w:val="28"/>
          <w:shd w:val="clear" w:color="auto" w:fill="FFFFFF"/>
        </w:rPr>
        <w:t xml:space="preserve"> №7.</w:t>
      </w:r>
    </w:p>
    <w:p w:rsidR="00A049A7" w:rsidRDefault="00A049A7" w:rsidP="00E87FC2">
      <w:pPr>
        <w:spacing w:after="0" w:line="240" w:lineRule="auto"/>
        <w:ind w:firstLine="708"/>
        <w:jc w:val="both"/>
        <w:rPr>
          <w:rFonts w:ascii="Times New Roman" w:hAnsi="Times New Roman" w:cs="Times New Roman"/>
          <w:sz w:val="28"/>
          <w:szCs w:val="28"/>
          <w:shd w:val="clear" w:color="auto" w:fill="FFFFFF"/>
        </w:rPr>
      </w:pPr>
    </w:p>
    <w:p w:rsidR="00A049A7" w:rsidRDefault="00A049A7" w:rsidP="00E87FC2">
      <w:pPr>
        <w:spacing w:after="0" w:line="240" w:lineRule="auto"/>
        <w:ind w:firstLine="708"/>
        <w:jc w:val="both"/>
        <w:rPr>
          <w:rFonts w:ascii="Times New Roman" w:hAnsi="Times New Roman" w:cs="Times New Roman"/>
          <w:sz w:val="28"/>
          <w:szCs w:val="28"/>
          <w:shd w:val="clear" w:color="auto" w:fill="FFFFFF"/>
        </w:rPr>
      </w:pPr>
    </w:p>
    <w:p w:rsidR="00A049A7" w:rsidRDefault="00A049A7" w:rsidP="00E87FC2">
      <w:pPr>
        <w:spacing w:after="0" w:line="240" w:lineRule="auto"/>
        <w:ind w:firstLine="708"/>
        <w:jc w:val="both"/>
        <w:rPr>
          <w:rFonts w:ascii="Times New Roman" w:hAnsi="Times New Roman" w:cs="Times New Roman"/>
          <w:sz w:val="28"/>
          <w:szCs w:val="28"/>
          <w:shd w:val="clear" w:color="auto" w:fill="FFFFFF"/>
        </w:rPr>
      </w:pPr>
    </w:p>
    <w:p w:rsidR="00A049A7" w:rsidRDefault="00A049A7" w:rsidP="00E87FC2">
      <w:pPr>
        <w:spacing w:after="0" w:line="240" w:lineRule="auto"/>
        <w:ind w:firstLine="708"/>
        <w:jc w:val="both"/>
        <w:rPr>
          <w:rFonts w:ascii="Times New Roman" w:hAnsi="Times New Roman" w:cs="Times New Roman"/>
          <w:sz w:val="28"/>
          <w:szCs w:val="28"/>
          <w:shd w:val="clear" w:color="auto" w:fill="FFFFFF"/>
        </w:rPr>
      </w:pPr>
    </w:p>
    <w:p w:rsidR="00A049A7" w:rsidRDefault="00A049A7" w:rsidP="00E87FC2">
      <w:pPr>
        <w:spacing w:after="0" w:line="240" w:lineRule="auto"/>
        <w:ind w:firstLine="708"/>
        <w:jc w:val="both"/>
        <w:rPr>
          <w:rFonts w:ascii="Times New Roman" w:hAnsi="Times New Roman" w:cs="Times New Roman"/>
          <w:sz w:val="28"/>
          <w:szCs w:val="28"/>
          <w:shd w:val="clear" w:color="auto" w:fill="FFFFFF"/>
        </w:rPr>
      </w:pPr>
    </w:p>
    <w:p w:rsidR="00A049A7" w:rsidRDefault="00A049A7" w:rsidP="00E87FC2">
      <w:pPr>
        <w:spacing w:after="0" w:line="240" w:lineRule="auto"/>
        <w:ind w:firstLine="708"/>
        <w:jc w:val="both"/>
        <w:rPr>
          <w:rFonts w:ascii="Times New Roman" w:hAnsi="Times New Roman" w:cs="Times New Roman"/>
          <w:sz w:val="28"/>
          <w:szCs w:val="28"/>
          <w:shd w:val="clear" w:color="auto" w:fill="FFFFFF"/>
        </w:rPr>
      </w:pPr>
    </w:p>
    <w:p w:rsidR="00414E28" w:rsidRPr="009447A9" w:rsidRDefault="00414E28" w:rsidP="00414E28">
      <w:pPr>
        <w:tabs>
          <w:tab w:val="left" w:pos="8931"/>
        </w:tabs>
        <w:spacing w:after="0" w:line="240" w:lineRule="auto"/>
        <w:ind w:left="142"/>
        <w:jc w:val="right"/>
        <w:rPr>
          <w:rFonts w:ascii="Times New Roman" w:hAnsi="Times New Roman" w:cs="Times New Roman"/>
          <w:color w:val="000000"/>
          <w:sz w:val="28"/>
          <w:szCs w:val="28"/>
        </w:rPr>
      </w:pPr>
      <w:bookmarkStart w:id="18" w:name="таб7"/>
      <w:bookmarkEnd w:id="18"/>
      <w:r w:rsidRPr="009447A9">
        <w:rPr>
          <w:rFonts w:ascii="Times New Roman" w:hAnsi="Times New Roman" w:cs="Times New Roman"/>
          <w:color w:val="000000"/>
          <w:sz w:val="28"/>
          <w:szCs w:val="28"/>
        </w:rPr>
        <w:t>Таблица №7</w:t>
      </w:r>
    </w:p>
    <w:p w:rsidR="00414E28" w:rsidRPr="00B6769E" w:rsidRDefault="00414E28" w:rsidP="00414E28">
      <w:pPr>
        <w:spacing w:after="0" w:line="240" w:lineRule="auto"/>
        <w:jc w:val="center"/>
        <w:rPr>
          <w:rFonts w:ascii="Times New Roman" w:hAnsi="Times New Roman" w:cs="Times New Roman"/>
          <w:b/>
          <w:color w:val="000000"/>
          <w:sz w:val="28"/>
          <w:szCs w:val="28"/>
        </w:rPr>
      </w:pPr>
      <w:r w:rsidRPr="00B6769E">
        <w:rPr>
          <w:rFonts w:ascii="Times New Roman" w:hAnsi="Times New Roman" w:cs="Times New Roman"/>
          <w:b/>
          <w:color w:val="000000"/>
          <w:sz w:val="28"/>
          <w:szCs w:val="28"/>
        </w:rPr>
        <w:t>Рейтинг медицинских организаций, принимавших участие в независимой оценке качества работы государственных (муниципальных учреждений, оказывающих социальные услуги в сфере здравоохранения) методом социологического опроса (в %)</w:t>
      </w:r>
    </w:p>
    <w:tbl>
      <w:tblPr>
        <w:tblStyle w:val="10"/>
        <w:tblW w:w="4983" w:type="pct"/>
        <w:tblInd w:w="-34" w:type="dxa"/>
        <w:tblLayout w:type="fixed"/>
        <w:tblLook w:val="04A0"/>
      </w:tblPr>
      <w:tblGrid>
        <w:gridCol w:w="353"/>
        <w:gridCol w:w="1801"/>
        <w:gridCol w:w="538"/>
        <w:gridCol w:w="721"/>
        <w:gridCol w:w="721"/>
        <w:gridCol w:w="710"/>
        <w:gridCol w:w="734"/>
        <w:gridCol w:w="733"/>
        <w:gridCol w:w="673"/>
        <w:gridCol w:w="797"/>
        <w:gridCol w:w="639"/>
        <w:gridCol w:w="1118"/>
      </w:tblGrid>
      <w:tr w:rsidR="00414E28" w:rsidRPr="009447A9" w:rsidTr="002C09B8">
        <w:tc>
          <w:tcPr>
            <w:tcW w:w="185" w:type="pct"/>
            <w:vMerge w:val="restart"/>
          </w:tcPr>
          <w:p w:rsidR="00414E28" w:rsidRPr="00414E28" w:rsidRDefault="00414E28" w:rsidP="002C09B8">
            <w:pPr>
              <w:tabs>
                <w:tab w:val="left" w:pos="-250"/>
              </w:tabs>
              <w:ind w:left="-284" w:right="-130"/>
              <w:jc w:val="center"/>
              <w:rPr>
                <w:rFonts w:ascii="Times New Roman" w:hAnsi="Times New Roman"/>
                <w:sz w:val="20"/>
                <w:szCs w:val="20"/>
              </w:rPr>
            </w:pPr>
            <w:r w:rsidRPr="00414E28">
              <w:rPr>
                <w:rFonts w:ascii="Times New Roman" w:hAnsi="Times New Roman"/>
                <w:sz w:val="20"/>
                <w:szCs w:val="20"/>
              </w:rPr>
              <w:t>№</w:t>
            </w:r>
          </w:p>
        </w:tc>
        <w:tc>
          <w:tcPr>
            <w:tcW w:w="944" w:type="pct"/>
            <w:vMerge w:val="restart"/>
          </w:tcPr>
          <w:p w:rsidR="00414E28" w:rsidRPr="00414E28" w:rsidRDefault="00414E28" w:rsidP="002C09B8">
            <w:pPr>
              <w:ind w:left="-120"/>
              <w:jc w:val="center"/>
              <w:rPr>
                <w:rFonts w:ascii="Times New Roman" w:hAnsi="Times New Roman"/>
                <w:sz w:val="20"/>
                <w:szCs w:val="20"/>
              </w:rPr>
            </w:pPr>
            <w:r w:rsidRPr="00414E28">
              <w:rPr>
                <w:rFonts w:ascii="Times New Roman" w:hAnsi="Times New Roman"/>
                <w:sz w:val="20"/>
                <w:szCs w:val="20"/>
              </w:rPr>
              <w:t>Наименование медицинской организации</w:t>
            </w:r>
          </w:p>
        </w:tc>
        <w:tc>
          <w:tcPr>
            <w:tcW w:w="3285" w:type="pct"/>
            <w:gridSpan w:val="9"/>
            <w:tcBorders>
              <w:right w:val="single" w:sz="4" w:space="0" w:color="auto"/>
            </w:tcBorders>
          </w:tcPr>
          <w:p w:rsidR="00414E28" w:rsidRPr="00414E28" w:rsidRDefault="00414E28" w:rsidP="002C09B8">
            <w:pPr>
              <w:ind w:left="-284"/>
              <w:jc w:val="center"/>
              <w:rPr>
                <w:rFonts w:ascii="Times New Roman" w:hAnsi="Times New Roman"/>
                <w:sz w:val="20"/>
                <w:szCs w:val="20"/>
              </w:rPr>
            </w:pPr>
            <w:r w:rsidRPr="00414E28">
              <w:rPr>
                <w:rFonts w:ascii="Times New Roman" w:hAnsi="Times New Roman"/>
                <w:sz w:val="20"/>
                <w:szCs w:val="20"/>
              </w:rPr>
              <w:t>Оцениваемые категории по блокам</w:t>
            </w:r>
          </w:p>
        </w:tc>
        <w:tc>
          <w:tcPr>
            <w:tcW w:w="586" w:type="pct"/>
            <w:vMerge w:val="restart"/>
            <w:tcBorders>
              <w:left w:val="single" w:sz="4" w:space="0" w:color="auto"/>
            </w:tcBorders>
          </w:tcPr>
          <w:p w:rsidR="00414E28" w:rsidRPr="00414E28" w:rsidRDefault="00414E28" w:rsidP="002C09B8">
            <w:pPr>
              <w:ind w:right="-81"/>
              <w:jc w:val="center"/>
              <w:rPr>
                <w:rFonts w:ascii="Times New Roman" w:hAnsi="Times New Roman"/>
                <w:sz w:val="20"/>
                <w:szCs w:val="20"/>
              </w:rPr>
            </w:pPr>
            <w:r w:rsidRPr="00414E28">
              <w:rPr>
                <w:rFonts w:ascii="Times New Roman" w:hAnsi="Times New Roman"/>
                <w:sz w:val="20"/>
                <w:szCs w:val="20"/>
              </w:rPr>
              <w:t>Рейтинг медицинских организаций</w:t>
            </w:r>
          </w:p>
        </w:tc>
      </w:tr>
      <w:tr w:rsidR="00414E28" w:rsidRPr="009447A9" w:rsidTr="00FE782E">
        <w:tc>
          <w:tcPr>
            <w:tcW w:w="185" w:type="pct"/>
            <w:vMerge/>
          </w:tcPr>
          <w:p w:rsidR="00414E28" w:rsidRPr="00414E28" w:rsidRDefault="00414E28" w:rsidP="002C09B8">
            <w:pPr>
              <w:ind w:left="-284"/>
              <w:jc w:val="center"/>
              <w:rPr>
                <w:rFonts w:ascii="Times New Roman" w:hAnsi="Times New Roman"/>
                <w:sz w:val="20"/>
                <w:szCs w:val="20"/>
              </w:rPr>
            </w:pPr>
          </w:p>
        </w:tc>
        <w:tc>
          <w:tcPr>
            <w:tcW w:w="944" w:type="pct"/>
            <w:vMerge/>
          </w:tcPr>
          <w:p w:rsidR="00414E28" w:rsidRPr="00414E28" w:rsidRDefault="00414E28" w:rsidP="002C09B8">
            <w:pPr>
              <w:ind w:left="-284"/>
              <w:jc w:val="center"/>
              <w:rPr>
                <w:rFonts w:ascii="Times New Roman" w:hAnsi="Times New Roman"/>
                <w:sz w:val="20"/>
                <w:szCs w:val="20"/>
              </w:rPr>
            </w:pPr>
          </w:p>
        </w:tc>
        <w:tc>
          <w:tcPr>
            <w:tcW w:w="1038" w:type="pct"/>
            <w:gridSpan w:val="3"/>
            <w:tcBorders>
              <w:right w:val="single" w:sz="4" w:space="0" w:color="auto"/>
            </w:tcBorders>
            <w:vAlign w:val="center"/>
          </w:tcPr>
          <w:p w:rsidR="00414E28" w:rsidRPr="00414E28" w:rsidRDefault="00414E28" w:rsidP="002C09B8">
            <w:pPr>
              <w:ind w:left="-284"/>
              <w:jc w:val="center"/>
              <w:rPr>
                <w:rFonts w:ascii="Times New Roman" w:hAnsi="Times New Roman"/>
                <w:b/>
                <w:sz w:val="20"/>
                <w:szCs w:val="20"/>
              </w:rPr>
            </w:pPr>
            <w:r w:rsidRPr="00414E28">
              <w:rPr>
                <w:rFonts w:ascii="Times New Roman" w:hAnsi="Times New Roman"/>
                <w:b/>
                <w:sz w:val="20"/>
                <w:szCs w:val="20"/>
              </w:rPr>
              <w:t>Блок 1</w:t>
            </w:r>
          </w:p>
        </w:tc>
        <w:tc>
          <w:tcPr>
            <w:tcW w:w="1494" w:type="pct"/>
            <w:gridSpan w:val="4"/>
            <w:tcBorders>
              <w:left w:val="single" w:sz="4" w:space="0" w:color="auto"/>
              <w:right w:val="single" w:sz="4" w:space="0" w:color="auto"/>
            </w:tcBorders>
            <w:shd w:val="clear" w:color="auto" w:fill="auto"/>
            <w:vAlign w:val="center"/>
          </w:tcPr>
          <w:p w:rsidR="00414E28" w:rsidRPr="00414E28" w:rsidRDefault="00414E28" w:rsidP="002C09B8">
            <w:pPr>
              <w:ind w:left="-284" w:right="-199"/>
              <w:jc w:val="center"/>
              <w:rPr>
                <w:rFonts w:ascii="Times New Roman" w:hAnsi="Times New Roman"/>
                <w:b/>
                <w:sz w:val="20"/>
                <w:szCs w:val="20"/>
              </w:rPr>
            </w:pPr>
            <w:r w:rsidRPr="00414E28">
              <w:rPr>
                <w:rFonts w:ascii="Times New Roman" w:hAnsi="Times New Roman"/>
                <w:b/>
                <w:sz w:val="20"/>
                <w:szCs w:val="20"/>
              </w:rPr>
              <w:t>Блок 2</w:t>
            </w:r>
          </w:p>
        </w:tc>
        <w:tc>
          <w:tcPr>
            <w:tcW w:w="418" w:type="pct"/>
            <w:vMerge w:val="restart"/>
            <w:tcBorders>
              <w:left w:val="single" w:sz="4" w:space="0" w:color="auto"/>
            </w:tcBorders>
            <w:vAlign w:val="center"/>
          </w:tcPr>
          <w:p w:rsidR="00414E28" w:rsidRPr="00414E28" w:rsidRDefault="00414E28" w:rsidP="002C09B8">
            <w:pPr>
              <w:ind w:left="-17" w:right="-243" w:hanging="40"/>
              <w:jc w:val="center"/>
              <w:rPr>
                <w:rFonts w:ascii="Times New Roman" w:hAnsi="Times New Roman"/>
                <w:b/>
                <w:sz w:val="20"/>
                <w:szCs w:val="20"/>
              </w:rPr>
            </w:pPr>
            <w:r w:rsidRPr="00414E28">
              <w:rPr>
                <w:rFonts w:ascii="Times New Roman" w:hAnsi="Times New Roman"/>
                <w:b/>
                <w:sz w:val="20"/>
                <w:szCs w:val="20"/>
              </w:rPr>
              <w:t>Блок 3</w:t>
            </w:r>
          </w:p>
        </w:tc>
        <w:tc>
          <w:tcPr>
            <w:tcW w:w="335" w:type="pct"/>
            <w:vMerge w:val="restart"/>
            <w:tcBorders>
              <w:right w:val="single" w:sz="4" w:space="0" w:color="auto"/>
            </w:tcBorders>
            <w:shd w:val="clear" w:color="auto" w:fill="auto"/>
            <w:vAlign w:val="center"/>
          </w:tcPr>
          <w:p w:rsidR="00414E28" w:rsidRPr="00414E28" w:rsidRDefault="00414E28" w:rsidP="002C09B8">
            <w:pPr>
              <w:ind w:left="-115" w:right="-107"/>
              <w:jc w:val="center"/>
              <w:rPr>
                <w:rFonts w:ascii="Times New Roman" w:hAnsi="Times New Roman"/>
                <w:b/>
                <w:sz w:val="20"/>
                <w:szCs w:val="20"/>
              </w:rPr>
            </w:pPr>
            <w:r w:rsidRPr="00414E28">
              <w:rPr>
                <w:rFonts w:ascii="Times New Roman" w:hAnsi="Times New Roman"/>
                <w:b/>
                <w:sz w:val="20"/>
                <w:szCs w:val="20"/>
              </w:rPr>
              <w:t>Блок 4</w:t>
            </w:r>
          </w:p>
        </w:tc>
        <w:tc>
          <w:tcPr>
            <w:tcW w:w="586" w:type="pct"/>
            <w:vMerge/>
            <w:tcBorders>
              <w:left w:val="single" w:sz="4" w:space="0" w:color="auto"/>
            </w:tcBorders>
            <w:vAlign w:val="center"/>
          </w:tcPr>
          <w:p w:rsidR="00414E28" w:rsidRPr="00414E28" w:rsidRDefault="00414E28" w:rsidP="002C09B8">
            <w:pPr>
              <w:jc w:val="center"/>
              <w:rPr>
                <w:rFonts w:ascii="Times New Roman" w:hAnsi="Times New Roman"/>
                <w:sz w:val="20"/>
                <w:szCs w:val="20"/>
              </w:rPr>
            </w:pPr>
          </w:p>
        </w:tc>
      </w:tr>
      <w:tr w:rsidR="00414E28" w:rsidRPr="009447A9" w:rsidTr="00FE782E">
        <w:tc>
          <w:tcPr>
            <w:tcW w:w="185" w:type="pct"/>
            <w:vMerge/>
          </w:tcPr>
          <w:p w:rsidR="00414E28" w:rsidRPr="00414E28" w:rsidRDefault="00414E28" w:rsidP="002C09B8">
            <w:pPr>
              <w:jc w:val="center"/>
              <w:rPr>
                <w:rFonts w:ascii="Times New Roman" w:hAnsi="Times New Roman"/>
                <w:sz w:val="20"/>
                <w:szCs w:val="20"/>
              </w:rPr>
            </w:pPr>
          </w:p>
        </w:tc>
        <w:tc>
          <w:tcPr>
            <w:tcW w:w="944" w:type="pct"/>
            <w:vMerge/>
          </w:tcPr>
          <w:p w:rsidR="00414E28" w:rsidRPr="00414E28" w:rsidRDefault="00414E28" w:rsidP="002C09B8">
            <w:pPr>
              <w:jc w:val="center"/>
              <w:rPr>
                <w:rFonts w:ascii="Times New Roman" w:hAnsi="Times New Roman"/>
                <w:sz w:val="20"/>
                <w:szCs w:val="20"/>
              </w:rPr>
            </w:pPr>
          </w:p>
        </w:tc>
        <w:tc>
          <w:tcPr>
            <w:tcW w:w="282" w:type="pct"/>
          </w:tcPr>
          <w:p w:rsidR="00414E28" w:rsidRPr="00414E28" w:rsidRDefault="00414E28" w:rsidP="002C09B8">
            <w:pPr>
              <w:jc w:val="center"/>
              <w:rPr>
                <w:rFonts w:ascii="Times New Roman" w:hAnsi="Times New Roman"/>
                <w:b/>
                <w:sz w:val="20"/>
                <w:szCs w:val="20"/>
              </w:rPr>
            </w:pPr>
            <w:r w:rsidRPr="00414E28">
              <w:rPr>
                <w:rFonts w:ascii="Times New Roman" w:hAnsi="Times New Roman"/>
                <w:b/>
                <w:sz w:val="20"/>
                <w:szCs w:val="20"/>
              </w:rPr>
              <w:t>1.1</w:t>
            </w:r>
          </w:p>
        </w:tc>
        <w:tc>
          <w:tcPr>
            <w:tcW w:w="378" w:type="pct"/>
          </w:tcPr>
          <w:p w:rsidR="00414E28" w:rsidRPr="00414E28" w:rsidRDefault="00414E28" w:rsidP="002C09B8">
            <w:pPr>
              <w:jc w:val="center"/>
              <w:rPr>
                <w:rFonts w:ascii="Times New Roman" w:hAnsi="Times New Roman"/>
                <w:b/>
                <w:sz w:val="20"/>
                <w:szCs w:val="20"/>
              </w:rPr>
            </w:pPr>
            <w:r w:rsidRPr="00414E28">
              <w:rPr>
                <w:rFonts w:ascii="Times New Roman" w:hAnsi="Times New Roman"/>
                <w:b/>
                <w:sz w:val="20"/>
                <w:szCs w:val="20"/>
              </w:rPr>
              <w:t>1.2</w:t>
            </w:r>
          </w:p>
        </w:tc>
        <w:tc>
          <w:tcPr>
            <w:tcW w:w="378" w:type="pct"/>
          </w:tcPr>
          <w:p w:rsidR="00414E28" w:rsidRPr="00414E28" w:rsidRDefault="00414E28" w:rsidP="002C09B8">
            <w:pPr>
              <w:jc w:val="center"/>
              <w:rPr>
                <w:rFonts w:ascii="Times New Roman" w:hAnsi="Times New Roman"/>
                <w:b/>
                <w:sz w:val="20"/>
                <w:szCs w:val="20"/>
              </w:rPr>
            </w:pPr>
            <w:r w:rsidRPr="00414E28">
              <w:rPr>
                <w:rFonts w:ascii="Times New Roman" w:hAnsi="Times New Roman"/>
                <w:b/>
                <w:sz w:val="20"/>
                <w:szCs w:val="20"/>
              </w:rPr>
              <w:t>1.3</w:t>
            </w:r>
          </w:p>
        </w:tc>
        <w:tc>
          <w:tcPr>
            <w:tcW w:w="372" w:type="pct"/>
            <w:shd w:val="clear" w:color="auto" w:fill="auto"/>
          </w:tcPr>
          <w:p w:rsidR="00414E28" w:rsidRPr="00414E28" w:rsidRDefault="00414E28" w:rsidP="002C09B8">
            <w:pPr>
              <w:jc w:val="center"/>
              <w:rPr>
                <w:rFonts w:ascii="Times New Roman" w:hAnsi="Times New Roman"/>
                <w:b/>
                <w:sz w:val="20"/>
                <w:szCs w:val="20"/>
              </w:rPr>
            </w:pPr>
            <w:r w:rsidRPr="00414E28">
              <w:rPr>
                <w:rFonts w:ascii="Times New Roman" w:hAnsi="Times New Roman"/>
                <w:b/>
                <w:sz w:val="20"/>
                <w:szCs w:val="20"/>
              </w:rPr>
              <w:t>2.1</w:t>
            </w:r>
          </w:p>
        </w:tc>
        <w:tc>
          <w:tcPr>
            <w:tcW w:w="385" w:type="pct"/>
            <w:shd w:val="clear" w:color="auto" w:fill="auto"/>
          </w:tcPr>
          <w:p w:rsidR="00414E28" w:rsidRPr="00414E28" w:rsidRDefault="00414E28" w:rsidP="002C09B8">
            <w:pPr>
              <w:jc w:val="center"/>
              <w:rPr>
                <w:rFonts w:ascii="Times New Roman" w:hAnsi="Times New Roman"/>
                <w:b/>
                <w:sz w:val="20"/>
                <w:szCs w:val="20"/>
              </w:rPr>
            </w:pPr>
            <w:r w:rsidRPr="00414E28">
              <w:rPr>
                <w:rFonts w:ascii="Times New Roman" w:hAnsi="Times New Roman"/>
                <w:b/>
                <w:sz w:val="20"/>
                <w:szCs w:val="20"/>
              </w:rPr>
              <w:t>2.2</w:t>
            </w:r>
          </w:p>
        </w:tc>
        <w:tc>
          <w:tcPr>
            <w:tcW w:w="384" w:type="pct"/>
            <w:shd w:val="clear" w:color="auto" w:fill="auto"/>
          </w:tcPr>
          <w:p w:rsidR="00414E28" w:rsidRPr="00414E28" w:rsidRDefault="00414E28" w:rsidP="002C09B8">
            <w:pPr>
              <w:jc w:val="center"/>
              <w:rPr>
                <w:rFonts w:ascii="Times New Roman" w:hAnsi="Times New Roman"/>
                <w:b/>
                <w:sz w:val="20"/>
                <w:szCs w:val="20"/>
              </w:rPr>
            </w:pPr>
            <w:r w:rsidRPr="00414E28">
              <w:rPr>
                <w:rFonts w:ascii="Times New Roman" w:hAnsi="Times New Roman"/>
                <w:b/>
                <w:sz w:val="20"/>
                <w:szCs w:val="20"/>
              </w:rPr>
              <w:t>2.3</w:t>
            </w:r>
          </w:p>
        </w:tc>
        <w:tc>
          <w:tcPr>
            <w:tcW w:w="353" w:type="pct"/>
            <w:tcBorders>
              <w:right w:val="single" w:sz="4" w:space="0" w:color="auto"/>
            </w:tcBorders>
            <w:shd w:val="clear" w:color="auto" w:fill="auto"/>
          </w:tcPr>
          <w:p w:rsidR="00414E28" w:rsidRPr="00414E28" w:rsidRDefault="00414E28" w:rsidP="002C09B8">
            <w:pPr>
              <w:jc w:val="center"/>
              <w:rPr>
                <w:rFonts w:ascii="Times New Roman" w:hAnsi="Times New Roman"/>
                <w:b/>
                <w:sz w:val="20"/>
                <w:szCs w:val="20"/>
              </w:rPr>
            </w:pPr>
            <w:r w:rsidRPr="00414E28">
              <w:rPr>
                <w:rFonts w:ascii="Times New Roman" w:hAnsi="Times New Roman"/>
                <w:b/>
                <w:sz w:val="20"/>
                <w:szCs w:val="20"/>
              </w:rPr>
              <w:t>2.5</w:t>
            </w:r>
          </w:p>
        </w:tc>
        <w:tc>
          <w:tcPr>
            <w:tcW w:w="418" w:type="pct"/>
            <w:vMerge/>
            <w:tcBorders>
              <w:left w:val="single" w:sz="4" w:space="0" w:color="auto"/>
            </w:tcBorders>
          </w:tcPr>
          <w:p w:rsidR="00414E28" w:rsidRPr="00414E28" w:rsidRDefault="00414E28" w:rsidP="002C09B8">
            <w:pPr>
              <w:jc w:val="center"/>
              <w:rPr>
                <w:rFonts w:ascii="Times New Roman" w:hAnsi="Times New Roman"/>
                <w:sz w:val="20"/>
                <w:szCs w:val="20"/>
              </w:rPr>
            </w:pPr>
          </w:p>
        </w:tc>
        <w:tc>
          <w:tcPr>
            <w:tcW w:w="335" w:type="pct"/>
            <w:vMerge/>
            <w:tcBorders>
              <w:right w:val="single" w:sz="4" w:space="0" w:color="auto"/>
            </w:tcBorders>
            <w:shd w:val="clear" w:color="auto" w:fill="auto"/>
          </w:tcPr>
          <w:p w:rsidR="00414E28" w:rsidRPr="00414E28" w:rsidRDefault="00414E28" w:rsidP="002C09B8">
            <w:pPr>
              <w:jc w:val="center"/>
              <w:rPr>
                <w:rFonts w:ascii="Times New Roman" w:hAnsi="Times New Roman"/>
                <w:sz w:val="20"/>
                <w:szCs w:val="20"/>
              </w:rPr>
            </w:pPr>
          </w:p>
        </w:tc>
        <w:tc>
          <w:tcPr>
            <w:tcW w:w="586" w:type="pct"/>
            <w:vMerge/>
            <w:tcBorders>
              <w:left w:val="single" w:sz="4" w:space="0" w:color="auto"/>
            </w:tcBorders>
          </w:tcPr>
          <w:p w:rsidR="00414E28" w:rsidRPr="00414E28" w:rsidRDefault="00414E28" w:rsidP="002C09B8">
            <w:pPr>
              <w:jc w:val="center"/>
              <w:rPr>
                <w:rFonts w:ascii="Times New Roman" w:hAnsi="Times New Roman"/>
                <w:sz w:val="20"/>
                <w:szCs w:val="20"/>
              </w:rPr>
            </w:pPr>
          </w:p>
        </w:tc>
      </w:tr>
      <w:tr w:rsidR="00414E28" w:rsidRPr="009447A9" w:rsidTr="00FE782E">
        <w:tc>
          <w:tcPr>
            <w:tcW w:w="185" w:type="pct"/>
          </w:tcPr>
          <w:p w:rsidR="00414E28" w:rsidRPr="00414E28" w:rsidRDefault="00224099" w:rsidP="002C09B8">
            <w:pPr>
              <w:jc w:val="center"/>
              <w:rPr>
                <w:rFonts w:ascii="Times New Roman" w:hAnsi="Times New Roman"/>
                <w:sz w:val="20"/>
                <w:szCs w:val="20"/>
              </w:rPr>
            </w:pPr>
            <w:r>
              <w:rPr>
                <w:rFonts w:ascii="Times New Roman" w:hAnsi="Times New Roman"/>
                <w:sz w:val="20"/>
                <w:szCs w:val="20"/>
              </w:rPr>
              <w:t>1</w:t>
            </w:r>
          </w:p>
        </w:tc>
        <w:tc>
          <w:tcPr>
            <w:tcW w:w="944" w:type="pct"/>
          </w:tcPr>
          <w:p w:rsidR="00414E28" w:rsidRPr="00414E28" w:rsidRDefault="00414E28" w:rsidP="002C09B8">
            <w:pPr>
              <w:rPr>
                <w:rFonts w:ascii="Times New Roman" w:hAnsi="Times New Roman"/>
                <w:sz w:val="20"/>
                <w:szCs w:val="20"/>
              </w:rPr>
            </w:pPr>
            <w:r w:rsidRPr="00414E28">
              <w:rPr>
                <w:rFonts w:ascii="Times New Roman" w:hAnsi="Times New Roman"/>
                <w:sz w:val="20"/>
                <w:szCs w:val="20"/>
              </w:rPr>
              <w:t>ГП №46 г. Уфа</w:t>
            </w:r>
          </w:p>
        </w:tc>
        <w:tc>
          <w:tcPr>
            <w:tcW w:w="282" w:type="pct"/>
          </w:tcPr>
          <w:p w:rsidR="00414E28" w:rsidRPr="00414E28" w:rsidRDefault="00414E28" w:rsidP="002C09B8">
            <w:pPr>
              <w:jc w:val="center"/>
              <w:rPr>
                <w:rFonts w:ascii="Times New Roman" w:hAnsi="Times New Roman"/>
                <w:sz w:val="20"/>
                <w:szCs w:val="20"/>
              </w:rPr>
            </w:pPr>
            <w:r w:rsidRPr="00414E28">
              <w:rPr>
                <w:rFonts w:ascii="Times New Roman" w:hAnsi="Times New Roman"/>
                <w:sz w:val="20"/>
                <w:szCs w:val="20"/>
              </w:rPr>
              <w:t>14,9</w:t>
            </w:r>
          </w:p>
        </w:tc>
        <w:tc>
          <w:tcPr>
            <w:tcW w:w="378" w:type="pct"/>
          </w:tcPr>
          <w:p w:rsidR="00414E28" w:rsidRPr="00414E28" w:rsidRDefault="00414E28" w:rsidP="002C09B8">
            <w:pPr>
              <w:jc w:val="center"/>
              <w:rPr>
                <w:rFonts w:ascii="Times New Roman" w:hAnsi="Times New Roman"/>
                <w:sz w:val="20"/>
                <w:szCs w:val="20"/>
              </w:rPr>
            </w:pPr>
            <w:r w:rsidRPr="00414E28">
              <w:rPr>
                <w:rFonts w:ascii="Times New Roman" w:hAnsi="Times New Roman"/>
                <w:sz w:val="20"/>
                <w:szCs w:val="20"/>
              </w:rPr>
              <w:t>83,7</w:t>
            </w:r>
          </w:p>
        </w:tc>
        <w:tc>
          <w:tcPr>
            <w:tcW w:w="378" w:type="pct"/>
          </w:tcPr>
          <w:p w:rsidR="00414E28" w:rsidRPr="00414E28" w:rsidRDefault="00414E28" w:rsidP="002C09B8">
            <w:pPr>
              <w:jc w:val="center"/>
              <w:rPr>
                <w:rFonts w:ascii="Times New Roman" w:hAnsi="Times New Roman"/>
                <w:sz w:val="20"/>
                <w:szCs w:val="20"/>
              </w:rPr>
            </w:pPr>
            <w:r w:rsidRPr="00414E28">
              <w:rPr>
                <w:rFonts w:ascii="Times New Roman" w:hAnsi="Times New Roman"/>
                <w:sz w:val="20"/>
                <w:szCs w:val="20"/>
              </w:rPr>
              <w:t>100,0</w:t>
            </w:r>
          </w:p>
        </w:tc>
        <w:tc>
          <w:tcPr>
            <w:tcW w:w="372" w:type="pct"/>
            <w:shd w:val="clear" w:color="auto" w:fill="auto"/>
          </w:tcPr>
          <w:p w:rsidR="00414E28" w:rsidRPr="00414E28" w:rsidRDefault="00414E28" w:rsidP="002C09B8">
            <w:pPr>
              <w:jc w:val="center"/>
              <w:rPr>
                <w:rFonts w:ascii="Times New Roman" w:hAnsi="Times New Roman"/>
                <w:sz w:val="20"/>
                <w:szCs w:val="20"/>
              </w:rPr>
            </w:pPr>
            <w:r w:rsidRPr="00414E28">
              <w:rPr>
                <w:rFonts w:ascii="Times New Roman" w:hAnsi="Times New Roman"/>
                <w:sz w:val="20"/>
                <w:szCs w:val="20"/>
              </w:rPr>
              <w:t>93,3</w:t>
            </w:r>
          </w:p>
        </w:tc>
        <w:tc>
          <w:tcPr>
            <w:tcW w:w="385" w:type="pct"/>
            <w:shd w:val="clear" w:color="auto" w:fill="auto"/>
          </w:tcPr>
          <w:p w:rsidR="00414E28" w:rsidRPr="00414E28" w:rsidRDefault="00414E28" w:rsidP="002C09B8">
            <w:pPr>
              <w:jc w:val="center"/>
              <w:rPr>
                <w:rFonts w:ascii="Times New Roman" w:hAnsi="Times New Roman"/>
                <w:sz w:val="20"/>
                <w:szCs w:val="20"/>
              </w:rPr>
            </w:pPr>
            <w:r w:rsidRPr="00414E28">
              <w:rPr>
                <w:rFonts w:ascii="Times New Roman" w:hAnsi="Times New Roman"/>
                <w:sz w:val="20"/>
                <w:szCs w:val="20"/>
              </w:rPr>
              <w:t>90,5</w:t>
            </w:r>
          </w:p>
        </w:tc>
        <w:tc>
          <w:tcPr>
            <w:tcW w:w="384" w:type="pct"/>
            <w:shd w:val="clear" w:color="auto" w:fill="auto"/>
          </w:tcPr>
          <w:p w:rsidR="00414E28" w:rsidRPr="00414E28" w:rsidRDefault="00414E28" w:rsidP="002C09B8">
            <w:pPr>
              <w:jc w:val="center"/>
              <w:rPr>
                <w:rFonts w:ascii="Times New Roman" w:hAnsi="Times New Roman"/>
                <w:sz w:val="20"/>
                <w:szCs w:val="20"/>
              </w:rPr>
            </w:pPr>
            <w:r w:rsidRPr="00414E28">
              <w:rPr>
                <w:rFonts w:ascii="Times New Roman" w:hAnsi="Times New Roman"/>
                <w:sz w:val="20"/>
                <w:szCs w:val="20"/>
              </w:rPr>
              <w:t>98,0</w:t>
            </w:r>
          </w:p>
        </w:tc>
        <w:tc>
          <w:tcPr>
            <w:tcW w:w="353" w:type="pct"/>
            <w:shd w:val="clear" w:color="auto" w:fill="auto"/>
          </w:tcPr>
          <w:p w:rsidR="00414E28" w:rsidRPr="00414E28" w:rsidRDefault="00414E28" w:rsidP="002C09B8">
            <w:pPr>
              <w:jc w:val="center"/>
              <w:rPr>
                <w:rFonts w:ascii="Times New Roman" w:hAnsi="Times New Roman"/>
                <w:sz w:val="20"/>
                <w:szCs w:val="20"/>
              </w:rPr>
            </w:pPr>
            <w:r w:rsidRPr="00414E28">
              <w:rPr>
                <w:rFonts w:ascii="Times New Roman" w:hAnsi="Times New Roman"/>
                <w:sz w:val="20"/>
                <w:szCs w:val="20"/>
              </w:rPr>
              <w:t>91,1</w:t>
            </w:r>
          </w:p>
        </w:tc>
        <w:tc>
          <w:tcPr>
            <w:tcW w:w="418" w:type="pct"/>
          </w:tcPr>
          <w:p w:rsidR="00414E28" w:rsidRPr="00414E28" w:rsidRDefault="00414E28" w:rsidP="002C09B8">
            <w:pPr>
              <w:jc w:val="center"/>
              <w:rPr>
                <w:rFonts w:ascii="Times New Roman" w:hAnsi="Times New Roman"/>
                <w:sz w:val="20"/>
                <w:szCs w:val="20"/>
              </w:rPr>
            </w:pPr>
            <w:r w:rsidRPr="00414E28">
              <w:rPr>
                <w:rFonts w:ascii="Times New Roman" w:hAnsi="Times New Roman"/>
                <w:sz w:val="20"/>
                <w:szCs w:val="20"/>
              </w:rPr>
              <w:t>100</w:t>
            </w:r>
          </w:p>
        </w:tc>
        <w:tc>
          <w:tcPr>
            <w:tcW w:w="335" w:type="pct"/>
            <w:shd w:val="clear" w:color="auto" w:fill="auto"/>
          </w:tcPr>
          <w:p w:rsidR="00414E28" w:rsidRPr="00414E28" w:rsidRDefault="00414E28" w:rsidP="002C09B8">
            <w:pPr>
              <w:jc w:val="center"/>
              <w:rPr>
                <w:rFonts w:ascii="Times New Roman" w:hAnsi="Times New Roman"/>
                <w:sz w:val="20"/>
                <w:szCs w:val="20"/>
              </w:rPr>
            </w:pPr>
            <w:r w:rsidRPr="00414E28">
              <w:rPr>
                <w:rFonts w:ascii="Times New Roman" w:hAnsi="Times New Roman"/>
                <w:sz w:val="20"/>
                <w:szCs w:val="20"/>
              </w:rPr>
              <w:t>100</w:t>
            </w:r>
          </w:p>
        </w:tc>
        <w:tc>
          <w:tcPr>
            <w:tcW w:w="586" w:type="pct"/>
          </w:tcPr>
          <w:p w:rsidR="00414E28" w:rsidRPr="00414E28" w:rsidRDefault="00414E28" w:rsidP="002C09B8">
            <w:pPr>
              <w:jc w:val="center"/>
              <w:rPr>
                <w:rFonts w:ascii="Times New Roman" w:hAnsi="Times New Roman"/>
                <w:sz w:val="20"/>
                <w:szCs w:val="20"/>
              </w:rPr>
            </w:pPr>
            <w:r w:rsidRPr="00414E28">
              <w:rPr>
                <w:rFonts w:ascii="Times New Roman" w:hAnsi="Times New Roman"/>
                <w:sz w:val="20"/>
                <w:szCs w:val="20"/>
              </w:rPr>
              <w:t>1 место</w:t>
            </w:r>
          </w:p>
        </w:tc>
      </w:tr>
      <w:tr w:rsidR="00224099" w:rsidRPr="009447A9" w:rsidTr="00FE782E">
        <w:tc>
          <w:tcPr>
            <w:tcW w:w="185" w:type="pct"/>
          </w:tcPr>
          <w:p w:rsidR="00224099" w:rsidRPr="00414E28" w:rsidRDefault="00224099" w:rsidP="002C09B8">
            <w:pPr>
              <w:jc w:val="center"/>
              <w:rPr>
                <w:rFonts w:ascii="Times New Roman" w:hAnsi="Times New Roman"/>
                <w:sz w:val="20"/>
                <w:szCs w:val="20"/>
              </w:rPr>
            </w:pPr>
            <w:r>
              <w:rPr>
                <w:rFonts w:ascii="Times New Roman" w:hAnsi="Times New Roman"/>
                <w:sz w:val="20"/>
                <w:szCs w:val="20"/>
              </w:rPr>
              <w:t>2</w:t>
            </w:r>
          </w:p>
        </w:tc>
        <w:tc>
          <w:tcPr>
            <w:tcW w:w="944" w:type="pct"/>
          </w:tcPr>
          <w:p w:rsidR="00224099" w:rsidRPr="00414E28" w:rsidRDefault="00224099" w:rsidP="002C09B8">
            <w:pPr>
              <w:rPr>
                <w:rFonts w:ascii="Times New Roman" w:hAnsi="Times New Roman"/>
                <w:sz w:val="20"/>
                <w:szCs w:val="20"/>
              </w:rPr>
            </w:pPr>
            <w:r w:rsidRPr="00414E28">
              <w:rPr>
                <w:rFonts w:ascii="Times New Roman" w:hAnsi="Times New Roman"/>
                <w:sz w:val="20"/>
                <w:szCs w:val="20"/>
              </w:rPr>
              <w:t>ГП №1 г. Стерлитамак</w:t>
            </w:r>
          </w:p>
        </w:tc>
        <w:tc>
          <w:tcPr>
            <w:tcW w:w="282"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6,7</w:t>
            </w:r>
          </w:p>
        </w:tc>
        <w:tc>
          <w:tcPr>
            <w:tcW w:w="378"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88,8</w:t>
            </w:r>
          </w:p>
        </w:tc>
        <w:tc>
          <w:tcPr>
            <w:tcW w:w="378"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100,0</w:t>
            </w:r>
          </w:p>
        </w:tc>
        <w:tc>
          <w:tcPr>
            <w:tcW w:w="372"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91,1</w:t>
            </w:r>
          </w:p>
        </w:tc>
        <w:tc>
          <w:tcPr>
            <w:tcW w:w="385"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86,6</w:t>
            </w:r>
          </w:p>
        </w:tc>
        <w:tc>
          <w:tcPr>
            <w:tcW w:w="384"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92</w:t>
            </w:r>
          </w:p>
        </w:tc>
        <w:tc>
          <w:tcPr>
            <w:tcW w:w="353"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100</w:t>
            </w:r>
          </w:p>
        </w:tc>
        <w:tc>
          <w:tcPr>
            <w:tcW w:w="418"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100</w:t>
            </w:r>
          </w:p>
        </w:tc>
        <w:tc>
          <w:tcPr>
            <w:tcW w:w="335"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92,1</w:t>
            </w:r>
          </w:p>
        </w:tc>
        <w:tc>
          <w:tcPr>
            <w:tcW w:w="586"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2 место</w:t>
            </w:r>
          </w:p>
        </w:tc>
      </w:tr>
      <w:tr w:rsidR="00224099" w:rsidRPr="009447A9" w:rsidTr="00FE782E">
        <w:tc>
          <w:tcPr>
            <w:tcW w:w="185" w:type="pct"/>
          </w:tcPr>
          <w:p w:rsidR="00224099" w:rsidRPr="00414E28" w:rsidRDefault="00224099" w:rsidP="002C09B8">
            <w:pPr>
              <w:jc w:val="center"/>
              <w:rPr>
                <w:rFonts w:ascii="Times New Roman" w:hAnsi="Times New Roman"/>
                <w:sz w:val="20"/>
                <w:szCs w:val="20"/>
              </w:rPr>
            </w:pPr>
            <w:r>
              <w:rPr>
                <w:rFonts w:ascii="Times New Roman" w:hAnsi="Times New Roman"/>
                <w:sz w:val="20"/>
                <w:szCs w:val="20"/>
              </w:rPr>
              <w:t>3</w:t>
            </w:r>
          </w:p>
        </w:tc>
        <w:tc>
          <w:tcPr>
            <w:tcW w:w="944" w:type="pct"/>
          </w:tcPr>
          <w:p w:rsidR="00224099" w:rsidRPr="00414E28" w:rsidRDefault="00224099" w:rsidP="002C09B8">
            <w:pPr>
              <w:rPr>
                <w:rFonts w:ascii="Times New Roman" w:hAnsi="Times New Roman"/>
                <w:sz w:val="20"/>
                <w:szCs w:val="20"/>
              </w:rPr>
            </w:pPr>
            <w:r w:rsidRPr="00414E28">
              <w:rPr>
                <w:rFonts w:ascii="Times New Roman" w:hAnsi="Times New Roman"/>
                <w:sz w:val="20"/>
                <w:szCs w:val="20"/>
              </w:rPr>
              <w:t>ДГП №4 г. Стерлитамак</w:t>
            </w:r>
          </w:p>
        </w:tc>
        <w:tc>
          <w:tcPr>
            <w:tcW w:w="282"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9,7</w:t>
            </w:r>
          </w:p>
        </w:tc>
        <w:tc>
          <w:tcPr>
            <w:tcW w:w="378"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88,5</w:t>
            </w:r>
          </w:p>
        </w:tc>
        <w:tc>
          <w:tcPr>
            <w:tcW w:w="378"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95,0</w:t>
            </w:r>
          </w:p>
        </w:tc>
        <w:tc>
          <w:tcPr>
            <w:tcW w:w="372"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91,6</w:t>
            </w:r>
          </w:p>
        </w:tc>
        <w:tc>
          <w:tcPr>
            <w:tcW w:w="385"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89,1</w:t>
            </w:r>
          </w:p>
        </w:tc>
        <w:tc>
          <w:tcPr>
            <w:tcW w:w="384"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92,0</w:t>
            </w:r>
          </w:p>
        </w:tc>
        <w:tc>
          <w:tcPr>
            <w:tcW w:w="353"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98,8</w:t>
            </w:r>
          </w:p>
        </w:tc>
        <w:tc>
          <w:tcPr>
            <w:tcW w:w="418"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100</w:t>
            </w:r>
          </w:p>
        </w:tc>
        <w:tc>
          <w:tcPr>
            <w:tcW w:w="335"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92,2</w:t>
            </w:r>
          </w:p>
        </w:tc>
        <w:tc>
          <w:tcPr>
            <w:tcW w:w="586"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3 место</w:t>
            </w:r>
          </w:p>
        </w:tc>
      </w:tr>
      <w:tr w:rsidR="00224099" w:rsidRPr="009447A9" w:rsidTr="00FE782E">
        <w:tc>
          <w:tcPr>
            <w:tcW w:w="185" w:type="pct"/>
          </w:tcPr>
          <w:p w:rsidR="00224099" w:rsidRPr="00414E28" w:rsidRDefault="00224099" w:rsidP="002C09B8">
            <w:pPr>
              <w:jc w:val="center"/>
              <w:rPr>
                <w:rFonts w:ascii="Times New Roman" w:hAnsi="Times New Roman"/>
                <w:sz w:val="20"/>
                <w:szCs w:val="20"/>
              </w:rPr>
            </w:pPr>
            <w:r>
              <w:rPr>
                <w:rFonts w:ascii="Times New Roman" w:hAnsi="Times New Roman"/>
                <w:sz w:val="20"/>
                <w:szCs w:val="20"/>
              </w:rPr>
              <w:t>4</w:t>
            </w:r>
          </w:p>
        </w:tc>
        <w:tc>
          <w:tcPr>
            <w:tcW w:w="944" w:type="pct"/>
          </w:tcPr>
          <w:p w:rsidR="00224099" w:rsidRPr="00414E28" w:rsidRDefault="00224099" w:rsidP="002C09B8">
            <w:pPr>
              <w:rPr>
                <w:rFonts w:ascii="Times New Roman" w:hAnsi="Times New Roman"/>
                <w:sz w:val="20"/>
                <w:szCs w:val="20"/>
              </w:rPr>
            </w:pPr>
            <w:r w:rsidRPr="00414E28">
              <w:rPr>
                <w:rFonts w:ascii="Times New Roman" w:hAnsi="Times New Roman"/>
                <w:sz w:val="20"/>
                <w:szCs w:val="20"/>
              </w:rPr>
              <w:t>ДГП №6 г. Уфа</w:t>
            </w:r>
          </w:p>
        </w:tc>
        <w:tc>
          <w:tcPr>
            <w:tcW w:w="282"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6</w:t>
            </w:r>
          </w:p>
        </w:tc>
        <w:tc>
          <w:tcPr>
            <w:tcW w:w="378"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77,5</w:t>
            </w:r>
          </w:p>
        </w:tc>
        <w:tc>
          <w:tcPr>
            <w:tcW w:w="378"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91,9</w:t>
            </w:r>
          </w:p>
        </w:tc>
        <w:tc>
          <w:tcPr>
            <w:tcW w:w="372"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91,9</w:t>
            </w:r>
          </w:p>
        </w:tc>
        <w:tc>
          <w:tcPr>
            <w:tcW w:w="385"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86,0</w:t>
            </w:r>
          </w:p>
        </w:tc>
        <w:tc>
          <w:tcPr>
            <w:tcW w:w="384"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90,0</w:t>
            </w:r>
          </w:p>
        </w:tc>
        <w:tc>
          <w:tcPr>
            <w:tcW w:w="353"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91,3</w:t>
            </w:r>
          </w:p>
        </w:tc>
        <w:tc>
          <w:tcPr>
            <w:tcW w:w="418"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100</w:t>
            </w:r>
          </w:p>
        </w:tc>
        <w:tc>
          <w:tcPr>
            <w:tcW w:w="335" w:type="pct"/>
            <w:shd w:val="clear" w:color="auto" w:fill="auto"/>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92,1</w:t>
            </w:r>
          </w:p>
        </w:tc>
        <w:tc>
          <w:tcPr>
            <w:tcW w:w="586" w:type="pct"/>
          </w:tcPr>
          <w:p w:rsidR="00224099" w:rsidRPr="00414E28" w:rsidRDefault="00224099" w:rsidP="002C09B8">
            <w:pPr>
              <w:jc w:val="center"/>
              <w:rPr>
                <w:rFonts w:ascii="Times New Roman" w:hAnsi="Times New Roman"/>
                <w:sz w:val="20"/>
                <w:szCs w:val="20"/>
              </w:rPr>
            </w:pPr>
            <w:r w:rsidRPr="00414E28">
              <w:rPr>
                <w:rFonts w:ascii="Times New Roman" w:hAnsi="Times New Roman"/>
                <w:sz w:val="20"/>
                <w:szCs w:val="20"/>
              </w:rPr>
              <w:t>4 место</w:t>
            </w:r>
          </w:p>
        </w:tc>
      </w:tr>
    </w:tbl>
    <w:p w:rsidR="00414E28" w:rsidRPr="009447A9" w:rsidRDefault="00414E28" w:rsidP="00414E28">
      <w:pPr>
        <w:spacing w:after="0" w:line="240" w:lineRule="auto"/>
        <w:ind w:firstLine="567"/>
        <w:jc w:val="both"/>
        <w:rPr>
          <w:rFonts w:ascii="Times New Roman" w:hAnsi="Times New Roman" w:cs="Times New Roman"/>
          <w:sz w:val="28"/>
          <w:szCs w:val="28"/>
        </w:rPr>
      </w:pPr>
    </w:p>
    <w:p w:rsidR="00E87FC2" w:rsidRPr="000C7B28" w:rsidRDefault="00E87FC2" w:rsidP="00E87FC2">
      <w:pPr>
        <w:spacing w:after="0" w:line="240" w:lineRule="auto"/>
        <w:ind w:firstLine="708"/>
        <w:jc w:val="both"/>
        <w:rPr>
          <w:rFonts w:ascii="Times New Roman" w:hAnsi="Times New Roman" w:cs="Times New Roman"/>
          <w:sz w:val="28"/>
          <w:szCs w:val="28"/>
          <w:shd w:val="clear" w:color="auto" w:fill="FFFFFF"/>
        </w:rPr>
      </w:pPr>
      <w:r w:rsidRPr="000C7B28">
        <w:rPr>
          <w:rFonts w:ascii="Times New Roman" w:hAnsi="Times New Roman" w:cs="Times New Roman"/>
          <w:sz w:val="28"/>
          <w:szCs w:val="28"/>
          <w:shd w:val="clear" w:color="auto" w:fill="FFFFFF"/>
        </w:rPr>
        <w:t xml:space="preserve">Таким образом, проведение социологических исследований с использованием анкетирования населения по </w:t>
      </w:r>
      <w:r>
        <w:rPr>
          <w:rFonts w:ascii="Times New Roman" w:hAnsi="Times New Roman" w:cs="Times New Roman"/>
          <w:sz w:val="28"/>
          <w:szCs w:val="28"/>
          <w:shd w:val="clear" w:color="auto" w:fill="FFFFFF"/>
        </w:rPr>
        <w:t xml:space="preserve">независимой </w:t>
      </w:r>
      <w:r w:rsidRPr="000C7B28">
        <w:rPr>
          <w:rFonts w:ascii="Times New Roman" w:hAnsi="Times New Roman" w:cs="Times New Roman"/>
          <w:sz w:val="28"/>
          <w:szCs w:val="28"/>
          <w:shd w:val="clear" w:color="auto" w:fill="FFFFFF"/>
        </w:rPr>
        <w:t xml:space="preserve">оценке качества работы медицинских учреждений может способствовать обеспечению оказания более качественной медицинской помощи. Кроме того, оно может быть полезным для осуществления эффективной государственной политики в процессе совершенствования деятельности </w:t>
      </w:r>
      <w:r>
        <w:rPr>
          <w:rFonts w:ascii="Times New Roman" w:hAnsi="Times New Roman" w:cs="Times New Roman"/>
          <w:sz w:val="28"/>
          <w:szCs w:val="28"/>
          <w:shd w:val="clear" w:color="auto" w:fill="FFFFFF"/>
        </w:rPr>
        <w:t xml:space="preserve">субъектов </w:t>
      </w:r>
      <w:r w:rsidRPr="000C7B28">
        <w:rPr>
          <w:rFonts w:ascii="Times New Roman" w:hAnsi="Times New Roman" w:cs="Times New Roman"/>
          <w:sz w:val="28"/>
          <w:szCs w:val="28"/>
          <w:shd w:val="clear" w:color="auto" w:fill="FFFFFF"/>
        </w:rPr>
        <w:t>здравоохранения</w:t>
      </w:r>
      <w:r>
        <w:rPr>
          <w:rFonts w:ascii="Times New Roman" w:hAnsi="Times New Roman" w:cs="Times New Roman"/>
          <w:sz w:val="28"/>
          <w:szCs w:val="28"/>
          <w:shd w:val="clear" w:color="auto" w:fill="FFFFFF"/>
        </w:rPr>
        <w:t xml:space="preserve"> в республике, и в целом, по стране. </w:t>
      </w:r>
    </w:p>
    <w:p w:rsidR="00E87FC2" w:rsidRDefault="00E87FC2" w:rsidP="00E87FC2">
      <w:pPr>
        <w:tabs>
          <w:tab w:val="left" w:pos="851"/>
        </w:tabs>
        <w:spacing w:after="0" w:line="240" w:lineRule="auto"/>
        <w:ind w:firstLine="709"/>
        <w:jc w:val="both"/>
        <w:rPr>
          <w:rFonts w:ascii="Times New Roman" w:hAnsi="Times New Roman" w:cs="Times New Roman"/>
          <w:sz w:val="28"/>
          <w:szCs w:val="28"/>
          <w:shd w:val="clear" w:color="auto" w:fill="FFFFFF"/>
        </w:rPr>
      </w:pPr>
      <w:r w:rsidRPr="00551780">
        <w:rPr>
          <w:rFonts w:ascii="Times New Roman" w:hAnsi="Times New Roman" w:cs="Times New Roman"/>
          <w:sz w:val="28"/>
          <w:szCs w:val="28"/>
          <w:shd w:val="clear" w:color="auto" w:fill="FFFFFF"/>
        </w:rPr>
        <w:t>В конечном итоге на основании вышеизложенного можно сделать вывод, что проведение социологических опросов населения в виде анкетирования способствует установлению приоритетных направлений и путей внедрения сервисных услуг в отечественном здравоохранении.</w:t>
      </w:r>
    </w:p>
    <w:p w:rsidR="00F45FED" w:rsidRDefault="00F45FED" w:rsidP="00E87FC2">
      <w:pPr>
        <w:tabs>
          <w:tab w:val="left" w:pos="851"/>
        </w:tabs>
        <w:spacing w:after="0" w:line="240" w:lineRule="auto"/>
        <w:ind w:firstLine="709"/>
        <w:jc w:val="both"/>
        <w:rPr>
          <w:rFonts w:ascii="Times New Roman" w:hAnsi="Times New Roman" w:cs="Times New Roman"/>
          <w:sz w:val="28"/>
          <w:szCs w:val="28"/>
          <w:shd w:val="clear" w:color="auto" w:fill="FFFFFF"/>
        </w:rPr>
      </w:pPr>
    </w:p>
    <w:p w:rsidR="00F45FED" w:rsidRDefault="00F45FED" w:rsidP="00E87FC2">
      <w:pPr>
        <w:tabs>
          <w:tab w:val="left" w:pos="851"/>
        </w:tabs>
        <w:spacing w:after="0" w:line="240" w:lineRule="auto"/>
        <w:ind w:firstLine="709"/>
        <w:jc w:val="both"/>
        <w:rPr>
          <w:rFonts w:ascii="Times New Roman" w:hAnsi="Times New Roman" w:cs="Times New Roman"/>
          <w:sz w:val="28"/>
          <w:szCs w:val="28"/>
          <w:shd w:val="clear" w:color="auto" w:fill="FFFFFF"/>
        </w:rPr>
      </w:pPr>
    </w:p>
    <w:p w:rsidR="00F45FED" w:rsidRDefault="00F45FED" w:rsidP="00F45FED">
      <w:pPr>
        <w:tabs>
          <w:tab w:val="left" w:pos="851"/>
        </w:tabs>
        <w:spacing w:after="0" w:line="240" w:lineRule="auto"/>
        <w:ind w:firstLine="709"/>
        <w:jc w:val="center"/>
        <w:rPr>
          <w:rFonts w:ascii="Times New Roman" w:hAnsi="Times New Roman" w:cs="Times New Roman"/>
          <w:b/>
          <w:sz w:val="28"/>
          <w:szCs w:val="28"/>
        </w:rPr>
      </w:pPr>
      <w:r w:rsidRPr="00F45FED">
        <w:rPr>
          <w:rFonts w:ascii="Times New Roman" w:hAnsi="Times New Roman" w:cs="Times New Roman"/>
          <w:b/>
          <w:sz w:val="28"/>
          <w:szCs w:val="28"/>
        </w:rPr>
        <w:t>Результаты проведения тестирования по «Профессиональному (эмоциональному) выгоранию» медицинских работников амбулаторно-поликлинических учреждений, участвующих в пилотном проекте по независимой оценке качества работы медицинской помощи</w:t>
      </w:r>
    </w:p>
    <w:p w:rsidR="00F45FED" w:rsidRPr="00F45FED" w:rsidRDefault="00F45FED" w:rsidP="00F45FED">
      <w:pPr>
        <w:tabs>
          <w:tab w:val="left" w:pos="851"/>
        </w:tabs>
        <w:spacing w:after="0" w:line="240" w:lineRule="auto"/>
        <w:ind w:firstLine="709"/>
        <w:jc w:val="both"/>
        <w:rPr>
          <w:rFonts w:ascii="Times New Roman" w:hAnsi="Times New Roman" w:cs="Times New Roman"/>
          <w:sz w:val="28"/>
          <w:szCs w:val="28"/>
        </w:rPr>
      </w:pPr>
      <w:r w:rsidRPr="00F45FED">
        <w:rPr>
          <w:rFonts w:ascii="Times New Roman" w:hAnsi="Times New Roman" w:cs="Times New Roman"/>
          <w:sz w:val="28"/>
          <w:szCs w:val="28"/>
        </w:rPr>
        <w:t xml:space="preserve">С целью повышения эффективности деятельности медицинских работников на базе анализируемых амбулаторно-поликлинических учреждений было проведено тестирование по стандартизированной методике Кристины Маслач и Сьюзан Джексон на определение особенностей «профессионального выгорания» среди медицинских работников. </w:t>
      </w:r>
    </w:p>
    <w:p w:rsidR="009F262D" w:rsidRPr="006A3308" w:rsidRDefault="009F262D" w:rsidP="00A049A7">
      <w:pPr>
        <w:spacing w:after="0" w:line="240" w:lineRule="auto"/>
        <w:ind w:firstLine="567"/>
        <w:jc w:val="both"/>
        <w:rPr>
          <w:rFonts w:ascii="Times New Roman" w:hAnsi="Times New Roman"/>
          <w:sz w:val="28"/>
          <w:szCs w:val="28"/>
        </w:rPr>
      </w:pPr>
      <w:r w:rsidRPr="006A3308">
        <w:rPr>
          <w:rFonts w:ascii="Times New Roman" w:hAnsi="Times New Roman"/>
          <w:sz w:val="28"/>
          <w:szCs w:val="28"/>
        </w:rPr>
        <w:t>Было протестировано 362 медицинских работника, из них:</w:t>
      </w:r>
    </w:p>
    <w:p w:rsidR="009F262D" w:rsidRPr="006A3308" w:rsidRDefault="009F262D" w:rsidP="00A049A7">
      <w:pPr>
        <w:spacing w:after="0" w:line="240" w:lineRule="auto"/>
        <w:ind w:firstLine="567"/>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30% врачей;</w:t>
      </w:r>
    </w:p>
    <w:p w:rsidR="009F262D" w:rsidRPr="006A3308" w:rsidRDefault="009F262D" w:rsidP="00A049A7">
      <w:pPr>
        <w:spacing w:after="0" w:line="240" w:lineRule="auto"/>
        <w:ind w:firstLine="567"/>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40% среднего медицинского персонала;</w:t>
      </w:r>
    </w:p>
    <w:p w:rsidR="009F262D" w:rsidRPr="006A3308" w:rsidRDefault="009F262D" w:rsidP="00A049A7">
      <w:pPr>
        <w:spacing w:after="0" w:line="240" w:lineRule="auto"/>
        <w:ind w:firstLine="567"/>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30% младшего персонала.</w:t>
      </w:r>
    </w:p>
    <w:p w:rsidR="009F262D" w:rsidRPr="006A3308" w:rsidRDefault="009F262D" w:rsidP="00A049A7">
      <w:pPr>
        <w:spacing w:after="0" w:line="240" w:lineRule="auto"/>
        <w:ind w:firstLine="567"/>
        <w:jc w:val="both"/>
        <w:rPr>
          <w:rFonts w:ascii="Times New Roman" w:hAnsi="Times New Roman"/>
          <w:sz w:val="28"/>
          <w:szCs w:val="28"/>
        </w:rPr>
      </w:pPr>
      <w:r w:rsidRPr="006A3308">
        <w:rPr>
          <w:rFonts w:ascii="Times New Roman" w:hAnsi="Times New Roman"/>
          <w:sz w:val="28"/>
          <w:szCs w:val="28"/>
        </w:rPr>
        <w:t>Проблема профессионального выгорания была проанализирована с помощью теоретических работ и проведенных ранее исследований.</w:t>
      </w:r>
    </w:p>
    <w:p w:rsidR="00E817AA" w:rsidRDefault="00E817AA" w:rsidP="00A049A7">
      <w:pPr>
        <w:spacing w:after="0" w:line="240" w:lineRule="auto"/>
        <w:ind w:firstLine="567"/>
        <w:jc w:val="both"/>
        <w:rPr>
          <w:rFonts w:ascii="Times New Roman" w:hAnsi="Times New Roman"/>
          <w:b/>
          <w:sz w:val="28"/>
          <w:szCs w:val="28"/>
        </w:rPr>
      </w:pPr>
    </w:p>
    <w:p w:rsidR="009F262D" w:rsidRPr="009F262D" w:rsidRDefault="009F262D" w:rsidP="00A049A7">
      <w:pPr>
        <w:spacing w:after="0" w:line="240" w:lineRule="auto"/>
        <w:ind w:firstLine="567"/>
        <w:jc w:val="both"/>
        <w:rPr>
          <w:rFonts w:ascii="Times New Roman" w:hAnsi="Times New Roman"/>
          <w:b/>
          <w:sz w:val="28"/>
          <w:szCs w:val="28"/>
        </w:rPr>
      </w:pPr>
      <w:r w:rsidRPr="009F262D">
        <w:rPr>
          <w:rFonts w:ascii="Times New Roman" w:hAnsi="Times New Roman"/>
          <w:b/>
          <w:sz w:val="28"/>
          <w:szCs w:val="28"/>
        </w:rPr>
        <w:lastRenderedPageBreak/>
        <w:t>По детской поликлинике №6 г. Уфы</w:t>
      </w:r>
      <w:r w:rsidR="00A049A7">
        <w:rPr>
          <w:rFonts w:ascii="Times New Roman" w:hAnsi="Times New Roman"/>
          <w:b/>
          <w:sz w:val="28"/>
          <w:szCs w:val="28"/>
        </w:rPr>
        <w:t xml:space="preserve"> (рис. 13)</w:t>
      </w:r>
      <w:r w:rsidRPr="009F262D">
        <w:rPr>
          <w:rFonts w:ascii="Times New Roman" w:hAnsi="Times New Roman"/>
          <w:b/>
          <w:sz w:val="28"/>
          <w:szCs w:val="28"/>
        </w:rPr>
        <w:t>:</w:t>
      </w:r>
    </w:p>
    <w:p w:rsidR="009F262D" w:rsidRPr="006A3308" w:rsidRDefault="009F262D" w:rsidP="00A049A7">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По всем критериям (эмоциональное истощение, цинизм и профессиональная успешность) лидирующее положение занимает возрастная группа старше 50 лет — 6,6%;</w:t>
      </w:r>
    </w:p>
    <w:p w:rsidR="009F262D" w:rsidRPr="006A3308" w:rsidRDefault="009F262D" w:rsidP="00A049A7">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Возрастная группа от 40-50 лет по эмоциональному истощению - 6,2% и цинизму - 15,5%;</w:t>
      </w:r>
    </w:p>
    <w:p w:rsidR="009F262D" w:rsidRPr="006A3308" w:rsidRDefault="009F262D" w:rsidP="00A049A7">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Возрастная группа от 30-40 лет по цинизму — 13,2%;</w:t>
      </w:r>
    </w:p>
    <w:p w:rsidR="009F262D" w:rsidRPr="006A3308" w:rsidRDefault="009F262D" w:rsidP="00A049A7">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Согласно показателей по стажу работы доминирует возрастная группа от 10 до 20 лет -12,7% и &gt;20 –15,1% лет стажа по шкале цинизм;</w:t>
      </w:r>
    </w:p>
    <w:p w:rsidR="009F262D" w:rsidRPr="006A3308" w:rsidRDefault="009F262D" w:rsidP="00A049A7">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Стаж работы от 4-10 лет имеет показатель 11,3% по шкале цинизм;</w:t>
      </w:r>
    </w:p>
    <w:p w:rsidR="009F262D" w:rsidRDefault="009F262D" w:rsidP="00A049A7">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Стаж работы от 0,5-3 лет по цинизму — 7,1%.</w:t>
      </w:r>
    </w:p>
    <w:p w:rsidR="009F262D" w:rsidRPr="006A3308" w:rsidRDefault="00A049A7" w:rsidP="00A049A7">
      <w:pPr>
        <w:spacing w:after="0" w:line="240" w:lineRule="auto"/>
        <w:ind w:firstLine="567"/>
        <w:jc w:val="both"/>
        <w:rPr>
          <w:rFonts w:ascii="Times New Roman" w:hAnsi="Times New Roman"/>
          <w:sz w:val="28"/>
          <w:szCs w:val="28"/>
        </w:rPr>
      </w:pPr>
      <w:r>
        <w:rPr>
          <w:noProof/>
        </w:rPr>
        <w:drawing>
          <wp:anchor distT="0" distB="0" distL="114300" distR="114300" simplePos="0" relativeHeight="251684864" behindDoc="0" locked="0" layoutInCell="1" allowOverlap="1">
            <wp:simplePos x="0" y="0"/>
            <wp:positionH relativeFrom="column">
              <wp:posOffset>-10795</wp:posOffset>
            </wp:positionH>
            <wp:positionV relativeFrom="paragraph">
              <wp:posOffset>321310</wp:posOffset>
            </wp:positionV>
            <wp:extent cx="6283325" cy="2990850"/>
            <wp:effectExtent l="0" t="0" r="3175" b="0"/>
            <wp:wrapTopAndBottom/>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A049A7" w:rsidRDefault="00A049A7" w:rsidP="00E817AA">
      <w:pPr>
        <w:tabs>
          <w:tab w:val="left" w:pos="1440"/>
        </w:tabs>
        <w:spacing w:after="0" w:line="240" w:lineRule="auto"/>
        <w:jc w:val="center"/>
        <w:rPr>
          <w:rFonts w:ascii="Times New Roman" w:hAnsi="Times New Roman" w:cs="Times New Roman"/>
          <w:b/>
          <w:sz w:val="28"/>
          <w:szCs w:val="28"/>
        </w:rPr>
      </w:pPr>
      <w:r w:rsidRPr="00583127">
        <w:rPr>
          <w:rFonts w:ascii="Times New Roman" w:hAnsi="Times New Roman" w:cs="Times New Roman"/>
          <w:b/>
          <w:sz w:val="28"/>
          <w:szCs w:val="28"/>
        </w:rPr>
        <w:t xml:space="preserve">Рис. </w:t>
      </w:r>
      <w:r>
        <w:rPr>
          <w:rFonts w:ascii="Times New Roman" w:hAnsi="Times New Roman" w:cs="Times New Roman"/>
          <w:b/>
          <w:sz w:val="28"/>
          <w:szCs w:val="28"/>
        </w:rPr>
        <w:t>13.</w:t>
      </w:r>
      <w:r w:rsidRPr="00583127">
        <w:rPr>
          <w:rFonts w:ascii="Times New Roman" w:hAnsi="Times New Roman" w:cs="Times New Roman"/>
          <w:b/>
          <w:sz w:val="28"/>
          <w:szCs w:val="28"/>
        </w:rPr>
        <w:t xml:space="preserve"> </w:t>
      </w:r>
      <w:r w:rsidRPr="00F45FED">
        <w:rPr>
          <w:rFonts w:ascii="Times New Roman" w:hAnsi="Times New Roman" w:cs="Times New Roman"/>
          <w:b/>
          <w:sz w:val="28"/>
          <w:szCs w:val="28"/>
        </w:rPr>
        <w:t xml:space="preserve">Результаты проведения тестирования по «Профессиональному (эмоциональному) выгоранию» медицинских работников </w:t>
      </w:r>
      <w:r>
        <w:rPr>
          <w:rFonts w:ascii="Times New Roman" w:hAnsi="Times New Roman"/>
          <w:b/>
          <w:sz w:val="28"/>
          <w:szCs w:val="28"/>
        </w:rPr>
        <w:t>детской поликлиники №6 г. </w:t>
      </w:r>
      <w:r w:rsidRPr="009F262D">
        <w:rPr>
          <w:rFonts w:ascii="Times New Roman" w:hAnsi="Times New Roman"/>
          <w:b/>
          <w:sz w:val="28"/>
          <w:szCs w:val="28"/>
        </w:rPr>
        <w:t>Уфы</w:t>
      </w:r>
      <w:r w:rsidRPr="00583127">
        <w:rPr>
          <w:rFonts w:ascii="Times New Roman" w:hAnsi="Times New Roman" w:cs="Times New Roman"/>
          <w:b/>
          <w:sz w:val="28"/>
          <w:szCs w:val="28"/>
        </w:rPr>
        <w:t xml:space="preserve"> (в %)</w:t>
      </w:r>
    </w:p>
    <w:p w:rsidR="009F262D" w:rsidRPr="006A3308" w:rsidRDefault="009F262D" w:rsidP="00E817AA">
      <w:pPr>
        <w:spacing w:after="0" w:line="240" w:lineRule="auto"/>
        <w:jc w:val="both"/>
        <w:rPr>
          <w:rFonts w:ascii="Times New Roman" w:hAnsi="Times New Roman"/>
          <w:sz w:val="28"/>
          <w:szCs w:val="28"/>
        </w:rPr>
      </w:pPr>
    </w:p>
    <w:p w:rsidR="009F262D" w:rsidRPr="009F262D" w:rsidRDefault="009F262D" w:rsidP="00E817AA">
      <w:pPr>
        <w:spacing w:after="0" w:line="240" w:lineRule="auto"/>
        <w:ind w:firstLine="567"/>
        <w:jc w:val="both"/>
        <w:rPr>
          <w:rFonts w:ascii="Times New Roman" w:hAnsi="Times New Roman"/>
          <w:b/>
          <w:sz w:val="28"/>
          <w:szCs w:val="28"/>
        </w:rPr>
      </w:pPr>
      <w:r w:rsidRPr="009F262D">
        <w:rPr>
          <w:rFonts w:ascii="Times New Roman" w:hAnsi="Times New Roman"/>
          <w:b/>
          <w:sz w:val="28"/>
          <w:szCs w:val="28"/>
        </w:rPr>
        <w:t>По поликлинике №46 г. Уфы</w:t>
      </w:r>
      <w:r w:rsidR="00A049A7">
        <w:rPr>
          <w:rFonts w:ascii="Times New Roman" w:hAnsi="Times New Roman"/>
          <w:b/>
          <w:sz w:val="28"/>
          <w:szCs w:val="28"/>
        </w:rPr>
        <w:t xml:space="preserve"> (рис. 14)</w:t>
      </w:r>
      <w:r w:rsidRPr="009F262D">
        <w:rPr>
          <w:rFonts w:ascii="Times New Roman" w:hAnsi="Times New Roman"/>
          <w:b/>
          <w:sz w:val="28"/>
          <w:szCs w:val="28"/>
        </w:rPr>
        <w:t>:</w:t>
      </w:r>
    </w:p>
    <w:p w:rsidR="009F262D" w:rsidRPr="006A3308" w:rsidRDefault="009F262D" w:rsidP="00E817AA">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По всем критериям (эмоциональное истощение, цинизм и профессиональная успешность) лидирующее положение занимает возрастная группа старше 50 лет — 6,7%;</w:t>
      </w:r>
    </w:p>
    <w:p w:rsidR="009F262D" w:rsidRPr="006A3308" w:rsidRDefault="009F262D" w:rsidP="00E817AA">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Возрастная группа от 40-50 лет по эмоциональному истощению - 6,0% и цинизму - 15,7%;</w:t>
      </w:r>
    </w:p>
    <w:p w:rsidR="009F262D" w:rsidRPr="006A3308" w:rsidRDefault="009F262D" w:rsidP="00E817AA">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Возрастная группа от30-40 лет по цинизму — 13,3%;</w:t>
      </w:r>
    </w:p>
    <w:p w:rsidR="009F262D" w:rsidRPr="006A3308" w:rsidRDefault="009F262D" w:rsidP="00E817AA">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С</w:t>
      </w:r>
      <w:r w:rsidR="00A049A7">
        <w:rPr>
          <w:rFonts w:ascii="Times New Roman" w:hAnsi="Times New Roman"/>
          <w:sz w:val="28"/>
          <w:szCs w:val="28"/>
        </w:rPr>
        <w:t>огласно показателям</w:t>
      </w:r>
      <w:r w:rsidRPr="006A3308">
        <w:rPr>
          <w:rFonts w:ascii="Times New Roman" w:hAnsi="Times New Roman"/>
          <w:sz w:val="28"/>
          <w:szCs w:val="28"/>
        </w:rPr>
        <w:t xml:space="preserve"> по стажу работы доминирует возрастная группа от 10 до 20 лет -12,9% и &gt;20 –15,0% лет стажа по шкале цинизм;</w:t>
      </w:r>
    </w:p>
    <w:p w:rsidR="009F262D" w:rsidRPr="006A3308" w:rsidRDefault="009F262D" w:rsidP="00E817AA">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Стаж работы от 4-10 лет имеет показатель 10,3% по шкале цинизм;</w:t>
      </w:r>
    </w:p>
    <w:p w:rsidR="009F262D" w:rsidRPr="006A3308" w:rsidRDefault="009F262D" w:rsidP="00E817AA">
      <w:pPr>
        <w:spacing w:after="0" w:line="240" w:lineRule="auto"/>
        <w:jc w:val="both"/>
        <w:rPr>
          <w:rFonts w:ascii="Times New Roman" w:hAnsi="Times New Roman"/>
          <w:sz w:val="28"/>
          <w:szCs w:val="28"/>
        </w:rPr>
      </w:pPr>
      <w:r w:rsidRPr="006A3308">
        <w:rPr>
          <w:rFonts w:ascii="Times New Roman" w:hAnsi="Times New Roman"/>
          <w:sz w:val="28"/>
          <w:szCs w:val="28"/>
        </w:rPr>
        <w:lastRenderedPageBreak/>
        <w:t>•</w:t>
      </w:r>
      <w:r w:rsidRPr="006A3308">
        <w:rPr>
          <w:rFonts w:ascii="Times New Roman" w:hAnsi="Times New Roman"/>
          <w:sz w:val="28"/>
          <w:szCs w:val="28"/>
        </w:rPr>
        <w:tab/>
        <w:t>Стаж работы</w:t>
      </w:r>
      <w:r>
        <w:rPr>
          <w:rFonts w:ascii="Times New Roman" w:hAnsi="Times New Roman"/>
          <w:sz w:val="28"/>
          <w:szCs w:val="28"/>
        </w:rPr>
        <w:t xml:space="preserve"> от 0,5-3лет по цинизму — 7,3%.</w:t>
      </w:r>
      <w:r>
        <w:rPr>
          <w:noProof/>
        </w:rPr>
        <w:drawing>
          <wp:anchor distT="0" distB="0" distL="114300" distR="114300" simplePos="0" relativeHeight="251685888" behindDoc="0" locked="0" layoutInCell="1" allowOverlap="1">
            <wp:simplePos x="0" y="0"/>
            <wp:positionH relativeFrom="column">
              <wp:posOffset>-258445</wp:posOffset>
            </wp:positionH>
            <wp:positionV relativeFrom="paragraph">
              <wp:posOffset>640715</wp:posOffset>
            </wp:positionV>
            <wp:extent cx="6423025" cy="3283585"/>
            <wp:effectExtent l="2540" t="0" r="0" b="3810"/>
            <wp:wrapTopAndBottom/>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9F262D" w:rsidRPr="006A3308" w:rsidRDefault="009F262D" w:rsidP="009F262D">
      <w:pPr>
        <w:spacing w:after="0" w:line="360" w:lineRule="auto"/>
        <w:rPr>
          <w:rFonts w:ascii="Times New Roman" w:hAnsi="Times New Roman"/>
          <w:sz w:val="28"/>
          <w:szCs w:val="28"/>
        </w:rPr>
      </w:pPr>
    </w:p>
    <w:p w:rsidR="00A049A7" w:rsidRDefault="00A049A7" w:rsidP="00E817AA">
      <w:pPr>
        <w:tabs>
          <w:tab w:val="left" w:pos="1440"/>
        </w:tabs>
        <w:spacing w:after="0" w:line="240" w:lineRule="auto"/>
        <w:jc w:val="center"/>
        <w:rPr>
          <w:rFonts w:ascii="Times New Roman" w:hAnsi="Times New Roman" w:cs="Times New Roman"/>
          <w:b/>
          <w:sz w:val="28"/>
          <w:szCs w:val="28"/>
        </w:rPr>
      </w:pPr>
      <w:r w:rsidRPr="00583127">
        <w:rPr>
          <w:rFonts w:ascii="Times New Roman" w:hAnsi="Times New Roman" w:cs="Times New Roman"/>
          <w:b/>
          <w:sz w:val="28"/>
          <w:szCs w:val="28"/>
        </w:rPr>
        <w:t xml:space="preserve">Рис. </w:t>
      </w:r>
      <w:r>
        <w:rPr>
          <w:rFonts w:ascii="Times New Roman" w:hAnsi="Times New Roman" w:cs="Times New Roman"/>
          <w:b/>
          <w:sz w:val="28"/>
          <w:szCs w:val="28"/>
        </w:rPr>
        <w:t>14.</w:t>
      </w:r>
      <w:r w:rsidRPr="00583127">
        <w:rPr>
          <w:rFonts w:ascii="Times New Roman" w:hAnsi="Times New Roman" w:cs="Times New Roman"/>
          <w:b/>
          <w:sz w:val="28"/>
          <w:szCs w:val="28"/>
        </w:rPr>
        <w:t xml:space="preserve"> </w:t>
      </w:r>
      <w:r w:rsidRPr="00F45FED">
        <w:rPr>
          <w:rFonts w:ascii="Times New Roman" w:hAnsi="Times New Roman" w:cs="Times New Roman"/>
          <w:b/>
          <w:sz w:val="28"/>
          <w:szCs w:val="28"/>
        </w:rPr>
        <w:t xml:space="preserve">Результаты проведения тестирования по «Профессиональному (эмоциональному) выгоранию» медицинских работников </w:t>
      </w:r>
      <w:r>
        <w:rPr>
          <w:rFonts w:ascii="Times New Roman" w:hAnsi="Times New Roman"/>
          <w:b/>
          <w:sz w:val="28"/>
          <w:szCs w:val="28"/>
        </w:rPr>
        <w:t>поликлиники</w:t>
      </w:r>
      <w:r w:rsidRPr="009F262D">
        <w:rPr>
          <w:rFonts w:ascii="Times New Roman" w:hAnsi="Times New Roman"/>
          <w:b/>
          <w:sz w:val="28"/>
          <w:szCs w:val="28"/>
        </w:rPr>
        <w:t xml:space="preserve"> №</w:t>
      </w:r>
      <w:r>
        <w:rPr>
          <w:rFonts w:ascii="Times New Roman" w:hAnsi="Times New Roman"/>
          <w:b/>
          <w:sz w:val="28"/>
          <w:szCs w:val="28"/>
        </w:rPr>
        <w:t>46 г. </w:t>
      </w:r>
      <w:r w:rsidRPr="009F262D">
        <w:rPr>
          <w:rFonts w:ascii="Times New Roman" w:hAnsi="Times New Roman"/>
          <w:b/>
          <w:sz w:val="28"/>
          <w:szCs w:val="28"/>
        </w:rPr>
        <w:t>Уфы</w:t>
      </w:r>
      <w:r w:rsidRPr="00583127">
        <w:rPr>
          <w:rFonts w:ascii="Times New Roman" w:hAnsi="Times New Roman" w:cs="Times New Roman"/>
          <w:b/>
          <w:sz w:val="28"/>
          <w:szCs w:val="28"/>
        </w:rPr>
        <w:t xml:space="preserve"> (в %)</w:t>
      </w:r>
    </w:p>
    <w:p w:rsidR="009F262D" w:rsidRPr="009F262D" w:rsidRDefault="009F262D" w:rsidP="00E817AA">
      <w:pPr>
        <w:spacing w:after="0" w:line="240" w:lineRule="auto"/>
        <w:ind w:firstLine="567"/>
        <w:jc w:val="both"/>
        <w:rPr>
          <w:rFonts w:ascii="Times New Roman" w:hAnsi="Times New Roman"/>
          <w:b/>
          <w:sz w:val="28"/>
          <w:szCs w:val="28"/>
        </w:rPr>
      </w:pPr>
    </w:p>
    <w:p w:rsidR="009F262D" w:rsidRPr="009F262D" w:rsidRDefault="009F262D" w:rsidP="00E817AA">
      <w:pPr>
        <w:spacing w:after="0" w:line="240" w:lineRule="auto"/>
        <w:ind w:firstLine="567"/>
        <w:jc w:val="both"/>
        <w:rPr>
          <w:rFonts w:ascii="Times New Roman" w:hAnsi="Times New Roman"/>
          <w:b/>
          <w:sz w:val="28"/>
          <w:szCs w:val="28"/>
        </w:rPr>
      </w:pPr>
      <w:r w:rsidRPr="009F262D">
        <w:rPr>
          <w:rFonts w:ascii="Times New Roman" w:hAnsi="Times New Roman"/>
          <w:b/>
          <w:sz w:val="28"/>
          <w:szCs w:val="28"/>
        </w:rPr>
        <w:t>Детская поликлиника №4 г. Стерлитамак</w:t>
      </w:r>
      <w:r w:rsidR="00E817AA">
        <w:rPr>
          <w:rFonts w:ascii="Times New Roman" w:hAnsi="Times New Roman"/>
          <w:b/>
          <w:sz w:val="28"/>
          <w:szCs w:val="28"/>
        </w:rPr>
        <w:t xml:space="preserve"> (рис. 15)</w:t>
      </w:r>
      <w:r w:rsidRPr="009F262D">
        <w:rPr>
          <w:rFonts w:ascii="Times New Roman" w:hAnsi="Times New Roman"/>
          <w:b/>
          <w:sz w:val="28"/>
          <w:szCs w:val="28"/>
        </w:rPr>
        <w:t>:</w:t>
      </w:r>
    </w:p>
    <w:p w:rsidR="009F262D" w:rsidRPr="006A3308" w:rsidRDefault="009F262D" w:rsidP="00E817AA">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По всем критериям (эмоциональное истощение, цинизм и профессиональная успешность) лидирующее положение занимает возрастная группа старше 50лет — 5,5%;</w:t>
      </w:r>
    </w:p>
    <w:p w:rsidR="009F262D" w:rsidRPr="006A3308" w:rsidRDefault="009F262D" w:rsidP="00E817AA">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Возрастная группа от 40-50 лет по эмоциональному истощению — 5,0% и цинизму- 15,3%;</w:t>
      </w:r>
    </w:p>
    <w:p w:rsidR="009F262D" w:rsidRPr="006A3308" w:rsidRDefault="009F262D" w:rsidP="00E817AA">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Возрастная группа от 30-40 лет по цинизму — 10,0%;</w:t>
      </w:r>
    </w:p>
    <w:p w:rsidR="009F262D" w:rsidRPr="006A3308" w:rsidRDefault="009F262D" w:rsidP="00E817AA">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Согласно показателей</w:t>
      </w:r>
      <w:r>
        <w:rPr>
          <w:rFonts w:ascii="Times New Roman" w:hAnsi="Times New Roman"/>
          <w:sz w:val="28"/>
          <w:szCs w:val="28"/>
        </w:rPr>
        <w:t xml:space="preserve"> </w:t>
      </w:r>
      <w:r w:rsidRPr="006A3308">
        <w:rPr>
          <w:rFonts w:ascii="Times New Roman" w:hAnsi="Times New Roman"/>
          <w:sz w:val="28"/>
          <w:szCs w:val="28"/>
        </w:rPr>
        <w:t>по стажу работы доминирует возрастная группа от 10 до 20 лет — 4,7% и &gt;20 - 14,9% лет стажа по шкале цинизм;</w:t>
      </w:r>
    </w:p>
    <w:p w:rsidR="009F262D" w:rsidRPr="006A3308" w:rsidRDefault="009F262D" w:rsidP="00E817AA">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Стаж работы от 4-10 лет имеет показатель 10,1% по шкале цинизм;</w:t>
      </w:r>
    </w:p>
    <w:p w:rsidR="009F262D" w:rsidRDefault="009F262D" w:rsidP="00E817AA">
      <w:pPr>
        <w:spacing w:after="0" w:line="240" w:lineRule="auto"/>
        <w:jc w:val="both"/>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 xml:space="preserve">Стаж работы </w:t>
      </w:r>
      <w:r>
        <w:rPr>
          <w:rFonts w:ascii="Times New Roman" w:hAnsi="Times New Roman"/>
          <w:sz w:val="28"/>
          <w:szCs w:val="28"/>
        </w:rPr>
        <w:t>от 0,5-3 лет по цинизму — 7,0%.</w:t>
      </w:r>
    </w:p>
    <w:p w:rsidR="00A049A7" w:rsidRPr="00E817AA" w:rsidRDefault="00A049A7" w:rsidP="00E817AA">
      <w:pPr>
        <w:spacing w:after="0" w:line="240" w:lineRule="auto"/>
        <w:ind w:firstLine="567"/>
        <w:jc w:val="both"/>
        <w:rPr>
          <w:rFonts w:ascii="Times New Roman" w:hAnsi="Times New Roman"/>
          <w:sz w:val="28"/>
          <w:szCs w:val="28"/>
        </w:rPr>
      </w:pPr>
    </w:p>
    <w:p w:rsidR="009F262D" w:rsidRPr="009F262D" w:rsidRDefault="009F262D" w:rsidP="00E817AA">
      <w:pPr>
        <w:spacing w:after="0" w:line="240" w:lineRule="auto"/>
        <w:ind w:firstLine="567"/>
        <w:jc w:val="both"/>
        <w:rPr>
          <w:rFonts w:ascii="Times New Roman" w:hAnsi="Times New Roman"/>
          <w:b/>
          <w:sz w:val="28"/>
          <w:szCs w:val="28"/>
        </w:rPr>
      </w:pPr>
      <w:r>
        <w:rPr>
          <w:noProof/>
        </w:rPr>
        <w:lastRenderedPageBreak/>
        <w:drawing>
          <wp:anchor distT="0" distB="0" distL="114300" distR="114300" simplePos="0" relativeHeight="251686912" behindDoc="0" locked="0" layoutInCell="1" allowOverlap="1">
            <wp:simplePos x="0" y="0"/>
            <wp:positionH relativeFrom="column">
              <wp:posOffset>-118110</wp:posOffset>
            </wp:positionH>
            <wp:positionV relativeFrom="paragraph">
              <wp:posOffset>241935</wp:posOffset>
            </wp:positionV>
            <wp:extent cx="6012815" cy="3340735"/>
            <wp:effectExtent l="0" t="3810" r="0" b="0"/>
            <wp:wrapTopAndBottom/>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A049A7" w:rsidRDefault="00A049A7" w:rsidP="00E817AA">
      <w:pPr>
        <w:tabs>
          <w:tab w:val="left" w:pos="1440"/>
        </w:tabs>
        <w:spacing w:after="0" w:line="240" w:lineRule="auto"/>
        <w:jc w:val="center"/>
        <w:rPr>
          <w:rFonts w:ascii="Times New Roman" w:hAnsi="Times New Roman" w:cs="Times New Roman"/>
          <w:b/>
          <w:sz w:val="28"/>
          <w:szCs w:val="28"/>
        </w:rPr>
      </w:pPr>
      <w:r w:rsidRPr="00583127">
        <w:rPr>
          <w:rFonts w:ascii="Times New Roman" w:hAnsi="Times New Roman" w:cs="Times New Roman"/>
          <w:b/>
          <w:sz w:val="28"/>
          <w:szCs w:val="28"/>
        </w:rPr>
        <w:t xml:space="preserve">Рис. </w:t>
      </w:r>
      <w:r>
        <w:rPr>
          <w:rFonts w:ascii="Times New Roman" w:hAnsi="Times New Roman" w:cs="Times New Roman"/>
          <w:b/>
          <w:sz w:val="28"/>
          <w:szCs w:val="28"/>
        </w:rPr>
        <w:t>15.</w:t>
      </w:r>
      <w:r w:rsidRPr="00583127">
        <w:rPr>
          <w:rFonts w:ascii="Times New Roman" w:hAnsi="Times New Roman" w:cs="Times New Roman"/>
          <w:b/>
          <w:sz w:val="28"/>
          <w:szCs w:val="28"/>
        </w:rPr>
        <w:t xml:space="preserve"> </w:t>
      </w:r>
      <w:r w:rsidRPr="00F45FED">
        <w:rPr>
          <w:rFonts w:ascii="Times New Roman" w:hAnsi="Times New Roman" w:cs="Times New Roman"/>
          <w:b/>
          <w:sz w:val="28"/>
          <w:szCs w:val="28"/>
        </w:rPr>
        <w:t xml:space="preserve">Результаты проведения тестирования по «Профессиональному (эмоциональному) выгоранию» медицинских работников </w:t>
      </w:r>
      <w:r>
        <w:rPr>
          <w:rFonts w:ascii="Times New Roman" w:hAnsi="Times New Roman"/>
          <w:b/>
          <w:sz w:val="28"/>
          <w:szCs w:val="28"/>
        </w:rPr>
        <w:t>детской поликлиники №4 г. Стерлитамака</w:t>
      </w:r>
      <w:r w:rsidRPr="00583127">
        <w:rPr>
          <w:rFonts w:ascii="Times New Roman" w:hAnsi="Times New Roman" w:cs="Times New Roman"/>
          <w:b/>
          <w:sz w:val="28"/>
          <w:szCs w:val="28"/>
        </w:rPr>
        <w:t xml:space="preserve"> (в %)</w:t>
      </w:r>
    </w:p>
    <w:p w:rsidR="00A049A7" w:rsidRDefault="00A049A7" w:rsidP="00E817AA">
      <w:pPr>
        <w:spacing w:after="0" w:line="240" w:lineRule="auto"/>
        <w:rPr>
          <w:rFonts w:ascii="Times New Roman" w:hAnsi="Times New Roman"/>
          <w:b/>
          <w:sz w:val="28"/>
          <w:szCs w:val="28"/>
        </w:rPr>
      </w:pPr>
    </w:p>
    <w:p w:rsidR="009F262D" w:rsidRPr="009F262D" w:rsidRDefault="009F262D" w:rsidP="00E817AA">
      <w:pPr>
        <w:spacing w:after="0" w:line="240" w:lineRule="auto"/>
        <w:rPr>
          <w:rFonts w:ascii="Times New Roman" w:hAnsi="Times New Roman"/>
          <w:b/>
          <w:sz w:val="28"/>
          <w:szCs w:val="28"/>
        </w:rPr>
      </w:pPr>
      <w:r w:rsidRPr="009F262D">
        <w:rPr>
          <w:rFonts w:ascii="Times New Roman" w:hAnsi="Times New Roman"/>
          <w:b/>
          <w:sz w:val="28"/>
          <w:szCs w:val="28"/>
        </w:rPr>
        <w:t>Городская поликлиника №1 г. Стерлитамак</w:t>
      </w:r>
      <w:r w:rsidR="00E817AA">
        <w:rPr>
          <w:rFonts w:ascii="Times New Roman" w:hAnsi="Times New Roman"/>
          <w:b/>
          <w:sz w:val="28"/>
          <w:szCs w:val="28"/>
        </w:rPr>
        <w:t xml:space="preserve"> (рис. 16)</w:t>
      </w:r>
      <w:r w:rsidRPr="009F262D">
        <w:rPr>
          <w:rFonts w:ascii="Times New Roman" w:hAnsi="Times New Roman"/>
          <w:b/>
          <w:sz w:val="28"/>
          <w:szCs w:val="28"/>
        </w:rPr>
        <w:t>:</w:t>
      </w:r>
    </w:p>
    <w:p w:rsidR="009F262D" w:rsidRPr="006A3308" w:rsidRDefault="009F262D" w:rsidP="00E817AA">
      <w:pPr>
        <w:spacing w:after="0" w:line="240" w:lineRule="auto"/>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По всем критериям (эмоциональное истощение, цинизм и профессиональная успешность) лидирующее положение занимает возрастная группа старше 50 лет — 5,9%;</w:t>
      </w:r>
    </w:p>
    <w:p w:rsidR="009F262D" w:rsidRPr="006A3308" w:rsidRDefault="009F262D" w:rsidP="00E817AA">
      <w:pPr>
        <w:spacing w:after="0" w:line="240" w:lineRule="auto"/>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Возрастная группа от 40-50 лет по эмоциональному истощению — 4,9% и цинизму — 15,2%;</w:t>
      </w:r>
    </w:p>
    <w:p w:rsidR="009F262D" w:rsidRPr="006A3308" w:rsidRDefault="009F262D" w:rsidP="00E817AA">
      <w:pPr>
        <w:spacing w:after="0" w:line="240" w:lineRule="auto"/>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Возрастная группа от 30-40 лет по цинизму — 10,2%;</w:t>
      </w:r>
    </w:p>
    <w:p w:rsidR="009F262D" w:rsidRPr="006A3308" w:rsidRDefault="009F262D" w:rsidP="00E817AA">
      <w:pPr>
        <w:spacing w:after="0" w:line="240" w:lineRule="auto"/>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Согласно показателей по стажу работы доминирует возрастная группа от 10 до 20 лет — 11,7% и &gt;20 —14,7% лет стажа по шкале цинизм;</w:t>
      </w:r>
    </w:p>
    <w:p w:rsidR="009F262D" w:rsidRPr="006A3308" w:rsidRDefault="009F262D" w:rsidP="00E817AA">
      <w:pPr>
        <w:spacing w:after="0" w:line="240" w:lineRule="auto"/>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Стаж работы от 4-10 лет имеет показатель 10,2% по шкале цинизм;</w:t>
      </w:r>
    </w:p>
    <w:p w:rsidR="009F262D" w:rsidRDefault="009F262D" w:rsidP="00E817AA">
      <w:pPr>
        <w:spacing w:after="0" w:line="240" w:lineRule="auto"/>
        <w:rPr>
          <w:rFonts w:ascii="Times New Roman" w:hAnsi="Times New Roman"/>
          <w:sz w:val="28"/>
          <w:szCs w:val="28"/>
        </w:rPr>
      </w:pPr>
      <w:r w:rsidRPr="006A3308">
        <w:rPr>
          <w:rFonts w:ascii="Times New Roman" w:hAnsi="Times New Roman"/>
          <w:sz w:val="28"/>
          <w:szCs w:val="28"/>
        </w:rPr>
        <w:t>•</w:t>
      </w:r>
      <w:r w:rsidRPr="006A3308">
        <w:rPr>
          <w:rFonts w:ascii="Times New Roman" w:hAnsi="Times New Roman"/>
          <w:sz w:val="28"/>
          <w:szCs w:val="28"/>
        </w:rPr>
        <w:tab/>
        <w:t>Стаж работы</w:t>
      </w:r>
      <w:r>
        <w:rPr>
          <w:rFonts w:ascii="Times New Roman" w:hAnsi="Times New Roman"/>
          <w:sz w:val="28"/>
          <w:szCs w:val="28"/>
        </w:rPr>
        <w:t xml:space="preserve"> от 0,5-3лет по цинизму — 6,9%.</w:t>
      </w:r>
    </w:p>
    <w:p w:rsidR="009F262D" w:rsidRDefault="009F262D" w:rsidP="00E817AA">
      <w:pPr>
        <w:spacing w:after="0" w:line="240" w:lineRule="auto"/>
        <w:ind w:firstLine="567"/>
        <w:jc w:val="both"/>
        <w:rPr>
          <w:rFonts w:ascii="Times New Roman" w:hAnsi="Times New Roman"/>
          <w:sz w:val="28"/>
          <w:szCs w:val="28"/>
        </w:rPr>
      </w:pPr>
    </w:p>
    <w:p w:rsidR="009F262D" w:rsidRDefault="009F262D" w:rsidP="00E817AA">
      <w:pPr>
        <w:spacing w:after="0" w:line="240" w:lineRule="auto"/>
        <w:ind w:firstLine="567"/>
        <w:jc w:val="both"/>
        <w:rPr>
          <w:rFonts w:ascii="Times New Roman" w:hAnsi="Times New Roman"/>
          <w:sz w:val="28"/>
          <w:szCs w:val="28"/>
        </w:rPr>
      </w:pPr>
    </w:p>
    <w:p w:rsidR="009F262D" w:rsidRDefault="009F262D" w:rsidP="00E817AA">
      <w:pPr>
        <w:spacing w:after="0" w:line="240" w:lineRule="auto"/>
        <w:ind w:firstLine="567"/>
        <w:jc w:val="both"/>
        <w:rPr>
          <w:rFonts w:ascii="Times New Roman" w:hAnsi="Times New Roman"/>
          <w:sz w:val="28"/>
          <w:szCs w:val="28"/>
        </w:rPr>
      </w:pPr>
    </w:p>
    <w:p w:rsidR="009F262D" w:rsidRDefault="009F262D" w:rsidP="009F262D">
      <w:pPr>
        <w:spacing w:after="0" w:line="360" w:lineRule="auto"/>
        <w:ind w:firstLine="567"/>
        <w:jc w:val="both"/>
        <w:rPr>
          <w:rFonts w:ascii="Times New Roman" w:hAnsi="Times New Roman"/>
          <w:sz w:val="28"/>
          <w:szCs w:val="28"/>
        </w:rPr>
      </w:pPr>
      <w:r>
        <w:rPr>
          <w:noProof/>
        </w:rPr>
        <w:lastRenderedPageBreak/>
        <w:drawing>
          <wp:anchor distT="0" distB="0" distL="114300" distR="114300" simplePos="0" relativeHeight="251687936" behindDoc="1" locked="0" layoutInCell="1" allowOverlap="1">
            <wp:simplePos x="0" y="0"/>
            <wp:positionH relativeFrom="column">
              <wp:posOffset>-175260</wp:posOffset>
            </wp:positionH>
            <wp:positionV relativeFrom="paragraph">
              <wp:posOffset>165735</wp:posOffset>
            </wp:positionV>
            <wp:extent cx="6193790" cy="3665855"/>
            <wp:effectExtent l="0" t="0" r="0" b="0"/>
            <wp:wrapTight wrapText="bothSides">
              <wp:wrapPolygon edited="0">
                <wp:start x="0" y="0"/>
                <wp:lineTo x="0" y="21551"/>
                <wp:lineTo x="21591" y="21551"/>
                <wp:lineTo x="21591" y="0"/>
                <wp:lineTo x="0" y="0"/>
              </wp:wrapPolygon>
            </wp:wrapTight>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2E3A39" w:rsidRDefault="002E3A39" w:rsidP="002E3A39">
      <w:pPr>
        <w:tabs>
          <w:tab w:val="left" w:pos="1440"/>
        </w:tabs>
        <w:spacing w:after="0" w:line="240" w:lineRule="auto"/>
        <w:jc w:val="center"/>
        <w:rPr>
          <w:rFonts w:ascii="Times New Roman" w:hAnsi="Times New Roman" w:cs="Times New Roman"/>
          <w:b/>
          <w:sz w:val="28"/>
          <w:szCs w:val="28"/>
        </w:rPr>
      </w:pPr>
      <w:r w:rsidRPr="00583127">
        <w:rPr>
          <w:rFonts w:ascii="Times New Roman" w:hAnsi="Times New Roman" w:cs="Times New Roman"/>
          <w:b/>
          <w:sz w:val="28"/>
          <w:szCs w:val="28"/>
        </w:rPr>
        <w:t xml:space="preserve">Рис. </w:t>
      </w:r>
      <w:r>
        <w:rPr>
          <w:rFonts w:ascii="Times New Roman" w:hAnsi="Times New Roman" w:cs="Times New Roman"/>
          <w:b/>
          <w:sz w:val="28"/>
          <w:szCs w:val="28"/>
        </w:rPr>
        <w:t>16.</w:t>
      </w:r>
      <w:r w:rsidRPr="00583127">
        <w:rPr>
          <w:rFonts w:ascii="Times New Roman" w:hAnsi="Times New Roman" w:cs="Times New Roman"/>
          <w:b/>
          <w:sz w:val="28"/>
          <w:szCs w:val="28"/>
        </w:rPr>
        <w:t xml:space="preserve"> </w:t>
      </w:r>
      <w:r w:rsidRPr="00F45FED">
        <w:rPr>
          <w:rFonts w:ascii="Times New Roman" w:hAnsi="Times New Roman" w:cs="Times New Roman"/>
          <w:b/>
          <w:sz w:val="28"/>
          <w:szCs w:val="28"/>
        </w:rPr>
        <w:t xml:space="preserve">Результаты проведения тестирования по «Профессиональному (эмоциональному) выгоранию» медицинских работников </w:t>
      </w:r>
      <w:r>
        <w:rPr>
          <w:rFonts w:ascii="Times New Roman" w:hAnsi="Times New Roman" w:cs="Times New Roman"/>
          <w:b/>
          <w:sz w:val="28"/>
          <w:szCs w:val="28"/>
        </w:rPr>
        <w:t>городской</w:t>
      </w:r>
      <w:r>
        <w:rPr>
          <w:rFonts w:ascii="Times New Roman" w:hAnsi="Times New Roman"/>
          <w:b/>
          <w:sz w:val="28"/>
          <w:szCs w:val="28"/>
        </w:rPr>
        <w:t xml:space="preserve"> поликлиники №1</w:t>
      </w:r>
      <w:r w:rsidRPr="009F262D">
        <w:rPr>
          <w:rFonts w:ascii="Times New Roman" w:hAnsi="Times New Roman"/>
          <w:b/>
          <w:sz w:val="28"/>
          <w:szCs w:val="28"/>
        </w:rPr>
        <w:t xml:space="preserve"> г.</w:t>
      </w:r>
      <w:r>
        <w:rPr>
          <w:rFonts w:ascii="Times New Roman" w:hAnsi="Times New Roman"/>
          <w:b/>
          <w:sz w:val="28"/>
          <w:szCs w:val="28"/>
        </w:rPr>
        <w:t> Стерлитамака</w:t>
      </w:r>
      <w:r w:rsidRPr="00583127">
        <w:rPr>
          <w:rFonts w:ascii="Times New Roman" w:hAnsi="Times New Roman" w:cs="Times New Roman"/>
          <w:b/>
          <w:sz w:val="28"/>
          <w:szCs w:val="28"/>
        </w:rPr>
        <w:t xml:space="preserve"> (в %)</w:t>
      </w:r>
    </w:p>
    <w:p w:rsidR="002E3A39" w:rsidRDefault="002E3A39" w:rsidP="00E817AA">
      <w:pPr>
        <w:spacing w:after="0" w:line="240" w:lineRule="auto"/>
        <w:ind w:firstLine="567"/>
        <w:jc w:val="both"/>
        <w:rPr>
          <w:rFonts w:ascii="Times New Roman" w:hAnsi="Times New Roman"/>
          <w:sz w:val="28"/>
          <w:szCs w:val="28"/>
        </w:rPr>
      </w:pPr>
    </w:p>
    <w:p w:rsidR="00E87FC2" w:rsidRPr="008219D4" w:rsidRDefault="009F262D" w:rsidP="00E817AA">
      <w:pPr>
        <w:spacing w:after="0" w:line="240" w:lineRule="auto"/>
        <w:ind w:firstLine="567"/>
        <w:jc w:val="both"/>
        <w:rPr>
          <w:rFonts w:ascii="Times New Roman" w:eastAsia="Times New Roman" w:hAnsi="Times New Roman" w:cs="Times New Roman"/>
          <w:iCs/>
          <w:sz w:val="28"/>
          <w:szCs w:val="28"/>
        </w:rPr>
      </w:pPr>
      <w:r w:rsidRPr="006A3308">
        <w:rPr>
          <w:rFonts w:ascii="Times New Roman" w:hAnsi="Times New Roman"/>
          <w:sz w:val="28"/>
          <w:szCs w:val="28"/>
        </w:rPr>
        <w:t>Исходя, из показателей таблиц и диаграммы мы видим, что цинизм проявляется с нарастанием в зависимости от стажа работы.</w:t>
      </w:r>
    </w:p>
    <w:p w:rsidR="00E817AA" w:rsidRPr="00E817AA" w:rsidRDefault="00E817AA" w:rsidP="00E817AA">
      <w:pPr>
        <w:spacing w:after="0" w:line="240" w:lineRule="auto"/>
        <w:jc w:val="center"/>
        <w:rPr>
          <w:rFonts w:ascii="Times New Roman" w:eastAsia="Times New Roman" w:hAnsi="Times New Roman" w:cs="Times New Roman"/>
          <w:iCs/>
          <w:sz w:val="28"/>
          <w:szCs w:val="28"/>
        </w:rPr>
      </w:pPr>
    </w:p>
    <w:p w:rsidR="00FC70E7" w:rsidRPr="001D22C8" w:rsidRDefault="00FC70E7" w:rsidP="00E817AA">
      <w:pPr>
        <w:spacing w:after="0" w:line="240" w:lineRule="auto"/>
        <w:jc w:val="center"/>
        <w:rPr>
          <w:rFonts w:ascii="Times New Roman" w:eastAsia="Times New Roman" w:hAnsi="Times New Roman" w:cs="Times New Roman"/>
          <w:b/>
          <w:iCs/>
          <w:sz w:val="28"/>
          <w:szCs w:val="28"/>
        </w:rPr>
      </w:pPr>
      <w:r w:rsidRPr="001D22C8">
        <w:rPr>
          <w:rFonts w:ascii="Times New Roman" w:eastAsia="Times New Roman" w:hAnsi="Times New Roman" w:cs="Times New Roman"/>
          <w:b/>
          <w:iCs/>
          <w:sz w:val="28"/>
          <w:szCs w:val="28"/>
        </w:rPr>
        <w:t>Выводы</w:t>
      </w:r>
    </w:p>
    <w:p w:rsidR="00FC70E7" w:rsidRDefault="00FC70E7" w:rsidP="00FC70E7">
      <w:pPr>
        <w:spacing w:after="0" w:line="240" w:lineRule="auto"/>
        <w:ind w:firstLine="708"/>
        <w:jc w:val="both"/>
        <w:rPr>
          <w:rFonts w:ascii="Times New Roman" w:hAnsi="Times New Roman" w:cs="Times New Roman"/>
          <w:sz w:val="28"/>
          <w:szCs w:val="28"/>
        </w:rPr>
      </w:pPr>
      <w:r w:rsidRPr="001D22C8">
        <w:rPr>
          <w:rFonts w:ascii="Times New Roman" w:hAnsi="Times New Roman" w:cs="Times New Roman"/>
          <w:sz w:val="28"/>
          <w:szCs w:val="28"/>
        </w:rPr>
        <w:t xml:space="preserve">Проведенное исследование позволило дать независимую оценку реформам, проходящим в системе здравоохранения на основе субъективного восприятия пациентами сложившейся в данной сфере ситуации. Результаты показывают, что респонденты в </w:t>
      </w:r>
      <w:r>
        <w:rPr>
          <w:rFonts w:ascii="Times New Roman" w:hAnsi="Times New Roman" w:cs="Times New Roman"/>
          <w:sz w:val="28"/>
          <w:szCs w:val="28"/>
        </w:rPr>
        <w:t xml:space="preserve">своем </w:t>
      </w:r>
      <w:r w:rsidRPr="001D22C8">
        <w:rPr>
          <w:rFonts w:ascii="Times New Roman" w:hAnsi="Times New Roman" w:cs="Times New Roman"/>
          <w:sz w:val="28"/>
          <w:szCs w:val="28"/>
        </w:rPr>
        <w:t>большинстве удовлетворены медицинским обслуживанием</w:t>
      </w:r>
      <w:r>
        <w:rPr>
          <w:rFonts w:ascii="Times New Roman" w:hAnsi="Times New Roman" w:cs="Times New Roman"/>
          <w:sz w:val="28"/>
          <w:szCs w:val="28"/>
        </w:rPr>
        <w:t>.</w:t>
      </w:r>
    </w:p>
    <w:p w:rsidR="00FC70E7" w:rsidRPr="001D22C8" w:rsidRDefault="00FC70E7" w:rsidP="00FC70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Проведение анкетирования медицинских работников на предмет выявляемости профессионального (эмоционального) выгорания показало высокую эффективность</w:t>
      </w:r>
    </w:p>
    <w:p w:rsidR="00FC70E7" w:rsidRDefault="00FC70E7" w:rsidP="00FC70E7">
      <w:pPr>
        <w:spacing w:after="0" w:line="240" w:lineRule="auto"/>
        <w:ind w:firstLine="708"/>
        <w:jc w:val="both"/>
        <w:rPr>
          <w:rFonts w:ascii="Times New Roman" w:hAnsi="Times New Roman" w:cs="Times New Roman"/>
          <w:sz w:val="28"/>
          <w:szCs w:val="28"/>
        </w:rPr>
      </w:pPr>
      <w:r w:rsidRPr="001D22C8">
        <w:rPr>
          <w:rFonts w:ascii="Times New Roman" w:hAnsi="Times New Roman" w:cs="Times New Roman"/>
          <w:sz w:val="28"/>
          <w:szCs w:val="28"/>
        </w:rPr>
        <w:t xml:space="preserve">Для </w:t>
      </w:r>
      <w:r>
        <w:rPr>
          <w:rFonts w:ascii="Times New Roman" w:hAnsi="Times New Roman" w:cs="Times New Roman"/>
          <w:sz w:val="28"/>
          <w:szCs w:val="28"/>
        </w:rPr>
        <w:t xml:space="preserve">более полного </w:t>
      </w:r>
      <w:r w:rsidRPr="001D22C8">
        <w:rPr>
          <w:rFonts w:ascii="Times New Roman" w:hAnsi="Times New Roman" w:cs="Times New Roman"/>
          <w:sz w:val="28"/>
          <w:szCs w:val="28"/>
        </w:rPr>
        <w:t>обеспечения удовлетворенности населения медицинским обслуживанием</w:t>
      </w:r>
      <w:r>
        <w:rPr>
          <w:rFonts w:ascii="Times New Roman" w:hAnsi="Times New Roman" w:cs="Times New Roman"/>
          <w:sz w:val="28"/>
          <w:szCs w:val="28"/>
        </w:rPr>
        <w:t>,</w:t>
      </w:r>
      <w:r w:rsidRPr="001D22C8">
        <w:rPr>
          <w:rFonts w:ascii="Times New Roman" w:hAnsi="Times New Roman" w:cs="Times New Roman"/>
          <w:sz w:val="28"/>
          <w:szCs w:val="28"/>
        </w:rPr>
        <w:t xml:space="preserve"> необходимо продолжать изучать ожидания и потребности пациентов, которые, в </w:t>
      </w:r>
      <w:r>
        <w:rPr>
          <w:rFonts w:ascii="Times New Roman" w:hAnsi="Times New Roman" w:cs="Times New Roman"/>
          <w:sz w:val="28"/>
          <w:szCs w:val="28"/>
        </w:rPr>
        <w:t xml:space="preserve">большинстве своем </w:t>
      </w:r>
      <w:r w:rsidRPr="001D22C8">
        <w:rPr>
          <w:rFonts w:ascii="Times New Roman" w:hAnsi="Times New Roman" w:cs="Times New Roman"/>
          <w:sz w:val="28"/>
          <w:szCs w:val="28"/>
        </w:rPr>
        <w:t>связаны с сервисными (</w:t>
      </w:r>
      <w:r>
        <w:rPr>
          <w:rFonts w:ascii="Times New Roman" w:hAnsi="Times New Roman" w:cs="Times New Roman"/>
          <w:sz w:val="28"/>
          <w:szCs w:val="28"/>
        </w:rPr>
        <w:t>проблемы, возникающие с записью на прием, отсутствие интернета)</w:t>
      </w:r>
      <w:r w:rsidRPr="001D22C8">
        <w:rPr>
          <w:rFonts w:ascii="Times New Roman" w:hAnsi="Times New Roman" w:cs="Times New Roman"/>
          <w:sz w:val="28"/>
          <w:szCs w:val="28"/>
        </w:rPr>
        <w:t>, а также коммуникативными (отношение, внимание, доброжелательность медицинского персонала) характеристиками медицинской помощи.</w:t>
      </w:r>
    </w:p>
    <w:p w:rsidR="001D22C8" w:rsidRDefault="001D22C8" w:rsidP="00A511E7">
      <w:pPr>
        <w:spacing w:after="0" w:line="240" w:lineRule="auto"/>
        <w:jc w:val="center"/>
        <w:rPr>
          <w:rFonts w:ascii="Times New Roman" w:hAnsi="Times New Roman" w:cs="Times New Roman"/>
          <w:sz w:val="28"/>
          <w:szCs w:val="28"/>
        </w:rPr>
      </w:pPr>
    </w:p>
    <w:p w:rsidR="00E817AA" w:rsidRPr="001D22C8" w:rsidRDefault="00E817AA" w:rsidP="00A511E7">
      <w:pPr>
        <w:spacing w:after="0" w:line="240" w:lineRule="auto"/>
        <w:jc w:val="center"/>
        <w:rPr>
          <w:rFonts w:ascii="Times New Roman" w:hAnsi="Times New Roman" w:cs="Times New Roman"/>
          <w:sz w:val="28"/>
          <w:szCs w:val="28"/>
        </w:rPr>
      </w:pPr>
      <w:bookmarkStart w:id="19" w:name="_GoBack"/>
      <w:bookmarkEnd w:id="19"/>
    </w:p>
    <w:p w:rsidR="001D22C8" w:rsidRDefault="00052A32" w:rsidP="00052A32">
      <w:pPr>
        <w:spacing w:after="0" w:line="240" w:lineRule="auto"/>
        <w:jc w:val="center"/>
        <w:rPr>
          <w:rFonts w:ascii="Times New Roman" w:eastAsia="Times New Roman" w:hAnsi="Times New Roman" w:cs="Times New Roman"/>
          <w:b/>
          <w:iCs/>
          <w:sz w:val="28"/>
          <w:szCs w:val="28"/>
        </w:rPr>
      </w:pPr>
      <w:r w:rsidRPr="00052A32">
        <w:rPr>
          <w:rFonts w:ascii="Times New Roman" w:eastAsia="Times New Roman" w:hAnsi="Times New Roman" w:cs="Times New Roman"/>
          <w:b/>
          <w:iCs/>
          <w:sz w:val="28"/>
          <w:szCs w:val="28"/>
        </w:rPr>
        <w:t>Предложения</w:t>
      </w:r>
    </w:p>
    <w:p w:rsidR="008219D4" w:rsidRPr="00351BDB" w:rsidRDefault="008219D4" w:rsidP="00351BDB">
      <w:pPr>
        <w:spacing w:after="0" w:line="240" w:lineRule="auto"/>
        <w:ind w:firstLine="708"/>
        <w:jc w:val="both"/>
        <w:rPr>
          <w:rFonts w:ascii="Times New Roman" w:hAnsi="Times New Roman" w:cs="Times New Roman"/>
          <w:sz w:val="28"/>
          <w:szCs w:val="28"/>
        </w:rPr>
      </w:pPr>
      <w:r w:rsidRPr="00351BDB">
        <w:rPr>
          <w:rFonts w:ascii="Times New Roman" w:hAnsi="Times New Roman" w:cs="Times New Roman"/>
          <w:sz w:val="28"/>
          <w:szCs w:val="28"/>
        </w:rPr>
        <w:t>В соответствии с результатами проведенных социологических исследований вносятся следующие предложения:</w:t>
      </w:r>
    </w:p>
    <w:p w:rsidR="00052A32" w:rsidRPr="00351BDB" w:rsidRDefault="0081282E" w:rsidP="00351BDB">
      <w:pPr>
        <w:spacing w:after="0" w:line="240" w:lineRule="auto"/>
        <w:ind w:firstLine="708"/>
        <w:jc w:val="both"/>
        <w:rPr>
          <w:rFonts w:ascii="Times New Roman" w:hAnsi="Times New Roman" w:cs="Times New Roman"/>
          <w:sz w:val="28"/>
          <w:szCs w:val="28"/>
        </w:rPr>
      </w:pPr>
      <w:r w:rsidRPr="00351BDB">
        <w:rPr>
          <w:rFonts w:ascii="Times New Roman" w:hAnsi="Times New Roman" w:cs="Times New Roman"/>
          <w:sz w:val="28"/>
          <w:szCs w:val="28"/>
        </w:rPr>
        <w:t xml:space="preserve">1. </w:t>
      </w:r>
      <w:r w:rsidR="00FC70E7">
        <w:rPr>
          <w:rFonts w:ascii="Times New Roman" w:hAnsi="Times New Roman" w:cs="Times New Roman"/>
          <w:sz w:val="28"/>
          <w:szCs w:val="28"/>
        </w:rPr>
        <w:t xml:space="preserve">Рекомендуем включить стандартизированную методику К. Маслач и С. Джексон на определение особенностей «профессионального выгорания» </w:t>
      </w:r>
      <w:r w:rsidR="00B7443A">
        <w:rPr>
          <w:rFonts w:ascii="Times New Roman" w:hAnsi="Times New Roman" w:cs="Times New Roman"/>
          <w:sz w:val="28"/>
          <w:szCs w:val="28"/>
        </w:rPr>
        <w:t>для дальнейшего проведения</w:t>
      </w:r>
      <w:r w:rsidR="00FC70E7">
        <w:rPr>
          <w:rFonts w:ascii="Times New Roman" w:hAnsi="Times New Roman" w:cs="Times New Roman"/>
          <w:sz w:val="28"/>
          <w:szCs w:val="28"/>
        </w:rPr>
        <w:t xml:space="preserve"> работы во всех медицинских организациях Республики Башкортостан наряду с независимой оценкой </w:t>
      </w:r>
      <w:r w:rsidR="00FC70E7" w:rsidRPr="005A523B">
        <w:rPr>
          <w:rFonts w:ascii="Times New Roman" w:hAnsi="Times New Roman" w:cs="Times New Roman"/>
          <w:sz w:val="28"/>
          <w:szCs w:val="28"/>
        </w:rPr>
        <w:t>качества работы государственных (муниципальных) учреждений, оказывающих социальные услуги в сфере здравоохранения</w:t>
      </w:r>
      <w:r w:rsidR="00FC70E7">
        <w:rPr>
          <w:rFonts w:ascii="Times New Roman" w:hAnsi="Times New Roman" w:cs="Times New Roman"/>
          <w:sz w:val="28"/>
          <w:szCs w:val="28"/>
        </w:rPr>
        <w:t>.</w:t>
      </w:r>
    </w:p>
    <w:p w:rsidR="00831B16" w:rsidRDefault="00A511E7" w:rsidP="00351BDB">
      <w:pPr>
        <w:spacing w:after="0" w:line="240" w:lineRule="auto"/>
        <w:ind w:firstLine="708"/>
        <w:jc w:val="both"/>
        <w:rPr>
          <w:rFonts w:ascii="Times New Roman" w:hAnsi="Times New Roman" w:cs="Times New Roman"/>
          <w:sz w:val="28"/>
          <w:szCs w:val="28"/>
        </w:rPr>
      </w:pPr>
      <w:r w:rsidRPr="00351BDB">
        <w:rPr>
          <w:rFonts w:ascii="Times New Roman" w:hAnsi="Times New Roman" w:cs="Times New Roman"/>
          <w:sz w:val="28"/>
          <w:szCs w:val="28"/>
        </w:rPr>
        <w:t xml:space="preserve">2. </w:t>
      </w:r>
      <w:r w:rsidR="00831B16">
        <w:rPr>
          <w:rFonts w:ascii="Times New Roman" w:hAnsi="Times New Roman" w:cs="Times New Roman"/>
          <w:sz w:val="28"/>
          <w:szCs w:val="28"/>
        </w:rPr>
        <w:t xml:space="preserve">Предлагаем </w:t>
      </w:r>
      <w:r w:rsidR="00831B16" w:rsidRPr="006775A9">
        <w:rPr>
          <w:rFonts w:ascii="Times New Roman" w:hAnsi="Times New Roman" w:cs="Times New Roman"/>
          <w:sz w:val="28"/>
          <w:szCs w:val="28"/>
        </w:rPr>
        <w:t xml:space="preserve">организовать проведение в медицинских </w:t>
      </w:r>
      <w:r w:rsidR="00831B16">
        <w:rPr>
          <w:rFonts w:ascii="Times New Roman" w:hAnsi="Times New Roman" w:cs="Times New Roman"/>
          <w:sz w:val="28"/>
          <w:szCs w:val="28"/>
        </w:rPr>
        <w:t>учреждениях</w:t>
      </w:r>
      <w:r w:rsidR="00831B16" w:rsidRPr="006775A9">
        <w:rPr>
          <w:rFonts w:ascii="Times New Roman" w:hAnsi="Times New Roman" w:cs="Times New Roman"/>
          <w:sz w:val="28"/>
          <w:szCs w:val="28"/>
        </w:rPr>
        <w:t xml:space="preserve"> </w:t>
      </w:r>
      <w:r w:rsidR="00831B16">
        <w:rPr>
          <w:rFonts w:ascii="Times New Roman" w:hAnsi="Times New Roman" w:cs="Times New Roman"/>
          <w:sz w:val="28"/>
          <w:szCs w:val="28"/>
        </w:rPr>
        <w:t xml:space="preserve">профессиональных </w:t>
      </w:r>
      <w:r w:rsidR="00831B16" w:rsidRPr="006775A9">
        <w:rPr>
          <w:rFonts w:ascii="Times New Roman" w:hAnsi="Times New Roman" w:cs="Times New Roman"/>
          <w:sz w:val="28"/>
          <w:szCs w:val="28"/>
        </w:rPr>
        <w:t>конкурсов</w:t>
      </w:r>
      <w:r w:rsidR="00831B16">
        <w:rPr>
          <w:rFonts w:ascii="Times New Roman" w:hAnsi="Times New Roman" w:cs="Times New Roman"/>
          <w:sz w:val="28"/>
          <w:szCs w:val="28"/>
        </w:rPr>
        <w:t>, про</w:t>
      </w:r>
      <w:r w:rsidR="00831B16" w:rsidRPr="006775A9">
        <w:rPr>
          <w:rFonts w:ascii="Times New Roman" w:hAnsi="Times New Roman" w:cs="Times New Roman"/>
          <w:sz w:val="28"/>
          <w:szCs w:val="28"/>
        </w:rPr>
        <w:t>филактических и культурно-массовых мероприятий по устранению профессионального выгорания, открыть каб</w:t>
      </w:r>
      <w:r w:rsidR="00831B16">
        <w:rPr>
          <w:rFonts w:ascii="Times New Roman" w:hAnsi="Times New Roman" w:cs="Times New Roman"/>
          <w:sz w:val="28"/>
          <w:szCs w:val="28"/>
        </w:rPr>
        <w:t>инеты психологической поддержки</w:t>
      </w:r>
      <w:r w:rsidR="00831B16" w:rsidRPr="006775A9">
        <w:rPr>
          <w:rFonts w:ascii="Times New Roman" w:hAnsi="Times New Roman" w:cs="Times New Roman"/>
          <w:sz w:val="28"/>
          <w:szCs w:val="28"/>
        </w:rPr>
        <w:t xml:space="preserve"> </w:t>
      </w:r>
      <w:r w:rsidR="00831B16">
        <w:rPr>
          <w:rFonts w:ascii="Times New Roman" w:hAnsi="Times New Roman" w:cs="Times New Roman"/>
          <w:sz w:val="28"/>
          <w:szCs w:val="28"/>
        </w:rPr>
        <w:t xml:space="preserve">в целях эмоциональной разгрузки медицинского персонала. </w:t>
      </w:r>
    </w:p>
    <w:p w:rsidR="00A511E7" w:rsidRDefault="00A511E7" w:rsidP="00351BDB">
      <w:pPr>
        <w:spacing w:after="0" w:line="240" w:lineRule="auto"/>
        <w:ind w:firstLine="708"/>
        <w:jc w:val="both"/>
        <w:rPr>
          <w:rFonts w:ascii="Times New Roman" w:hAnsi="Times New Roman" w:cs="Times New Roman"/>
          <w:sz w:val="28"/>
          <w:szCs w:val="28"/>
        </w:rPr>
      </w:pPr>
      <w:r w:rsidRPr="00351BDB">
        <w:rPr>
          <w:rFonts w:ascii="Times New Roman" w:hAnsi="Times New Roman" w:cs="Times New Roman"/>
          <w:sz w:val="28"/>
          <w:szCs w:val="28"/>
        </w:rPr>
        <w:t xml:space="preserve">3. </w:t>
      </w:r>
      <w:r>
        <w:rPr>
          <w:rFonts w:ascii="Times New Roman" w:hAnsi="Times New Roman" w:cs="Times New Roman"/>
          <w:sz w:val="28"/>
          <w:szCs w:val="28"/>
        </w:rPr>
        <w:t xml:space="preserve">Рекомендуем провести внутренний аудит в медицинских организациях силами Министерства здравоохранения РБ и самих учреждений. Это необходимо сделать для того, чтобы ещё до проведения независимой оценки качества работы медицинских организаций у руководителей учреждений была возможность эффективно решить ряд очевидных проблем взаимодействия с пациентами. </w:t>
      </w:r>
    </w:p>
    <w:p w:rsidR="00447AB1" w:rsidRDefault="00A511E7" w:rsidP="00351BDB">
      <w:pPr>
        <w:spacing w:after="0" w:line="240" w:lineRule="auto"/>
        <w:ind w:firstLine="708"/>
        <w:jc w:val="both"/>
        <w:rPr>
          <w:rFonts w:ascii="Times New Roman" w:hAnsi="Times New Roman" w:cs="Times New Roman"/>
          <w:sz w:val="28"/>
          <w:szCs w:val="28"/>
        </w:rPr>
      </w:pPr>
      <w:r w:rsidRPr="00351BDB">
        <w:rPr>
          <w:rFonts w:ascii="Times New Roman" w:hAnsi="Times New Roman" w:cs="Times New Roman"/>
          <w:sz w:val="28"/>
          <w:szCs w:val="28"/>
        </w:rPr>
        <w:t xml:space="preserve">4. </w:t>
      </w:r>
      <w:r w:rsidR="00447AB1" w:rsidRPr="00351BDB">
        <w:rPr>
          <w:rFonts w:ascii="Times New Roman" w:hAnsi="Times New Roman" w:cs="Times New Roman"/>
          <w:sz w:val="28"/>
          <w:szCs w:val="28"/>
        </w:rPr>
        <w:t>Считаем необходимым</w:t>
      </w:r>
      <w:r w:rsidR="00447AB1">
        <w:rPr>
          <w:rFonts w:ascii="Times New Roman" w:hAnsi="Times New Roman" w:cs="Times New Roman"/>
          <w:sz w:val="28"/>
          <w:szCs w:val="28"/>
        </w:rPr>
        <w:t xml:space="preserve"> д</w:t>
      </w:r>
      <w:r w:rsidR="00594F78">
        <w:rPr>
          <w:rFonts w:ascii="Times New Roman" w:hAnsi="Times New Roman" w:cs="Times New Roman"/>
          <w:sz w:val="28"/>
          <w:szCs w:val="28"/>
        </w:rPr>
        <w:t>оработать</w:t>
      </w:r>
      <w:r w:rsidR="00447AB1" w:rsidRPr="00740797">
        <w:rPr>
          <w:rFonts w:ascii="Times New Roman" w:hAnsi="Times New Roman" w:cs="Times New Roman"/>
          <w:sz w:val="28"/>
          <w:szCs w:val="28"/>
        </w:rPr>
        <w:t xml:space="preserve"> </w:t>
      </w:r>
      <w:r w:rsidR="00447AB1">
        <w:rPr>
          <w:rFonts w:ascii="Times New Roman" w:hAnsi="Times New Roman" w:cs="Times New Roman"/>
          <w:sz w:val="28"/>
          <w:szCs w:val="28"/>
        </w:rPr>
        <w:t>анкету по проведению независимой оценки качества с учетом особенностей работы стацион</w:t>
      </w:r>
      <w:r w:rsidR="00594F78">
        <w:rPr>
          <w:rFonts w:ascii="Times New Roman" w:hAnsi="Times New Roman" w:cs="Times New Roman"/>
          <w:sz w:val="28"/>
          <w:szCs w:val="28"/>
        </w:rPr>
        <w:t>аров.</w:t>
      </w:r>
    </w:p>
    <w:p w:rsidR="00FC70E7" w:rsidRPr="00351BDB" w:rsidRDefault="00FC70E7">
      <w:pPr>
        <w:spacing w:after="0" w:line="240" w:lineRule="auto"/>
        <w:ind w:firstLine="708"/>
        <w:jc w:val="both"/>
        <w:rPr>
          <w:rFonts w:ascii="Times New Roman" w:hAnsi="Times New Roman" w:cs="Times New Roman"/>
          <w:sz w:val="28"/>
          <w:szCs w:val="28"/>
        </w:rPr>
      </w:pPr>
    </w:p>
    <w:sectPr w:rsidR="00FC70E7" w:rsidRPr="00351BDB" w:rsidSect="00A840F7">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1BF" w:rsidRDefault="000F11BF" w:rsidP="00985A8D">
      <w:pPr>
        <w:spacing w:after="0" w:line="240" w:lineRule="auto"/>
      </w:pPr>
      <w:r>
        <w:separator/>
      </w:r>
    </w:p>
  </w:endnote>
  <w:endnote w:type="continuationSeparator" w:id="0">
    <w:p w:rsidR="000F11BF" w:rsidRDefault="000F11BF" w:rsidP="00985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572687"/>
      <w:docPartObj>
        <w:docPartGallery w:val="Page Numbers (Bottom of Page)"/>
        <w:docPartUnique/>
      </w:docPartObj>
    </w:sdtPr>
    <w:sdtContent>
      <w:p w:rsidR="00A049A7" w:rsidRDefault="00E51901">
        <w:pPr>
          <w:pStyle w:val="ac"/>
        </w:pPr>
        <w:r>
          <w:fldChar w:fldCharType="begin"/>
        </w:r>
        <w:r w:rsidR="00A049A7">
          <w:instrText>PAGE   \* MERGEFORMAT</w:instrText>
        </w:r>
        <w:r>
          <w:fldChar w:fldCharType="separate"/>
        </w:r>
        <w:r w:rsidR="001340CA">
          <w:rPr>
            <w:noProof/>
          </w:rPr>
          <w:t>25</w:t>
        </w:r>
        <w:r>
          <w:fldChar w:fldCharType="end"/>
        </w:r>
      </w:p>
    </w:sdtContent>
  </w:sdt>
  <w:p w:rsidR="00A049A7" w:rsidRDefault="00A049A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1BF" w:rsidRDefault="000F11BF" w:rsidP="00985A8D">
      <w:pPr>
        <w:spacing w:after="0" w:line="240" w:lineRule="auto"/>
      </w:pPr>
      <w:r>
        <w:separator/>
      </w:r>
    </w:p>
  </w:footnote>
  <w:footnote w:type="continuationSeparator" w:id="0">
    <w:p w:rsidR="000F11BF" w:rsidRDefault="000F11BF" w:rsidP="00985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4E33"/>
    <w:multiLevelType w:val="hybridMultilevel"/>
    <w:tmpl w:val="F942F174"/>
    <w:lvl w:ilvl="0" w:tplc="86087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060173"/>
    <w:multiLevelType w:val="hybridMultilevel"/>
    <w:tmpl w:val="6D221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052CFD"/>
    <w:multiLevelType w:val="hybridMultilevel"/>
    <w:tmpl w:val="50428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D02BC"/>
    <w:multiLevelType w:val="hybridMultilevel"/>
    <w:tmpl w:val="7FBEFB88"/>
    <w:lvl w:ilvl="0" w:tplc="C444EA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B55AD3"/>
    <w:multiLevelType w:val="hybridMultilevel"/>
    <w:tmpl w:val="3418D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216DB9"/>
    <w:multiLevelType w:val="hybridMultilevel"/>
    <w:tmpl w:val="6DB42648"/>
    <w:lvl w:ilvl="0" w:tplc="DC343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D57936"/>
    <w:multiLevelType w:val="multilevel"/>
    <w:tmpl w:val="DD5A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470451"/>
    <w:multiLevelType w:val="hybridMultilevel"/>
    <w:tmpl w:val="650261DE"/>
    <w:lvl w:ilvl="0" w:tplc="6C209BF4">
      <w:start w:val="14"/>
      <w:numFmt w:val="bullet"/>
      <w:lvlText w:val=""/>
      <w:lvlJc w:val="left"/>
      <w:pPr>
        <w:ind w:left="1129" w:hanging="360"/>
      </w:pPr>
      <w:rPr>
        <w:rFonts w:ascii="Symbol" w:eastAsiaTheme="minorEastAsia" w:hAnsi="Symbol"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65AA8"/>
    <w:rsid w:val="000445AB"/>
    <w:rsid w:val="00052A32"/>
    <w:rsid w:val="0005667B"/>
    <w:rsid w:val="000745AE"/>
    <w:rsid w:val="000A656D"/>
    <w:rsid w:val="000A737B"/>
    <w:rsid w:val="000F11BF"/>
    <w:rsid w:val="000F641E"/>
    <w:rsid w:val="001028D5"/>
    <w:rsid w:val="00111B26"/>
    <w:rsid w:val="001275B7"/>
    <w:rsid w:val="00132655"/>
    <w:rsid w:val="001340CA"/>
    <w:rsid w:val="00174B0B"/>
    <w:rsid w:val="00187DF3"/>
    <w:rsid w:val="0019547E"/>
    <w:rsid w:val="001D22C8"/>
    <w:rsid w:val="001D4D6D"/>
    <w:rsid w:val="001E155E"/>
    <w:rsid w:val="001E34C9"/>
    <w:rsid w:val="001F70EA"/>
    <w:rsid w:val="002143F5"/>
    <w:rsid w:val="002213F5"/>
    <w:rsid w:val="00224099"/>
    <w:rsid w:val="0025468C"/>
    <w:rsid w:val="00257CEA"/>
    <w:rsid w:val="002653F6"/>
    <w:rsid w:val="0028288D"/>
    <w:rsid w:val="00284C75"/>
    <w:rsid w:val="002B0703"/>
    <w:rsid w:val="002C09B8"/>
    <w:rsid w:val="002E37DB"/>
    <w:rsid w:val="002E3A39"/>
    <w:rsid w:val="002F1DB6"/>
    <w:rsid w:val="002F526D"/>
    <w:rsid w:val="002F562A"/>
    <w:rsid w:val="003071E3"/>
    <w:rsid w:val="00313E74"/>
    <w:rsid w:val="00314EEB"/>
    <w:rsid w:val="00331623"/>
    <w:rsid w:val="00335797"/>
    <w:rsid w:val="00351BDB"/>
    <w:rsid w:val="003751FB"/>
    <w:rsid w:val="003A2B5D"/>
    <w:rsid w:val="003B3EC9"/>
    <w:rsid w:val="003C43E3"/>
    <w:rsid w:val="003E02EE"/>
    <w:rsid w:val="003E502D"/>
    <w:rsid w:val="003F1F29"/>
    <w:rsid w:val="00414E28"/>
    <w:rsid w:val="0042344F"/>
    <w:rsid w:val="004403D5"/>
    <w:rsid w:val="00447AB1"/>
    <w:rsid w:val="004759F2"/>
    <w:rsid w:val="00480D86"/>
    <w:rsid w:val="0049799F"/>
    <w:rsid w:val="004A6D39"/>
    <w:rsid w:val="004D0191"/>
    <w:rsid w:val="004D1054"/>
    <w:rsid w:val="004D17EB"/>
    <w:rsid w:val="004D3499"/>
    <w:rsid w:val="004F5FAF"/>
    <w:rsid w:val="00526A4A"/>
    <w:rsid w:val="005301AD"/>
    <w:rsid w:val="00565AA8"/>
    <w:rsid w:val="00582B75"/>
    <w:rsid w:val="00583127"/>
    <w:rsid w:val="005856E7"/>
    <w:rsid w:val="00594722"/>
    <w:rsid w:val="00594F78"/>
    <w:rsid w:val="005A523B"/>
    <w:rsid w:val="005B4278"/>
    <w:rsid w:val="005C262E"/>
    <w:rsid w:val="005E309D"/>
    <w:rsid w:val="005F45B9"/>
    <w:rsid w:val="00604904"/>
    <w:rsid w:val="00624BF2"/>
    <w:rsid w:val="0064648A"/>
    <w:rsid w:val="006515B0"/>
    <w:rsid w:val="006517DB"/>
    <w:rsid w:val="00682243"/>
    <w:rsid w:val="00695AC8"/>
    <w:rsid w:val="006D4375"/>
    <w:rsid w:val="007354EC"/>
    <w:rsid w:val="00752547"/>
    <w:rsid w:val="00790D3E"/>
    <w:rsid w:val="007B0C1E"/>
    <w:rsid w:val="007B5B1B"/>
    <w:rsid w:val="007B7653"/>
    <w:rsid w:val="008036C9"/>
    <w:rsid w:val="00807D1A"/>
    <w:rsid w:val="0081282E"/>
    <w:rsid w:val="008219D4"/>
    <w:rsid w:val="00831B16"/>
    <w:rsid w:val="008559FF"/>
    <w:rsid w:val="008A741C"/>
    <w:rsid w:val="008B5C91"/>
    <w:rsid w:val="008C75C1"/>
    <w:rsid w:val="008D5095"/>
    <w:rsid w:val="00900423"/>
    <w:rsid w:val="00902061"/>
    <w:rsid w:val="009177B5"/>
    <w:rsid w:val="00930D39"/>
    <w:rsid w:val="009505EA"/>
    <w:rsid w:val="00985A8D"/>
    <w:rsid w:val="009A29FD"/>
    <w:rsid w:val="009D0A78"/>
    <w:rsid w:val="009D158F"/>
    <w:rsid w:val="009F262D"/>
    <w:rsid w:val="009F3897"/>
    <w:rsid w:val="00A049A7"/>
    <w:rsid w:val="00A16227"/>
    <w:rsid w:val="00A36B0A"/>
    <w:rsid w:val="00A37AC6"/>
    <w:rsid w:val="00A43DE2"/>
    <w:rsid w:val="00A511E7"/>
    <w:rsid w:val="00A840F7"/>
    <w:rsid w:val="00A84805"/>
    <w:rsid w:val="00AA23F1"/>
    <w:rsid w:val="00AA39CD"/>
    <w:rsid w:val="00AA61DB"/>
    <w:rsid w:val="00AC5372"/>
    <w:rsid w:val="00AD45A8"/>
    <w:rsid w:val="00B3029B"/>
    <w:rsid w:val="00B34F8E"/>
    <w:rsid w:val="00B6769E"/>
    <w:rsid w:val="00B73A26"/>
    <w:rsid w:val="00B7443A"/>
    <w:rsid w:val="00BB3502"/>
    <w:rsid w:val="00BC72E6"/>
    <w:rsid w:val="00C218DF"/>
    <w:rsid w:val="00C32973"/>
    <w:rsid w:val="00C41344"/>
    <w:rsid w:val="00C52291"/>
    <w:rsid w:val="00C56C3D"/>
    <w:rsid w:val="00C71DAA"/>
    <w:rsid w:val="00CB1345"/>
    <w:rsid w:val="00CC21A5"/>
    <w:rsid w:val="00CC2B7A"/>
    <w:rsid w:val="00CE3319"/>
    <w:rsid w:val="00D005C3"/>
    <w:rsid w:val="00D139BB"/>
    <w:rsid w:val="00D169B1"/>
    <w:rsid w:val="00D4621A"/>
    <w:rsid w:val="00D51412"/>
    <w:rsid w:val="00D9182A"/>
    <w:rsid w:val="00D95179"/>
    <w:rsid w:val="00DA15AE"/>
    <w:rsid w:val="00DA43C4"/>
    <w:rsid w:val="00DA6D10"/>
    <w:rsid w:val="00DC49E7"/>
    <w:rsid w:val="00DC604F"/>
    <w:rsid w:val="00DE7C64"/>
    <w:rsid w:val="00DF0F66"/>
    <w:rsid w:val="00DF4B74"/>
    <w:rsid w:val="00E008D9"/>
    <w:rsid w:val="00E440BC"/>
    <w:rsid w:val="00E51901"/>
    <w:rsid w:val="00E75855"/>
    <w:rsid w:val="00E777E0"/>
    <w:rsid w:val="00E817AA"/>
    <w:rsid w:val="00E84573"/>
    <w:rsid w:val="00E85E6B"/>
    <w:rsid w:val="00E87FC2"/>
    <w:rsid w:val="00E90E19"/>
    <w:rsid w:val="00E94F08"/>
    <w:rsid w:val="00EB47FF"/>
    <w:rsid w:val="00EC0395"/>
    <w:rsid w:val="00EE5C74"/>
    <w:rsid w:val="00F14716"/>
    <w:rsid w:val="00F21332"/>
    <w:rsid w:val="00F26F35"/>
    <w:rsid w:val="00F45FED"/>
    <w:rsid w:val="00F610F6"/>
    <w:rsid w:val="00F7282E"/>
    <w:rsid w:val="00FA5BA0"/>
    <w:rsid w:val="00FB0C58"/>
    <w:rsid w:val="00FC2422"/>
    <w:rsid w:val="00FC70E7"/>
    <w:rsid w:val="00FD55DC"/>
    <w:rsid w:val="00FE10C9"/>
    <w:rsid w:val="00FE3551"/>
    <w:rsid w:val="00FE782E"/>
    <w:rsid w:val="00FF3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35"/>
        <o:r id="V:Rule8" type="connector" idref="#_x0000_s1037"/>
        <o:r id="V:Rule9" type="connector" idref="#_x0000_s1036"/>
        <o:r id="V:Rule10" type="connector" idref="#_x0000_s1034"/>
        <o:r id="V:Rule11" type="connector" idref="#_x0000_s1039"/>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C5372"/>
    <w:rPr>
      <w:shd w:val="clear" w:color="auto" w:fill="FFFFFF"/>
    </w:rPr>
  </w:style>
  <w:style w:type="paragraph" w:styleId="a4">
    <w:name w:val="Body Text"/>
    <w:basedOn w:val="a"/>
    <w:link w:val="a3"/>
    <w:rsid w:val="00AC5372"/>
    <w:pPr>
      <w:shd w:val="clear" w:color="auto" w:fill="FFFFFF"/>
      <w:spacing w:before="240" w:after="240" w:line="254" w:lineRule="exact"/>
    </w:pPr>
  </w:style>
  <w:style w:type="character" w:customStyle="1" w:styleId="1">
    <w:name w:val="Основной текст Знак1"/>
    <w:basedOn w:val="a0"/>
    <w:uiPriority w:val="99"/>
    <w:semiHidden/>
    <w:rsid w:val="00AC5372"/>
  </w:style>
  <w:style w:type="paragraph" w:styleId="a5">
    <w:name w:val="Balloon Text"/>
    <w:basedOn w:val="a"/>
    <w:link w:val="a6"/>
    <w:uiPriority w:val="99"/>
    <w:semiHidden/>
    <w:unhideWhenUsed/>
    <w:rsid w:val="00AC53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5372"/>
    <w:rPr>
      <w:rFonts w:ascii="Tahoma" w:hAnsi="Tahoma" w:cs="Tahoma"/>
      <w:sz w:val="16"/>
      <w:szCs w:val="16"/>
    </w:rPr>
  </w:style>
  <w:style w:type="paragraph" w:styleId="a7">
    <w:name w:val="List Paragraph"/>
    <w:basedOn w:val="a"/>
    <w:uiPriority w:val="34"/>
    <w:qFormat/>
    <w:rsid w:val="007354EC"/>
    <w:pPr>
      <w:ind w:left="720"/>
      <w:contextualSpacing/>
    </w:pPr>
  </w:style>
  <w:style w:type="table" w:styleId="a8">
    <w:name w:val="Table Grid"/>
    <w:basedOn w:val="a1"/>
    <w:uiPriority w:val="59"/>
    <w:rsid w:val="00B73A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semiHidden/>
    <w:unhideWhenUsed/>
    <w:rsid w:val="00C41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C41344"/>
  </w:style>
  <w:style w:type="paragraph" w:styleId="aa">
    <w:name w:val="header"/>
    <w:basedOn w:val="a"/>
    <w:link w:val="ab"/>
    <w:uiPriority w:val="99"/>
    <w:unhideWhenUsed/>
    <w:rsid w:val="00985A8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5A8D"/>
  </w:style>
  <w:style w:type="paragraph" w:styleId="ac">
    <w:name w:val="footer"/>
    <w:basedOn w:val="a"/>
    <w:link w:val="ad"/>
    <w:uiPriority w:val="99"/>
    <w:unhideWhenUsed/>
    <w:rsid w:val="00985A8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5A8D"/>
  </w:style>
  <w:style w:type="table" w:customStyle="1" w:styleId="10">
    <w:name w:val="Сетка таблицы1"/>
    <w:basedOn w:val="a1"/>
    <w:next w:val="a8"/>
    <w:uiPriority w:val="59"/>
    <w:rsid w:val="00414E28"/>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F26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LTTitel">
    <w:name w:val="???????~LT~Titel"/>
    <w:rsid w:val="009F26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spacing w:after="0" w:line="240" w:lineRule="auto"/>
      <w:jc w:val="center"/>
      <w:textAlignment w:val="baseline"/>
    </w:pPr>
    <w:rPr>
      <w:rFonts w:ascii="Arial" w:eastAsia="Arial" w:hAnsi="Arial" w:cs="Arial"/>
      <w:color w:val="000000"/>
      <w:kern w:val="3"/>
      <w:sz w:val="88"/>
      <w:szCs w:val="88"/>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74503">
      <w:bodyDiv w:val="1"/>
      <w:marLeft w:val="0"/>
      <w:marRight w:val="0"/>
      <w:marTop w:val="0"/>
      <w:marBottom w:val="0"/>
      <w:divBdr>
        <w:top w:val="none" w:sz="0" w:space="0" w:color="auto"/>
        <w:left w:val="none" w:sz="0" w:space="0" w:color="auto"/>
        <w:bottom w:val="none" w:sz="0" w:space="0" w:color="auto"/>
        <w:right w:val="none" w:sz="0" w:space="0" w:color="auto"/>
      </w:divBdr>
      <w:divsChild>
        <w:div w:id="897009599">
          <w:marLeft w:val="0"/>
          <w:marRight w:val="0"/>
          <w:marTop w:val="0"/>
          <w:marBottom w:val="0"/>
          <w:divBdr>
            <w:top w:val="none" w:sz="0" w:space="0" w:color="auto"/>
            <w:left w:val="none" w:sz="0" w:space="0" w:color="auto"/>
            <w:bottom w:val="none" w:sz="0" w:space="0" w:color="auto"/>
            <w:right w:val="none" w:sz="0" w:space="0" w:color="auto"/>
          </w:divBdr>
          <w:divsChild>
            <w:div w:id="1594165410">
              <w:marLeft w:val="0"/>
              <w:marRight w:val="0"/>
              <w:marTop w:val="0"/>
              <w:marBottom w:val="0"/>
              <w:divBdr>
                <w:top w:val="none" w:sz="0" w:space="0" w:color="auto"/>
                <w:left w:val="none" w:sz="0" w:space="0" w:color="auto"/>
                <w:bottom w:val="none" w:sz="0" w:space="0" w:color="auto"/>
                <w:right w:val="none" w:sz="0" w:space="0" w:color="auto"/>
              </w:divBdr>
              <w:divsChild>
                <w:div w:id="900946793">
                  <w:marLeft w:val="0"/>
                  <w:marRight w:val="0"/>
                  <w:marTop w:val="225"/>
                  <w:marBottom w:val="0"/>
                  <w:divBdr>
                    <w:top w:val="none" w:sz="0" w:space="0" w:color="auto"/>
                    <w:left w:val="none" w:sz="0" w:space="0" w:color="auto"/>
                    <w:bottom w:val="none" w:sz="0" w:space="0" w:color="auto"/>
                    <w:right w:val="none" w:sz="0" w:space="0" w:color="auto"/>
                  </w:divBdr>
                  <w:divsChild>
                    <w:div w:id="1805852994">
                      <w:marLeft w:val="0"/>
                      <w:marRight w:val="0"/>
                      <w:marTop w:val="0"/>
                      <w:marBottom w:val="150"/>
                      <w:divBdr>
                        <w:top w:val="none" w:sz="0" w:space="0" w:color="auto"/>
                        <w:left w:val="none" w:sz="0" w:space="0" w:color="auto"/>
                        <w:bottom w:val="none" w:sz="0" w:space="0" w:color="auto"/>
                        <w:right w:val="none" w:sz="0" w:space="0" w:color="auto"/>
                      </w:divBdr>
                      <w:divsChild>
                        <w:div w:id="18379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402255">
      <w:bodyDiv w:val="1"/>
      <w:marLeft w:val="0"/>
      <w:marRight w:val="0"/>
      <w:marTop w:val="0"/>
      <w:marBottom w:val="0"/>
      <w:divBdr>
        <w:top w:val="none" w:sz="0" w:space="0" w:color="auto"/>
        <w:left w:val="none" w:sz="0" w:space="0" w:color="auto"/>
        <w:bottom w:val="none" w:sz="0" w:space="0" w:color="auto"/>
        <w:right w:val="none" w:sz="0" w:space="0" w:color="auto"/>
      </w:divBdr>
    </w:div>
    <w:div w:id="10577043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00">
          <w:marLeft w:val="0"/>
          <w:marRight w:val="0"/>
          <w:marTop w:val="0"/>
          <w:marBottom w:val="0"/>
          <w:divBdr>
            <w:top w:val="none" w:sz="0" w:space="0" w:color="auto"/>
            <w:left w:val="none" w:sz="0" w:space="0" w:color="auto"/>
            <w:bottom w:val="none" w:sz="0" w:space="0" w:color="auto"/>
            <w:right w:val="none" w:sz="0" w:space="0" w:color="auto"/>
          </w:divBdr>
          <w:divsChild>
            <w:div w:id="246236189">
              <w:marLeft w:val="0"/>
              <w:marRight w:val="0"/>
              <w:marTop w:val="0"/>
              <w:marBottom w:val="0"/>
              <w:divBdr>
                <w:top w:val="none" w:sz="0" w:space="0" w:color="auto"/>
                <w:left w:val="none" w:sz="0" w:space="0" w:color="auto"/>
                <w:bottom w:val="none" w:sz="0" w:space="0" w:color="auto"/>
                <w:right w:val="none" w:sz="0" w:space="0" w:color="auto"/>
              </w:divBdr>
              <w:divsChild>
                <w:div w:id="587999502">
                  <w:marLeft w:val="0"/>
                  <w:marRight w:val="0"/>
                  <w:marTop w:val="0"/>
                  <w:marBottom w:val="0"/>
                  <w:divBdr>
                    <w:top w:val="none" w:sz="0" w:space="0" w:color="auto"/>
                    <w:left w:val="none" w:sz="0" w:space="0" w:color="auto"/>
                    <w:bottom w:val="none" w:sz="0" w:space="0" w:color="auto"/>
                    <w:right w:val="none" w:sz="0" w:space="0" w:color="auto"/>
                  </w:divBdr>
                  <w:divsChild>
                    <w:div w:id="437411350">
                      <w:marLeft w:val="0"/>
                      <w:marRight w:val="0"/>
                      <w:marTop w:val="0"/>
                      <w:marBottom w:val="0"/>
                      <w:divBdr>
                        <w:top w:val="none" w:sz="0" w:space="0" w:color="auto"/>
                        <w:left w:val="none" w:sz="0" w:space="0" w:color="auto"/>
                        <w:bottom w:val="none" w:sz="0" w:space="0" w:color="auto"/>
                        <w:right w:val="none" w:sz="0" w:space="0" w:color="auto"/>
                      </w:divBdr>
                      <w:divsChild>
                        <w:div w:id="1675455660">
                          <w:marLeft w:val="0"/>
                          <w:marRight w:val="0"/>
                          <w:marTop w:val="0"/>
                          <w:marBottom w:val="0"/>
                          <w:divBdr>
                            <w:top w:val="none" w:sz="0" w:space="0" w:color="auto"/>
                            <w:left w:val="none" w:sz="0" w:space="0" w:color="auto"/>
                            <w:bottom w:val="none" w:sz="0" w:space="0" w:color="auto"/>
                            <w:right w:val="none" w:sz="0" w:space="0" w:color="auto"/>
                          </w:divBdr>
                          <w:divsChild>
                            <w:div w:id="1654020011">
                              <w:marLeft w:val="0"/>
                              <w:marRight w:val="0"/>
                              <w:marTop w:val="0"/>
                              <w:marBottom w:val="0"/>
                              <w:divBdr>
                                <w:top w:val="none" w:sz="0" w:space="0" w:color="auto"/>
                                <w:left w:val="none" w:sz="0" w:space="0" w:color="auto"/>
                                <w:bottom w:val="none" w:sz="0" w:space="0" w:color="auto"/>
                                <w:right w:val="none" w:sz="0" w:space="0" w:color="auto"/>
                              </w:divBdr>
                              <w:divsChild>
                                <w:div w:id="803424984">
                                  <w:marLeft w:val="0"/>
                                  <w:marRight w:val="0"/>
                                  <w:marTop w:val="0"/>
                                  <w:marBottom w:val="0"/>
                                  <w:divBdr>
                                    <w:top w:val="none" w:sz="0" w:space="0" w:color="auto"/>
                                    <w:left w:val="none" w:sz="0" w:space="0" w:color="auto"/>
                                    <w:bottom w:val="none" w:sz="0" w:space="0" w:color="auto"/>
                                    <w:right w:val="none" w:sz="0" w:space="0" w:color="auto"/>
                                  </w:divBdr>
                                  <w:divsChild>
                                    <w:div w:id="177737907">
                                      <w:marLeft w:val="0"/>
                                      <w:marRight w:val="0"/>
                                      <w:marTop w:val="0"/>
                                      <w:marBottom w:val="0"/>
                                      <w:divBdr>
                                        <w:top w:val="none" w:sz="0" w:space="0" w:color="auto"/>
                                        <w:left w:val="none" w:sz="0" w:space="0" w:color="auto"/>
                                        <w:bottom w:val="none" w:sz="0" w:space="0" w:color="auto"/>
                                        <w:right w:val="none" w:sz="0" w:space="0" w:color="auto"/>
                                      </w:divBdr>
                                      <w:divsChild>
                                        <w:div w:id="1034892445">
                                          <w:marLeft w:val="0"/>
                                          <w:marRight w:val="0"/>
                                          <w:marTop w:val="0"/>
                                          <w:marBottom w:val="0"/>
                                          <w:divBdr>
                                            <w:top w:val="none" w:sz="0" w:space="0" w:color="auto"/>
                                            <w:left w:val="none" w:sz="0" w:space="0" w:color="auto"/>
                                            <w:bottom w:val="none" w:sz="0" w:space="0" w:color="auto"/>
                                            <w:right w:val="none" w:sz="0" w:space="0" w:color="auto"/>
                                          </w:divBdr>
                                          <w:divsChild>
                                            <w:div w:id="280458830">
                                              <w:marLeft w:val="0"/>
                                              <w:marRight w:val="0"/>
                                              <w:marTop w:val="0"/>
                                              <w:marBottom w:val="0"/>
                                              <w:divBdr>
                                                <w:top w:val="none" w:sz="0" w:space="0" w:color="auto"/>
                                                <w:left w:val="none" w:sz="0" w:space="0" w:color="auto"/>
                                                <w:bottom w:val="none" w:sz="0" w:space="0" w:color="auto"/>
                                                <w:right w:val="none" w:sz="0" w:space="0" w:color="auto"/>
                                              </w:divBdr>
                                              <w:divsChild>
                                                <w:div w:id="1580556295">
                                                  <w:marLeft w:val="0"/>
                                                  <w:marRight w:val="0"/>
                                                  <w:marTop w:val="0"/>
                                                  <w:marBottom w:val="0"/>
                                                  <w:divBdr>
                                                    <w:top w:val="none" w:sz="0" w:space="0" w:color="auto"/>
                                                    <w:left w:val="none" w:sz="0" w:space="0" w:color="auto"/>
                                                    <w:bottom w:val="none" w:sz="0" w:space="0" w:color="auto"/>
                                                    <w:right w:val="none" w:sz="0" w:space="0" w:color="auto"/>
                                                  </w:divBdr>
                                                  <w:divsChild>
                                                    <w:div w:id="239868876">
                                                      <w:marLeft w:val="0"/>
                                                      <w:marRight w:val="0"/>
                                                      <w:marTop w:val="0"/>
                                                      <w:marBottom w:val="0"/>
                                                      <w:divBdr>
                                                        <w:top w:val="none" w:sz="0" w:space="0" w:color="auto"/>
                                                        <w:left w:val="none" w:sz="0" w:space="0" w:color="auto"/>
                                                        <w:bottom w:val="none" w:sz="0" w:space="0" w:color="auto"/>
                                                        <w:right w:val="none" w:sz="0" w:space="0" w:color="auto"/>
                                                      </w:divBdr>
                                                      <w:divsChild>
                                                        <w:div w:id="2093354232">
                                                          <w:marLeft w:val="0"/>
                                                          <w:marRight w:val="0"/>
                                                          <w:marTop w:val="0"/>
                                                          <w:marBottom w:val="0"/>
                                                          <w:divBdr>
                                                            <w:top w:val="none" w:sz="0" w:space="0" w:color="auto"/>
                                                            <w:left w:val="none" w:sz="0" w:space="0" w:color="auto"/>
                                                            <w:bottom w:val="none" w:sz="0" w:space="0" w:color="auto"/>
                                                            <w:right w:val="none" w:sz="0" w:space="0" w:color="auto"/>
                                                          </w:divBdr>
                                                          <w:divsChild>
                                                            <w:div w:id="6757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029397">
      <w:bodyDiv w:val="1"/>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 10 минут</c:v>
                </c:pt>
              </c:strCache>
            </c:strRef>
          </c:tx>
          <c:dLbls>
            <c:dLbl>
              <c:idx val="0"/>
              <c:spPr/>
              <c:txPr>
                <a:bodyPr/>
                <a:lstStyle/>
                <a:p>
                  <a:pPr>
                    <a:defRPr sz="1400"/>
                  </a:pPr>
                  <a:endParaRPr lang="ru-RU"/>
                </a:p>
              </c:txPr>
            </c:dLbl>
            <c:showVal val="1"/>
          </c:dLbls>
          <c:cat>
            <c:numRef>
              <c:f>Лист1!$A$2</c:f>
              <c:numCache>
                <c:formatCode>General</c:formatCode>
                <c:ptCount val="1"/>
              </c:numCache>
            </c:numRef>
          </c:cat>
          <c:val>
            <c:numRef>
              <c:f>Лист1!$B$2</c:f>
              <c:numCache>
                <c:formatCode>General</c:formatCode>
                <c:ptCount val="1"/>
                <c:pt idx="0">
                  <c:v>51.4</c:v>
                </c:pt>
              </c:numCache>
            </c:numRef>
          </c:val>
        </c:ser>
        <c:ser>
          <c:idx val="1"/>
          <c:order val="1"/>
          <c:tx>
            <c:strRef>
              <c:f>Лист1!$C$1</c:f>
              <c:strCache>
                <c:ptCount val="1"/>
                <c:pt idx="0">
                  <c:v>от 10 до 20 минут</c:v>
                </c:pt>
              </c:strCache>
            </c:strRef>
          </c:tx>
          <c:dLbls>
            <c:txPr>
              <a:bodyPr/>
              <a:lstStyle/>
              <a:p>
                <a:pPr>
                  <a:defRPr sz="1400"/>
                </a:pPr>
                <a:endParaRPr lang="ru-RU"/>
              </a:p>
            </c:txPr>
            <c:showVal val="1"/>
          </c:dLbls>
          <c:cat>
            <c:numRef>
              <c:f>Лист1!$A$2</c:f>
              <c:numCache>
                <c:formatCode>General</c:formatCode>
                <c:ptCount val="1"/>
              </c:numCache>
            </c:numRef>
          </c:cat>
          <c:val>
            <c:numRef>
              <c:f>Лист1!$C$2</c:f>
              <c:numCache>
                <c:formatCode>General</c:formatCode>
                <c:ptCount val="1"/>
                <c:pt idx="0">
                  <c:v>36.4</c:v>
                </c:pt>
              </c:numCache>
            </c:numRef>
          </c:val>
        </c:ser>
        <c:ser>
          <c:idx val="2"/>
          <c:order val="2"/>
          <c:tx>
            <c:strRef>
              <c:f>Лист1!$D$1</c:f>
              <c:strCache>
                <c:ptCount val="1"/>
                <c:pt idx="0">
                  <c:v>от 20  до 30 минут</c:v>
                </c:pt>
              </c:strCache>
            </c:strRef>
          </c:tx>
          <c:dLbls>
            <c:txPr>
              <a:bodyPr/>
              <a:lstStyle/>
              <a:p>
                <a:pPr>
                  <a:defRPr sz="1400"/>
                </a:pPr>
                <a:endParaRPr lang="ru-RU"/>
              </a:p>
            </c:txPr>
            <c:showVal val="1"/>
          </c:dLbls>
          <c:cat>
            <c:numRef>
              <c:f>Лист1!$A$2</c:f>
              <c:numCache>
                <c:formatCode>General</c:formatCode>
                <c:ptCount val="1"/>
              </c:numCache>
            </c:numRef>
          </c:cat>
          <c:val>
            <c:numRef>
              <c:f>Лист1!$D$2</c:f>
              <c:numCache>
                <c:formatCode>General</c:formatCode>
                <c:ptCount val="1"/>
                <c:pt idx="0">
                  <c:v>12</c:v>
                </c:pt>
              </c:numCache>
            </c:numRef>
          </c:val>
        </c:ser>
        <c:ser>
          <c:idx val="3"/>
          <c:order val="3"/>
          <c:tx>
            <c:strRef>
              <c:f>Лист1!$E$1</c:f>
              <c:strCache>
                <c:ptCount val="1"/>
                <c:pt idx="0">
                  <c:v>более получаса</c:v>
                </c:pt>
              </c:strCache>
            </c:strRef>
          </c:tx>
          <c:dLbls>
            <c:txPr>
              <a:bodyPr/>
              <a:lstStyle/>
              <a:p>
                <a:pPr>
                  <a:defRPr sz="1400"/>
                </a:pPr>
                <a:endParaRPr lang="ru-RU"/>
              </a:p>
            </c:txPr>
            <c:showVal val="1"/>
          </c:dLbls>
          <c:cat>
            <c:numRef>
              <c:f>Лист1!$A$2</c:f>
              <c:numCache>
                <c:formatCode>General</c:formatCode>
                <c:ptCount val="1"/>
              </c:numCache>
            </c:numRef>
          </c:cat>
          <c:val>
            <c:numRef>
              <c:f>Лист1!$E$2</c:f>
              <c:numCache>
                <c:formatCode>General</c:formatCode>
                <c:ptCount val="1"/>
                <c:pt idx="0">
                  <c:v>0.2</c:v>
                </c:pt>
              </c:numCache>
            </c:numRef>
          </c:val>
        </c:ser>
        <c:axId val="92745728"/>
        <c:axId val="92782976"/>
      </c:barChart>
      <c:catAx>
        <c:axId val="92745728"/>
        <c:scaling>
          <c:orientation val="minMax"/>
        </c:scaling>
        <c:axPos val="b"/>
        <c:numFmt formatCode="General" sourceLinked="1"/>
        <c:tickLblPos val="nextTo"/>
        <c:crossAx val="92782976"/>
        <c:crosses val="autoZero"/>
        <c:auto val="1"/>
        <c:lblAlgn val="ctr"/>
        <c:lblOffset val="100"/>
      </c:catAx>
      <c:valAx>
        <c:axId val="92782976"/>
        <c:scaling>
          <c:orientation val="minMax"/>
        </c:scaling>
        <c:axPos val="l"/>
        <c:majorGridlines/>
        <c:numFmt formatCode="General" sourceLinked="1"/>
        <c:tickLblPos val="nextTo"/>
        <c:crossAx val="92745728"/>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Лист1!$B$1</c:f>
              <c:strCache>
                <c:ptCount val="1"/>
                <c:pt idx="0">
                  <c:v>Ряд 1</c:v>
                </c:pt>
              </c:strCache>
            </c:strRef>
          </c:tx>
          <c:dLbls>
            <c:showVal val="1"/>
          </c:dLbls>
          <c:cat>
            <c:strRef>
              <c:f>Лист1!$A$2:$A$5</c:f>
              <c:strCache>
                <c:ptCount val="4"/>
                <c:pt idx="0">
                  <c:v>ГП № 46, Уфа</c:v>
                </c:pt>
                <c:pt idx="1">
                  <c:v>ДГП №6, Уфа</c:v>
                </c:pt>
                <c:pt idx="2">
                  <c:v>ДГП №4, Стерлитамак</c:v>
                </c:pt>
                <c:pt idx="3">
                  <c:v>ГП №1 Стерлитамак</c:v>
                </c:pt>
              </c:strCache>
            </c:strRef>
          </c:cat>
          <c:val>
            <c:numRef>
              <c:f>Лист1!$B$2:$B$5</c:f>
              <c:numCache>
                <c:formatCode>General</c:formatCode>
                <c:ptCount val="4"/>
                <c:pt idx="0">
                  <c:v>91.1</c:v>
                </c:pt>
                <c:pt idx="1">
                  <c:v>91.3</c:v>
                </c:pt>
                <c:pt idx="2">
                  <c:v>98.8</c:v>
                </c:pt>
                <c:pt idx="3">
                  <c:v>100</c:v>
                </c:pt>
              </c:numCache>
            </c:numRef>
          </c:val>
        </c:ser>
        <c:ser>
          <c:idx val="1"/>
          <c:order val="1"/>
          <c:tx>
            <c:strRef>
              <c:f>Лист1!$C$1</c:f>
              <c:strCache>
                <c:ptCount val="1"/>
                <c:pt idx="0">
                  <c:v>Ряд 2</c:v>
                </c:pt>
              </c:strCache>
            </c:strRef>
          </c:tx>
          <c:cat>
            <c:strRef>
              <c:f>Лист1!$A$2:$A$5</c:f>
              <c:strCache>
                <c:ptCount val="4"/>
                <c:pt idx="0">
                  <c:v>ГП № 46, Уфа</c:v>
                </c:pt>
                <c:pt idx="1">
                  <c:v>ДГП №6, Уфа</c:v>
                </c:pt>
                <c:pt idx="2">
                  <c:v>ДГП №4, Стерлитамак</c:v>
                </c:pt>
                <c:pt idx="3">
                  <c:v>ГП №1 Стерлитамак</c:v>
                </c:pt>
              </c:strCache>
            </c:strRef>
          </c:cat>
          <c:val>
            <c:numRef>
              <c:f>Лист1!$C$2:$C$5</c:f>
              <c:numCache>
                <c:formatCode>General</c:formatCode>
                <c:ptCount val="4"/>
                <c:pt idx="0">
                  <c:v>8.9</c:v>
                </c:pt>
                <c:pt idx="1">
                  <c:v>8.7000000000000011</c:v>
                </c:pt>
                <c:pt idx="2">
                  <c:v>1.2</c:v>
                </c:pt>
                <c:pt idx="3">
                  <c:v>0</c:v>
                </c:pt>
              </c:numCache>
            </c:numRef>
          </c:val>
        </c:ser>
        <c:overlap val="100"/>
        <c:axId val="128295296"/>
        <c:axId val="128296832"/>
      </c:barChart>
      <c:catAx>
        <c:axId val="128295296"/>
        <c:scaling>
          <c:orientation val="minMax"/>
        </c:scaling>
        <c:axPos val="l"/>
        <c:numFmt formatCode="dd/mm/yyyy" sourceLinked="1"/>
        <c:tickLblPos val="nextTo"/>
        <c:crossAx val="128296832"/>
        <c:crosses val="autoZero"/>
        <c:auto val="1"/>
        <c:lblAlgn val="ctr"/>
        <c:lblOffset val="100"/>
      </c:catAx>
      <c:valAx>
        <c:axId val="128296832"/>
        <c:scaling>
          <c:orientation val="minMax"/>
        </c:scaling>
        <c:axPos val="b"/>
        <c:majorGridlines/>
        <c:numFmt formatCode="0%" sourceLinked="1"/>
        <c:tickLblPos val="nextTo"/>
        <c:crossAx val="128295296"/>
        <c:crosses val="autoZero"/>
        <c:crossBetween val="between"/>
      </c:valAx>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Лист1!$B$1</c:f>
              <c:strCache>
                <c:ptCount val="1"/>
                <c:pt idx="0">
                  <c:v>Ряд 1</c:v>
                </c:pt>
              </c:strCache>
            </c:strRef>
          </c:tx>
          <c:dLbls>
            <c:showVal val="1"/>
          </c:dLbls>
          <c:cat>
            <c:strRef>
              <c:f>Лист1!$A$2:$A$5</c:f>
              <c:strCache>
                <c:ptCount val="4"/>
                <c:pt idx="0">
                  <c:v>ГП №1 Стерлитамак</c:v>
                </c:pt>
                <c:pt idx="1">
                  <c:v>ДГП №6, Уфа</c:v>
                </c:pt>
                <c:pt idx="2">
                  <c:v>ГП № 46, Уфа</c:v>
                </c:pt>
                <c:pt idx="3">
                  <c:v>ДГП №4, Стерлитамак</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Ряд 2</c:v>
                </c:pt>
              </c:strCache>
            </c:strRef>
          </c:tx>
          <c:cat>
            <c:strRef>
              <c:f>Лист1!$A$2:$A$5</c:f>
              <c:strCache>
                <c:ptCount val="4"/>
                <c:pt idx="0">
                  <c:v>ГП №1 Стерлитамак</c:v>
                </c:pt>
                <c:pt idx="1">
                  <c:v>ДГП №6, Уфа</c:v>
                </c:pt>
                <c:pt idx="2">
                  <c:v>ГП № 46, Уфа</c:v>
                </c:pt>
                <c:pt idx="3">
                  <c:v>ДГП №4, Стерлитамак</c:v>
                </c:pt>
              </c:strCache>
            </c:strRef>
          </c:cat>
          <c:val>
            <c:numRef>
              <c:f>Лист1!$C$2:$C$5</c:f>
              <c:numCache>
                <c:formatCode>General</c:formatCode>
                <c:ptCount val="4"/>
                <c:pt idx="0">
                  <c:v>0</c:v>
                </c:pt>
                <c:pt idx="1">
                  <c:v>0</c:v>
                </c:pt>
                <c:pt idx="2">
                  <c:v>0</c:v>
                </c:pt>
                <c:pt idx="3">
                  <c:v>0</c:v>
                </c:pt>
              </c:numCache>
            </c:numRef>
          </c:val>
        </c:ser>
        <c:overlap val="100"/>
        <c:axId val="122308864"/>
        <c:axId val="122335232"/>
      </c:barChart>
      <c:catAx>
        <c:axId val="122308864"/>
        <c:scaling>
          <c:orientation val="minMax"/>
        </c:scaling>
        <c:axPos val="l"/>
        <c:numFmt formatCode="dd/mm/yyyy" sourceLinked="1"/>
        <c:tickLblPos val="nextTo"/>
        <c:crossAx val="122335232"/>
        <c:crosses val="autoZero"/>
        <c:auto val="1"/>
        <c:lblAlgn val="ctr"/>
        <c:lblOffset val="100"/>
      </c:catAx>
      <c:valAx>
        <c:axId val="122335232"/>
        <c:scaling>
          <c:orientation val="minMax"/>
        </c:scaling>
        <c:axPos val="b"/>
        <c:majorGridlines/>
        <c:numFmt formatCode="0%" sourceLinked="1"/>
        <c:tickLblPos val="nextTo"/>
        <c:crossAx val="122308864"/>
        <c:crosses val="autoZero"/>
        <c:crossBetween val="between"/>
      </c:valAx>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Лист1!$B$1</c:f>
              <c:strCache>
                <c:ptCount val="1"/>
                <c:pt idx="0">
                  <c:v>Столбец1</c:v>
                </c:pt>
              </c:strCache>
            </c:strRef>
          </c:tx>
          <c:dLbls>
            <c:showVal val="1"/>
          </c:dLbls>
          <c:cat>
            <c:strRef>
              <c:f>Лист1!$A$2:$A$5</c:f>
              <c:strCache>
                <c:ptCount val="4"/>
                <c:pt idx="0">
                  <c:v>ДГП №6, Уфа</c:v>
                </c:pt>
                <c:pt idx="1">
                  <c:v>ГП №1 Стерлитамак</c:v>
                </c:pt>
                <c:pt idx="2">
                  <c:v>ДГП №4, Стерлитамак</c:v>
                </c:pt>
                <c:pt idx="3">
                  <c:v>ГП № 46, Уфа</c:v>
                </c:pt>
              </c:strCache>
            </c:strRef>
          </c:cat>
          <c:val>
            <c:numRef>
              <c:f>Лист1!$B$2:$B$5</c:f>
              <c:numCache>
                <c:formatCode>General</c:formatCode>
                <c:ptCount val="4"/>
                <c:pt idx="0">
                  <c:v>92.1</c:v>
                </c:pt>
                <c:pt idx="1">
                  <c:v>92.1</c:v>
                </c:pt>
                <c:pt idx="2">
                  <c:v>92.2</c:v>
                </c:pt>
                <c:pt idx="3">
                  <c:v>100</c:v>
                </c:pt>
              </c:numCache>
            </c:numRef>
          </c:val>
        </c:ser>
        <c:ser>
          <c:idx val="1"/>
          <c:order val="1"/>
          <c:tx>
            <c:strRef>
              <c:f>Лист1!$C$1</c:f>
              <c:strCache>
                <c:ptCount val="1"/>
                <c:pt idx="0">
                  <c:v>Столбец2</c:v>
                </c:pt>
              </c:strCache>
            </c:strRef>
          </c:tx>
          <c:cat>
            <c:strRef>
              <c:f>Лист1!$A$2:$A$5</c:f>
              <c:strCache>
                <c:ptCount val="4"/>
                <c:pt idx="0">
                  <c:v>ДГП №6, Уфа</c:v>
                </c:pt>
                <c:pt idx="1">
                  <c:v>ГП №1 Стерлитамак</c:v>
                </c:pt>
                <c:pt idx="2">
                  <c:v>ДГП №4, Стерлитамак</c:v>
                </c:pt>
                <c:pt idx="3">
                  <c:v>ГП № 46, Уфа</c:v>
                </c:pt>
              </c:strCache>
            </c:strRef>
          </c:cat>
          <c:val>
            <c:numRef>
              <c:f>Лист1!$C$2:$C$5</c:f>
              <c:numCache>
                <c:formatCode>General</c:formatCode>
                <c:ptCount val="4"/>
                <c:pt idx="0">
                  <c:v>7.9</c:v>
                </c:pt>
                <c:pt idx="1">
                  <c:v>7.9</c:v>
                </c:pt>
                <c:pt idx="2">
                  <c:v>7.8</c:v>
                </c:pt>
                <c:pt idx="3">
                  <c:v>0</c:v>
                </c:pt>
              </c:numCache>
            </c:numRef>
          </c:val>
        </c:ser>
        <c:overlap val="100"/>
        <c:axId val="126701952"/>
        <c:axId val="126703488"/>
      </c:barChart>
      <c:catAx>
        <c:axId val="126701952"/>
        <c:scaling>
          <c:orientation val="minMax"/>
        </c:scaling>
        <c:axPos val="l"/>
        <c:numFmt formatCode="dd/mm/yyyy" sourceLinked="1"/>
        <c:tickLblPos val="nextTo"/>
        <c:crossAx val="126703488"/>
        <c:crosses val="autoZero"/>
        <c:auto val="1"/>
        <c:lblAlgn val="ctr"/>
        <c:lblOffset val="100"/>
      </c:catAx>
      <c:valAx>
        <c:axId val="126703488"/>
        <c:scaling>
          <c:orientation val="minMax"/>
        </c:scaling>
        <c:axPos val="b"/>
        <c:majorGridlines/>
        <c:numFmt formatCode="0%" sourceLinked="1"/>
        <c:tickLblPos val="nextTo"/>
        <c:crossAx val="126701952"/>
        <c:crosses val="autoZero"/>
        <c:crossBetween val="between"/>
      </c:valAx>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0.13418530351437699"/>
          <c:y val="0.16056338028169037"/>
          <c:w val="0.5335463258785943"/>
          <c:h val="0.58591549295774648"/>
        </c:manualLayout>
      </c:layout>
      <c:barChart>
        <c:barDir val="col"/>
        <c:grouping val="clustered"/>
        <c:ser>
          <c:idx val="0"/>
          <c:order val="0"/>
          <c:tx>
            <c:strRef>
              <c:f>Sheet1!$A$2</c:f>
              <c:strCache>
                <c:ptCount val="1"/>
                <c:pt idx="0">
                  <c:v>эмоциональное истощение</c:v>
                </c:pt>
              </c:strCache>
            </c:strRef>
          </c:tx>
          <c:cat>
            <c:strRef>
              <c:f>Sheet1!$B$1:$E$1</c:f>
              <c:strCache>
                <c:ptCount val="4"/>
                <c:pt idx="0">
                  <c:v>20-30</c:v>
                </c:pt>
                <c:pt idx="1">
                  <c:v>30-40</c:v>
                </c:pt>
                <c:pt idx="2">
                  <c:v>40-50</c:v>
                </c:pt>
                <c:pt idx="3">
                  <c:v>&gt;50</c:v>
                </c:pt>
              </c:strCache>
            </c:strRef>
          </c:cat>
          <c:val>
            <c:numRef>
              <c:f>Sheet1!$B$2:$E$2</c:f>
              <c:numCache>
                <c:formatCode>General</c:formatCode>
                <c:ptCount val="4"/>
                <c:pt idx="0">
                  <c:v>0.70000000000000018</c:v>
                </c:pt>
                <c:pt idx="1">
                  <c:v>5.7</c:v>
                </c:pt>
                <c:pt idx="2">
                  <c:v>6.2</c:v>
                </c:pt>
                <c:pt idx="3">
                  <c:v>6.7</c:v>
                </c:pt>
              </c:numCache>
            </c:numRef>
          </c:val>
        </c:ser>
        <c:ser>
          <c:idx val="1"/>
          <c:order val="1"/>
          <c:tx>
            <c:strRef>
              <c:f>Sheet1!$A$3</c:f>
              <c:strCache>
                <c:ptCount val="1"/>
                <c:pt idx="0">
                  <c:v>цинизм</c:v>
                </c:pt>
              </c:strCache>
            </c:strRef>
          </c:tx>
          <c:cat>
            <c:strRef>
              <c:f>Sheet1!$B$1:$E$1</c:f>
              <c:strCache>
                <c:ptCount val="4"/>
                <c:pt idx="0">
                  <c:v>20-30</c:v>
                </c:pt>
                <c:pt idx="1">
                  <c:v>30-40</c:v>
                </c:pt>
                <c:pt idx="2">
                  <c:v>40-50</c:v>
                </c:pt>
                <c:pt idx="3">
                  <c:v>&gt;50</c:v>
                </c:pt>
              </c:strCache>
            </c:strRef>
          </c:cat>
          <c:val>
            <c:numRef>
              <c:f>Sheet1!$B$3:$E$3</c:f>
              <c:numCache>
                <c:formatCode>General</c:formatCode>
                <c:ptCount val="4"/>
                <c:pt idx="0">
                  <c:v>3.8</c:v>
                </c:pt>
                <c:pt idx="1">
                  <c:v>13.3</c:v>
                </c:pt>
                <c:pt idx="2">
                  <c:v>15.5</c:v>
                </c:pt>
                <c:pt idx="3">
                  <c:v>18.399999999999999</c:v>
                </c:pt>
              </c:numCache>
            </c:numRef>
          </c:val>
        </c:ser>
        <c:ser>
          <c:idx val="2"/>
          <c:order val="2"/>
          <c:tx>
            <c:strRef>
              <c:f>Sheet1!$A$4</c:f>
              <c:strCache>
                <c:ptCount val="1"/>
                <c:pt idx="0">
                  <c:v>профессиональная успешность</c:v>
                </c:pt>
              </c:strCache>
            </c:strRef>
          </c:tx>
          <c:cat>
            <c:strRef>
              <c:f>Sheet1!$B$1:$E$1</c:f>
              <c:strCache>
                <c:ptCount val="4"/>
                <c:pt idx="0">
                  <c:v>20-30</c:v>
                </c:pt>
                <c:pt idx="1">
                  <c:v>30-40</c:v>
                </c:pt>
                <c:pt idx="2">
                  <c:v>40-50</c:v>
                </c:pt>
                <c:pt idx="3">
                  <c:v>&gt;50</c:v>
                </c:pt>
              </c:strCache>
            </c:strRef>
          </c:cat>
          <c:val>
            <c:numRef>
              <c:f>Sheet1!$B$4:$E$4</c:f>
              <c:numCache>
                <c:formatCode>General</c:formatCode>
                <c:ptCount val="4"/>
                <c:pt idx="0">
                  <c:v>2.7</c:v>
                </c:pt>
                <c:pt idx="1">
                  <c:v>2.6</c:v>
                </c:pt>
                <c:pt idx="2">
                  <c:v>1.5</c:v>
                </c:pt>
                <c:pt idx="3">
                  <c:v>7.3</c:v>
                </c:pt>
              </c:numCache>
            </c:numRef>
          </c:val>
        </c:ser>
        <c:axId val="126694144"/>
        <c:axId val="126696064"/>
      </c:barChart>
      <c:catAx>
        <c:axId val="126694144"/>
        <c:scaling>
          <c:orientation val="minMax"/>
        </c:scaling>
        <c:axPos val="b"/>
        <c:title>
          <c:tx>
            <c:rich>
              <a:bodyPr/>
              <a:lstStyle/>
              <a:p>
                <a:pPr>
                  <a:defRPr sz="1355" b="1" i="0" u="none" strike="noStrike" baseline="0">
                    <a:solidFill>
                      <a:srgbClr val="000000"/>
                    </a:solidFill>
                    <a:latin typeface="Calibri"/>
                    <a:ea typeface="Calibri"/>
                    <a:cs typeface="Calibri"/>
                  </a:defRPr>
                </a:pPr>
                <a:r>
                  <a:rPr lang="ru-RU"/>
                  <a:t>Возраст</a:t>
                </a:r>
              </a:p>
            </c:rich>
          </c:tx>
          <c:layout>
            <c:manualLayout>
              <c:xMode val="edge"/>
              <c:yMode val="edge"/>
              <c:x val="0.34025559687916307"/>
              <c:y val="0.85352094488188979"/>
            </c:manualLayout>
          </c:layout>
        </c:title>
        <c:numFmt formatCode="General" sourceLinked="1"/>
        <c:tickLblPos val="low"/>
        <c:txPr>
          <a:bodyPr rot="0" vert="horz"/>
          <a:lstStyle/>
          <a:p>
            <a:pPr>
              <a:defRPr sz="1162"/>
            </a:pPr>
            <a:endParaRPr lang="ru-RU"/>
          </a:p>
        </c:txPr>
        <c:crossAx val="126696064"/>
        <c:crosses val="autoZero"/>
        <c:auto val="1"/>
        <c:lblAlgn val="ctr"/>
        <c:lblOffset val="100"/>
        <c:tickLblSkip val="1"/>
        <c:tickMarkSkip val="1"/>
      </c:catAx>
      <c:valAx>
        <c:axId val="126696064"/>
        <c:scaling>
          <c:orientation val="minMax"/>
        </c:scaling>
        <c:axPos val="l"/>
        <c:majorGridlines/>
        <c:title>
          <c:tx>
            <c:rich>
              <a:bodyPr/>
              <a:lstStyle/>
              <a:p>
                <a:pPr>
                  <a:defRPr sz="1355" b="1" i="0" u="none" strike="noStrike" baseline="0">
                    <a:solidFill>
                      <a:srgbClr val="000000"/>
                    </a:solidFill>
                    <a:latin typeface="Calibri"/>
                    <a:ea typeface="Calibri"/>
                    <a:cs typeface="Calibri"/>
                  </a:defRPr>
                </a:pPr>
                <a:r>
                  <a:rPr lang="ru-RU"/>
                  <a:t>Проценты </a:t>
                </a:r>
              </a:p>
            </c:rich>
          </c:tx>
          <c:layout>
            <c:manualLayout>
              <c:xMode val="edge"/>
              <c:yMode val="edge"/>
              <c:x val="3.9849281834313716E-2"/>
              <c:y val="0.37392692913385861"/>
            </c:manualLayout>
          </c:layout>
        </c:title>
        <c:numFmt formatCode="General" sourceLinked="1"/>
        <c:tickLblPos val="nextTo"/>
        <c:txPr>
          <a:bodyPr rot="0" vert="horz"/>
          <a:lstStyle/>
          <a:p>
            <a:pPr>
              <a:defRPr sz="1162"/>
            </a:pPr>
            <a:endParaRPr lang="ru-RU"/>
          </a:p>
        </c:txPr>
        <c:crossAx val="126694144"/>
        <c:crosses val="autoZero"/>
        <c:crossBetween val="between"/>
      </c:valAx>
    </c:plotArea>
    <c:legend>
      <c:legendPos val="r"/>
      <c:layout>
        <c:manualLayout>
          <c:xMode val="edge"/>
          <c:yMode val="edge"/>
          <c:x val="0.69648556272866002"/>
          <c:y val="0.15492944881889775"/>
          <c:w val="0.28266140238538284"/>
          <c:h val="0.4634116535433071"/>
        </c:manualLayout>
      </c:layout>
      <c:txPr>
        <a:bodyPr/>
        <a:lstStyle/>
        <a:p>
          <a:pPr>
            <a:defRPr sz="1355"/>
          </a:pPr>
          <a:endParaRPr lang="ru-RU"/>
        </a:p>
      </c:txP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0.13418530351437699"/>
          <c:y val="0.16056338028169037"/>
          <c:w val="0.5335463258785943"/>
          <c:h val="0.58591549295774648"/>
        </c:manualLayout>
      </c:layout>
      <c:barChart>
        <c:barDir val="col"/>
        <c:grouping val="clustered"/>
        <c:ser>
          <c:idx val="0"/>
          <c:order val="0"/>
          <c:tx>
            <c:strRef>
              <c:f>Sheet1!$A$2</c:f>
              <c:strCache>
                <c:ptCount val="1"/>
                <c:pt idx="0">
                  <c:v>эмоциональное истощение</c:v>
                </c:pt>
              </c:strCache>
            </c:strRef>
          </c:tx>
          <c:cat>
            <c:strRef>
              <c:f>Sheet1!$B$1:$E$1</c:f>
              <c:strCache>
                <c:ptCount val="4"/>
                <c:pt idx="0">
                  <c:v>20-30</c:v>
                </c:pt>
                <c:pt idx="1">
                  <c:v>30-40</c:v>
                </c:pt>
                <c:pt idx="2">
                  <c:v>40-50</c:v>
                </c:pt>
                <c:pt idx="3">
                  <c:v>&gt;50</c:v>
                </c:pt>
              </c:strCache>
            </c:strRef>
          </c:cat>
          <c:val>
            <c:numRef>
              <c:f>Sheet1!$B$2:$E$2</c:f>
              <c:numCache>
                <c:formatCode>General</c:formatCode>
                <c:ptCount val="4"/>
                <c:pt idx="0">
                  <c:v>0.70000000000000018</c:v>
                </c:pt>
                <c:pt idx="1">
                  <c:v>5.7</c:v>
                </c:pt>
                <c:pt idx="2">
                  <c:v>6.2</c:v>
                </c:pt>
                <c:pt idx="3">
                  <c:v>6.7</c:v>
                </c:pt>
              </c:numCache>
            </c:numRef>
          </c:val>
        </c:ser>
        <c:ser>
          <c:idx val="1"/>
          <c:order val="1"/>
          <c:tx>
            <c:strRef>
              <c:f>Sheet1!$A$3</c:f>
              <c:strCache>
                <c:ptCount val="1"/>
                <c:pt idx="0">
                  <c:v>цинизм</c:v>
                </c:pt>
              </c:strCache>
            </c:strRef>
          </c:tx>
          <c:cat>
            <c:strRef>
              <c:f>Sheet1!$B$1:$E$1</c:f>
              <c:strCache>
                <c:ptCount val="4"/>
                <c:pt idx="0">
                  <c:v>20-30</c:v>
                </c:pt>
                <c:pt idx="1">
                  <c:v>30-40</c:v>
                </c:pt>
                <c:pt idx="2">
                  <c:v>40-50</c:v>
                </c:pt>
                <c:pt idx="3">
                  <c:v>&gt;50</c:v>
                </c:pt>
              </c:strCache>
            </c:strRef>
          </c:cat>
          <c:val>
            <c:numRef>
              <c:f>Sheet1!$B$3:$E$3</c:f>
              <c:numCache>
                <c:formatCode>General</c:formatCode>
                <c:ptCount val="4"/>
                <c:pt idx="0">
                  <c:v>3.8</c:v>
                </c:pt>
                <c:pt idx="1">
                  <c:v>13.3</c:v>
                </c:pt>
                <c:pt idx="2">
                  <c:v>15.5</c:v>
                </c:pt>
                <c:pt idx="3">
                  <c:v>18.399999999999999</c:v>
                </c:pt>
              </c:numCache>
            </c:numRef>
          </c:val>
        </c:ser>
        <c:ser>
          <c:idx val="2"/>
          <c:order val="2"/>
          <c:tx>
            <c:strRef>
              <c:f>Sheet1!$A$4</c:f>
              <c:strCache>
                <c:ptCount val="1"/>
                <c:pt idx="0">
                  <c:v>профессиональная успешность</c:v>
                </c:pt>
              </c:strCache>
            </c:strRef>
          </c:tx>
          <c:cat>
            <c:strRef>
              <c:f>Sheet1!$B$1:$E$1</c:f>
              <c:strCache>
                <c:ptCount val="4"/>
                <c:pt idx="0">
                  <c:v>20-30</c:v>
                </c:pt>
                <c:pt idx="1">
                  <c:v>30-40</c:v>
                </c:pt>
                <c:pt idx="2">
                  <c:v>40-50</c:v>
                </c:pt>
                <c:pt idx="3">
                  <c:v>&gt;50</c:v>
                </c:pt>
              </c:strCache>
            </c:strRef>
          </c:cat>
          <c:val>
            <c:numRef>
              <c:f>Sheet1!$B$4:$E$4</c:f>
              <c:numCache>
                <c:formatCode>General</c:formatCode>
                <c:ptCount val="4"/>
                <c:pt idx="0">
                  <c:v>2.7</c:v>
                </c:pt>
                <c:pt idx="1">
                  <c:v>2.6</c:v>
                </c:pt>
                <c:pt idx="2">
                  <c:v>1.5</c:v>
                </c:pt>
                <c:pt idx="3">
                  <c:v>7.3</c:v>
                </c:pt>
              </c:numCache>
            </c:numRef>
          </c:val>
        </c:ser>
        <c:axId val="128705664"/>
        <c:axId val="128707584"/>
      </c:barChart>
      <c:catAx>
        <c:axId val="128705664"/>
        <c:scaling>
          <c:orientation val="minMax"/>
        </c:scaling>
        <c:axPos val="b"/>
        <c:title>
          <c:tx>
            <c:rich>
              <a:bodyPr/>
              <a:lstStyle/>
              <a:p>
                <a:pPr>
                  <a:defRPr sz="1403" b="1" i="0" u="none" strike="noStrike" baseline="0">
                    <a:solidFill>
                      <a:srgbClr val="000000"/>
                    </a:solidFill>
                    <a:latin typeface="Calibri"/>
                    <a:ea typeface="Calibri"/>
                    <a:cs typeface="Calibri"/>
                  </a:defRPr>
                </a:pPr>
                <a:r>
                  <a:rPr lang="ru-RU"/>
                  <a:t>Возраст</a:t>
                </a:r>
              </a:p>
            </c:rich>
          </c:tx>
          <c:layout>
            <c:manualLayout>
              <c:xMode val="edge"/>
              <c:yMode val="edge"/>
              <c:x val="0.34025559687916307"/>
              <c:y val="0.85352094488188979"/>
            </c:manualLayout>
          </c:layout>
        </c:title>
        <c:numFmt formatCode="General" sourceLinked="1"/>
        <c:tickLblPos val="low"/>
        <c:txPr>
          <a:bodyPr rot="0" vert="horz"/>
          <a:lstStyle/>
          <a:p>
            <a:pPr>
              <a:defRPr sz="1202"/>
            </a:pPr>
            <a:endParaRPr lang="ru-RU"/>
          </a:p>
        </c:txPr>
        <c:crossAx val="128707584"/>
        <c:crosses val="autoZero"/>
        <c:auto val="1"/>
        <c:lblAlgn val="ctr"/>
        <c:lblOffset val="100"/>
        <c:tickLblSkip val="1"/>
        <c:tickMarkSkip val="1"/>
      </c:catAx>
      <c:valAx>
        <c:axId val="128707584"/>
        <c:scaling>
          <c:orientation val="minMax"/>
        </c:scaling>
        <c:axPos val="l"/>
        <c:majorGridlines/>
        <c:title>
          <c:tx>
            <c:rich>
              <a:bodyPr/>
              <a:lstStyle/>
              <a:p>
                <a:pPr>
                  <a:defRPr sz="1403" b="1" i="0" u="none" strike="noStrike" baseline="0">
                    <a:solidFill>
                      <a:srgbClr val="000000"/>
                    </a:solidFill>
                    <a:latin typeface="Calibri"/>
                    <a:ea typeface="Calibri"/>
                    <a:cs typeface="Calibri"/>
                  </a:defRPr>
                </a:pPr>
                <a:r>
                  <a:rPr lang="ru-RU"/>
                  <a:t>Проценты </a:t>
                </a:r>
              </a:p>
            </c:rich>
          </c:tx>
          <c:layout>
            <c:manualLayout>
              <c:xMode val="edge"/>
              <c:yMode val="edge"/>
              <c:x val="3.9849281834313716E-2"/>
              <c:y val="0.37392692913385861"/>
            </c:manualLayout>
          </c:layout>
        </c:title>
        <c:numFmt formatCode="General" sourceLinked="1"/>
        <c:tickLblPos val="nextTo"/>
        <c:txPr>
          <a:bodyPr rot="0" vert="horz"/>
          <a:lstStyle/>
          <a:p>
            <a:pPr>
              <a:defRPr sz="1202"/>
            </a:pPr>
            <a:endParaRPr lang="ru-RU"/>
          </a:p>
        </c:txPr>
        <c:crossAx val="128705664"/>
        <c:crosses val="autoZero"/>
        <c:crossBetween val="between"/>
      </c:valAx>
    </c:plotArea>
    <c:legend>
      <c:legendPos val="r"/>
      <c:layout>
        <c:manualLayout>
          <c:xMode val="edge"/>
          <c:yMode val="edge"/>
          <c:x val="0.69648556272866002"/>
          <c:y val="0.15492944881889775"/>
          <c:w val="0.28266140238538284"/>
          <c:h val="0.4634116535433071"/>
        </c:manualLayout>
      </c:layout>
      <c:txPr>
        <a:bodyPr/>
        <a:lstStyle/>
        <a:p>
          <a:pPr>
            <a:defRPr sz="1403"/>
          </a:pPr>
          <a:endParaRPr lang="ru-RU"/>
        </a:p>
      </c:txP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0.13418530351437699"/>
          <c:y val="0.16056338028169045"/>
          <c:w val="0.5335463258785943"/>
          <c:h val="0.58591549295774648"/>
        </c:manualLayout>
      </c:layout>
      <c:barChart>
        <c:barDir val="col"/>
        <c:grouping val="clustered"/>
        <c:ser>
          <c:idx val="0"/>
          <c:order val="0"/>
          <c:tx>
            <c:strRef>
              <c:f>Sheet1!$A$2</c:f>
              <c:strCache>
                <c:ptCount val="1"/>
                <c:pt idx="0">
                  <c:v>эмоциональное истощение</c:v>
                </c:pt>
              </c:strCache>
            </c:strRef>
          </c:tx>
          <c:cat>
            <c:strRef>
              <c:f>Sheet1!$B$1:$E$1</c:f>
              <c:strCache>
                <c:ptCount val="4"/>
                <c:pt idx="0">
                  <c:v>20-30</c:v>
                </c:pt>
                <c:pt idx="1">
                  <c:v>30-40</c:v>
                </c:pt>
                <c:pt idx="2">
                  <c:v>40-50</c:v>
                </c:pt>
                <c:pt idx="3">
                  <c:v>&gt;50</c:v>
                </c:pt>
              </c:strCache>
            </c:strRef>
          </c:cat>
          <c:val>
            <c:numRef>
              <c:f>Sheet1!$B$2:$E$2</c:f>
              <c:numCache>
                <c:formatCode>General</c:formatCode>
                <c:ptCount val="4"/>
                <c:pt idx="0">
                  <c:v>4.3</c:v>
                </c:pt>
                <c:pt idx="1">
                  <c:v>3.4</c:v>
                </c:pt>
                <c:pt idx="2">
                  <c:v>4.7</c:v>
                </c:pt>
                <c:pt idx="3">
                  <c:v>6.5</c:v>
                </c:pt>
              </c:numCache>
            </c:numRef>
          </c:val>
        </c:ser>
        <c:ser>
          <c:idx val="1"/>
          <c:order val="1"/>
          <c:tx>
            <c:strRef>
              <c:f>Sheet1!$A$3</c:f>
              <c:strCache>
                <c:ptCount val="1"/>
                <c:pt idx="0">
                  <c:v>цинизм</c:v>
                </c:pt>
              </c:strCache>
            </c:strRef>
          </c:tx>
          <c:cat>
            <c:strRef>
              <c:f>Sheet1!$B$1:$E$1</c:f>
              <c:strCache>
                <c:ptCount val="4"/>
                <c:pt idx="0">
                  <c:v>20-30</c:v>
                </c:pt>
                <c:pt idx="1">
                  <c:v>30-40</c:v>
                </c:pt>
                <c:pt idx="2">
                  <c:v>40-50</c:v>
                </c:pt>
                <c:pt idx="3">
                  <c:v>&gt;50</c:v>
                </c:pt>
              </c:strCache>
            </c:strRef>
          </c:cat>
          <c:val>
            <c:numRef>
              <c:f>Sheet1!$B$3:$E$3</c:f>
              <c:numCache>
                <c:formatCode>General</c:formatCode>
                <c:ptCount val="4"/>
                <c:pt idx="0">
                  <c:v>7</c:v>
                </c:pt>
                <c:pt idx="1">
                  <c:v>10.1</c:v>
                </c:pt>
                <c:pt idx="2">
                  <c:v>11.8</c:v>
                </c:pt>
                <c:pt idx="3">
                  <c:v>14.9</c:v>
                </c:pt>
              </c:numCache>
            </c:numRef>
          </c:val>
        </c:ser>
        <c:ser>
          <c:idx val="2"/>
          <c:order val="2"/>
          <c:tx>
            <c:strRef>
              <c:f>Sheet1!$A$4</c:f>
              <c:strCache>
                <c:ptCount val="1"/>
                <c:pt idx="0">
                  <c:v>профессиональная успешность</c:v>
                </c:pt>
              </c:strCache>
            </c:strRef>
          </c:tx>
          <c:cat>
            <c:strRef>
              <c:f>Sheet1!$B$1:$E$1</c:f>
              <c:strCache>
                <c:ptCount val="4"/>
                <c:pt idx="0">
                  <c:v>20-30</c:v>
                </c:pt>
                <c:pt idx="1">
                  <c:v>30-40</c:v>
                </c:pt>
                <c:pt idx="2">
                  <c:v>40-50</c:v>
                </c:pt>
                <c:pt idx="3">
                  <c:v>&gt;50</c:v>
                </c:pt>
              </c:strCache>
            </c:strRef>
          </c:cat>
          <c:val>
            <c:numRef>
              <c:f>Sheet1!$B$4:$E$4</c:f>
              <c:numCache>
                <c:formatCode>General</c:formatCode>
                <c:ptCount val="4"/>
                <c:pt idx="0">
                  <c:v>4.8</c:v>
                </c:pt>
                <c:pt idx="1">
                  <c:v>2.2000000000000002</c:v>
                </c:pt>
                <c:pt idx="2">
                  <c:v>1.5</c:v>
                </c:pt>
                <c:pt idx="3">
                  <c:v>2.2999999999999998</c:v>
                </c:pt>
              </c:numCache>
            </c:numRef>
          </c:val>
        </c:ser>
        <c:axId val="128337408"/>
        <c:axId val="128339328"/>
      </c:barChart>
      <c:catAx>
        <c:axId val="128337408"/>
        <c:scaling>
          <c:orientation val="minMax"/>
        </c:scaling>
        <c:axPos val="b"/>
        <c:title>
          <c:tx>
            <c:rich>
              <a:bodyPr/>
              <a:lstStyle/>
              <a:p>
                <a:pPr>
                  <a:defRPr sz="1403" b="1" i="0" u="none" strike="noStrike" baseline="0">
                    <a:solidFill>
                      <a:srgbClr val="000000"/>
                    </a:solidFill>
                    <a:latin typeface="Calibri"/>
                    <a:ea typeface="Calibri"/>
                    <a:cs typeface="Calibri"/>
                  </a:defRPr>
                </a:pPr>
                <a:r>
                  <a:rPr lang="ru-RU"/>
                  <a:t>Возраст</a:t>
                </a:r>
              </a:p>
            </c:rich>
          </c:tx>
          <c:layout>
            <c:manualLayout>
              <c:xMode val="edge"/>
              <c:yMode val="edge"/>
              <c:x val="0.34025551165521084"/>
              <c:y val="0.85352101680433579"/>
            </c:manualLayout>
          </c:layout>
        </c:title>
        <c:numFmt formatCode="General" sourceLinked="1"/>
        <c:tickLblPos val="low"/>
        <c:txPr>
          <a:bodyPr rot="0" vert="horz"/>
          <a:lstStyle/>
          <a:p>
            <a:pPr>
              <a:defRPr sz="1202"/>
            </a:pPr>
            <a:endParaRPr lang="ru-RU"/>
          </a:p>
        </c:txPr>
        <c:crossAx val="128339328"/>
        <c:crosses val="autoZero"/>
        <c:auto val="1"/>
        <c:lblAlgn val="ctr"/>
        <c:lblOffset val="100"/>
        <c:tickLblSkip val="1"/>
        <c:tickMarkSkip val="1"/>
      </c:catAx>
      <c:valAx>
        <c:axId val="128339328"/>
        <c:scaling>
          <c:orientation val="minMax"/>
        </c:scaling>
        <c:axPos val="l"/>
        <c:majorGridlines/>
        <c:title>
          <c:tx>
            <c:rich>
              <a:bodyPr/>
              <a:lstStyle/>
              <a:p>
                <a:pPr>
                  <a:defRPr sz="1403" b="1" i="0" u="none" strike="noStrike" baseline="0">
                    <a:solidFill>
                      <a:srgbClr val="000000"/>
                    </a:solidFill>
                    <a:latin typeface="Calibri"/>
                    <a:ea typeface="Calibri"/>
                    <a:cs typeface="Calibri"/>
                  </a:defRPr>
                </a:pPr>
                <a:r>
                  <a:rPr lang="ru-RU"/>
                  <a:t>Проценты </a:t>
                </a:r>
              </a:p>
            </c:rich>
          </c:tx>
          <c:layout>
            <c:manualLayout>
              <c:xMode val="edge"/>
              <c:yMode val="edge"/>
              <c:x val="2.6491127864904648E-2"/>
              <c:y val="0.382560332251418"/>
            </c:manualLayout>
          </c:layout>
        </c:title>
        <c:numFmt formatCode="General" sourceLinked="1"/>
        <c:tickLblPos val="nextTo"/>
        <c:txPr>
          <a:bodyPr rot="0" vert="horz"/>
          <a:lstStyle/>
          <a:p>
            <a:pPr>
              <a:defRPr sz="1202"/>
            </a:pPr>
            <a:endParaRPr lang="ru-RU"/>
          </a:p>
        </c:txPr>
        <c:crossAx val="128337408"/>
        <c:crosses val="autoZero"/>
        <c:crossBetween val="between"/>
      </c:valAx>
    </c:plotArea>
    <c:legend>
      <c:legendPos val="r"/>
      <c:layout>
        <c:manualLayout>
          <c:xMode val="edge"/>
          <c:yMode val="edge"/>
          <c:x val="0.6964856333006898"/>
          <c:y val="0.20437762185334996"/>
          <c:w val="0.28460434642251964"/>
          <c:h val="0.45581190594429793"/>
        </c:manualLayout>
      </c:layout>
      <c:txPr>
        <a:bodyPr/>
        <a:lstStyle/>
        <a:p>
          <a:pPr>
            <a:defRPr sz="1403"/>
          </a:pPr>
          <a:endParaRPr lang="ru-RU"/>
        </a:p>
      </c:txPr>
    </c:legend>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0.13418530351437699"/>
          <c:y val="0.16056338028169037"/>
          <c:w val="0.5335463258785943"/>
          <c:h val="0.58591549295774648"/>
        </c:manualLayout>
      </c:layout>
      <c:barChart>
        <c:barDir val="col"/>
        <c:grouping val="clustered"/>
        <c:ser>
          <c:idx val="0"/>
          <c:order val="0"/>
          <c:tx>
            <c:strRef>
              <c:f>Sheet1!$A$2</c:f>
              <c:strCache>
                <c:ptCount val="1"/>
                <c:pt idx="0">
                  <c:v>эмоциональное истощение</c:v>
                </c:pt>
              </c:strCache>
            </c:strRef>
          </c:tx>
          <c:cat>
            <c:strRef>
              <c:f>Sheet1!$B$1:$E$1</c:f>
              <c:strCache>
                <c:ptCount val="4"/>
                <c:pt idx="0">
                  <c:v>20-30</c:v>
                </c:pt>
                <c:pt idx="1">
                  <c:v>30-40</c:v>
                </c:pt>
                <c:pt idx="2">
                  <c:v>40-50</c:v>
                </c:pt>
                <c:pt idx="3">
                  <c:v>&gt;50</c:v>
                </c:pt>
              </c:strCache>
            </c:strRef>
          </c:cat>
          <c:val>
            <c:numRef>
              <c:f>Sheet1!$B$2:$E$2</c:f>
              <c:numCache>
                <c:formatCode>General</c:formatCode>
                <c:ptCount val="4"/>
                <c:pt idx="0">
                  <c:v>4.0999999999999996</c:v>
                </c:pt>
                <c:pt idx="1">
                  <c:v>3.6</c:v>
                </c:pt>
                <c:pt idx="2">
                  <c:v>4.5</c:v>
                </c:pt>
                <c:pt idx="3">
                  <c:v>6.4</c:v>
                </c:pt>
              </c:numCache>
            </c:numRef>
          </c:val>
        </c:ser>
        <c:ser>
          <c:idx val="1"/>
          <c:order val="1"/>
          <c:tx>
            <c:strRef>
              <c:f>Sheet1!$A$3</c:f>
              <c:strCache>
                <c:ptCount val="1"/>
                <c:pt idx="0">
                  <c:v>цинизм</c:v>
                </c:pt>
              </c:strCache>
            </c:strRef>
          </c:tx>
          <c:cat>
            <c:strRef>
              <c:f>Sheet1!$B$1:$E$1</c:f>
              <c:strCache>
                <c:ptCount val="4"/>
                <c:pt idx="0">
                  <c:v>20-30</c:v>
                </c:pt>
                <c:pt idx="1">
                  <c:v>30-40</c:v>
                </c:pt>
                <c:pt idx="2">
                  <c:v>40-50</c:v>
                </c:pt>
                <c:pt idx="3">
                  <c:v>&gt;50</c:v>
                </c:pt>
              </c:strCache>
            </c:strRef>
          </c:cat>
          <c:val>
            <c:numRef>
              <c:f>Sheet1!$B$3:$E$3</c:f>
              <c:numCache>
                <c:formatCode>General</c:formatCode>
                <c:ptCount val="4"/>
                <c:pt idx="0">
                  <c:v>6.9</c:v>
                </c:pt>
                <c:pt idx="1">
                  <c:v>10.200000000000001</c:v>
                </c:pt>
                <c:pt idx="2">
                  <c:v>11.7</c:v>
                </c:pt>
                <c:pt idx="3">
                  <c:v>14.7</c:v>
                </c:pt>
              </c:numCache>
            </c:numRef>
          </c:val>
        </c:ser>
        <c:ser>
          <c:idx val="2"/>
          <c:order val="2"/>
          <c:tx>
            <c:strRef>
              <c:f>Sheet1!$A$4</c:f>
              <c:strCache>
                <c:ptCount val="1"/>
                <c:pt idx="0">
                  <c:v>профессиональная успешность</c:v>
                </c:pt>
              </c:strCache>
            </c:strRef>
          </c:tx>
          <c:cat>
            <c:strRef>
              <c:f>Sheet1!$B$1:$E$1</c:f>
              <c:strCache>
                <c:ptCount val="4"/>
                <c:pt idx="0">
                  <c:v>20-30</c:v>
                </c:pt>
                <c:pt idx="1">
                  <c:v>30-40</c:v>
                </c:pt>
                <c:pt idx="2">
                  <c:v>40-50</c:v>
                </c:pt>
                <c:pt idx="3">
                  <c:v>&gt;50</c:v>
                </c:pt>
              </c:strCache>
            </c:strRef>
          </c:cat>
          <c:val>
            <c:numRef>
              <c:f>Sheet1!$B$4:$E$4</c:f>
              <c:numCache>
                <c:formatCode>General</c:formatCode>
                <c:ptCount val="4"/>
                <c:pt idx="0">
                  <c:v>4.5999999999999996</c:v>
                </c:pt>
                <c:pt idx="1">
                  <c:v>2.2000000000000002</c:v>
                </c:pt>
                <c:pt idx="2">
                  <c:v>1.4</c:v>
                </c:pt>
                <c:pt idx="3">
                  <c:v>2.2000000000000002</c:v>
                </c:pt>
              </c:numCache>
            </c:numRef>
          </c:val>
        </c:ser>
        <c:axId val="129890176"/>
        <c:axId val="133705728"/>
      </c:barChart>
      <c:catAx>
        <c:axId val="129890176"/>
        <c:scaling>
          <c:orientation val="minMax"/>
        </c:scaling>
        <c:axPos val="b"/>
        <c:title>
          <c:tx>
            <c:rich>
              <a:bodyPr/>
              <a:lstStyle/>
              <a:p>
                <a:pPr>
                  <a:defRPr sz="1403" b="1" i="0" u="none" strike="noStrike" baseline="0">
                    <a:solidFill>
                      <a:srgbClr val="000000"/>
                    </a:solidFill>
                    <a:latin typeface="Calibri"/>
                    <a:ea typeface="Calibri"/>
                    <a:cs typeface="Calibri"/>
                  </a:defRPr>
                </a:pPr>
                <a:r>
                  <a:rPr lang="ru-RU"/>
                  <a:t>Возраст</a:t>
                </a:r>
              </a:p>
            </c:rich>
          </c:tx>
          <c:layout>
            <c:manualLayout>
              <c:xMode val="edge"/>
              <c:yMode val="edge"/>
              <c:x val="0.34025560867269933"/>
              <c:y val="0.85352109111361074"/>
            </c:manualLayout>
          </c:layout>
        </c:title>
        <c:numFmt formatCode="General" sourceLinked="1"/>
        <c:tickLblPos val="low"/>
        <c:txPr>
          <a:bodyPr rot="0" vert="horz"/>
          <a:lstStyle/>
          <a:p>
            <a:pPr>
              <a:defRPr sz="1202"/>
            </a:pPr>
            <a:endParaRPr lang="ru-RU"/>
          </a:p>
        </c:txPr>
        <c:crossAx val="133705728"/>
        <c:crosses val="autoZero"/>
        <c:auto val="1"/>
        <c:lblAlgn val="ctr"/>
        <c:lblOffset val="100"/>
        <c:tickLblSkip val="1"/>
        <c:tickMarkSkip val="1"/>
      </c:catAx>
      <c:valAx>
        <c:axId val="133705728"/>
        <c:scaling>
          <c:orientation val="minMax"/>
        </c:scaling>
        <c:axPos val="l"/>
        <c:majorGridlines/>
        <c:title>
          <c:tx>
            <c:rich>
              <a:bodyPr/>
              <a:lstStyle/>
              <a:p>
                <a:pPr>
                  <a:defRPr sz="1403" b="1" i="0" u="none" strike="noStrike" baseline="0">
                    <a:solidFill>
                      <a:srgbClr val="000000"/>
                    </a:solidFill>
                    <a:latin typeface="Calibri"/>
                    <a:ea typeface="Calibri"/>
                    <a:cs typeface="Calibri"/>
                  </a:defRPr>
                </a:pPr>
                <a:r>
                  <a:rPr lang="ru-RU"/>
                  <a:t>Проценты </a:t>
                </a:r>
              </a:p>
            </c:rich>
          </c:tx>
          <c:layout>
            <c:manualLayout>
              <c:xMode val="edge"/>
              <c:yMode val="edge"/>
              <c:x val="3.7243492948695056E-2"/>
              <c:y val="0.36984983127109122"/>
            </c:manualLayout>
          </c:layout>
        </c:title>
        <c:numFmt formatCode="General" sourceLinked="1"/>
        <c:tickLblPos val="nextTo"/>
        <c:txPr>
          <a:bodyPr rot="0" vert="horz"/>
          <a:lstStyle/>
          <a:p>
            <a:pPr>
              <a:defRPr sz="1202"/>
            </a:pPr>
            <a:endParaRPr lang="ru-RU"/>
          </a:p>
        </c:txPr>
        <c:crossAx val="129890176"/>
        <c:crosses val="autoZero"/>
        <c:crossBetween val="between"/>
      </c:valAx>
    </c:plotArea>
    <c:legend>
      <c:legendPos val="r"/>
      <c:layout>
        <c:manualLayout>
          <c:xMode val="edge"/>
          <c:yMode val="edge"/>
          <c:x val="0.69648564824744952"/>
          <c:y val="0.15492941507311592"/>
          <c:w val="0.27641945054292028"/>
          <c:h val="0.41497862767154126"/>
        </c:manualLayout>
      </c:layout>
      <c:txPr>
        <a:bodyPr/>
        <a:lstStyle/>
        <a:p>
          <a:pPr>
            <a:defRPr sz="1403"/>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 5 минут</c:v>
                </c:pt>
              </c:strCache>
            </c:strRef>
          </c:tx>
          <c:dLbls>
            <c:dLbl>
              <c:idx val="0"/>
              <c:spPr/>
              <c:txPr>
                <a:bodyPr/>
                <a:lstStyle/>
                <a:p>
                  <a:pPr>
                    <a:defRPr sz="1400"/>
                  </a:pPr>
                  <a:endParaRPr lang="ru-RU"/>
                </a:p>
              </c:txPr>
            </c:dLbl>
            <c:showVal val="1"/>
          </c:dLbls>
          <c:cat>
            <c:numRef>
              <c:f>Лист1!$A$2</c:f>
              <c:numCache>
                <c:formatCode>General</c:formatCode>
                <c:ptCount val="1"/>
              </c:numCache>
            </c:numRef>
          </c:cat>
          <c:val>
            <c:numRef>
              <c:f>Лист1!$B$2</c:f>
              <c:numCache>
                <c:formatCode>General</c:formatCode>
                <c:ptCount val="1"/>
                <c:pt idx="0">
                  <c:v>1.6</c:v>
                </c:pt>
              </c:numCache>
            </c:numRef>
          </c:val>
        </c:ser>
        <c:ser>
          <c:idx val="1"/>
          <c:order val="1"/>
          <c:tx>
            <c:strRef>
              <c:f>Лист1!$C$1</c:f>
              <c:strCache>
                <c:ptCount val="1"/>
                <c:pt idx="0">
                  <c:v>от 5 до 10 минут</c:v>
                </c:pt>
              </c:strCache>
            </c:strRef>
          </c:tx>
          <c:dLbls>
            <c:txPr>
              <a:bodyPr/>
              <a:lstStyle/>
              <a:p>
                <a:pPr>
                  <a:defRPr sz="1400"/>
                </a:pPr>
                <a:endParaRPr lang="ru-RU"/>
              </a:p>
            </c:txPr>
            <c:showVal val="1"/>
          </c:dLbls>
          <c:cat>
            <c:numRef>
              <c:f>Лист1!$A$2</c:f>
              <c:numCache>
                <c:formatCode>General</c:formatCode>
                <c:ptCount val="1"/>
              </c:numCache>
            </c:numRef>
          </c:cat>
          <c:val>
            <c:numRef>
              <c:f>Лист1!$C$2</c:f>
              <c:numCache>
                <c:formatCode>General</c:formatCode>
                <c:ptCount val="1"/>
                <c:pt idx="0">
                  <c:v>5.8</c:v>
                </c:pt>
              </c:numCache>
            </c:numRef>
          </c:val>
        </c:ser>
        <c:ser>
          <c:idx val="2"/>
          <c:order val="2"/>
          <c:tx>
            <c:strRef>
              <c:f>Лист1!$D$1</c:f>
              <c:strCache>
                <c:ptCount val="1"/>
                <c:pt idx="0">
                  <c:v>от 10 до 15 минут</c:v>
                </c:pt>
              </c:strCache>
            </c:strRef>
          </c:tx>
          <c:dLbls>
            <c:txPr>
              <a:bodyPr/>
              <a:lstStyle/>
              <a:p>
                <a:pPr>
                  <a:defRPr sz="1400"/>
                </a:pPr>
                <a:endParaRPr lang="ru-RU"/>
              </a:p>
            </c:txPr>
            <c:showVal val="1"/>
          </c:dLbls>
          <c:cat>
            <c:numRef>
              <c:f>Лист1!$A$2</c:f>
              <c:numCache>
                <c:formatCode>General</c:formatCode>
                <c:ptCount val="1"/>
              </c:numCache>
            </c:numRef>
          </c:cat>
          <c:val>
            <c:numRef>
              <c:f>Лист1!$D$2</c:f>
              <c:numCache>
                <c:formatCode>General</c:formatCode>
                <c:ptCount val="1"/>
                <c:pt idx="0">
                  <c:v>25.6</c:v>
                </c:pt>
              </c:numCache>
            </c:numRef>
          </c:val>
        </c:ser>
        <c:ser>
          <c:idx val="3"/>
          <c:order val="3"/>
          <c:tx>
            <c:strRef>
              <c:f>Лист1!$E$1</c:f>
              <c:strCache>
                <c:ptCount val="1"/>
                <c:pt idx="0">
                  <c:v>от 15 до 20 минут</c:v>
                </c:pt>
              </c:strCache>
            </c:strRef>
          </c:tx>
          <c:dLbls>
            <c:txPr>
              <a:bodyPr/>
              <a:lstStyle/>
              <a:p>
                <a:pPr>
                  <a:defRPr sz="1400"/>
                </a:pPr>
                <a:endParaRPr lang="ru-RU"/>
              </a:p>
            </c:txPr>
            <c:showVal val="1"/>
          </c:dLbls>
          <c:cat>
            <c:numRef>
              <c:f>Лист1!$A$2</c:f>
              <c:numCache>
                <c:formatCode>General</c:formatCode>
                <c:ptCount val="1"/>
              </c:numCache>
            </c:numRef>
          </c:cat>
          <c:val>
            <c:numRef>
              <c:f>Лист1!$E$2</c:f>
              <c:numCache>
                <c:formatCode>General</c:formatCode>
                <c:ptCount val="1"/>
                <c:pt idx="0">
                  <c:v>57.7</c:v>
                </c:pt>
              </c:numCache>
            </c:numRef>
          </c:val>
        </c:ser>
        <c:ser>
          <c:idx val="4"/>
          <c:order val="4"/>
          <c:tx>
            <c:strRef>
              <c:f>Лист1!$F$1</c:f>
              <c:strCache>
                <c:ptCount val="1"/>
                <c:pt idx="0">
                  <c:v>от 20 до 25 минут</c:v>
                </c:pt>
              </c:strCache>
            </c:strRef>
          </c:tx>
          <c:dLbls>
            <c:dLbl>
              <c:idx val="0"/>
              <c:showVal val="1"/>
            </c:dLbl>
            <c:delete val="1"/>
          </c:dLbls>
          <c:cat>
            <c:numRef>
              <c:f>Лист1!$A$2</c:f>
              <c:numCache>
                <c:formatCode>General</c:formatCode>
                <c:ptCount val="1"/>
              </c:numCache>
            </c:numRef>
          </c:cat>
          <c:val>
            <c:numRef>
              <c:f>Лист1!$F$2</c:f>
              <c:numCache>
                <c:formatCode>General</c:formatCode>
                <c:ptCount val="1"/>
                <c:pt idx="0">
                  <c:v>9.5</c:v>
                </c:pt>
              </c:numCache>
            </c:numRef>
          </c:val>
        </c:ser>
        <c:ser>
          <c:idx val="5"/>
          <c:order val="5"/>
          <c:tx>
            <c:strRef>
              <c:f>Лист1!$G$1</c:f>
              <c:strCache>
                <c:ptCount val="1"/>
                <c:pt idx="0">
                  <c:v>от 25 до 30 минут</c:v>
                </c:pt>
              </c:strCache>
            </c:strRef>
          </c:tx>
          <c:cat>
            <c:numRef>
              <c:f>Лист1!$A$2</c:f>
              <c:numCache>
                <c:formatCode>General</c:formatCode>
                <c:ptCount val="1"/>
              </c:numCache>
            </c:numRef>
          </c:cat>
          <c:val>
            <c:numRef>
              <c:f>Лист1!$G$2</c:f>
              <c:numCache>
                <c:formatCode>General</c:formatCode>
                <c:ptCount val="1"/>
                <c:pt idx="0">
                  <c:v>0</c:v>
                </c:pt>
              </c:numCache>
            </c:numRef>
          </c:val>
        </c:ser>
        <c:ser>
          <c:idx val="6"/>
          <c:order val="6"/>
          <c:tx>
            <c:strRef>
              <c:f>Лист1!$H$1</c:f>
              <c:strCache>
                <c:ptCount val="1"/>
                <c:pt idx="0">
                  <c:v>свыше 30 минут</c:v>
                </c:pt>
              </c:strCache>
            </c:strRef>
          </c:tx>
          <c:cat>
            <c:numRef>
              <c:f>Лист1!$A$2</c:f>
              <c:numCache>
                <c:formatCode>General</c:formatCode>
                <c:ptCount val="1"/>
              </c:numCache>
            </c:numRef>
          </c:cat>
          <c:val>
            <c:numRef>
              <c:f>Лист1!$H$2</c:f>
              <c:numCache>
                <c:formatCode>General</c:formatCode>
                <c:ptCount val="1"/>
                <c:pt idx="0">
                  <c:v>0</c:v>
                </c:pt>
              </c:numCache>
            </c:numRef>
          </c:val>
        </c:ser>
        <c:axId val="93751552"/>
        <c:axId val="93758976"/>
      </c:barChart>
      <c:catAx>
        <c:axId val="93751552"/>
        <c:scaling>
          <c:orientation val="minMax"/>
        </c:scaling>
        <c:axPos val="b"/>
        <c:numFmt formatCode="General" sourceLinked="1"/>
        <c:tickLblPos val="nextTo"/>
        <c:crossAx val="93758976"/>
        <c:crosses val="autoZero"/>
        <c:auto val="1"/>
        <c:lblAlgn val="ctr"/>
        <c:lblOffset val="100"/>
      </c:catAx>
      <c:valAx>
        <c:axId val="93758976"/>
        <c:scaling>
          <c:orientation val="minMax"/>
        </c:scaling>
        <c:axPos val="l"/>
        <c:majorGridlines/>
        <c:numFmt formatCode="General" sourceLinked="1"/>
        <c:tickLblPos val="nextTo"/>
        <c:crossAx val="9375155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отличное</c:v>
                </c:pt>
              </c:strCache>
            </c:strRef>
          </c:tx>
          <c:dLbls>
            <c:showVal val="1"/>
          </c:dLbls>
          <c:cat>
            <c:strRef>
              <c:f>Лист1!$A$2:$A$4</c:f>
              <c:strCache>
                <c:ptCount val="3"/>
                <c:pt idx="0">
                  <c:v>Отношение к пациентам врачей</c:v>
                </c:pt>
                <c:pt idx="1">
                  <c:v>Отношение к пациентам среднего медицинского персонала</c:v>
                </c:pt>
                <c:pt idx="2">
                  <c:v>Отношение к пациентам младшего медицинского персонала</c:v>
                </c:pt>
              </c:strCache>
            </c:strRef>
          </c:cat>
          <c:val>
            <c:numRef>
              <c:f>Лист1!$B$2:$B$4</c:f>
              <c:numCache>
                <c:formatCode>General</c:formatCode>
                <c:ptCount val="3"/>
                <c:pt idx="0">
                  <c:v>42.5</c:v>
                </c:pt>
                <c:pt idx="1">
                  <c:v>55</c:v>
                </c:pt>
                <c:pt idx="2">
                  <c:v>0.2</c:v>
                </c:pt>
              </c:numCache>
            </c:numRef>
          </c:val>
        </c:ser>
        <c:ser>
          <c:idx val="1"/>
          <c:order val="1"/>
          <c:tx>
            <c:strRef>
              <c:f>Лист1!$C$1</c:f>
              <c:strCache>
                <c:ptCount val="1"/>
                <c:pt idx="0">
                  <c:v>хорошее</c:v>
                </c:pt>
              </c:strCache>
            </c:strRef>
          </c:tx>
          <c:dLbls>
            <c:showVal val="1"/>
          </c:dLbls>
          <c:cat>
            <c:strRef>
              <c:f>Лист1!$A$2:$A$4</c:f>
              <c:strCache>
                <c:ptCount val="3"/>
                <c:pt idx="0">
                  <c:v>Отношение к пациентам врачей</c:v>
                </c:pt>
                <c:pt idx="1">
                  <c:v>Отношение к пациентам среднего медицинского персонала</c:v>
                </c:pt>
                <c:pt idx="2">
                  <c:v>Отношение к пациентам младшего медицинского персонала</c:v>
                </c:pt>
              </c:strCache>
            </c:strRef>
          </c:cat>
          <c:val>
            <c:numRef>
              <c:f>Лист1!$C$2:$C$4</c:f>
              <c:numCache>
                <c:formatCode>General</c:formatCode>
                <c:ptCount val="3"/>
                <c:pt idx="0">
                  <c:v>18.2</c:v>
                </c:pt>
                <c:pt idx="1">
                  <c:v>13.2</c:v>
                </c:pt>
                <c:pt idx="2">
                  <c:v>32.4</c:v>
                </c:pt>
              </c:numCache>
            </c:numRef>
          </c:val>
        </c:ser>
        <c:ser>
          <c:idx val="2"/>
          <c:order val="2"/>
          <c:tx>
            <c:strRef>
              <c:f>Лист1!$D$1</c:f>
              <c:strCache>
                <c:ptCount val="1"/>
                <c:pt idx="0">
                  <c:v>удовлетворительное </c:v>
                </c:pt>
              </c:strCache>
            </c:strRef>
          </c:tx>
          <c:dLbls>
            <c:showVal val="1"/>
          </c:dLbls>
          <c:cat>
            <c:strRef>
              <c:f>Лист1!$A$2:$A$4</c:f>
              <c:strCache>
                <c:ptCount val="3"/>
                <c:pt idx="0">
                  <c:v>Отношение к пациентам врачей</c:v>
                </c:pt>
                <c:pt idx="1">
                  <c:v>Отношение к пациентам среднего медицинского персонала</c:v>
                </c:pt>
                <c:pt idx="2">
                  <c:v>Отношение к пациентам младшего медицинского персонала</c:v>
                </c:pt>
              </c:strCache>
            </c:strRef>
          </c:cat>
          <c:val>
            <c:numRef>
              <c:f>Лист1!$D$2:$D$4</c:f>
              <c:numCache>
                <c:formatCode>General</c:formatCode>
                <c:ptCount val="3"/>
                <c:pt idx="0">
                  <c:v>16</c:v>
                </c:pt>
                <c:pt idx="1">
                  <c:v>10.3</c:v>
                </c:pt>
                <c:pt idx="2">
                  <c:v>14.9</c:v>
                </c:pt>
              </c:numCache>
            </c:numRef>
          </c:val>
        </c:ser>
        <c:ser>
          <c:idx val="3"/>
          <c:order val="3"/>
          <c:tx>
            <c:strRef>
              <c:f>Лист1!$E$1</c:f>
              <c:strCache>
                <c:ptCount val="1"/>
                <c:pt idx="0">
                  <c:v>не удовлетворительное</c:v>
                </c:pt>
              </c:strCache>
            </c:strRef>
          </c:tx>
          <c:dLbls>
            <c:showVal val="1"/>
          </c:dLbls>
          <c:cat>
            <c:strRef>
              <c:f>Лист1!$A$2:$A$4</c:f>
              <c:strCache>
                <c:ptCount val="3"/>
                <c:pt idx="0">
                  <c:v>Отношение к пациентам врачей</c:v>
                </c:pt>
                <c:pt idx="1">
                  <c:v>Отношение к пациентам среднего медицинского персонала</c:v>
                </c:pt>
                <c:pt idx="2">
                  <c:v>Отношение к пациентам младшего медицинского персонала</c:v>
                </c:pt>
              </c:strCache>
            </c:strRef>
          </c:cat>
          <c:val>
            <c:numRef>
              <c:f>Лист1!$E$2:$E$4</c:f>
              <c:numCache>
                <c:formatCode>General</c:formatCode>
                <c:ptCount val="3"/>
                <c:pt idx="0">
                  <c:v>3.2</c:v>
                </c:pt>
                <c:pt idx="1">
                  <c:v>2.4</c:v>
                </c:pt>
                <c:pt idx="2">
                  <c:v>5</c:v>
                </c:pt>
              </c:numCache>
            </c:numRef>
          </c:val>
        </c:ser>
        <c:ser>
          <c:idx val="4"/>
          <c:order val="4"/>
          <c:tx>
            <c:strRef>
              <c:f>Лист1!$F$1</c:f>
              <c:strCache>
                <c:ptCount val="1"/>
                <c:pt idx="0">
                  <c:v>затрудняюсь ответить</c:v>
                </c:pt>
              </c:strCache>
            </c:strRef>
          </c:tx>
          <c:dLbls>
            <c:showVal val="1"/>
          </c:dLbls>
          <c:cat>
            <c:strRef>
              <c:f>Лист1!$A$2:$A$4</c:f>
              <c:strCache>
                <c:ptCount val="3"/>
                <c:pt idx="0">
                  <c:v>Отношение к пациентам врачей</c:v>
                </c:pt>
                <c:pt idx="1">
                  <c:v>Отношение к пациентам среднего медицинского персонала</c:v>
                </c:pt>
                <c:pt idx="2">
                  <c:v>Отношение к пациентам младшего медицинского персонала</c:v>
                </c:pt>
              </c:strCache>
            </c:strRef>
          </c:cat>
          <c:val>
            <c:numRef>
              <c:f>Лист1!$F$2:$F$4</c:f>
              <c:numCache>
                <c:formatCode>General</c:formatCode>
                <c:ptCount val="3"/>
                <c:pt idx="0">
                  <c:v>20</c:v>
                </c:pt>
                <c:pt idx="1">
                  <c:v>19.100000000000001</c:v>
                </c:pt>
                <c:pt idx="2">
                  <c:v>47.5</c:v>
                </c:pt>
              </c:numCache>
            </c:numRef>
          </c:val>
        </c:ser>
        <c:axId val="94936448"/>
        <c:axId val="120344960"/>
      </c:barChart>
      <c:catAx>
        <c:axId val="94936448"/>
        <c:scaling>
          <c:orientation val="minMax"/>
        </c:scaling>
        <c:axPos val="b"/>
        <c:tickLblPos val="nextTo"/>
        <c:crossAx val="120344960"/>
        <c:crosses val="autoZero"/>
        <c:auto val="1"/>
        <c:lblAlgn val="ctr"/>
        <c:lblOffset val="100"/>
      </c:catAx>
      <c:valAx>
        <c:axId val="120344960"/>
        <c:scaling>
          <c:orientation val="minMax"/>
        </c:scaling>
        <c:axPos val="l"/>
        <c:majorGridlines/>
        <c:numFmt formatCode="General" sourceLinked="1"/>
        <c:tickLblPos val="nextTo"/>
        <c:crossAx val="9493644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Лист1!$B$1</c:f>
              <c:strCache>
                <c:ptCount val="1"/>
                <c:pt idx="0">
                  <c:v>Ряд 1</c:v>
                </c:pt>
              </c:strCache>
            </c:strRef>
          </c:tx>
          <c:dLbls>
            <c:showVal val="1"/>
          </c:dLbls>
          <c:cat>
            <c:strRef>
              <c:f>Лист1!$A$2:$A$5</c:f>
              <c:strCache>
                <c:ptCount val="4"/>
                <c:pt idx="0">
                  <c:v>ДГП №6, Уфа</c:v>
                </c:pt>
                <c:pt idx="1">
                  <c:v>ГП №1 Стерлитамак</c:v>
                </c:pt>
                <c:pt idx="2">
                  <c:v>ДГП №4, Стерлитамак</c:v>
                </c:pt>
                <c:pt idx="3">
                  <c:v>ГП № 46, Уфа</c:v>
                </c:pt>
              </c:strCache>
            </c:strRef>
          </c:cat>
          <c:val>
            <c:numRef>
              <c:f>Лист1!$B$2:$B$5</c:f>
              <c:numCache>
                <c:formatCode>General</c:formatCode>
                <c:ptCount val="4"/>
                <c:pt idx="0">
                  <c:v>6</c:v>
                </c:pt>
                <c:pt idx="1">
                  <c:v>6.7</c:v>
                </c:pt>
                <c:pt idx="2">
                  <c:v>9.7000000000000011</c:v>
                </c:pt>
                <c:pt idx="3">
                  <c:v>14.9</c:v>
                </c:pt>
              </c:numCache>
            </c:numRef>
          </c:val>
        </c:ser>
        <c:ser>
          <c:idx val="1"/>
          <c:order val="1"/>
          <c:tx>
            <c:strRef>
              <c:f>Лист1!$C$1</c:f>
              <c:strCache>
                <c:ptCount val="1"/>
                <c:pt idx="0">
                  <c:v>Ряд 2</c:v>
                </c:pt>
              </c:strCache>
            </c:strRef>
          </c:tx>
          <c:cat>
            <c:strRef>
              <c:f>Лист1!$A$2:$A$5</c:f>
              <c:strCache>
                <c:ptCount val="4"/>
                <c:pt idx="0">
                  <c:v>ДГП №6, Уфа</c:v>
                </c:pt>
                <c:pt idx="1">
                  <c:v>ГП №1 Стерлитамак</c:v>
                </c:pt>
                <c:pt idx="2">
                  <c:v>ДГП №4, Стерлитамак</c:v>
                </c:pt>
                <c:pt idx="3">
                  <c:v>ГП № 46, Уфа</c:v>
                </c:pt>
              </c:strCache>
            </c:strRef>
          </c:cat>
          <c:val>
            <c:numRef>
              <c:f>Лист1!$C$2:$C$5</c:f>
              <c:numCache>
                <c:formatCode>General</c:formatCode>
                <c:ptCount val="4"/>
                <c:pt idx="0">
                  <c:v>94</c:v>
                </c:pt>
                <c:pt idx="1">
                  <c:v>93.3</c:v>
                </c:pt>
                <c:pt idx="2">
                  <c:v>90.3</c:v>
                </c:pt>
                <c:pt idx="3">
                  <c:v>85.1</c:v>
                </c:pt>
              </c:numCache>
            </c:numRef>
          </c:val>
        </c:ser>
        <c:overlap val="100"/>
        <c:axId val="99234176"/>
        <c:axId val="99235712"/>
      </c:barChart>
      <c:catAx>
        <c:axId val="99234176"/>
        <c:scaling>
          <c:orientation val="minMax"/>
        </c:scaling>
        <c:axPos val="l"/>
        <c:numFmt formatCode="dd/mm/yyyy" sourceLinked="1"/>
        <c:tickLblPos val="nextTo"/>
        <c:crossAx val="99235712"/>
        <c:crosses val="autoZero"/>
        <c:auto val="1"/>
        <c:lblAlgn val="ctr"/>
        <c:lblOffset val="100"/>
      </c:catAx>
      <c:valAx>
        <c:axId val="99235712"/>
        <c:scaling>
          <c:orientation val="minMax"/>
        </c:scaling>
        <c:axPos val="b"/>
        <c:majorGridlines/>
        <c:numFmt formatCode="0%" sourceLinked="1"/>
        <c:tickLblPos val="nextTo"/>
        <c:crossAx val="99234176"/>
        <c:crosses val="autoZero"/>
        <c:crossBetween val="between"/>
      </c:valAx>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Лист1!$B$1</c:f>
              <c:strCache>
                <c:ptCount val="1"/>
                <c:pt idx="0">
                  <c:v>Ряд 1</c:v>
                </c:pt>
              </c:strCache>
            </c:strRef>
          </c:tx>
          <c:dLbls>
            <c:showVal val="1"/>
          </c:dLbls>
          <c:cat>
            <c:strRef>
              <c:f>Лист1!$A$2:$A$5</c:f>
              <c:strCache>
                <c:ptCount val="4"/>
                <c:pt idx="0">
                  <c:v>ДГП №6, Уфа</c:v>
                </c:pt>
                <c:pt idx="1">
                  <c:v>ГП № 46, Уфа</c:v>
                </c:pt>
                <c:pt idx="2">
                  <c:v>ДГП №4, Стерлитамак</c:v>
                </c:pt>
                <c:pt idx="3">
                  <c:v>ГП №1 Стерлитамак</c:v>
                </c:pt>
              </c:strCache>
            </c:strRef>
          </c:cat>
          <c:val>
            <c:numRef>
              <c:f>Лист1!$B$2:$B$5</c:f>
              <c:numCache>
                <c:formatCode>General</c:formatCode>
                <c:ptCount val="4"/>
                <c:pt idx="0">
                  <c:v>77.5</c:v>
                </c:pt>
                <c:pt idx="1">
                  <c:v>83.7</c:v>
                </c:pt>
                <c:pt idx="2">
                  <c:v>88.5</c:v>
                </c:pt>
                <c:pt idx="3">
                  <c:v>88.8</c:v>
                </c:pt>
              </c:numCache>
            </c:numRef>
          </c:val>
        </c:ser>
        <c:ser>
          <c:idx val="1"/>
          <c:order val="1"/>
          <c:tx>
            <c:strRef>
              <c:f>Лист1!$C$1</c:f>
              <c:strCache>
                <c:ptCount val="1"/>
                <c:pt idx="0">
                  <c:v>Ряд 2</c:v>
                </c:pt>
              </c:strCache>
            </c:strRef>
          </c:tx>
          <c:cat>
            <c:strRef>
              <c:f>Лист1!$A$2:$A$5</c:f>
              <c:strCache>
                <c:ptCount val="4"/>
                <c:pt idx="0">
                  <c:v>ДГП №6, Уфа</c:v>
                </c:pt>
                <c:pt idx="1">
                  <c:v>ГП № 46, Уфа</c:v>
                </c:pt>
                <c:pt idx="2">
                  <c:v>ДГП №4, Стерлитамак</c:v>
                </c:pt>
                <c:pt idx="3">
                  <c:v>ГП №1 Стерлитамак</c:v>
                </c:pt>
              </c:strCache>
            </c:strRef>
          </c:cat>
          <c:val>
            <c:numRef>
              <c:f>Лист1!$C$2:$C$5</c:f>
              <c:numCache>
                <c:formatCode>General</c:formatCode>
                <c:ptCount val="4"/>
                <c:pt idx="0">
                  <c:v>22.5</c:v>
                </c:pt>
                <c:pt idx="1">
                  <c:v>16.3</c:v>
                </c:pt>
                <c:pt idx="2">
                  <c:v>11.5</c:v>
                </c:pt>
                <c:pt idx="3">
                  <c:v>11.2</c:v>
                </c:pt>
              </c:numCache>
            </c:numRef>
          </c:val>
        </c:ser>
        <c:overlap val="100"/>
        <c:axId val="99244288"/>
        <c:axId val="99282944"/>
      </c:barChart>
      <c:catAx>
        <c:axId val="99244288"/>
        <c:scaling>
          <c:orientation val="minMax"/>
        </c:scaling>
        <c:axPos val="l"/>
        <c:numFmt formatCode="dd/mm/yyyy" sourceLinked="1"/>
        <c:tickLblPos val="nextTo"/>
        <c:crossAx val="99282944"/>
        <c:crosses val="autoZero"/>
        <c:auto val="1"/>
        <c:lblAlgn val="ctr"/>
        <c:lblOffset val="100"/>
      </c:catAx>
      <c:valAx>
        <c:axId val="99282944"/>
        <c:scaling>
          <c:orientation val="minMax"/>
        </c:scaling>
        <c:axPos val="b"/>
        <c:majorGridlines/>
        <c:numFmt formatCode="0%" sourceLinked="1"/>
        <c:tickLblPos val="nextTo"/>
        <c:crossAx val="99244288"/>
        <c:crosses val="autoZero"/>
        <c:crossBetween val="between"/>
      </c:valAx>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Лист1!$B$1</c:f>
              <c:strCache>
                <c:ptCount val="1"/>
                <c:pt idx="0">
                  <c:v>Ряд 1</c:v>
                </c:pt>
              </c:strCache>
            </c:strRef>
          </c:tx>
          <c:dLbls>
            <c:showVal val="1"/>
          </c:dLbls>
          <c:cat>
            <c:strRef>
              <c:f>Лист1!$A$2:$A$5</c:f>
              <c:strCache>
                <c:ptCount val="4"/>
                <c:pt idx="0">
                  <c:v>ДГП №6, Уфа</c:v>
                </c:pt>
                <c:pt idx="1">
                  <c:v>ДГП №4, Стерлитамак</c:v>
                </c:pt>
                <c:pt idx="2">
                  <c:v>ГП №1 Стерлитамак</c:v>
                </c:pt>
                <c:pt idx="3">
                  <c:v>ГП № 46, Уфа</c:v>
                </c:pt>
              </c:strCache>
            </c:strRef>
          </c:cat>
          <c:val>
            <c:numRef>
              <c:f>Лист1!$B$2:$B$5</c:f>
              <c:numCache>
                <c:formatCode>General</c:formatCode>
                <c:ptCount val="4"/>
                <c:pt idx="0">
                  <c:v>91.9</c:v>
                </c:pt>
                <c:pt idx="1">
                  <c:v>95</c:v>
                </c:pt>
                <c:pt idx="2">
                  <c:v>100</c:v>
                </c:pt>
                <c:pt idx="3">
                  <c:v>100</c:v>
                </c:pt>
              </c:numCache>
            </c:numRef>
          </c:val>
        </c:ser>
        <c:ser>
          <c:idx val="1"/>
          <c:order val="1"/>
          <c:tx>
            <c:strRef>
              <c:f>Лист1!$C$1</c:f>
              <c:strCache>
                <c:ptCount val="1"/>
                <c:pt idx="0">
                  <c:v>Ряд 2</c:v>
                </c:pt>
              </c:strCache>
            </c:strRef>
          </c:tx>
          <c:cat>
            <c:strRef>
              <c:f>Лист1!$A$2:$A$5</c:f>
              <c:strCache>
                <c:ptCount val="4"/>
                <c:pt idx="0">
                  <c:v>ДГП №6, Уфа</c:v>
                </c:pt>
                <c:pt idx="1">
                  <c:v>ДГП №4, Стерлитамак</c:v>
                </c:pt>
                <c:pt idx="2">
                  <c:v>ГП №1 Стерлитамак</c:v>
                </c:pt>
                <c:pt idx="3">
                  <c:v>ГП № 46, Уфа</c:v>
                </c:pt>
              </c:strCache>
            </c:strRef>
          </c:cat>
          <c:val>
            <c:numRef>
              <c:f>Лист1!$C$2:$C$5</c:f>
              <c:numCache>
                <c:formatCode>General</c:formatCode>
                <c:ptCount val="4"/>
                <c:pt idx="0">
                  <c:v>8.1</c:v>
                </c:pt>
                <c:pt idx="1">
                  <c:v>5</c:v>
                </c:pt>
                <c:pt idx="2">
                  <c:v>0</c:v>
                </c:pt>
                <c:pt idx="3">
                  <c:v>0</c:v>
                </c:pt>
              </c:numCache>
            </c:numRef>
          </c:val>
        </c:ser>
        <c:overlap val="100"/>
        <c:axId val="94830976"/>
        <c:axId val="94832512"/>
      </c:barChart>
      <c:catAx>
        <c:axId val="94830976"/>
        <c:scaling>
          <c:orientation val="minMax"/>
        </c:scaling>
        <c:axPos val="l"/>
        <c:numFmt formatCode="dd/mm/yyyy" sourceLinked="1"/>
        <c:tickLblPos val="nextTo"/>
        <c:crossAx val="94832512"/>
        <c:crosses val="autoZero"/>
        <c:auto val="1"/>
        <c:lblAlgn val="ctr"/>
        <c:lblOffset val="100"/>
      </c:catAx>
      <c:valAx>
        <c:axId val="94832512"/>
        <c:scaling>
          <c:orientation val="minMax"/>
        </c:scaling>
        <c:axPos val="b"/>
        <c:majorGridlines/>
        <c:numFmt formatCode="0%" sourceLinked="1"/>
        <c:tickLblPos val="nextTo"/>
        <c:crossAx val="94830976"/>
        <c:crosses val="autoZero"/>
        <c:crossBetween val="between"/>
      </c:valAx>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Лист1!$B$1</c:f>
              <c:strCache>
                <c:ptCount val="1"/>
                <c:pt idx="0">
                  <c:v>Ряд 1</c:v>
                </c:pt>
              </c:strCache>
            </c:strRef>
          </c:tx>
          <c:dLbls>
            <c:showVal val="1"/>
          </c:dLbls>
          <c:cat>
            <c:strRef>
              <c:f>Лист1!$A$2:$A$5</c:f>
              <c:strCache>
                <c:ptCount val="4"/>
                <c:pt idx="0">
                  <c:v>ГП №1 Стерлитамак</c:v>
                </c:pt>
                <c:pt idx="1">
                  <c:v>ДГП №4, Стерлитамак</c:v>
                </c:pt>
                <c:pt idx="2">
                  <c:v>ДГП №6, Уфа</c:v>
                </c:pt>
                <c:pt idx="3">
                  <c:v>ГП № 46, Уфа</c:v>
                </c:pt>
              </c:strCache>
            </c:strRef>
          </c:cat>
          <c:val>
            <c:numRef>
              <c:f>Лист1!$B$2:$B$5</c:f>
              <c:numCache>
                <c:formatCode>General</c:formatCode>
                <c:ptCount val="4"/>
                <c:pt idx="0">
                  <c:v>91.1</c:v>
                </c:pt>
                <c:pt idx="1">
                  <c:v>91.6</c:v>
                </c:pt>
                <c:pt idx="2">
                  <c:v>91.9</c:v>
                </c:pt>
                <c:pt idx="3">
                  <c:v>93.3</c:v>
                </c:pt>
              </c:numCache>
            </c:numRef>
          </c:val>
        </c:ser>
        <c:ser>
          <c:idx val="1"/>
          <c:order val="1"/>
          <c:tx>
            <c:strRef>
              <c:f>Лист1!$C$1</c:f>
              <c:strCache>
                <c:ptCount val="1"/>
                <c:pt idx="0">
                  <c:v>Ряд 2</c:v>
                </c:pt>
              </c:strCache>
            </c:strRef>
          </c:tx>
          <c:cat>
            <c:strRef>
              <c:f>Лист1!$A$2:$A$5</c:f>
              <c:strCache>
                <c:ptCount val="4"/>
                <c:pt idx="0">
                  <c:v>ГП №1 Стерлитамак</c:v>
                </c:pt>
                <c:pt idx="1">
                  <c:v>ДГП №4, Стерлитамак</c:v>
                </c:pt>
                <c:pt idx="2">
                  <c:v>ДГП №6, Уфа</c:v>
                </c:pt>
                <c:pt idx="3">
                  <c:v>ГП № 46, Уфа</c:v>
                </c:pt>
              </c:strCache>
            </c:strRef>
          </c:cat>
          <c:val>
            <c:numRef>
              <c:f>Лист1!$C$2:$C$5</c:f>
              <c:numCache>
                <c:formatCode>General</c:formatCode>
                <c:ptCount val="4"/>
                <c:pt idx="0">
                  <c:v>8.9</c:v>
                </c:pt>
                <c:pt idx="1">
                  <c:v>8.4</c:v>
                </c:pt>
                <c:pt idx="2">
                  <c:v>8.1</c:v>
                </c:pt>
                <c:pt idx="3">
                  <c:v>6.7</c:v>
                </c:pt>
              </c:numCache>
            </c:numRef>
          </c:val>
        </c:ser>
        <c:overlap val="100"/>
        <c:axId val="122333440"/>
        <c:axId val="126566400"/>
      </c:barChart>
      <c:catAx>
        <c:axId val="122333440"/>
        <c:scaling>
          <c:orientation val="minMax"/>
        </c:scaling>
        <c:axPos val="l"/>
        <c:numFmt formatCode="dd/mm/yyyy" sourceLinked="1"/>
        <c:tickLblPos val="nextTo"/>
        <c:crossAx val="126566400"/>
        <c:crosses val="autoZero"/>
        <c:auto val="1"/>
        <c:lblAlgn val="ctr"/>
        <c:lblOffset val="100"/>
      </c:catAx>
      <c:valAx>
        <c:axId val="126566400"/>
        <c:scaling>
          <c:orientation val="minMax"/>
        </c:scaling>
        <c:axPos val="b"/>
        <c:majorGridlines/>
        <c:numFmt formatCode="0%" sourceLinked="1"/>
        <c:tickLblPos val="nextTo"/>
        <c:crossAx val="122333440"/>
        <c:crosses val="autoZero"/>
        <c:crossBetween val="between"/>
      </c:valAx>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Лист1!$B$1</c:f>
              <c:strCache>
                <c:ptCount val="1"/>
                <c:pt idx="0">
                  <c:v>Ряд 1</c:v>
                </c:pt>
              </c:strCache>
            </c:strRef>
          </c:tx>
          <c:dLbls>
            <c:showVal val="1"/>
          </c:dLbls>
          <c:cat>
            <c:strRef>
              <c:f>Лист1!$A$2:$A$5</c:f>
              <c:strCache>
                <c:ptCount val="4"/>
                <c:pt idx="0">
                  <c:v>ДГП №6, Уфа</c:v>
                </c:pt>
                <c:pt idx="1">
                  <c:v>ГП №1 Стерлитамак</c:v>
                </c:pt>
                <c:pt idx="2">
                  <c:v>ДГП №4, Стерлитамак</c:v>
                </c:pt>
                <c:pt idx="3">
                  <c:v>ГП № 46, Уфа</c:v>
                </c:pt>
              </c:strCache>
            </c:strRef>
          </c:cat>
          <c:val>
            <c:numRef>
              <c:f>Лист1!$B$2:$B$5</c:f>
              <c:numCache>
                <c:formatCode>General</c:formatCode>
                <c:ptCount val="4"/>
                <c:pt idx="0">
                  <c:v>86</c:v>
                </c:pt>
                <c:pt idx="1">
                  <c:v>86.6</c:v>
                </c:pt>
                <c:pt idx="2">
                  <c:v>89.1</c:v>
                </c:pt>
                <c:pt idx="3">
                  <c:v>90.5</c:v>
                </c:pt>
              </c:numCache>
            </c:numRef>
          </c:val>
        </c:ser>
        <c:ser>
          <c:idx val="1"/>
          <c:order val="1"/>
          <c:tx>
            <c:strRef>
              <c:f>Лист1!$C$1</c:f>
              <c:strCache>
                <c:ptCount val="1"/>
                <c:pt idx="0">
                  <c:v>Ряд 2</c:v>
                </c:pt>
              </c:strCache>
            </c:strRef>
          </c:tx>
          <c:cat>
            <c:strRef>
              <c:f>Лист1!$A$2:$A$5</c:f>
              <c:strCache>
                <c:ptCount val="4"/>
                <c:pt idx="0">
                  <c:v>ДГП №6, Уфа</c:v>
                </c:pt>
                <c:pt idx="1">
                  <c:v>ГП №1 Стерлитамак</c:v>
                </c:pt>
                <c:pt idx="2">
                  <c:v>ДГП №4, Стерлитамак</c:v>
                </c:pt>
                <c:pt idx="3">
                  <c:v>ГП № 46, Уфа</c:v>
                </c:pt>
              </c:strCache>
            </c:strRef>
          </c:cat>
          <c:val>
            <c:numRef>
              <c:f>Лист1!$C$2:$C$5</c:f>
              <c:numCache>
                <c:formatCode>General</c:formatCode>
                <c:ptCount val="4"/>
                <c:pt idx="0">
                  <c:v>14</c:v>
                </c:pt>
                <c:pt idx="1">
                  <c:v>13.4</c:v>
                </c:pt>
                <c:pt idx="2">
                  <c:v>10.9</c:v>
                </c:pt>
                <c:pt idx="3">
                  <c:v>9.5</c:v>
                </c:pt>
              </c:numCache>
            </c:numRef>
          </c:val>
        </c:ser>
        <c:overlap val="100"/>
        <c:axId val="126587264"/>
        <c:axId val="126588800"/>
      </c:barChart>
      <c:catAx>
        <c:axId val="126587264"/>
        <c:scaling>
          <c:orientation val="minMax"/>
        </c:scaling>
        <c:axPos val="l"/>
        <c:numFmt formatCode="dd/mm/yyyy" sourceLinked="1"/>
        <c:tickLblPos val="nextTo"/>
        <c:crossAx val="126588800"/>
        <c:crosses val="autoZero"/>
        <c:auto val="1"/>
        <c:lblAlgn val="ctr"/>
        <c:lblOffset val="100"/>
      </c:catAx>
      <c:valAx>
        <c:axId val="126588800"/>
        <c:scaling>
          <c:orientation val="minMax"/>
        </c:scaling>
        <c:axPos val="b"/>
        <c:majorGridlines/>
        <c:numFmt formatCode="0%" sourceLinked="1"/>
        <c:tickLblPos val="nextTo"/>
        <c:crossAx val="126587264"/>
        <c:crosses val="autoZero"/>
        <c:crossBetween val="between"/>
      </c:valAx>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Лист1!$B$1</c:f>
              <c:strCache>
                <c:ptCount val="1"/>
                <c:pt idx="0">
                  <c:v>Ряд 1</c:v>
                </c:pt>
              </c:strCache>
            </c:strRef>
          </c:tx>
          <c:dLbls>
            <c:showVal val="1"/>
          </c:dLbls>
          <c:cat>
            <c:strRef>
              <c:f>Лист1!$A$2:$A$5</c:f>
              <c:strCache>
                <c:ptCount val="4"/>
                <c:pt idx="0">
                  <c:v>ДГП №6, Уфа</c:v>
                </c:pt>
                <c:pt idx="1">
                  <c:v>ГП №1 Стерлитамак</c:v>
                </c:pt>
                <c:pt idx="2">
                  <c:v>ДГП №4, Стерлитамак</c:v>
                </c:pt>
                <c:pt idx="3">
                  <c:v>ГП № 46, Уфа</c:v>
                </c:pt>
              </c:strCache>
            </c:strRef>
          </c:cat>
          <c:val>
            <c:numRef>
              <c:f>Лист1!$B$2:$B$5</c:f>
              <c:numCache>
                <c:formatCode>General</c:formatCode>
                <c:ptCount val="4"/>
                <c:pt idx="0">
                  <c:v>90</c:v>
                </c:pt>
                <c:pt idx="1">
                  <c:v>92</c:v>
                </c:pt>
                <c:pt idx="2">
                  <c:v>92</c:v>
                </c:pt>
                <c:pt idx="3">
                  <c:v>98</c:v>
                </c:pt>
              </c:numCache>
            </c:numRef>
          </c:val>
        </c:ser>
        <c:ser>
          <c:idx val="1"/>
          <c:order val="1"/>
          <c:tx>
            <c:strRef>
              <c:f>Лист1!$C$1</c:f>
              <c:strCache>
                <c:ptCount val="1"/>
                <c:pt idx="0">
                  <c:v>Ряд 2</c:v>
                </c:pt>
              </c:strCache>
            </c:strRef>
          </c:tx>
          <c:cat>
            <c:strRef>
              <c:f>Лист1!$A$2:$A$5</c:f>
              <c:strCache>
                <c:ptCount val="4"/>
                <c:pt idx="0">
                  <c:v>ДГП №6, Уфа</c:v>
                </c:pt>
                <c:pt idx="1">
                  <c:v>ГП №1 Стерлитамак</c:v>
                </c:pt>
                <c:pt idx="2">
                  <c:v>ДГП №4, Стерлитамак</c:v>
                </c:pt>
                <c:pt idx="3">
                  <c:v>ГП № 46, Уфа</c:v>
                </c:pt>
              </c:strCache>
            </c:strRef>
          </c:cat>
          <c:val>
            <c:numRef>
              <c:f>Лист1!$C$2:$C$5</c:f>
              <c:numCache>
                <c:formatCode>General</c:formatCode>
                <c:ptCount val="4"/>
                <c:pt idx="0">
                  <c:v>10</c:v>
                </c:pt>
                <c:pt idx="1">
                  <c:v>8</c:v>
                </c:pt>
                <c:pt idx="2">
                  <c:v>8</c:v>
                </c:pt>
                <c:pt idx="3">
                  <c:v>2</c:v>
                </c:pt>
              </c:numCache>
            </c:numRef>
          </c:val>
        </c:ser>
        <c:overlap val="100"/>
        <c:axId val="126609664"/>
        <c:axId val="128286720"/>
      </c:barChart>
      <c:catAx>
        <c:axId val="126609664"/>
        <c:scaling>
          <c:orientation val="minMax"/>
        </c:scaling>
        <c:axPos val="l"/>
        <c:numFmt formatCode="dd/mm/yyyy" sourceLinked="1"/>
        <c:tickLblPos val="nextTo"/>
        <c:crossAx val="128286720"/>
        <c:crosses val="autoZero"/>
        <c:auto val="1"/>
        <c:lblAlgn val="ctr"/>
        <c:lblOffset val="100"/>
      </c:catAx>
      <c:valAx>
        <c:axId val="128286720"/>
        <c:scaling>
          <c:orientation val="minMax"/>
        </c:scaling>
        <c:axPos val="b"/>
        <c:majorGridlines/>
        <c:numFmt formatCode="0%" sourceLinked="1"/>
        <c:tickLblPos val="nextTo"/>
        <c:crossAx val="126609664"/>
        <c:crosses val="autoZero"/>
        <c:crossBetween val="between"/>
      </c:valAx>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D793C-70E0-4E80-BEE3-3B6651A6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5606</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ZaharovaVV</cp:lastModifiedBy>
  <cp:revision>2</cp:revision>
  <cp:lastPrinted>2013-07-02T11:39:00Z</cp:lastPrinted>
  <dcterms:created xsi:type="dcterms:W3CDTF">2013-07-25T11:03:00Z</dcterms:created>
  <dcterms:modified xsi:type="dcterms:W3CDTF">2013-07-25T11:03:00Z</dcterms:modified>
</cp:coreProperties>
</file>