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84" w:rsidRDefault="00AB2184" w:rsidP="00AB2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184" w:rsidRDefault="00AB2184" w:rsidP="00AB2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184" w:rsidRDefault="00AB2184" w:rsidP="00AB2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184" w:rsidRDefault="00AB2184" w:rsidP="00AB2184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184" w:rsidRPr="005A3DC9" w:rsidRDefault="00AB2184" w:rsidP="00AB2184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3A6BD7" w:rsidRPr="00AB2184" w:rsidRDefault="003A6BD7" w:rsidP="003A6BD7">
      <w:pPr>
        <w:tabs>
          <w:tab w:val="left" w:pos="5040"/>
        </w:tabs>
        <w:spacing w:line="360" w:lineRule="auto"/>
        <w:rPr>
          <w:rStyle w:val="11pt"/>
          <w:color w:val="000000"/>
          <w:spacing w:val="-3"/>
          <w:sz w:val="28"/>
          <w:szCs w:val="28"/>
        </w:rPr>
      </w:pPr>
      <w:r w:rsidRPr="00AB2184">
        <w:rPr>
          <w:rStyle w:val="11pt"/>
          <w:color w:val="000000"/>
          <w:spacing w:val="-3"/>
          <w:sz w:val="28"/>
          <w:szCs w:val="28"/>
        </w:rPr>
        <w:t>_______________________________________________________________</w:t>
      </w:r>
      <w:r w:rsidR="00AB2184">
        <w:rPr>
          <w:rStyle w:val="11pt"/>
          <w:color w:val="000000"/>
          <w:spacing w:val="-3"/>
          <w:sz w:val="28"/>
          <w:szCs w:val="28"/>
        </w:rPr>
        <w:t>_____</w:t>
      </w:r>
    </w:p>
    <w:p w:rsidR="003A6BD7" w:rsidRPr="00AB2184" w:rsidRDefault="003A6BD7" w:rsidP="003A6BD7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AB2184">
        <w:rPr>
          <w:rStyle w:val="11pt"/>
          <w:color w:val="000000"/>
          <w:spacing w:val="-3"/>
          <w:sz w:val="28"/>
          <w:szCs w:val="28"/>
        </w:rPr>
        <w:t xml:space="preserve">Аллерген </w:t>
      </w:r>
      <w:proofErr w:type="spellStart"/>
      <w:r w:rsidRPr="00AB2184"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 w:rsidRPr="00AB2184">
        <w:rPr>
          <w:rStyle w:val="11pt"/>
          <w:color w:val="000000"/>
          <w:spacing w:val="-3"/>
          <w:sz w:val="28"/>
          <w:szCs w:val="28"/>
        </w:rPr>
        <w:t xml:space="preserve"> </w:t>
      </w:r>
      <w:r w:rsidR="00844E73">
        <w:rPr>
          <w:rStyle w:val="11pt"/>
          <w:color w:val="000000"/>
          <w:spacing w:val="-3"/>
          <w:sz w:val="28"/>
          <w:szCs w:val="28"/>
        </w:rPr>
        <w:tab/>
      </w:r>
      <w:r w:rsidR="00844E73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3A6BD7" w:rsidRPr="00AB2184" w:rsidRDefault="003A6BD7" w:rsidP="003A6BD7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AB2184">
        <w:rPr>
          <w:rStyle w:val="11pt"/>
          <w:color w:val="000000"/>
          <w:spacing w:val="-3"/>
          <w:sz w:val="28"/>
          <w:szCs w:val="28"/>
        </w:rPr>
        <w:t>из шерсти кролика для диагностики,</w:t>
      </w:r>
    </w:p>
    <w:p w:rsidR="003A6BD7" w:rsidRPr="00AB2184" w:rsidRDefault="003A6BD7" w:rsidP="003A6BD7">
      <w:pPr>
        <w:tabs>
          <w:tab w:val="left" w:pos="5550"/>
        </w:tabs>
        <w:spacing w:after="0" w:line="360" w:lineRule="auto"/>
        <w:rPr>
          <w:spacing w:val="-1"/>
        </w:rPr>
      </w:pPr>
      <w:r w:rsidRPr="00AB2184">
        <w:rPr>
          <w:rStyle w:val="11pt"/>
          <w:color w:val="000000"/>
          <w:spacing w:val="-3"/>
          <w:sz w:val="28"/>
          <w:szCs w:val="28"/>
        </w:rPr>
        <w:t xml:space="preserve"> раствор для кожных проб</w:t>
      </w:r>
      <w:proofErr w:type="gramStart"/>
      <w:r w:rsidRPr="00AB2184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AB2184">
        <w:rPr>
          <w:rStyle w:val="11pt"/>
          <w:color w:val="000000"/>
          <w:spacing w:val="-3"/>
          <w:sz w:val="28"/>
          <w:szCs w:val="28"/>
        </w:rPr>
        <w:tab/>
      </w:r>
      <w:r w:rsidRPr="00AB2184">
        <w:rPr>
          <w:rStyle w:val="11pt"/>
          <w:color w:val="000000"/>
          <w:spacing w:val="-3"/>
          <w:sz w:val="28"/>
          <w:szCs w:val="28"/>
        </w:rPr>
        <w:tab/>
        <w:t xml:space="preserve"> </w:t>
      </w:r>
      <w:r w:rsidRPr="00AB21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2184">
        <w:rPr>
          <w:rFonts w:ascii="Times New Roman" w:hAnsi="Times New Roman" w:cs="Times New Roman"/>
          <w:sz w:val="28"/>
          <w:szCs w:val="28"/>
        </w:rPr>
        <w:t>замен ФС 42 -3176-95</w:t>
      </w:r>
    </w:p>
    <w:p w:rsidR="003A6BD7" w:rsidRDefault="003A6BD7" w:rsidP="003A6BD7">
      <w:pPr>
        <w:tabs>
          <w:tab w:val="left" w:pos="9214"/>
        </w:tabs>
        <w:spacing w:after="0" w:line="360" w:lineRule="auto"/>
        <w:jc w:val="both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  <w:t>______________________________________</w:t>
      </w:r>
      <w:r w:rsidR="00AB2184">
        <w:rPr>
          <w:spacing w:val="-1"/>
          <w:sz w:val="28"/>
          <w:szCs w:val="28"/>
          <w:u w:val="single"/>
        </w:rPr>
        <w:t>_____________________________</w:t>
      </w:r>
    </w:p>
    <w:p w:rsidR="003A6BD7" w:rsidRDefault="003A6BD7" w:rsidP="003A6BD7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Настоящая фармакопейная статья распространяется 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 из шерсти кролика для диагностики, представляющий собой водно-солевой раствор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белково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- полисахаридного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комплекса, выделенный из шерсти кролика экстрагированием фосфатно-солевым буферным раствором.</w:t>
      </w:r>
    </w:p>
    <w:p w:rsidR="003A6BD7" w:rsidRDefault="003A6BD7" w:rsidP="003A6BD7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     Аллерген из шерсти кролика предназначен для специфической диагностики  у больных повышенной чувствительности к шерсти кролика.</w:t>
      </w:r>
    </w:p>
    <w:p w:rsidR="003A6BD7" w:rsidRDefault="003A6BD7" w:rsidP="003A6BD7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В состав препарата входит консервант.</w:t>
      </w:r>
    </w:p>
    <w:p w:rsidR="003A6BD7" w:rsidRDefault="003A6BD7" w:rsidP="003A6BD7">
      <w:pPr>
        <w:spacing w:after="0"/>
        <w:jc w:val="both"/>
        <w:rPr>
          <w:rStyle w:val="11pt"/>
          <w:color w:val="000000"/>
          <w:spacing w:val="-3"/>
          <w:sz w:val="28"/>
          <w:szCs w:val="28"/>
        </w:rPr>
      </w:pPr>
    </w:p>
    <w:p w:rsidR="003A6BD7" w:rsidRDefault="003A6BD7" w:rsidP="003A6BD7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                                       ПРОИЗВОДСТВО</w:t>
      </w:r>
    </w:p>
    <w:p w:rsidR="003A6BD7" w:rsidRDefault="003A6BD7" w:rsidP="003A6BD7">
      <w:pPr>
        <w:spacing w:after="0" w:line="360" w:lineRule="auto"/>
        <w:jc w:val="both"/>
        <w:rPr>
          <w:szCs w:val="26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Сырьем для изготовления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аллергена служит шерсть кролика, собранная от здоровых особей. Сырье не должно содержать посторонних включений: мусора, насекомых, растительных включений, шерсть других видов животных. Сырье должно храниться в герметично закрытых емкостях или полиэтиленовых пакетах в специальных помещениях при температуре от 2 до 10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 xml:space="preserve"> ºС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в течение 1 года. </w:t>
      </w:r>
    </w:p>
    <w:p w:rsidR="003A6BD7" w:rsidRDefault="003A6BD7" w:rsidP="003A6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Сырье должно выдерживать требования по микробиологической чистоте в соответствии с ОФС «Микробиологическая чистота». </w:t>
      </w:r>
    </w:p>
    <w:p w:rsidR="003A6BD7" w:rsidRDefault="003A6BD7" w:rsidP="003A6B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В 1 г сырья допускается наличие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6"/>
        </w:rPr>
        <w:t xml:space="preserve"> аэробных бактерий, 2 ˑ10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6"/>
        </w:rPr>
        <w:t>дрожжевых и плесневых грибов,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кишечных бактерий, должны отсутствовать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Pseudomonas</w:t>
      </w:r>
      <w:r w:rsidRPr="003A6BD7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aeruginosa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6"/>
        </w:rPr>
        <w:t>.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coli</w:t>
      </w:r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Salmonella</w:t>
      </w:r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Staphylococcus</w:t>
      </w:r>
      <w:r w:rsidRPr="003A6BD7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aureus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Enterobacteria</w:t>
      </w:r>
      <w:proofErr w:type="spellEnd"/>
      <w:r w:rsidRPr="003A6BD7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ceae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.</w:t>
      </w:r>
    </w:p>
    <w:p w:rsidR="003A6BD7" w:rsidRDefault="003A6BD7" w:rsidP="003A6BD7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из шерсти кролика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 </w:t>
      </w:r>
      <w:r>
        <w:rPr>
          <w:rFonts w:ascii="Times New Roman" w:hAnsi="Times New Roman" w:cs="Times New Roman"/>
          <w:color w:val="444444"/>
          <w:sz w:val="28"/>
          <w:szCs w:val="28"/>
        </w:rPr>
        <w:t>требованиям ОФС «Аллергены».</w:t>
      </w:r>
    </w:p>
    <w:p w:rsidR="003A6BD7" w:rsidRDefault="003A6BD7" w:rsidP="003A6BD7">
      <w:pPr>
        <w:tabs>
          <w:tab w:val="left" w:pos="2355"/>
        </w:tabs>
        <w:spacing w:after="0" w:line="360" w:lineRule="auto"/>
        <w:jc w:val="both"/>
      </w:pPr>
    </w:p>
    <w:p w:rsidR="003A6BD7" w:rsidRDefault="003A6BD7" w:rsidP="003A6BD7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3A6BD7" w:rsidRDefault="003A6BD7" w:rsidP="003A6BD7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желтого цвета. Определение проводят визуально. </w:t>
      </w:r>
    </w:p>
    <w:p w:rsidR="003A6BD7" w:rsidRDefault="003A6BD7" w:rsidP="003A6BD7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Аллерген считается подлинным при выявлении специфических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компонентов, присутствующих в тестируемом препарате.</w:t>
      </w:r>
      <w:r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«Определение подлинности препаратов аллергенов».</w:t>
      </w:r>
    </w:p>
    <w:p w:rsidR="003A6BD7" w:rsidRDefault="003A6BD7" w:rsidP="003A6BD7">
      <w:pPr>
        <w:pStyle w:val="a5"/>
        <w:spacing w:line="360" w:lineRule="auto"/>
        <w:ind w:right="40" w:firstLine="708"/>
      </w:pPr>
      <w:r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прозрачный.</w:t>
      </w:r>
      <w:r>
        <w:t xml:space="preserve"> Определение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>
        <w:t>Спектрофотометрия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ультрафиолетовой</w:t>
      </w:r>
      <w:proofErr w:type="gramEnd"/>
      <w:r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3A6BD7" w:rsidRDefault="003A6BD7" w:rsidP="003A6BD7">
      <w:pPr>
        <w:pStyle w:val="a5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Окраска испытуемых растворов аллергена должна соответствовать эталонам оттенков № 4- 6Y жидкости. </w:t>
      </w:r>
      <w:r>
        <w:rPr>
          <w:rStyle w:val="5"/>
          <w:color w:val="000000"/>
        </w:rPr>
        <w:t xml:space="preserve">Определение проводят </w:t>
      </w:r>
      <w:proofErr w:type="gramStart"/>
      <w:r>
        <w:rPr>
          <w:rStyle w:val="5"/>
          <w:color w:val="000000"/>
        </w:rPr>
        <w:t>в</w:t>
      </w:r>
      <w:proofErr w:type="gramEnd"/>
      <w:r>
        <w:rPr>
          <w:rStyle w:val="5"/>
          <w:color w:val="000000"/>
        </w:rPr>
        <w:t xml:space="preserve"> </w:t>
      </w:r>
      <w:proofErr w:type="gramStart"/>
      <w:r>
        <w:rPr>
          <w:rStyle w:val="5"/>
          <w:color w:val="000000"/>
        </w:rPr>
        <w:t>соответствии</w:t>
      </w:r>
      <w:proofErr w:type="gramEnd"/>
      <w:r>
        <w:rPr>
          <w:rStyle w:val="5"/>
          <w:color w:val="000000"/>
        </w:rPr>
        <w:t xml:space="preserve"> с ОФС «Степень окраски жидкостей».</w:t>
      </w:r>
    </w:p>
    <w:p w:rsidR="003A6BD7" w:rsidRDefault="003A6BD7" w:rsidP="003A6BD7">
      <w:pPr>
        <w:pStyle w:val="a5"/>
        <w:spacing w:line="360" w:lineRule="auto"/>
        <w:ind w:right="40" w:firstLine="708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A6BD7" w:rsidRDefault="003A6BD7" w:rsidP="003A6BD7">
      <w:pPr>
        <w:spacing w:after="0" w:line="360" w:lineRule="auto"/>
        <w:ind w:firstLine="748"/>
        <w:jc w:val="both"/>
      </w:pPr>
      <w:proofErr w:type="spellStart"/>
      <w:r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>
        <w:rPr>
          <w:rStyle w:val="11pt3"/>
          <w:b/>
          <w:color w:val="000000"/>
          <w:spacing w:val="-1"/>
          <w:sz w:val="28"/>
          <w:szCs w:val="28"/>
        </w:rPr>
        <w:t>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6,8 до 7,2. </w:t>
      </w:r>
      <w:r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A6BD7" w:rsidRDefault="003A6BD7" w:rsidP="003A6BD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Извлекаемый объем.</w:t>
      </w:r>
      <w:r>
        <w:rPr>
          <w:sz w:val="28"/>
          <w:szCs w:val="28"/>
        </w:rPr>
        <w:t xml:space="preserve"> Должен быть не менее </w:t>
      </w:r>
      <w:proofErr w:type="gramStart"/>
      <w:r>
        <w:rPr>
          <w:sz w:val="28"/>
          <w:szCs w:val="28"/>
        </w:rPr>
        <w:t>номинального</w:t>
      </w:r>
      <w:proofErr w:type="gramEnd"/>
      <w:r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3A6BD7" w:rsidRDefault="003A6BD7" w:rsidP="003A6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3A6BD7" w:rsidRDefault="003A6BD7" w:rsidP="003A6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>
        <w:rPr>
          <w:rFonts w:ascii="Times New Roman" w:hAnsi="Times New Roman" w:cs="Times New Roman"/>
          <w:sz w:val="28"/>
          <w:szCs w:val="28"/>
        </w:rPr>
        <w:t>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ОФС </w:t>
      </w:r>
      <w:r>
        <w:rPr>
          <w:rFonts w:ascii="Times New Roman" w:hAnsi="Times New Roman" w:cs="Times New Roman"/>
          <w:bCs/>
          <w:sz w:val="28"/>
          <w:szCs w:val="28"/>
        </w:rPr>
        <w:t>«Стерильность».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D7" w:rsidRDefault="003A6BD7" w:rsidP="003A6B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0,1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6BD7" w:rsidRDefault="003A6BD7" w:rsidP="003A6BD7">
      <w:pPr>
        <w:pStyle w:val="a5"/>
        <w:spacing w:line="360" w:lineRule="auto"/>
        <w:ind w:right="240"/>
        <w:rPr>
          <w:color w:val="000000"/>
        </w:rPr>
      </w:pPr>
      <w:r>
        <w:rPr>
          <w:b/>
        </w:rPr>
        <w:t xml:space="preserve">          Специфическая активность.</w:t>
      </w:r>
      <w:r>
        <w:rPr>
          <w:color w:val="000000"/>
        </w:rPr>
        <w:t xml:space="preserve"> Препарат должны быть специфически активным, должен вызывать положительную кожную реакцию в виде волдыря, гиперемии у лиц, имеющих повышенную чувствительность к шерсти кролика.</w:t>
      </w:r>
    </w:p>
    <w:p w:rsidR="003A6BD7" w:rsidRDefault="003A6BD7" w:rsidP="003A6BD7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 Определение проводят методом постановки кожных проб (скарификацией или </w:t>
      </w:r>
      <w:proofErr w:type="spellStart"/>
      <w:r>
        <w:rPr>
          <w:color w:val="000000"/>
        </w:rPr>
        <w:t>прик-тестом</w:t>
      </w:r>
      <w:proofErr w:type="spellEnd"/>
      <w:r>
        <w:rPr>
          <w:color w:val="000000"/>
        </w:rPr>
        <w:t xml:space="preserve">) у лиц старше 15 лет.              </w:t>
      </w:r>
    </w:p>
    <w:p w:rsidR="003A6BD7" w:rsidRDefault="003A6BD7" w:rsidP="003A6BD7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     Аллерген должен вызывать специфическую кожную аллергическую реакцию в виде гиперемии и волдыря у лиц с соответствующей сенсибилизацией и не вызывать реакцию в контрольной группе. 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Аллерген считают специфически активным при наличии положительных кожных проб не менее чем у 3 из 5 больных и, если не выявлено ни одной положительной реакции на испытуемый аллерген из 5 обследованных лиц, не имеющих повышенную чувствительность к шерсти кролика. 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При регистрации положительных реакций у меньшего количества проводят постановку кожных проб дополнительно еще 5 больным.         Положительные реакции должны быть зарегистрированы не менее чем у 5 больных из общего числа обследованных, число которых должно быть не более 10. 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(размер волдыря более 25мм) могут наблюдаться не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20% больных с положительными реакции кожи на аллерген.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не должен вызывать положительную реакцию кожи у лиц, не имеющих повышенную чувствительность к шерсти кошки.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10, если выявлена хотя бы одна положительная реакция кожи у лиц, не имеющих повышенной чувствительности к шерсти кролика, если </w:t>
      </w: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кожи зарегистрированы более, чем у 20 % больных с положительными реакциями кожи. 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 гистамина должно быть приводят в нормативной документации. 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Методику постановки реакции с аллергеном методом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учет реакции кожи  приводят в нормативной документации. 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 жидкость должна быть отрицательной. При положительной реакции пробы с аллергеном не учитывают.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регистрируют согласно прилагаемой схеме.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аллергических  реакций или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3A6BD7" w:rsidTr="003A6BD7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BD7" w:rsidRDefault="003A6BD7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              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BD7" w:rsidRDefault="003A6BD7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3A6BD7" w:rsidTr="003A6BD7">
        <w:trPr>
          <w:trHeight w:val="350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D7" w:rsidRDefault="003A6BD7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Отрицательная</w:t>
            </w:r>
          </w:p>
          <w:p w:rsidR="003A6BD7" w:rsidRDefault="003A6BD7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</w:p>
          <w:p w:rsidR="003A6BD7" w:rsidRDefault="003A6BD7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  <w:proofErr w:type="spellStart"/>
            <w:proofErr w:type="gramStart"/>
            <w:r>
              <w:rPr>
                <w:color w:val="000000"/>
              </w:rPr>
              <w:t>Положительная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3A6BD7" w:rsidRDefault="003A6BD7">
            <w:pPr>
              <w:pStyle w:val="a5"/>
              <w:spacing w:line="360" w:lineRule="auto"/>
              <w:ind w:right="240"/>
              <w:rPr>
                <w:color w:val="000000"/>
              </w:rPr>
            </w:pPr>
          </w:p>
          <w:p w:rsidR="003A6BD7" w:rsidRDefault="003A6BD7">
            <w:pPr>
              <w:pStyle w:val="a5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</w:p>
          <w:p w:rsidR="003A6BD7" w:rsidRDefault="003A6BD7">
            <w:pPr>
              <w:pStyle w:val="a5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D7" w:rsidRDefault="003A6BD7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A6BD7" w:rsidRDefault="003A6BD7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«один крест»</w:t>
            </w:r>
          </w:p>
          <w:p w:rsidR="003A6BD7" w:rsidRDefault="003A6BD7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   «два креста»</w:t>
            </w:r>
          </w:p>
          <w:p w:rsidR="003A6BD7" w:rsidRDefault="003A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«три креста»</w:t>
            </w:r>
          </w:p>
          <w:p w:rsidR="003A6BD7" w:rsidRDefault="003A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D7" w:rsidRDefault="003A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D7" w:rsidRDefault="003A6BD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BD7" w:rsidRDefault="003A6BD7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Отсутствие волдыря, гиперемия</w:t>
            </w:r>
          </w:p>
          <w:p w:rsidR="003A6BD7" w:rsidRDefault="003A6BD7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t>Волдырь 2-3 мм,</w:t>
            </w:r>
            <w:r>
              <w:rPr>
                <w:color w:val="000000"/>
              </w:rPr>
              <w:t xml:space="preserve"> гиперемия</w:t>
            </w:r>
          </w:p>
          <w:p w:rsidR="003A6BD7" w:rsidRDefault="003A6BD7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t>Волдырь 4-5 мм,</w:t>
            </w:r>
            <w:r>
              <w:rPr>
                <w:color w:val="000000"/>
              </w:rPr>
              <w:t xml:space="preserve"> гиперемия</w:t>
            </w:r>
          </w:p>
          <w:p w:rsidR="003A6BD7" w:rsidRDefault="003A6BD7">
            <w:pPr>
              <w:pStyle w:val="a5"/>
              <w:spacing w:line="240" w:lineRule="auto"/>
              <w:ind w:right="240"/>
            </w:pPr>
            <w:r>
              <w:t>Волдырь 6-10 мм,</w:t>
            </w:r>
            <w:r>
              <w:rPr>
                <w:color w:val="000000"/>
              </w:rPr>
              <w:t xml:space="preserve"> гиперемия или волдырь </w:t>
            </w:r>
            <w:r>
              <w:t>6-10 мм с псевдоподиями, гиперемия</w:t>
            </w:r>
          </w:p>
          <w:p w:rsidR="003A6BD7" w:rsidRDefault="003A6BD7">
            <w:pPr>
              <w:pStyle w:val="a5"/>
              <w:spacing w:line="240" w:lineRule="auto"/>
              <w:ind w:right="240"/>
              <w:rPr>
                <w:sz w:val="24"/>
                <w:szCs w:val="24"/>
              </w:rPr>
            </w:pPr>
            <w:r>
              <w:t>Волдырь более 10 мм, гиперемия или волдырь более 10 мм с  псевдоподиями, гиперемия</w:t>
            </w:r>
          </w:p>
        </w:tc>
      </w:tr>
    </w:tbl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Примечание</w:t>
      </w:r>
    </w:p>
    <w:p w:rsidR="003A6BD7" w:rsidRDefault="003A6BD7" w:rsidP="003A6BD7">
      <w:pPr>
        <w:pStyle w:val="a5"/>
        <w:spacing w:after="240" w:line="240" w:lineRule="auto"/>
        <w:ind w:right="240" w:firstLine="700"/>
        <w:rPr>
          <w:color w:val="000000"/>
        </w:rPr>
      </w:pPr>
      <w:r>
        <w:rPr>
          <w:color w:val="000000"/>
          <w:u w:val="single"/>
        </w:rPr>
        <w:t>Приготовление 0,01 % раствора 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>
        <w:rPr>
          <w:color w:val="000000"/>
        </w:rPr>
        <w:t xml:space="preserve"> прибавляют 9 частей 0,9 % раствора натрия </w:t>
      </w:r>
      <w:r w:rsidR="00A6613F">
        <w:rPr>
          <w:color w:val="000000"/>
        </w:rPr>
        <w:t>хлорида для инъкций</w:t>
      </w:r>
      <w:r>
        <w:rPr>
          <w:color w:val="000000"/>
        </w:rPr>
        <w:t xml:space="preserve"> и перемешивают. Раствор годен в течение 6 ч с момента его приготовления.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Фенол. 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3A6BD7" w:rsidRDefault="003A6BD7" w:rsidP="003A6BD7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proofErr w:type="gramStart"/>
      <w:r>
        <w:rPr>
          <w:b/>
          <w:color w:val="000000"/>
        </w:rPr>
        <w:t>Тест-контрольная</w:t>
      </w:r>
      <w:proofErr w:type="spellEnd"/>
      <w:proofErr w:type="gramEnd"/>
      <w:r>
        <w:rPr>
          <w:b/>
          <w:color w:val="000000"/>
        </w:rPr>
        <w:t xml:space="preserve"> жидкость. </w:t>
      </w:r>
      <w:r>
        <w:rPr>
          <w:color w:val="000000"/>
        </w:rPr>
        <w:t xml:space="preserve">0,1 М фосфатный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стерильность, аномальная токсичность, фенол, аналогично испытаниям, как для основного препарата.</w:t>
      </w:r>
    </w:p>
    <w:p w:rsidR="003A6BD7" w:rsidRDefault="003A6BD7" w:rsidP="003A6BD7">
      <w:pPr>
        <w:pStyle w:val="a5"/>
        <w:spacing w:line="360" w:lineRule="auto"/>
        <w:ind w:right="240" w:firstLine="700"/>
      </w:pPr>
      <w:r>
        <w:rPr>
          <w:b/>
        </w:rPr>
        <w:t xml:space="preserve">Упаковка и маркировка. </w:t>
      </w:r>
      <w:r>
        <w:t xml:space="preserve">В соответствии с ОФС «Иммунобиологические лекарственные препараты». </w:t>
      </w:r>
    </w:p>
    <w:p w:rsidR="003A6BD7" w:rsidRDefault="003A6BD7" w:rsidP="003A6BD7">
      <w:pPr>
        <w:pStyle w:val="a7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В темном помещении с относительной влажностью не более 60 % при температуре от 2 до 10 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в условиях, исключающих замораживание препарата.    </w:t>
      </w:r>
    </w:p>
    <w:p w:rsidR="003A6BD7" w:rsidRDefault="003A6BD7" w:rsidP="003A6BD7"/>
    <w:p w:rsidR="00087AB1" w:rsidRDefault="00087AB1"/>
    <w:sectPr w:rsidR="00087AB1" w:rsidSect="00D25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6F" w:rsidRDefault="00415D6F" w:rsidP="00D256B9">
      <w:pPr>
        <w:spacing w:after="0" w:line="240" w:lineRule="auto"/>
      </w:pPr>
      <w:r>
        <w:separator/>
      </w:r>
    </w:p>
  </w:endnote>
  <w:endnote w:type="continuationSeparator" w:id="0">
    <w:p w:rsidR="00415D6F" w:rsidRDefault="00415D6F" w:rsidP="00D2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B9" w:rsidRDefault="00D256B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2150"/>
      <w:docPartObj>
        <w:docPartGallery w:val="Page Numbers (Bottom of Page)"/>
        <w:docPartUnique/>
      </w:docPartObj>
    </w:sdtPr>
    <w:sdtContent>
      <w:p w:rsidR="00D256B9" w:rsidRDefault="00D256B9">
        <w:pPr>
          <w:pStyle w:val="ab"/>
          <w:jc w:val="center"/>
        </w:pPr>
        <w:r w:rsidRPr="00D256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56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56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56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56B9" w:rsidRDefault="00D256B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B9" w:rsidRDefault="00D256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6F" w:rsidRDefault="00415D6F" w:rsidP="00D256B9">
      <w:pPr>
        <w:spacing w:after="0" w:line="240" w:lineRule="auto"/>
      </w:pPr>
      <w:r>
        <w:separator/>
      </w:r>
    </w:p>
  </w:footnote>
  <w:footnote w:type="continuationSeparator" w:id="0">
    <w:p w:rsidR="00415D6F" w:rsidRDefault="00415D6F" w:rsidP="00D2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B9" w:rsidRDefault="00D256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B9" w:rsidRDefault="00D256B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B9" w:rsidRDefault="00D256B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A6BD7"/>
    <w:rsid w:val="00087AB1"/>
    <w:rsid w:val="001366A9"/>
    <w:rsid w:val="003A6BD7"/>
    <w:rsid w:val="003D6762"/>
    <w:rsid w:val="00415D6F"/>
    <w:rsid w:val="00844E73"/>
    <w:rsid w:val="008E49AE"/>
    <w:rsid w:val="00927FE1"/>
    <w:rsid w:val="00A6613F"/>
    <w:rsid w:val="00AB2184"/>
    <w:rsid w:val="00D256B9"/>
    <w:rsid w:val="00F1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A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A6B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3A6BD7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A6BD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3A6BD7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6BD7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uiPriority w:val="34"/>
    <w:qFormat/>
    <w:rsid w:val="003A6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3A6BD7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A6BD7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">
    <w:name w:val="Основной текст + 11 pt"/>
    <w:aliases w:val="Интервал 0 pt19"/>
    <w:uiPriority w:val="99"/>
    <w:rsid w:val="003A6BD7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11pt3">
    <w:name w:val="Основной текст + 11 pt3"/>
    <w:aliases w:val="Интервал 0 pt16"/>
    <w:basedOn w:val="11pt"/>
    <w:uiPriority w:val="99"/>
    <w:rsid w:val="003A6BD7"/>
  </w:style>
  <w:style w:type="table" w:styleId="a8">
    <w:name w:val="Table Grid"/>
    <w:basedOn w:val="a1"/>
    <w:uiPriority w:val="59"/>
    <w:rsid w:val="003A6B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2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6B9"/>
  </w:style>
  <w:style w:type="paragraph" w:styleId="ab">
    <w:name w:val="footer"/>
    <w:basedOn w:val="a"/>
    <w:link w:val="ac"/>
    <w:uiPriority w:val="99"/>
    <w:unhideWhenUsed/>
    <w:rsid w:val="00D2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7</cp:revision>
  <dcterms:created xsi:type="dcterms:W3CDTF">2017-11-10T10:36:00Z</dcterms:created>
  <dcterms:modified xsi:type="dcterms:W3CDTF">2018-01-15T13:26:00Z</dcterms:modified>
</cp:coreProperties>
</file>