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240" w:rsidRPr="00DD4731" w:rsidRDefault="00DD3240" w:rsidP="00DD3240">
      <w:pPr>
        <w:spacing w:after="0" w:line="360" w:lineRule="auto"/>
        <w:jc w:val="center"/>
        <w:outlineLvl w:val="0"/>
        <w:rPr>
          <w:rFonts w:ascii="Times New Roman" w:eastAsia="Times New Roman" w:hAnsi="Times New Roman" w:cs="Times New Roman"/>
          <w:b/>
          <w:sz w:val="28"/>
          <w:szCs w:val="28"/>
          <w:lang w:eastAsia="ru-RU"/>
        </w:rPr>
      </w:pPr>
    </w:p>
    <w:p w:rsidR="00DD3240" w:rsidRPr="00DD4731" w:rsidRDefault="00DD3240" w:rsidP="00DD3240">
      <w:pPr>
        <w:spacing w:after="0" w:line="360" w:lineRule="auto"/>
        <w:jc w:val="center"/>
        <w:outlineLvl w:val="0"/>
        <w:rPr>
          <w:rFonts w:ascii="Times New Roman" w:eastAsia="Times New Roman" w:hAnsi="Times New Roman" w:cs="Times New Roman"/>
          <w:b/>
          <w:sz w:val="28"/>
          <w:szCs w:val="28"/>
          <w:lang w:eastAsia="ru-RU"/>
        </w:rPr>
      </w:pPr>
    </w:p>
    <w:p w:rsidR="00DD3240" w:rsidRPr="00DD4731" w:rsidRDefault="00DD3240" w:rsidP="00DD3240">
      <w:pPr>
        <w:spacing w:after="0" w:line="360" w:lineRule="auto"/>
        <w:jc w:val="center"/>
        <w:outlineLvl w:val="0"/>
        <w:rPr>
          <w:rFonts w:ascii="Times New Roman" w:eastAsia="Times New Roman" w:hAnsi="Times New Roman" w:cs="Times New Roman"/>
          <w:b/>
          <w:sz w:val="28"/>
          <w:szCs w:val="28"/>
          <w:lang w:eastAsia="ru-RU"/>
        </w:rPr>
      </w:pPr>
    </w:p>
    <w:p w:rsidR="00DD3240" w:rsidRPr="00DD4731" w:rsidRDefault="00DD3240" w:rsidP="00DD3240">
      <w:pPr>
        <w:spacing w:after="0" w:line="360" w:lineRule="auto"/>
        <w:jc w:val="center"/>
        <w:outlineLvl w:val="0"/>
        <w:rPr>
          <w:rFonts w:ascii="Times New Roman" w:eastAsia="Times New Roman" w:hAnsi="Times New Roman" w:cs="Times New Roman"/>
          <w:b/>
          <w:sz w:val="28"/>
          <w:szCs w:val="28"/>
          <w:lang w:eastAsia="ru-RU"/>
        </w:rPr>
      </w:pPr>
    </w:p>
    <w:p w:rsidR="00DD3240" w:rsidRPr="00DD4731" w:rsidRDefault="00DD3240" w:rsidP="00DD3240">
      <w:pPr>
        <w:spacing w:after="0" w:line="360" w:lineRule="auto"/>
        <w:jc w:val="center"/>
        <w:outlineLvl w:val="0"/>
        <w:rPr>
          <w:rFonts w:ascii="Times New Roman" w:eastAsia="Times New Roman" w:hAnsi="Times New Roman" w:cs="Times New Roman"/>
          <w:b/>
          <w:sz w:val="28"/>
          <w:szCs w:val="28"/>
          <w:lang w:eastAsia="ru-RU"/>
        </w:rPr>
      </w:pPr>
    </w:p>
    <w:p w:rsidR="00DD3240" w:rsidRPr="00DD4731" w:rsidRDefault="00DD3240" w:rsidP="00DD3240">
      <w:pPr>
        <w:spacing w:after="0" w:line="360" w:lineRule="auto"/>
        <w:jc w:val="center"/>
        <w:outlineLvl w:val="0"/>
        <w:rPr>
          <w:rFonts w:ascii="Times New Roman" w:eastAsia="Times New Roman" w:hAnsi="Times New Roman" w:cs="Times New Roman"/>
          <w:b/>
          <w:sz w:val="28"/>
          <w:szCs w:val="28"/>
          <w:lang w:eastAsia="ru-RU"/>
        </w:rPr>
      </w:pPr>
      <w:r w:rsidRPr="00DD4731">
        <w:rPr>
          <w:rFonts w:ascii="Times New Roman" w:eastAsia="Times New Roman" w:hAnsi="Times New Roman" w:cs="Times New Roman"/>
          <w:b/>
          <w:sz w:val="28"/>
          <w:szCs w:val="28"/>
          <w:lang w:eastAsia="ru-RU"/>
        </w:rPr>
        <w:t xml:space="preserve"> </w:t>
      </w:r>
    </w:p>
    <w:p w:rsidR="00DD3240" w:rsidRPr="00DD4731" w:rsidRDefault="00DD3240" w:rsidP="00DD3240">
      <w:pPr>
        <w:spacing w:after="0" w:line="360" w:lineRule="auto"/>
        <w:jc w:val="center"/>
        <w:outlineLvl w:val="0"/>
        <w:rPr>
          <w:rFonts w:ascii="Times New Roman" w:eastAsia="Times New Roman" w:hAnsi="Times New Roman" w:cs="Times New Roman"/>
          <w:b/>
          <w:sz w:val="28"/>
          <w:szCs w:val="28"/>
          <w:lang w:eastAsia="ru-RU"/>
        </w:rPr>
      </w:pPr>
    </w:p>
    <w:p w:rsidR="00DD3240" w:rsidRPr="00DD4731" w:rsidRDefault="00DD3240" w:rsidP="00DD3240">
      <w:pPr>
        <w:spacing w:after="0" w:line="360" w:lineRule="auto"/>
        <w:jc w:val="center"/>
        <w:outlineLvl w:val="0"/>
        <w:rPr>
          <w:rFonts w:ascii="Times New Roman" w:eastAsia="Times New Roman" w:hAnsi="Times New Roman" w:cs="Times New Roman"/>
          <w:b/>
          <w:sz w:val="28"/>
          <w:szCs w:val="28"/>
          <w:lang w:eastAsia="ru-RU"/>
        </w:rPr>
      </w:pPr>
    </w:p>
    <w:p w:rsidR="00DD3240" w:rsidRPr="00DD4731" w:rsidRDefault="00DD3240" w:rsidP="00DD3240">
      <w:pPr>
        <w:spacing w:after="0" w:line="360" w:lineRule="auto"/>
        <w:jc w:val="center"/>
        <w:outlineLvl w:val="0"/>
        <w:rPr>
          <w:rFonts w:ascii="Times New Roman" w:eastAsia="Times New Roman" w:hAnsi="Times New Roman" w:cs="Times New Roman"/>
          <w:b/>
          <w:sz w:val="28"/>
          <w:szCs w:val="28"/>
          <w:lang w:eastAsia="ru-RU"/>
        </w:rPr>
      </w:pPr>
    </w:p>
    <w:p w:rsidR="00DD3240" w:rsidRPr="00DD4731" w:rsidRDefault="00DD3240" w:rsidP="00DD3240">
      <w:pPr>
        <w:spacing w:after="0" w:line="360" w:lineRule="auto"/>
        <w:jc w:val="center"/>
        <w:outlineLvl w:val="0"/>
        <w:rPr>
          <w:rFonts w:ascii="Times New Roman" w:eastAsia="Times New Roman" w:hAnsi="Times New Roman" w:cs="Times New Roman"/>
          <w:b/>
          <w:sz w:val="28"/>
          <w:szCs w:val="28"/>
          <w:lang w:eastAsia="ru-RU"/>
        </w:rPr>
      </w:pPr>
    </w:p>
    <w:p w:rsidR="00DD3240" w:rsidRPr="00DD4731" w:rsidRDefault="00DD3240" w:rsidP="00DD3240">
      <w:pPr>
        <w:spacing w:after="0" w:line="360" w:lineRule="auto"/>
        <w:jc w:val="center"/>
        <w:outlineLvl w:val="0"/>
        <w:rPr>
          <w:rFonts w:ascii="Times New Roman" w:eastAsia="Times New Roman" w:hAnsi="Times New Roman" w:cs="Times New Roman"/>
          <w:b/>
          <w:sz w:val="28"/>
          <w:szCs w:val="28"/>
          <w:lang w:eastAsia="ru-RU"/>
        </w:rPr>
      </w:pPr>
    </w:p>
    <w:p w:rsidR="00DD3240" w:rsidRPr="00DD4731" w:rsidRDefault="00DD3240" w:rsidP="00DD3240">
      <w:pPr>
        <w:spacing w:after="0" w:line="360" w:lineRule="auto"/>
        <w:jc w:val="center"/>
        <w:rPr>
          <w:rFonts w:ascii="Times New Roman" w:eastAsia="Times New Roman" w:hAnsi="Times New Roman" w:cs="Times New Roman"/>
          <w:b/>
          <w:sz w:val="32"/>
          <w:szCs w:val="32"/>
          <w:lang w:eastAsia="ru-RU"/>
        </w:rPr>
      </w:pPr>
      <w:r w:rsidRPr="00DD4731">
        <w:rPr>
          <w:rFonts w:ascii="Times New Roman" w:eastAsia="Times New Roman" w:hAnsi="Times New Roman" w:cs="Times New Roman"/>
          <w:b/>
          <w:sz w:val="32"/>
          <w:szCs w:val="32"/>
          <w:lang w:eastAsia="ru-RU"/>
        </w:rPr>
        <w:t>ДОКЛАД О СОСТОЯНИИ ЗДОРОВЬЯ НАСЕЛЕНИЯ И ОРГАНИЗАЦИИ ЗДРАВООХРАНЕНИЯ ПО ИТОГАМ ДЕЯТЕЛЬНОСТИ ОРГАНОВ ИСПОЛНИТЕЛЬНОЙ ВЛАСТИ СУБЪЕК</w:t>
      </w:r>
      <w:r>
        <w:rPr>
          <w:rFonts w:ascii="Times New Roman" w:eastAsia="Times New Roman" w:hAnsi="Times New Roman" w:cs="Times New Roman"/>
          <w:b/>
          <w:sz w:val="32"/>
          <w:szCs w:val="32"/>
          <w:lang w:eastAsia="ru-RU"/>
        </w:rPr>
        <w:t>ТОВ РОССИЙСКОЙ ФЕДЕРАЦИИ ЗА 2014</w:t>
      </w:r>
      <w:r w:rsidRPr="00DD4731">
        <w:rPr>
          <w:rFonts w:ascii="Times New Roman" w:eastAsia="Times New Roman" w:hAnsi="Times New Roman" w:cs="Times New Roman"/>
          <w:b/>
          <w:sz w:val="32"/>
          <w:szCs w:val="32"/>
          <w:lang w:eastAsia="ru-RU"/>
        </w:rPr>
        <w:t xml:space="preserve"> ГОД</w:t>
      </w:r>
    </w:p>
    <w:p w:rsidR="00DD3240" w:rsidRPr="00DD4731" w:rsidRDefault="00DD3240" w:rsidP="00DD3240">
      <w:pPr>
        <w:spacing w:after="0" w:line="360" w:lineRule="auto"/>
        <w:jc w:val="center"/>
        <w:outlineLvl w:val="0"/>
        <w:rPr>
          <w:rFonts w:ascii="Times New Roman" w:eastAsia="Times New Roman" w:hAnsi="Times New Roman" w:cs="Times New Roman"/>
          <w:b/>
          <w:sz w:val="28"/>
          <w:szCs w:val="28"/>
          <w:lang w:eastAsia="ru-RU"/>
        </w:rPr>
      </w:pPr>
    </w:p>
    <w:p w:rsidR="00DD3240" w:rsidRPr="00DD4731" w:rsidRDefault="00DD3240" w:rsidP="00DD3240">
      <w:pPr>
        <w:spacing w:after="0" w:line="360" w:lineRule="auto"/>
        <w:jc w:val="center"/>
        <w:outlineLvl w:val="0"/>
        <w:rPr>
          <w:rFonts w:ascii="Times New Roman" w:eastAsia="Times New Roman" w:hAnsi="Times New Roman" w:cs="Times New Roman"/>
          <w:b/>
          <w:sz w:val="28"/>
          <w:szCs w:val="28"/>
          <w:lang w:eastAsia="ru-RU"/>
        </w:rPr>
      </w:pPr>
    </w:p>
    <w:p w:rsidR="00DD3240" w:rsidRPr="00DD4731" w:rsidRDefault="00DD3240" w:rsidP="00DD3240">
      <w:pPr>
        <w:spacing w:after="0" w:line="360" w:lineRule="auto"/>
        <w:jc w:val="center"/>
        <w:outlineLvl w:val="0"/>
        <w:rPr>
          <w:rFonts w:ascii="Times New Roman" w:eastAsia="Times New Roman" w:hAnsi="Times New Roman" w:cs="Times New Roman"/>
          <w:b/>
          <w:sz w:val="28"/>
          <w:szCs w:val="28"/>
          <w:lang w:eastAsia="ru-RU"/>
        </w:rPr>
      </w:pPr>
    </w:p>
    <w:p w:rsidR="00DD3240" w:rsidRPr="00DD4731" w:rsidRDefault="00DD3240" w:rsidP="00DD3240">
      <w:pPr>
        <w:spacing w:after="0" w:line="360" w:lineRule="auto"/>
        <w:jc w:val="center"/>
        <w:outlineLvl w:val="0"/>
        <w:rPr>
          <w:rFonts w:ascii="Times New Roman" w:eastAsia="Times New Roman" w:hAnsi="Times New Roman" w:cs="Times New Roman"/>
          <w:b/>
          <w:sz w:val="28"/>
          <w:szCs w:val="28"/>
          <w:lang w:eastAsia="ru-RU"/>
        </w:rPr>
      </w:pPr>
    </w:p>
    <w:p w:rsidR="00DD3240" w:rsidRPr="00DD4731" w:rsidRDefault="00DD3240" w:rsidP="00DD3240">
      <w:pPr>
        <w:spacing w:after="0" w:line="360" w:lineRule="auto"/>
        <w:jc w:val="center"/>
        <w:outlineLvl w:val="0"/>
        <w:rPr>
          <w:rFonts w:ascii="Times New Roman" w:eastAsia="Times New Roman" w:hAnsi="Times New Roman" w:cs="Times New Roman"/>
          <w:b/>
          <w:sz w:val="28"/>
          <w:szCs w:val="28"/>
          <w:lang w:eastAsia="ru-RU"/>
        </w:rPr>
      </w:pPr>
    </w:p>
    <w:p w:rsidR="00DD3240" w:rsidRPr="00DD4731" w:rsidRDefault="00DD3240" w:rsidP="00DD3240">
      <w:pPr>
        <w:tabs>
          <w:tab w:val="left" w:pos="3052"/>
        </w:tabs>
        <w:spacing w:after="0" w:line="360" w:lineRule="auto"/>
        <w:outlineLvl w:val="0"/>
        <w:rPr>
          <w:rFonts w:ascii="Times New Roman" w:eastAsia="Times New Roman" w:hAnsi="Times New Roman" w:cs="Times New Roman"/>
          <w:b/>
          <w:sz w:val="28"/>
          <w:szCs w:val="28"/>
          <w:lang w:eastAsia="ru-RU"/>
        </w:rPr>
      </w:pPr>
      <w:r w:rsidRPr="00DD4731">
        <w:rPr>
          <w:rFonts w:ascii="Times New Roman" w:eastAsia="Times New Roman" w:hAnsi="Times New Roman" w:cs="Times New Roman"/>
          <w:b/>
          <w:sz w:val="28"/>
          <w:szCs w:val="28"/>
          <w:lang w:eastAsia="ru-RU"/>
        </w:rPr>
        <w:tab/>
      </w:r>
    </w:p>
    <w:p w:rsidR="00DD3240" w:rsidRPr="00DD4731" w:rsidRDefault="00DD3240" w:rsidP="00DD3240">
      <w:pPr>
        <w:spacing w:after="0" w:line="360" w:lineRule="auto"/>
        <w:jc w:val="center"/>
        <w:outlineLvl w:val="0"/>
        <w:rPr>
          <w:rFonts w:ascii="Times New Roman" w:eastAsia="Times New Roman" w:hAnsi="Times New Roman" w:cs="Times New Roman"/>
          <w:b/>
          <w:sz w:val="28"/>
          <w:szCs w:val="28"/>
          <w:lang w:eastAsia="ru-RU"/>
        </w:rPr>
      </w:pPr>
    </w:p>
    <w:p w:rsidR="00DD3240" w:rsidRPr="00DD4731" w:rsidRDefault="00DD3240" w:rsidP="00DD3240">
      <w:pPr>
        <w:spacing w:after="0" w:line="360" w:lineRule="auto"/>
        <w:jc w:val="center"/>
        <w:outlineLvl w:val="0"/>
        <w:rPr>
          <w:rFonts w:ascii="Times New Roman" w:eastAsia="Times New Roman" w:hAnsi="Times New Roman" w:cs="Times New Roman"/>
          <w:b/>
          <w:sz w:val="28"/>
          <w:szCs w:val="28"/>
          <w:lang w:eastAsia="ru-RU"/>
        </w:rPr>
      </w:pPr>
    </w:p>
    <w:p w:rsidR="00DD3240" w:rsidRPr="00DD4731" w:rsidRDefault="00DD3240" w:rsidP="00DD3240">
      <w:pPr>
        <w:spacing w:after="0" w:line="360" w:lineRule="auto"/>
        <w:jc w:val="center"/>
        <w:outlineLvl w:val="0"/>
        <w:rPr>
          <w:rFonts w:ascii="Times New Roman" w:eastAsia="Times New Roman" w:hAnsi="Times New Roman" w:cs="Times New Roman"/>
          <w:b/>
          <w:sz w:val="28"/>
          <w:szCs w:val="28"/>
          <w:lang w:eastAsia="ru-RU"/>
        </w:rPr>
      </w:pPr>
    </w:p>
    <w:p w:rsidR="00226C56" w:rsidRDefault="00226C56" w:rsidP="002E3D62">
      <w:pPr>
        <w:spacing w:after="0" w:line="360" w:lineRule="auto"/>
        <w:jc w:val="center"/>
        <w:outlineLvl w:val="0"/>
        <w:rPr>
          <w:rFonts w:ascii="Times New Roman" w:eastAsia="Times New Roman" w:hAnsi="Times New Roman" w:cs="Times New Roman"/>
          <w:b/>
          <w:sz w:val="28"/>
          <w:szCs w:val="28"/>
          <w:lang w:eastAsia="ru-RU"/>
        </w:rPr>
      </w:pPr>
    </w:p>
    <w:p w:rsidR="00226C56" w:rsidRDefault="00226C56" w:rsidP="002E3D62">
      <w:pPr>
        <w:spacing w:after="0" w:line="360" w:lineRule="auto"/>
        <w:jc w:val="center"/>
        <w:outlineLvl w:val="0"/>
        <w:rPr>
          <w:rFonts w:ascii="Times New Roman" w:eastAsia="Times New Roman" w:hAnsi="Times New Roman" w:cs="Times New Roman"/>
          <w:b/>
          <w:sz w:val="28"/>
          <w:szCs w:val="28"/>
          <w:lang w:eastAsia="ru-RU"/>
        </w:rPr>
      </w:pPr>
    </w:p>
    <w:p w:rsidR="00226C56" w:rsidRDefault="00226C56" w:rsidP="002E3D62">
      <w:pPr>
        <w:spacing w:after="0" w:line="360" w:lineRule="auto"/>
        <w:jc w:val="center"/>
        <w:outlineLvl w:val="0"/>
        <w:rPr>
          <w:rFonts w:ascii="Times New Roman" w:eastAsia="Times New Roman" w:hAnsi="Times New Roman" w:cs="Times New Roman"/>
          <w:b/>
          <w:sz w:val="28"/>
          <w:szCs w:val="28"/>
          <w:lang w:eastAsia="ru-RU"/>
        </w:rPr>
      </w:pPr>
    </w:p>
    <w:p w:rsidR="00226C56" w:rsidRDefault="00226C56" w:rsidP="002E3D62">
      <w:pPr>
        <w:spacing w:after="0" w:line="360" w:lineRule="auto"/>
        <w:jc w:val="center"/>
        <w:outlineLvl w:val="0"/>
        <w:rPr>
          <w:rFonts w:ascii="Times New Roman" w:eastAsia="Times New Roman" w:hAnsi="Times New Roman" w:cs="Times New Roman"/>
          <w:b/>
          <w:sz w:val="28"/>
          <w:szCs w:val="28"/>
          <w:lang w:eastAsia="ru-RU"/>
        </w:rPr>
      </w:pPr>
    </w:p>
    <w:p w:rsidR="00226C56" w:rsidRDefault="00226C56" w:rsidP="002E3D62">
      <w:pPr>
        <w:spacing w:after="0" w:line="360" w:lineRule="auto"/>
        <w:jc w:val="center"/>
        <w:outlineLvl w:val="0"/>
        <w:rPr>
          <w:rFonts w:ascii="Times New Roman" w:eastAsia="Times New Roman" w:hAnsi="Times New Roman" w:cs="Times New Roman"/>
          <w:b/>
          <w:sz w:val="28"/>
          <w:szCs w:val="28"/>
          <w:lang w:eastAsia="ru-RU"/>
        </w:rPr>
      </w:pPr>
    </w:p>
    <w:p w:rsidR="00226C56" w:rsidRDefault="00226C56" w:rsidP="002E3D62">
      <w:pPr>
        <w:spacing w:after="0" w:line="360" w:lineRule="auto"/>
        <w:jc w:val="center"/>
        <w:outlineLvl w:val="0"/>
        <w:rPr>
          <w:rFonts w:ascii="Times New Roman" w:eastAsia="Times New Roman" w:hAnsi="Times New Roman" w:cs="Times New Roman"/>
          <w:b/>
          <w:sz w:val="28"/>
          <w:szCs w:val="28"/>
          <w:lang w:eastAsia="ru-RU"/>
        </w:rPr>
      </w:pPr>
    </w:p>
    <w:p w:rsidR="002E3D62" w:rsidRPr="002E3D62" w:rsidRDefault="002E3D62" w:rsidP="002E3D62">
      <w:pPr>
        <w:spacing w:after="0" w:line="360" w:lineRule="auto"/>
        <w:jc w:val="center"/>
        <w:outlineLvl w:val="0"/>
        <w:rPr>
          <w:rFonts w:ascii="Times New Roman" w:eastAsia="Times New Roman" w:hAnsi="Times New Roman" w:cs="Times New Roman"/>
          <w:b/>
          <w:sz w:val="28"/>
          <w:szCs w:val="28"/>
          <w:lang w:eastAsia="ru-RU"/>
        </w:rPr>
      </w:pPr>
      <w:r w:rsidRPr="002E3D62">
        <w:rPr>
          <w:rFonts w:ascii="Times New Roman" w:eastAsia="Times New Roman" w:hAnsi="Times New Roman" w:cs="Times New Roman"/>
          <w:b/>
          <w:sz w:val="28"/>
          <w:szCs w:val="28"/>
          <w:lang w:eastAsia="ru-RU"/>
        </w:rPr>
        <w:lastRenderedPageBreak/>
        <w:t>СОДЕРЖАНИЕ</w:t>
      </w:r>
    </w:p>
    <w:p w:rsidR="002E3D62" w:rsidRPr="002E3D62" w:rsidRDefault="002E3D62" w:rsidP="002E3D62">
      <w:pPr>
        <w:spacing w:after="0" w:line="360" w:lineRule="auto"/>
        <w:jc w:val="center"/>
        <w:outlineLvl w:val="0"/>
        <w:rPr>
          <w:rFonts w:ascii="Times New Roman" w:eastAsia="Times New Roman" w:hAnsi="Times New Roman" w:cs="Times New Roman"/>
          <w:b/>
          <w:sz w:val="28"/>
          <w:szCs w:val="28"/>
          <w:lang w:eastAsia="ru-RU"/>
        </w:rPr>
      </w:pPr>
    </w:p>
    <w:tbl>
      <w:tblPr>
        <w:tblW w:w="10104" w:type="dxa"/>
        <w:tblInd w:w="-180" w:type="dxa"/>
        <w:tblLook w:val="01E0" w:firstRow="1" w:lastRow="1" w:firstColumn="1" w:lastColumn="1" w:noHBand="0" w:noVBand="0"/>
      </w:tblPr>
      <w:tblGrid>
        <w:gridCol w:w="9180"/>
        <w:gridCol w:w="924"/>
      </w:tblGrid>
      <w:tr w:rsidR="002E3D62" w:rsidRPr="002E3D62" w:rsidTr="003E7F4B">
        <w:tc>
          <w:tcPr>
            <w:tcW w:w="9180" w:type="dxa"/>
            <w:tcMar>
              <w:top w:w="57" w:type="dxa"/>
              <w:left w:w="0" w:type="dxa"/>
              <w:bottom w:w="57" w:type="dxa"/>
              <w:right w:w="0" w:type="dxa"/>
            </w:tcMar>
            <w:vAlign w:val="center"/>
          </w:tcPr>
          <w:p w:rsidR="002E3D62" w:rsidRPr="002E3D62" w:rsidRDefault="002E3D62" w:rsidP="002E3D62">
            <w:pPr>
              <w:spacing w:after="0" w:line="240" w:lineRule="auto"/>
              <w:outlineLvl w:val="0"/>
              <w:rPr>
                <w:rFonts w:ascii="Times New Roman" w:eastAsia="Times New Roman" w:hAnsi="Times New Roman" w:cs="Times New Roman"/>
                <w:sz w:val="28"/>
                <w:szCs w:val="24"/>
                <w:lang w:eastAsia="ru-RU"/>
              </w:rPr>
            </w:pPr>
          </w:p>
        </w:tc>
        <w:tc>
          <w:tcPr>
            <w:tcW w:w="924" w:type="dxa"/>
            <w:tcMar>
              <w:top w:w="57" w:type="dxa"/>
              <w:bottom w:w="57" w:type="dxa"/>
            </w:tcMar>
            <w:vAlign w:val="center"/>
          </w:tcPr>
          <w:p w:rsidR="002E3D62" w:rsidRPr="002E3D62" w:rsidRDefault="002E3D62" w:rsidP="002E3D62">
            <w:pPr>
              <w:spacing w:after="0" w:line="240" w:lineRule="auto"/>
              <w:jc w:val="center"/>
              <w:outlineLvl w:val="0"/>
              <w:rPr>
                <w:rFonts w:ascii="Times New Roman" w:eastAsia="Times New Roman" w:hAnsi="Times New Roman" w:cs="Times New Roman"/>
                <w:sz w:val="28"/>
                <w:szCs w:val="24"/>
                <w:lang w:eastAsia="ru-RU"/>
              </w:rPr>
            </w:pPr>
          </w:p>
        </w:tc>
      </w:tr>
      <w:tr w:rsidR="002E3D62" w:rsidRPr="002E3D62" w:rsidTr="003E7F4B">
        <w:tc>
          <w:tcPr>
            <w:tcW w:w="9180" w:type="dxa"/>
            <w:tcMar>
              <w:top w:w="57" w:type="dxa"/>
              <w:left w:w="0" w:type="dxa"/>
              <w:bottom w:w="57" w:type="dxa"/>
              <w:right w:w="0" w:type="dxa"/>
            </w:tcMar>
            <w:vAlign w:val="center"/>
          </w:tcPr>
          <w:p w:rsidR="002E3D62" w:rsidRPr="002E3D62" w:rsidRDefault="002E3D62" w:rsidP="002E3D62">
            <w:pPr>
              <w:spacing w:after="0" w:line="240" w:lineRule="auto"/>
              <w:outlineLvl w:val="0"/>
              <w:rPr>
                <w:rFonts w:ascii="Times New Roman" w:eastAsia="Times New Roman" w:hAnsi="Times New Roman" w:cs="Times New Roman"/>
                <w:sz w:val="28"/>
                <w:szCs w:val="24"/>
                <w:lang w:eastAsia="ru-RU"/>
              </w:rPr>
            </w:pPr>
            <w:r w:rsidRPr="002E3D62">
              <w:rPr>
                <w:rFonts w:ascii="Times New Roman" w:eastAsia="Times New Roman" w:hAnsi="Times New Roman" w:cs="Times New Roman"/>
                <w:sz w:val="28"/>
                <w:szCs w:val="24"/>
                <w:lang w:eastAsia="ru-RU"/>
              </w:rPr>
              <w:t xml:space="preserve">Введение                                                                                                                      </w:t>
            </w:r>
          </w:p>
        </w:tc>
        <w:tc>
          <w:tcPr>
            <w:tcW w:w="924" w:type="dxa"/>
            <w:tcMar>
              <w:top w:w="57" w:type="dxa"/>
              <w:bottom w:w="57" w:type="dxa"/>
            </w:tcMar>
            <w:vAlign w:val="center"/>
          </w:tcPr>
          <w:p w:rsidR="002E3D62" w:rsidRPr="002E3D62" w:rsidRDefault="00DD3240" w:rsidP="002E3D62">
            <w:pPr>
              <w:spacing w:after="0" w:line="240" w:lineRule="auto"/>
              <w:jc w:val="center"/>
              <w:outlineLvl w:val="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tc>
      </w:tr>
      <w:tr w:rsidR="002E3D62" w:rsidRPr="002E3D62" w:rsidTr="003E7F4B">
        <w:trPr>
          <w:trHeight w:val="454"/>
        </w:trPr>
        <w:tc>
          <w:tcPr>
            <w:tcW w:w="9180" w:type="dxa"/>
            <w:tcMar>
              <w:top w:w="57" w:type="dxa"/>
              <w:left w:w="0" w:type="dxa"/>
              <w:bottom w:w="57" w:type="dxa"/>
              <w:right w:w="0" w:type="dxa"/>
            </w:tcMar>
            <w:vAlign w:val="center"/>
          </w:tcPr>
          <w:p w:rsidR="002E3D62" w:rsidRPr="002E3D62" w:rsidRDefault="002E3D62" w:rsidP="002E3D62">
            <w:pPr>
              <w:spacing w:after="0" w:line="240" w:lineRule="auto"/>
              <w:outlineLvl w:val="0"/>
              <w:rPr>
                <w:rFonts w:ascii="Times New Roman" w:eastAsia="Times New Roman" w:hAnsi="Times New Roman" w:cs="Times New Roman"/>
                <w:sz w:val="28"/>
                <w:szCs w:val="24"/>
                <w:lang w:eastAsia="ru-RU"/>
              </w:rPr>
            </w:pPr>
            <w:r w:rsidRPr="002E3D62">
              <w:rPr>
                <w:rFonts w:ascii="Times New Roman" w:eastAsia="Times New Roman" w:hAnsi="Times New Roman" w:cs="Times New Roman"/>
                <w:sz w:val="28"/>
                <w:szCs w:val="24"/>
                <w:lang w:eastAsia="ru-RU"/>
              </w:rPr>
              <w:t>Раздел 1. Медико-демографические показатели здоровья населения</w:t>
            </w:r>
          </w:p>
        </w:tc>
        <w:tc>
          <w:tcPr>
            <w:tcW w:w="924" w:type="dxa"/>
            <w:tcMar>
              <w:top w:w="57" w:type="dxa"/>
              <w:bottom w:w="57" w:type="dxa"/>
            </w:tcMar>
            <w:vAlign w:val="center"/>
          </w:tcPr>
          <w:p w:rsidR="002E3D62" w:rsidRPr="002E3D62" w:rsidRDefault="00DD3240" w:rsidP="002E3D62">
            <w:pPr>
              <w:spacing w:after="0" w:line="240" w:lineRule="auto"/>
              <w:jc w:val="center"/>
              <w:outlineLvl w:val="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r>
      <w:tr w:rsidR="002E3D62" w:rsidRPr="002E3D62" w:rsidTr="003E7F4B">
        <w:trPr>
          <w:trHeight w:val="454"/>
        </w:trPr>
        <w:tc>
          <w:tcPr>
            <w:tcW w:w="9180" w:type="dxa"/>
            <w:tcMar>
              <w:top w:w="57" w:type="dxa"/>
              <w:left w:w="0" w:type="dxa"/>
              <w:bottom w:w="57" w:type="dxa"/>
              <w:right w:w="0" w:type="dxa"/>
            </w:tcMar>
            <w:vAlign w:val="center"/>
          </w:tcPr>
          <w:p w:rsidR="002E3D62" w:rsidRPr="002E3D62" w:rsidRDefault="002E3D62" w:rsidP="002E3D62">
            <w:pPr>
              <w:spacing w:after="0" w:line="240" w:lineRule="auto"/>
              <w:outlineLvl w:val="0"/>
              <w:rPr>
                <w:rFonts w:ascii="Times New Roman" w:eastAsia="Times New Roman" w:hAnsi="Times New Roman" w:cs="Times New Roman"/>
                <w:sz w:val="28"/>
                <w:szCs w:val="24"/>
                <w:lang w:eastAsia="ru-RU"/>
              </w:rPr>
            </w:pPr>
            <w:r w:rsidRPr="002E3D62">
              <w:rPr>
                <w:rFonts w:ascii="Times New Roman" w:eastAsia="Times New Roman" w:hAnsi="Times New Roman" w:cs="Times New Roman"/>
                <w:sz w:val="28"/>
                <w:szCs w:val="24"/>
                <w:lang w:eastAsia="ru-RU"/>
              </w:rPr>
              <w:t xml:space="preserve">Раздел 2. Общая заболеваемость  населения </w:t>
            </w:r>
          </w:p>
        </w:tc>
        <w:tc>
          <w:tcPr>
            <w:tcW w:w="924" w:type="dxa"/>
            <w:tcMar>
              <w:top w:w="57" w:type="dxa"/>
              <w:bottom w:w="57" w:type="dxa"/>
            </w:tcMar>
            <w:vAlign w:val="center"/>
          </w:tcPr>
          <w:p w:rsidR="002E3D62" w:rsidRPr="002E3D62" w:rsidRDefault="00FA2F05" w:rsidP="002E3D62">
            <w:pPr>
              <w:spacing w:after="0" w:line="240" w:lineRule="auto"/>
              <w:jc w:val="center"/>
              <w:outlineLvl w:val="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14</w:t>
            </w:r>
          </w:p>
        </w:tc>
      </w:tr>
      <w:tr w:rsidR="002E3D62" w:rsidRPr="002E3D62" w:rsidTr="003E7F4B">
        <w:trPr>
          <w:trHeight w:val="454"/>
        </w:trPr>
        <w:tc>
          <w:tcPr>
            <w:tcW w:w="9180" w:type="dxa"/>
            <w:tcMar>
              <w:top w:w="57" w:type="dxa"/>
              <w:left w:w="0" w:type="dxa"/>
              <w:bottom w:w="57" w:type="dxa"/>
              <w:right w:w="0" w:type="dxa"/>
            </w:tcMar>
            <w:vAlign w:val="center"/>
          </w:tcPr>
          <w:p w:rsidR="002E3D62" w:rsidRPr="002E3D62" w:rsidRDefault="002E3D62" w:rsidP="002E3D62">
            <w:pPr>
              <w:spacing w:after="0" w:line="240" w:lineRule="auto"/>
              <w:outlineLvl w:val="0"/>
              <w:rPr>
                <w:rFonts w:ascii="Times New Roman" w:eastAsia="Times New Roman" w:hAnsi="Times New Roman" w:cs="Times New Roman"/>
                <w:sz w:val="28"/>
                <w:szCs w:val="24"/>
                <w:lang w:eastAsia="ru-RU"/>
              </w:rPr>
            </w:pPr>
            <w:r w:rsidRPr="002E3D62">
              <w:rPr>
                <w:rFonts w:ascii="Times New Roman" w:eastAsia="Times New Roman" w:hAnsi="Times New Roman" w:cs="Times New Roman"/>
                <w:sz w:val="28"/>
                <w:szCs w:val="24"/>
                <w:lang w:eastAsia="ru-RU"/>
              </w:rPr>
              <w:t>Раздел 3. Ресурсы здравоохранения</w:t>
            </w:r>
          </w:p>
        </w:tc>
        <w:tc>
          <w:tcPr>
            <w:tcW w:w="924" w:type="dxa"/>
            <w:tcMar>
              <w:top w:w="57" w:type="dxa"/>
              <w:bottom w:w="57" w:type="dxa"/>
            </w:tcMar>
            <w:vAlign w:val="center"/>
          </w:tcPr>
          <w:p w:rsidR="002E3D62" w:rsidRPr="002E3D62" w:rsidRDefault="00FA2F05" w:rsidP="002E3D62">
            <w:pPr>
              <w:spacing w:after="0" w:line="240" w:lineRule="auto"/>
              <w:jc w:val="center"/>
              <w:outlineLvl w:val="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46</w:t>
            </w:r>
          </w:p>
        </w:tc>
      </w:tr>
      <w:tr w:rsidR="002E3D62" w:rsidRPr="002E3D62" w:rsidTr="003E7F4B">
        <w:trPr>
          <w:trHeight w:val="454"/>
        </w:trPr>
        <w:tc>
          <w:tcPr>
            <w:tcW w:w="9180" w:type="dxa"/>
            <w:tcMar>
              <w:top w:w="57" w:type="dxa"/>
              <w:left w:w="0" w:type="dxa"/>
              <w:bottom w:w="57" w:type="dxa"/>
              <w:right w:w="0" w:type="dxa"/>
            </w:tcMar>
            <w:vAlign w:val="center"/>
          </w:tcPr>
          <w:p w:rsidR="002E3D62" w:rsidRPr="002E3D62" w:rsidRDefault="002E3D62" w:rsidP="002E3D62">
            <w:pPr>
              <w:spacing w:after="0" w:line="240" w:lineRule="auto"/>
              <w:outlineLvl w:val="0"/>
              <w:rPr>
                <w:rFonts w:ascii="Times New Roman" w:eastAsia="Times New Roman" w:hAnsi="Times New Roman" w:cs="Times New Roman"/>
                <w:sz w:val="28"/>
                <w:szCs w:val="24"/>
                <w:lang w:eastAsia="ru-RU"/>
              </w:rPr>
            </w:pPr>
            <w:r w:rsidRPr="002E3D62">
              <w:rPr>
                <w:rFonts w:ascii="Times New Roman" w:eastAsia="Times New Roman" w:hAnsi="Times New Roman" w:cs="Times New Roman"/>
                <w:sz w:val="28"/>
                <w:szCs w:val="24"/>
                <w:lang w:eastAsia="ru-RU"/>
              </w:rPr>
              <w:t>Раздел 4. Охрана здоровья матери и ребенка</w:t>
            </w:r>
          </w:p>
        </w:tc>
        <w:tc>
          <w:tcPr>
            <w:tcW w:w="924" w:type="dxa"/>
            <w:tcMar>
              <w:top w:w="57" w:type="dxa"/>
              <w:bottom w:w="57" w:type="dxa"/>
            </w:tcMar>
            <w:vAlign w:val="center"/>
          </w:tcPr>
          <w:p w:rsidR="002E3D62" w:rsidRPr="002E3D62" w:rsidRDefault="00FA2F05" w:rsidP="002E3D62">
            <w:pPr>
              <w:spacing w:after="0" w:line="240" w:lineRule="auto"/>
              <w:jc w:val="center"/>
              <w:outlineLvl w:val="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50</w:t>
            </w:r>
          </w:p>
        </w:tc>
      </w:tr>
      <w:tr w:rsidR="002E3D62" w:rsidRPr="002E3D62" w:rsidTr="003E7F4B">
        <w:trPr>
          <w:trHeight w:val="454"/>
        </w:trPr>
        <w:tc>
          <w:tcPr>
            <w:tcW w:w="9180" w:type="dxa"/>
            <w:tcMar>
              <w:top w:w="57" w:type="dxa"/>
              <w:left w:w="0" w:type="dxa"/>
              <w:bottom w:w="57" w:type="dxa"/>
              <w:right w:w="0" w:type="dxa"/>
            </w:tcMar>
            <w:vAlign w:val="center"/>
          </w:tcPr>
          <w:p w:rsidR="002E3D62" w:rsidRPr="002E3D62" w:rsidRDefault="002E3D62" w:rsidP="002E3D62">
            <w:pPr>
              <w:spacing w:after="0" w:line="240" w:lineRule="auto"/>
              <w:outlineLvl w:val="0"/>
              <w:rPr>
                <w:rFonts w:ascii="Times New Roman" w:eastAsia="Times New Roman" w:hAnsi="Times New Roman" w:cs="Times New Roman"/>
                <w:sz w:val="28"/>
                <w:szCs w:val="24"/>
                <w:lang w:eastAsia="ru-RU"/>
              </w:rPr>
            </w:pPr>
            <w:r w:rsidRPr="002E3D62">
              <w:rPr>
                <w:rFonts w:ascii="Times New Roman" w:eastAsia="Times New Roman" w:hAnsi="Times New Roman" w:cs="Times New Roman"/>
                <w:sz w:val="28"/>
                <w:szCs w:val="24"/>
                <w:lang w:eastAsia="ru-RU"/>
              </w:rPr>
              <w:t>Раздел 5. Медицинская помощь населению</w:t>
            </w:r>
          </w:p>
        </w:tc>
        <w:tc>
          <w:tcPr>
            <w:tcW w:w="924" w:type="dxa"/>
            <w:tcMar>
              <w:top w:w="57" w:type="dxa"/>
              <w:bottom w:w="57" w:type="dxa"/>
            </w:tcMar>
            <w:vAlign w:val="center"/>
          </w:tcPr>
          <w:p w:rsidR="002E3D62" w:rsidRPr="002E3D62" w:rsidRDefault="00FA2F05" w:rsidP="002E3D62">
            <w:pPr>
              <w:spacing w:after="0" w:line="240" w:lineRule="auto"/>
              <w:jc w:val="center"/>
              <w:outlineLvl w:val="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63</w:t>
            </w:r>
          </w:p>
        </w:tc>
      </w:tr>
      <w:tr w:rsidR="002E3D62" w:rsidRPr="002E3D62" w:rsidTr="003E7F4B">
        <w:trPr>
          <w:trHeight w:val="454"/>
        </w:trPr>
        <w:tc>
          <w:tcPr>
            <w:tcW w:w="9180" w:type="dxa"/>
            <w:tcMar>
              <w:top w:w="57" w:type="dxa"/>
              <w:left w:w="0" w:type="dxa"/>
              <w:bottom w:w="57" w:type="dxa"/>
              <w:right w:w="0" w:type="dxa"/>
            </w:tcMar>
            <w:vAlign w:val="center"/>
          </w:tcPr>
          <w:p w:rsidR="002E3D62" w:rsidRPr="002E3D62" w:rsidRDefault="002E3D62" w:rsidP="002E3D62">
            <w:pPr>
              <w:spacing w:after="0" w:line="240" w:lineRule="auto"/>
              <w:outlineLvl w:val="0"/>
              <w:rPr>
                <w:rFonts w:ascii="Times New Roman" w:eastAsia="Times New Roman" w:hAnsi="Times New Roman" w:cs="Times New Roman"/>
                <w:sz w:val="28"/>
                <w:szCs w:val="24"/>
                <w:lang w:eastAsia="ru-RU"/>
              </w:rPr>
            </w:pPr>
            <w:r w:rsidRPr="002E3D62">
              <w:rPr>
                <w:rFonts w:ascii="Times New Roman" w:eastAsia="Times New Roman" w:hAnsi="Times New Roman" w:cs="Times New Roman"/>
                <w:sz w:val="28"/>
                <w:szCs w:val="24"/>
                <w:lang w:eastAsia="ru-RU"/>
              </w:rPr>
              <w:t>Раздел 6. Обеспечение лекарственными средствами</w:t>
            </w:r>
          </w:p>
        </w:tc>
        <w:tc>
          <w:tcPr>
            <w:tcW w:w="924" w:type="dxa"/>
            <w:tcMar>
              <w:top w:w="57" w:type="dxa"/>
              <w:bottom w:w="57" w:type="dxa"/>
            </w:tcMar>
            <w:vAlign w:val="center"/>
          </w:tcPr>
          <w:p w:rsidR="002E3D62" w:rsidRPr="002E3D62" w:rsidRDefault="00A41740" w:rsidP="002E3D62">
            <w:pPr>
              <w:spacing w:after="0" w:line="240" w:lineRule="auto"/>
              <w:jc w:val="center"/>
              <w:outlineLvl w:val="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98</w:t>
            </w:r>
          </w:p>
        </w:tc>
      </w:tr>
      <w:tr w:rsidR="002E3D62" w:rsidRPr="002E3D62" w:rsidTr="003E7F4B">
        <w:trPr>
          <w:trHeight w:val="454"/>
        </w:trPr>
        <w:tc>
          <w:tcPr>
            <w:tcW w:w="9180" w:type="dxa"/>
            <w:tcMar>
              <w:top w:w="57" w:type="dxa"/>
              <w:left w:w="0" w:type="dxa"/>
              <w:bottom w:w="57" w:type="dxa"/>
              <w:right w:w="0" w:type="dxa"/>
            </w:tcMar>
            <w:vAlign w:val="center"/>
          </w:tcPr>
          <w:p w:rsidR="002E3D62" w:rsidRPr="002E3D62" w:rsidRDefault="002E3D62" w:rsidP="002E3D62">
            <w:pPr>
              <w:spacing w:after="0" w:line="240" w:lineRule="auto"/>
              <w:jc w:val="both"/>
              <w:outlineLvl w:val="0"/>
              <w:rPr>
                <w:rFonts w:ascii="Times New Roman" w:eastAsia="Times New Roman" w:hAnsi="Times New Roman" w:cs="Times New Roman"/>
                <w:sz w:val="28"/>
                <w:szCs w:val="24"/>
                <w:lang w:eastAsia="ru-RU"/>
              </w:rPr>
            </w:pPr>
            <w:r w:rsidRPr="002E3D62">
              <w:rPr>
                <w:rFonts w:ascii="Times New Roman" w:eastAsia="Times New Roman" w:hAnsi="Times New Roman" w:cs="Times New Roman"/>
                <w:sz w:val="28"/>
                <w:szCs w:val="24"/>
                <w:lang w:eastAsia="ru-RU"/>
              </w:rPr>
              <w:t xml:space="preserve">Раздел 7. Профилактика заболеваний и формирование здорового образа жизни </w:t>
            </w:r>
          </w:p>
        </w:tc>
        <w:tc>
          <w:tcPr>
            <w:tcW w:w="924" w:type="dxa"/>
            <w:tcMar>
              <w:top w:w="57" w:type="dxa"/>
              <w:bottom w:w="57" w:type="dxa"/>
            </w:tcMar>
            <w:vAlign w:val="bottom"/>
          </w:tcPr>
          <w:p w:rsidR="002E3D62" w:rsidRPr="002E3D62" w:rsidRDefault="00A41740" w:rsidP="002E3D62">
            <w:pPr>
              <w:spacing w:after="0" w:line="240" w:lineRule="auto"/>
              <w:jc w:val="center"/>
              <w:outlineLvl w:val="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112</w:t>
            </w:r>
          </w:p>
        </w:tc>
      </w:tr>
      <w:tr w:rsidR="002E3D62" w:rsidRPr="002E3D62" w:rsidTr="003E7F4B">
        <w:trPr>
          <w:trHeight w:val="454"/>
        </w:trPr>
        <w:tc>
          <w:tcPr>
            <w:tcW w:w="9180" w:type="dxa"/>
            <w:tcMar>
              <w:top w:w="57" w:type="dxa"/>
              <w:left w:w="0" w:type="dxa"/>
              <w:bottom w:w="57" w:type="dxa"/>
              <w:right w:w="0" w:type="dxa"/>
            </w:tcMar>
            <w:vAlign w:val="center"/>
          </w:tcPr>
          <w:p w:rsidR="002E3D62" w:rsidRPr="002E3D62" w:rsidRDefault="002E3D62" w:rsidP="002E3D62">
            <w:pPr>
              <w:spacing w:after="0" w:line="240" w:lineRule="auto"/>
              <w:jc w:val="both"/>
              <w:outlineLvl w:val="0"/>
              <w:rPr>
                <w:rFonts w:ascii="Times New Roman" w:eastAsia="Times New Roman" w:hAnsi="Times New Roman" w:cs="Times New Roman"/>
                <w:sz w:val="28"/>
                <w:szCs w:val="24"/>
                <w:lang w:eastAsia="ru-RU"/>
              </w:rPr>
            </w:pPr>
            <w:r w:rsidRPr="002E3D62">
              <w:rPr>
                <w:rFonts w:ascii="Times New Roman" w:eastAsia="Times New Roman" w:hAnsi="Times New Roman" w:cs="Times New Roman"/>
                <w:sz w:val="28"/>
                <w:szCs w:val="24"/>
                <w:lang w:eastAsia="ru-RU"/>
              </w:rPr>
              <w:t>Раздел 8. Развитие и внедрение инновационных методов диагностики и лечения</w:t>
            </w:r>
          </w:p>
        </w:tc>
        <w:tc>
          <w:tcPr>
            <w:tcW w:w="924" w:type="dxa"/>
            <w:tcMar>
              <w:top w:w="57" w:type="dxa"/>
              <w:bottom w:w="57" w:type="dxa"/>
            </w:tcMar>
            <w:vAlign w:val="center"/>
          </w:tcPr>
          <w:p w:rsidR="002E3D62" w:rsidRPr="002E3D62" w:rsidRDefault="00A41740" w:rsidP="002E3D62">
            <w:pPr>
              <w:spacing w:after="0" w:line="240" w:lineRule="auto"/>
              <w:jc w:val="center"/>
              <w:outlineLvl w:val="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129</w:t>
            </w:r>
          </w:p>
        </w:tc>
      </w:tr>
      <w:tr w:rsidR="002E3D62" w:rsidRPr="002E3D62" w:rsidTr="003E7F4B">
        <w:trPr>
          <w:trHeight w:val="454"/>
        </w:trPr>
        <w:tc>
          <w:tcPr>
            <w:tcW w:w="9180" w:type="dxa"/>
            <w:tcMar>
              <w:top w:w="57" w:type="dxa"/>
              <w:left w:w="0" w:type="dxa"/>
              <w:bottom w:w="57" w:type="dxa"/>
              <w:right w:w="0" w:type="dxa"/>
            </w:tcMar>
            <w:vAlign w:val="center"/>
          </w:tcPr>
          <w:p w:rsidR="002E3D62" w:rsidRPr="002E3D62" w:rsidRDefault="002E3D62" w:rsidP="002E3D62">
            <w:pPr>
              <w:spacing w:after="0" w:line="240" w:lineRule="auto"/>
              <w:jc w:val="both"/>
              <w:outlineLvl w:val="0"/>
              <w:rPr>
                <w:rFonts w:ascii="Times New Roman" w:eastAsia="Times New Roman" w:hAnsi="Times New Roman" w:cs="Times New Roman"/>
                <w:sz w:val="28"/>
                <w:szCs w:val="24"/>
                <w:lang w:eastAsia="ru-RU"/>
              </w:rPr>
            </w:pPr>
            <w:r w:rsidRPr="002E3D62">
              <w:rPr>
                <w:rFonts w:ascii="Times New Roman" w:eastAsia="Times New Roman" w:hAnsi="Times New Roman" w:cs="Times New Roman"/>
                <w:sz w:val="28"/>
                <w:szCs w:val="24"/>
                <w:lang w:eastAsia="ru-RU"/>
              </w:rPr>
              <w:t>Раздел 9. Кадровое обеспечение системы здравоохранения</w:t>
            </w:r>
          </w:p>
        </w:tc>
        <w:tc>
          <w:tcPr>
            <w:tcW w:w="924" w:type="dxa"/>
            <w:tcMar>
              <w:top w:w="57" w:type="dxa"/>
              <w:bottom w:w="57" w:type="dxa"/>
            </w:tcMar>
            <w:vAlign w:val="bottom"/>
          </w:tcPr>
          <w:p w:rsidR="002E3D62" w:rsidRPr="002E3D62" w:rsidRDefault="00A41740" w:rsidP="002E3D62">
            <w:pPr>
              <w:spacing w:after="0" w:line="240" w:lineRule="auto"/>
              <w:jc w:val="center"/>
              <w:outlineLvl w:val="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503654">
              <w:rPr>
                <w:rFonts w:ascii="Times New Roman" w:eastAsia="Times New Roman" w:hAnsi="Times New Roman" w:cs="Times New Roman"/>
                <w:sz w:val="28"/>
                <w:szCs w:val="24"/>
                <w:lang w:eastAsia="ru-RU"/>
              </w:rPr>
              <w:t>37</w:t>
            </w:r>
          </w:p>
        </w:tc>
      </w:tr>
      <w:tr w:rsidR="002E3D62" w:rsidRPr="002E3D62" w:rsidTr="003E7F4B">
        <w:trPr>
          <w:trHeight w:val="454"/>
        </w:trPr>
        <w:tc>
          <w:tcPr>
            <w:tcW w:w="9180" w:type="dxa"/>
            <w:tcMar>
              <w:top w:w="57" w:type="dxa"/>
              <w:left w:w="0" w:type="dxa"/>
              <w:bottom w:w="57" w:type="dxa"/>
              <w:right w:w="0" w:type="dxa"/>
            </w:tcMar>
            <w:vAlign w:val="center"/>
          </w:tcPr>
          <w:p w:rsidR="002E3D62" w:rsidRPr="002E3D62" w:rsidRDefault="002E3D62" w:rsidP="002E3D62">
            <w:pPr>
              <w:spacing w:after="0" w:line="240" w:lineRule="auto"/>
              <w:jc w:val="both"/>
              <w:outlineLvl w:val="0"/>
              <w:rPr>
                <w:rFonts w:ascii="Times New Roman" w:eastAsia="Times New Roman" w:hAnsi="Times New Roman" w:cs="Times New Roman"/>
                <w:sz w:val="28"/>
                <w:szCs w:val="24"/>
                <w:lang w:eastAsia="ru-RU"/>
              </w:rPr>
            </w:pPr>
            <w:r w:rsidRPr="002E3D62">
              <w:rPr>
                <w:rFonts w:ascii="Times New Roman" w:eastAsia="Times New Roman" w:hAnsi="Times New Roman" w:cs="Times New Roman"/>
                <w:sz w:val="28"/>
                <w:szCs w:val="24"/>
                <w:lang w:eastAsia="ru-RU"/>
              </w:rPr>
              <w:t>Раздел 10. Финансовое обеспечение оказания медицинской помощи</w:t>
            </w:r>
          </w:p>
        </w:tc>
        <w:tc>
          <w:tcPr>
            <w:tcW w:w="924" w:type="dxa"/>
            <w:tcMar>
              <w:top w:w="57" w:type="dxa"/>
              <w:bottom w:w="57" w:type="dxa"/>
            </w:tcMar>
            <w:vAlign w:val="center"/>
          </w:tcPr>
          <w:p w:rsidR="002E3D62" w:rsidRPr="002E3D62" w:rsidRDefault="00503654" w:rsidP="002E3D62">
            <w:pPr>
              <w:spacing w:after="0" w:line="240" w:lineRule="auto"/>
              <w:jc w:val="center"/>
              <w:outlineLvl w:val="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154</w:t>
            </w:r>
          </w:p>
        </w:tc>
      </w:tr>
      <w:tr w:rsidR="002E3D62" w:rsidRPr="002E3D62" w:rsidTr="003E7F4B">
        <w:trPr>
          <w:trHeight w:val="454"/>
        </w:trPr>
        <w:tc>
          <w:tcPr>
            <w:tcW w:w="9180" w:type="dxa"/>
            <w:tcMar>
              <w:top w:w="57" w:type="dxa"/>
              <w:left w:w="0" w:type="dxa"/>
              <w:bottom w:w="57" w:type="dxa"/>
              <w:right w:w="0" w:type="dxa"/>
            </w:tcMar>
            <w:vAlign w:val="center"/>
          </w:tcPr>
          <w:p w:rsidR="002E3D62" w:rsidRPr="002E3D62" w:rsidRDefault="002E3D62" w:rsidP="002E3D62">
            <w:pPr>
              <w:spacing w:after="0" w:line="240" w:lineRule="auto"/>
              <w:jc w:val="both"/>
              <w:outlineLvl w:val="0"/>
              <w:rPr>
                <w:rFonts w:ascii="Times New Roman" w:eastAsia="Times New Roman" w:hAnsi="Times New Roman" w:cs="Times New Roman"/>
                <w:sz w:val="28"/>
                <w:szCs w:val="24"/>
                <w:lang w:eastAsia="ru-RU"/>
              </w:rPr>
            </w:pPr>
            <w:r w:rsidRPr="002E3D62">
              <w:rPr>
                <w:rFonts w:ascii="Times New Roman" w:eastAsia="Times New Roman" w:hAnsi="Times New Roman" w:cs="Times New Roman"/>
                <w:sz w:val="28"/>
                <w:szCs w:val="24"/>
                <w:lang w:eastAsia="ru-RU"/>
              </w:rPr>
              <w:t>Заключение</w:t>
            </w:r>
          </w:p>
        </w:tc>
        <w:tc>
          <w:tcPr>
            <w:tcW w:w="924" w:type="dxa"/>
            <w:tcMar>
              <w:top w:w="57" w:type="dxa"/>
              <w:bottom w:w="57" w:type="dxa"/>
            </w:tcMar>
            <w:vAlign w:val="center"/>
          </w:tcPr>
          <w:p w:rsidR="002E3D62" w:rsidRPr="002E3D62" w:rsidRDefault="00503654" w:rsidP="002E3D62">
            <w:pPr>
              <w:spacing w:after="0" w:line="240" w:lineRule="auto"/>
              <w:jc w:val="center"/>
              <w:outlineLvl w:val="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159</w:t>
            </w:r>
          </w:p>
        </w:tc>
      </w:tr>
      <w:tr w:rsidR="002E3D62" w:rsidRPr="002E3D62" w:rsidTr="003E7F4B">
        <w:trPr>
          <w:trHeight w:val="454"/>
        </w:trPr>
        <w:tc>
          <w:tcPr>
            <w:tcW w:w="9180" w:type="dxa"/>
            <w:tcMar>
              <w:top w:w="57" w:type="dxa"/>
              <w:left w:w="0" w:type="dxa"/>
              <w:bottom w:w="57" w:type="dxa"/>
              <w:right w:w="0" w:type="dxa"/>
            </w:tcMar>
            <w:vAlign w:val="center"/>
          </w:tcPr>
          <w:p w:rsidR="002E3D62" w:rsidRPr="002E3D62" w:rsidRDefault="00ED4AEB" w:rsidP="002E3D62">
            <w:pPr>
              <w:spacing w:after="0" w:line="240" w:lineRule="auto"/>
              <w:jc w:val="both"/>
              <w:outlineLvl w:val="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Приложение</w:t>
            </w:r>
          </w:p>
        </w:tc>
        <w:tc>
          <w:tcPr>
            <w:tcW w:w="924" w:type="dxa"/>
            <w:tcMar>
              <w:top w:w="57" w:type="dxa"/>
              <w:bottom w:w="57" w:type="dxa"/>
            </w:tcMar>
            <w:vAlign w:val="center"/>
          </w:tcPr>
          <w:p w:rsidR="002E3D62" w:rsidRPr="002E3D62" w:rsidRDefault="002E3D62" w:rsidP="002E3D62">
            <w:pPr>
              <w:spacing w:after="0" w:line="240" w:lineRule="auto"/>
              <w:jc w:val="center"/>
              <w:outlineLvl w:val="0"/>
              <w:rPr>
                <w:rFonts w:ascii="Times New Roman" w:eastAsia="Times New Roman" w:hAnsi="Times New Roman" w:cs="Times New Roman"/>
                <w:sz w:val="28"/>
                <w:szCs w:val="24"/>
                <w:lang w:eastAsia="ru-RU"/>
              </w:rPr>
            </w:pPr>
          </w:p>
        </w:tc>
      </w:tr>
    </w:tbl>
    <w:p w:rsidR="002E3D62" w:rsidRPr="002E3D62" w:rsidRDefault="002E3D62" w:rsidP="002E3D62">
      <w:pPr>
        <w:spacing w:after="0" w:line="240" w:lineRule="auto"/>
        <w:jc w:val="center"/>
        <w:rPr>
          <w:rFonts w:ascii="Times New Roman" w:eastAsia="Times New Roman" w:hAnsi="Times New Roman" w:cs="Times New Roman"/>
          <w:b/>
          <w:sz w:val="24"/>
          <w:szCs w:val="24"/>
          <w:lang w:eastAsia="ru-RU"/>
        </w:rPr>
      </w:pPr>
    </w:p>
    <w:p w:rsidR="002E3D62" w:rsidRDefault="002E3D62" w:rsidP="002E3D62">
      <w:pPr>
        <w:spacing w:after="0" w:line="240" w:lineRule="auto"/>
        <w:jc w:val="center"/>
        <w:rPr>
          <w:rFonts w:ascii="Times New Roman" w:eastAsia="Times New Roman" w:hAnsi="Times New Roman" w:cs="Times New Roman"/>
          <w:b/>
          <w:caps/>
          <w:sz w:val="24"/>
          <w:szCs w:val="24"/>
          <w:lang w:eastAsia="ru-RU"/>
        </w:rPr>
      </w:pPr>
      <w:r w:rsidRPr="002E3D62">
        <w:rPr>
          <w:rFonts w:ascii="Times New Roman" w:eastAsia="Times New Roman" w:hAnsi="Times New Roman" w:cs="Times New Roman"/>
          <w:b/>
          <w:sz w:val="24"/>
          <w:szCs w:val="24"/>
          <w:lang w:eastAsia="ru-RU"/>
        </w:rPr>
        <w:br w:type="page"/>
      </w:r>
      <w:r w:rsidRPr="002E3D62">
        <w:rPr>
          <w:rFonts w:ascii="Times New Roman" w:eastAsia="Times New Roman" w:hAnsi="Times New Roman" w:cs="Times New Roman"/>
          <w:b/>
          <w:caps/>
          <w:sz w:val="24"/>
          <w:szCs w:val="24"/>
          <w:lang w:eastAsia="ru-RU"/>
        </w:rPr>
        <w:lastRenderedPageBreak/>
        <w:t xml:space="preserve"> Введение</w:t>
      </w:r>
    </w:p>
    <w:p w:rsidR="00457612" w:rsidRDefault="00457612" w:rsidP="002E3D6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 xml:space="preserve"> </w:t>
      </w:r>
    </w:p>
    <w:p w:rsidR="00457612" w:rsidRDefault="00457612" w:rsidP="002E3D62">
      <w:pPr>
        <w:spacing w:after="0" w:line="240" w:lineRule="auto"/>
        <w:jc w:val="center"/>
        <w:rPr>
          <w:rFonts w:ascii="Times New Roman" w:eastAsia="Times New Roman" w:hAnsi="Times New Roman" w:cs="Times New Roman"/>
          <w:b/>
          <w:caps/>
          <w:sz w:val="24"/>
          <w:szCs w:val="24"/>
          <w:lang w:eastAsia="ru-RU"/>
        </w:rPr>
      </w:pPr>
    </w:p>
    <w:p w:rsidR="0081791C" w:rsidRPr="00295C9E" w:rsidRDefault="0081791C" w:rsidP="0081791C">
      <w:pPr>
        <w:spacing w:after="0" w:line="312" w:lineRule="auto"/>
        <w:jc w:val="both"/>
        <w:rPr>
          <w:rFonts w:ascii="Times New Roman" w:eastAsia="Calibri" w:hAnsi="Times New Roman" w:cs="Times New Roman"/>
          <w:sz w:val="28"/>
          <w:szCs w:val="28"/>
        </w:rPr>
      </w:pPr>
      <w:r w:rsidRPr="00DD4731">
        <w:rPr>
          <w:rFonts w:ascii="Times New Roman" w:eastAsia="Times New Roman" w:hAnsi="Times New Roman" w:cs="Times New Roman"/>
          <w:b/>
          <w:caps/>
          <w:sz w:val="24"/>
          <w:szCs w:val="24"/>
          <w:lang w:eastAsia="ru-RU"/>
        </w:rPr>
        <w:t xml:space="preserve">           </w:t>
      </w:r>
      <w:r w:rsidRPr="00295C9E">
        <w:rPr>
          <w:rFonts w:ascii="Times New Roman" w:eastAsia="Calibri" w:hAnsi="Times New Roman" w:cs="Times New Roman"/>
          <w:sz w:val="28"/>
          <w:szCs w:val="28"/>
        </w:rPr>
        <w:t>Основная цель развития отрасли здравоохранения – повышение качества и доступности оказания медицинской помощи населению.</w:t>
      </w:r>
    </w:p>
    <w:p w:rsidR="0081791C" w:rsidRPr="00295C9E" w:rsidRDefault="00295C9E" w:rsidP="0081791C">
      <w:pPr>
        <w:spacing w:after="0" w:line="312"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1791C" w:rsidRPr="00295C9E">
        <w:rPr>
          <w:rFonts w:ascii="Times New Roman" w:eastAsia="Calibri" w:hAnsi="Times New Roman" w:cs="Times New Roman"/>
          <w:sz w:val="28"/>
          <w:szCs w:val="28"/>
        </w:rPr>
        <w:t>Главным результатом усилий и действий государственных органов исполнительной власти на всех уровнях является сохранение здоровья граждан Российской Федерации и исполнение главных целевых показателей в сфере охраны здоровья граждан и развитие системы здравоохранения</w:t>
      </w:r>
      <w:r>
        <w:rPr>
          <w:rFonts w:ascii="Times New Roman" w:eastAsia="Calibri" w:hAnsi="Times New Roman" w:cs="Times New Roman"/>
          <w:sz w:val="28"/>
          <w:szCs w:val="28"/>
        </w:rPr>
        <w:t>.</w:t>
      </w:r>
    </w:p>
    <w:p w:rsidR="00295C9E" w:rsidRDefault="00295C9E" w:rsidP="00295C9E">
      <w:pPr>
        <w:spacing w:after="0" w:line="312" w:lineRule="auto"/>
        <w:ind w:firstLine="709"/>
        <w:jc w:val="both"/>
        <w:rPr>
          <w:rFonts w:ascii="Times New Roman" w:hAnsi="Times New Roman" w:cs="Times New Roman"/>
          <w:sz w:val="28"/>
          <w:szCs w:val="28"/>
        </w:rPr>
      </w:pPr>
      <w:proofErr w:type="gramStart"/>
      <w:r w:rsidRPr="00295C9E">
        <w:rPr>
          <w:rFonts w:ascii="Times New Roman" w:hAnsi="Times New Roman" w:cs="Times New Roman"/>
          <w:sz w:val="28"/>
          <w:szCs w:val="28"/>
        </w:rPr>
        <w:t xml:space="preserve">В соответствии с указами Президента Российской Федерации от 7 мая </w:t>
      </w:r>
      <w:r>
        <w:rPr>
          <w:rFonts w:ascii="Times New Roman" w:hAnsi="Times New Roman" w:cs="Times New Roman"/>
          <w:sz w:val="28"/>
          <w:szCs w:val="28"/>
        </w:rPr>
        <w:t xml:space="preserve">    </w:t>
      </w:r>
      <w:r w:rsidRPr="00295C9E">
        <w:rPr>
          <w:rFonts w:ascii="Times New Roman" w:hAnsi="Times New Roman" w:cs="Times New Roman"/>
          <w:sz w:val="28"/>
          <w:szCs w:val="28"/>
        </w:rPr>
        <w:t>2012 года и данными в их развитие поручениями Правительства Росс</w:t>
      </w:r>
      <w:r>
        <w:rPr>
          <w:rFonts w:ascii="Times New Roman" w:hAnsi="Times New Roman" w:cs="Times New Roman"/>
          <w:sz w:val="28"/>
          <w:szCs w:val="28"/>
        </w:rPr>
        <w:t>ийской Федерации в 2012 –2014 годы  Министерством</w:t>
      </w:r>
      <w:r w:rsidRPr="00295C9E">
        <w:rPr>
          <w:rFonts w:ascii="Times New Roman" w:hAnsi="Times New Roman" w:cs="Times New Roman"/>
          <w:sz w:val="28"/>
          <w:szCs w:val="28"/>
        </w:rPr>
        <w:t xml:space="preserve"> разработаны и утверждены важнейшие стратегические документы по повышению качества и доступности медицинской п</w:t>
      </w:r>
      <w:r>
        <w:rPr>
          <w:rFonts w:ascii="Times New Roman" w:hAnsi="Times New Roman" w:cs="Times New Roman"/>
          <w:sz w:val="28"/>
          <w:szCs w:val="28"/>
        </w:rPr>
        <w:t>омощи, кадровой политике в сфере охраны здоровья</w:t>
      </w:r>
      <w:r w:rsidRPr="00295C9E">
        <w:rPr>
          <w:rFonts w:ascii="Times New Roman" w:hAnsi="Times New Roman" w:cs="Times New Roman"/>
          <w:sz w:val="28"/>
          <w:szCs w:val="28"/>
        </w:rPr>
        <w:t xml:space="preserve">, совершенствованию лекарственного обеспечения, развитию медицинской науки, формированию здорового образа жизни и другим основополагающим направлениям. </w:t>
      </w:r>
      <w:proofErr w:type="gramEnd"/>
    </w:p>
    <w:p w:rsidR="0081791C" w:rsidRPr="00295C9E" w:rsidRDefault="0081791C" w:rsidP="00295C9E">
      <w:pPr>
        <w:spacing w:after="0" w:line="312" w:lineRule="auto"/>
        <w:ind w:firstLine="709"/>
        <w:jc w:val="both"/>
        <w:rPr>
          <w:rFonts w:ascii="Times New Roman" w:hAnsi="Times New Roman" w:cs="Times New Roman"/>
          <w:sz w:val="28"/>
          <w:szCs w:val="28"/>
        </w:rPr>
      </w:pPr>
      <w:r w:rsidRPr="00295C9E">
        <w:rPr>
          <w:rFonts w:ascii="Times New Roman" w:eastAsia="Calibri" w:hAnsi="Times New Roman" w:cs="Times New Roman"/>
          <w:sz w:val="28"/>
          <w:szCs w:val="28"/>
        </w:rPr>
        <w:t>Осуществляемый постоянный мониторинг и контроль основных показателей состояния здоровья населения позволяет</w:t>
      </w:r>
      <w:r w:rsidRPr="00295C9E">
        <w:rPr>
          <w:rFonts w:ascii="Times New Roman" w:eastAsia="Calibri" w:hAnsi="Times New Roman" w:cs="Times New Roman"/>
          <w:b/>
          <w:sz w:val="28"/>
          <w:szCs w:val="28"/>
        </w:rPr>
        <w:t xml:space="preserve"> </w:t>
      </w:r>
      <w:r w:rsidRPr="00295C9E">
        <w:rPr>
          <w:rFonts w:ascii="Times New Roman" w:eastAsia="Times New Roman" w:hAnsi="Times New Roman" w:cs="Times New Roman"/>
          <w:sz w:val="28"/>
          <w:szCs w:val="28"/>
          <w:lang w:eastAsia="ru-RU"/>
        </w:rPr>
        <w:t xml:space="preserve">получать всестороннюю информацию для эффективного и экономически обоснованного влияния на динамику этих процессов, для принятия управленческих решений. </w:t>
      </w:r>
    </w:p>
    <w:p w:rsidR="0081791C" w:rsidRPr="00295C9E" w:rsidRDefault="0081791C" w:rsidP="0081791C">
      <w:pPr>
        <w:spacing w:after="0" w:line="312" w:lineRule="auto"/>
        <w:ind w:firstLine="709"/>
        <w:jc w:val="both"/>
        <w:rPr>
          <w:rFonts w:ascii="Times New Roman" w:eastAsia="Times New Roman" w:hAnsi="Times New Roman" w:cs="Times New Roman"/>
          <w:sz w:val="28"/>
          <w:szCs w:val="28"/>
          <w:lang w:eastAsia="ru-RU"/>
        </w:rPr>
      </w:pPr>
      <w:r w:rsidRPr="00295C9E">
        <w:rPr>
          <w:rFonts w:ascii="Times New Roman" w:eastAsia="Times New Roman" w:hAnsi="Times New Roman" w:cs="Times New Roman"/>
          <w:sz w:val="28"/>
          <w:szCs w:val="28"/>
          <w:lang w:eastAsia="ru-RU"/>
        </w:rPr>
        <w:t xml:space="preserve">Наиболее прямым и действенным инструментом в этом отношении является организационная технология формирования ежегодного Доклада о состоянии здоровья населения и организации здравоохранения по итогам деятельности органов исполнительной власти субъектов Российской Федерации (далее – доклад), который представляет собой результат постоянного наблюдения за состоянием здоровья населения  и развитием здравоохранения. </w:t>
      </w:r>
    </w:p>
    <w:p w:rsidR="0081791C" w:rsidRPr="00295C9E" w:rsidRDefault="0038070D" w:rsidP="0081791C">
      <w:pPr>
        <w:widowControl w:val="0"/>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В соответствии</w:t>
      </w:r>
      <w:r w:rsidR="0081791C" w:rsidRPr="00295C9E">
        <w:rPr>
          <w:rFonts w:ascii="Times New Roman" w:eastAsia="Times New Roman" w:hAnsi="Times New Roman" w:cs="Times New Roman"/>
          <w:sz w:val="28"/>
          <w:szCs w:val="28"/>
          <w:lang w:eastAsia="ru-RU"/>
        </w:rPr>
        <w:t xml:space="preserve"> с пунктом 3 Указа Президента Российской Федерации от </w:t>
      </w:r>
      <w:r w:rsidR="00295C9E">
        <w:rPr>
          <w:rFonts w:ascii="Times New Roman" w:eastAsia="Times New Roman" w:hAnsi="Times New Roman" w:cs="Times New Roman"/>
          <w:sz w:val="28"/>
          <w:szCs w:val="28"/>
          <w:lang w:eastAsia="ru-RU"/>
        </w:rPr>
        <w:t xml:space="preserve">    </w:t>
      </w:r>
      <w:r w:rsidR="0081791C" w:rsidRPr="00295C9E">
        <w:rPr>
          <w:rFonts w:ascii="Times New Roman" w:eastAsia="Times New Roman" w:hAnsi="Times New Roman" w:cs="Times New Roman"/>
          <w:sz w:val="28"/>
          <w:szCs w:val="28"/>
          <w:lang w:eastAsia="ru-RU"/>
        </w:rPr>
        <w:t xml:space="preserve">7 мая </w:t>
      </w:r>
      <w:smartTag w:uri="urn:schemas-microsoft-com:office:smarttags" w:element="metricconverter">
        <w:smartTagPr>
          <w:attr w:name="ProductID" w:val="2012 г"/>
        </w:smartTagPr>
        <w:r w:rsidR="0081791C" w:rsidRPr="00295C9E">
          <w:rPr>
            <w:rFonts w:ascii="Times New Roman" w:eastAsia="Times New Roman" w:hAnsi="Times New Roman" w:cs="Times New Roman"/>
            <w:sz w:val="28"/>
            <w:szCs w:val="28"/>
            <w:lang w:eastAsia="ru-RU"/>
          </w:rPr>
          <w:t>2012 г</w:t>
        </w:r>
      </w:smartTag>
      <w:r w:rsidR="0081791C" w:rsidRPr="00295C9E">
        <w:rPr>
          <w:rFonts w:ascii="Times New Roman" w:eastAsia="Times New Roman" w:hAnsi="Times New Roman" w:cs="Times New Roman"/>
          <w:sz w:val="28"/>
          <w:szCs w:val="28"/>
          <w:lang w:eastAsia="ru-RU"/>
        </w:rPr>
        <w:t>. № 598 «О совершенствовании государственной политики в сфере здравоохранения»</w:t>
      </w:r>
      <w:r w:rsidR="0081791C" w:rsidRPr="00295C9E">
        <w:rPr>
          <w:rFonts w:ascii="Times New Roman" w:eastAsia="Calibri" w:hAnsi="Times New Roman" w:cs="Times New Roman"/>
          <w:sz w:val="28"/>
          <w:szCs w:val="28"/>
          <w:lang w:eastAsia="ru-RU"/>
        </w:rPr>
        <w:t xml:space="preserve"> органам исполнительной власти субъектов Российской Федерации поручено </w:t>
      </w:r>
      <w:r w:rsidR="0081791C" w:rsidRPr="00295C9E">
        <w:rPr>
          <w:rFonts w:ascii="Times New Roman" w:eastAsia="Calibri" w:hAnsi="Times New Roman" w:cs="Times New Roman"/>
          <w:sz w:val="24"/>
          <w:szCs w:val="24"/>
          <w:lang w:eastAsia="ru-RU"/>
        </w:rPr>
        <w:t xml:space="preserve"> </w:t>
      </w:r>
      <w:r w:rsidR="00F974D5">
        <w:rPr>
          <w:rFonts w:ascii="Times New Roman" w:eastAsia="Calibri" w:hAnsi="Times New Roman" w:cs="Times New Roman"/>
          <w:sz w:val="28"/>
          <w:szCs w:val="28"/>
          <w:lang w:eastAsia="ru-RU"/>
        </w:rPr>
        <w:t>ежегодно</w:t>
      </w:r>
      <w:r w:rsidR="0081791C" w:rsidRPr="00295C9E">
        <w:rPr>
          <w:rFonts w:ascii="Times New Roman" w:eastAsia="Calibri" w:hAnsi="Times New Roman" w:cs="Times New Roman"/>
          <w:sz w:val="28"/>
          <w:szCs w:val="28"/>
          <w:lang w:eastAsia="ru-RU"/>
        </w:rPr>
        <w:t xml:space="preserve"> представлять в Правительство Российской Федерации «Доклад о состоянии здоровья населения и организации здравоохранения по итогам деятельности за отчетный год» (далее – доклад).</w:t>
      </w:r>
      <w:proofErr w:type="gramEnd"/>
    </w:p>
    <w:p w:rsidR="0081791C" w:rsidRPr="00295C9E" w:rsidRDefault="0081791C" w:rsidP="0081791C">
      <w:pPr>
        <w:widowControl w:val="0"/>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295C9E">
        <w:rPr>
          <w:rFonts w:ascii="Times New Roman" w:eastAsia="Times New Roman" w:hAnsi="Times New Roman" w:cs="Times New Roman"/>
          <w:sz w:val="28"/>
          <w:szCs w:val="28"/>
          <w:lang w:eastAsia="ru-RU"/>
        </w:rPr>
        <w:t>Министерством здравоохранения Российской Федерации</w:t>
      </w:r>
      <w:r w:rsidRPr="00295C9E">
        <w:rPr>
          <w:rFonts w:ascii="Times New Roman" w:eastAsia="Calibri" w:hAnsi="Times New Roman" w:cs="Times New Roman"/>
          <w:sz w:val="28"/>
          <w:szCs w:val="28"/>
          <w:lang w:eastAsia="ru-RU"/>
        </w:rPr>
        <w:t xml:space="preserve"> разработаны унифицированная форма доклада и методические рекомендации по  заполнению </w:t>
      </w:r>
      <w:r w:rsidRPr="00295C9E">
        <w:rPr>
          <w:rFonts w:ascii="Times New Roman" w:eastAsia="Calibri" w:hAnsi="Times New Roman" w:cs="Times New Roman"/>
          <w:sz w:val="28"/>
          <w:szCs w:val="28"/>
          <w:lang w:eastAsia="ru-RU"/>
        </w:rPr>
        <w:lastRenderedPageBreak/>
        <w:t xml:space="preserve">указанной формы </w:t>
      </w:r>
      <w:r w:rsidRPr="00295C9E">
        <w:rPr>
          <w:rFonts w:ascii="Times New Roman" w:eastAsia="Calibri" w:hAnsi="Times New Roman" w:cs="Times New Roman"/>
          <w:bCs/>
          <w:sz w:val="28"/>
          <w:szCs w:val="28"/>
          <w:lang w:eastAsia="ru-RU"/>
        </w:rPr>
        <w:t xml:space="preserve">при подготовке </w:t>
      </w:r>
      <w:r w:rsidRPr="00295C9E">
        <w:rPr>
          <w:rFonts w:ascii="Times New Roman" w:eastAsia="Calibri" w:hAnsi="Times New Roman" w:cs="Times New Roman"/>
          <w:sz w:val="28"/>
          <w:szCs w:val="28"/>
          <w:lang w:eastAsia="ru-RU"/>
        </w:rPr>
        <w:t xml:space="preserve">доклада. </w:t>
      </w:r>
    </w:p>
    <w:p w:rsidR="0081791C" w:rsidRPr="00295C9E" w:rsidRDefault="0081791C" w:rsidP="0081791C">
      <w:pPr>
        <w:widowControl w:val="0"/>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295C9E">
        <w:rPr>
          <w:rFonts w:ascii="Times New Roman" w:eastAsia="Calibri" w:hAnsi="Times New Roman" w:cs="Times New Roman"/>
          <w:sz w:val="28"/>
          <w:szCs w:val="28"/>
          <w:lang w:eastAsia="ru-RU"/>
        </w:rPr>
        <w:t>Методические рекомендации были направлены руководителям органов исполнительной власти субъектов Российской Федерации (письмо Минздрава России от 27 декабря 2013 г. № 13-2/10/2-9886).</w:t>
      </w:r>
    </w:p>
    <w:p w:rsidR="0081791C" w:rsidRPr="00295C9E" w:rsidRDefault="0081791C" w:rsidP="0081791C">
      <w:pPr>
        <w:spacing w:after="0" w:line="312" w:lineRule="auto"/>
        <w:ind w:firstLine="709"/>
        <w:jc w:val="both"/>
        <w:outlineLvl w:val="0"/>
        <w:rPr>
          <w:rFonts w:ascii="Times New Roman" w:eastAsia="Times New Roman" w:hAnsi="Times New Roman" w:cs="Times New Roman"/>
          <w:sz w:val="28"/>
          <w:szCs w:val="28"/>
          <w:lang w:eastAsia="ru-RU"/>
        </w:rPr>
      </w:pPr>
      <w:r w:rsidRPr="00295C9E">
        <w:rPr>
          <w:rFonts w:ascii="Times New Roman" w:eastAsia="Times New Roman" w:hAnsi="Times New Roman" w:cs="Times New Roman"/>
          <w:sz w:val="28"/>
          <w:szCs w:val="28"/>
          <w:lang w:eastAsia="ru-RU"/>
        </w:rPr>
        <w:t xml:space="preserve">Особое внимание при подготовке доклада уделено медико-демографической ситуации как в Российской Федерации в целом, так и в каждом субъекте Российской Федерации, заболеваемости населения, эпидемической безопасности, здоровью матери и ребенка, а также обеспечению доступности и качества медицинской помощи.  </w:t>
      </w:r>
    </w:p>
    <w:p w:rsidR="003702D0" w:rsidRDefault="00CD4E04" w:rsidP="003702D0">
      <w:pPr>
        <w:spacing w:after="0" w:line="312" w:lineRule="auto"/>
        <w:ind w:firstLine="709"/>
        <w:jc w:val="both"/>
        <w:rPr>
          <w:rFonts w:ascii="Times New Roman" w:eastAsia="Times New Roman" w:hAnsi="Times New Roman" w:cs="Times New Roman"/>
          <w:sz w:val="28"/>
          <w:szCs w:val="28"/>
          <w:lang w:eastAsia="ru-RU"/>
        </w:rPr>
      </w:pPr>
      <w:proofErr w:type="gramStart"/>
      <w:r w:rsidRPr="00295C9E">
        <w:rPr>
          <w:rFonts w:ascii="Times New Roman" w:eastAsia="Times New Roman" w:hAnsi="Times New Roman" w:cs="Times New Roman"/>
          <w:sz w:val="28"/>
          <w:szCs w:val="28"/>
          <w:lang w:eastAsia="ru-RU"/>
        </w:rPr>
        <w:t xml:space="preserve">Изложенный в докладе материал является обобщением докладов субъектов Российской Федерации и официальных статистических данных и </w:t>
      </w:r>
      <w:r w:rsidR="00295C9E">
        <w:rPr>
          <w:rFonts w:ascii="Times New Roman" w:hAnsi="Times New Roman" w:cs="Times New Roman"/>
          <w:sz w:val="28"/>
          <w:szCs w:val="28"/>
        </w:rPr>
        <w:t xml:space="preserve">представляет </w:t>
      </w:r>
      <w:r w:rsidRPr="00295C9E">
        <w:rPr>
          <w:rFonts w:ascii="Times New Roman" w:hAnsi="Times New Roman" w:cs="Times New Roman"/>
          <w:sz w:val="28"/>
          <w:szCs w:val="28"/>
        </w:rPr>
        <w:t>систематизированный свод аналитической информации о состоянии здоровья населения Российской Федерации и системы здравоохранения, результатах оценки и прогноза изменений в сфере охраны здоровья, качестве и доступности медицинской помощи населению и об организационных и финансово-экономических мерах по охране и укреплению здоровья населения Российской Федерации.</w:t>
      </w:r>
      <w:proofErr w:type="gramEnd"/>
    </w:p>
    <w:p w:rsidR="003702D0" w:rsidRDefault="003702D0" w:rsidP="003702D0">
      <w:pPr>
        <w:spacing w:after="0" w:line="312" w:lineRule="auto"/>
        <w:ind w:firstLine="709"/>
        <w:jc w:val="both"/>
        <w:rPr>
          <w:rFonts w:ascii="Times New Roman" w:eastAsia="Times New Roman" w:hAnsi="Times New Roman" w:cs="Times New Roman"/>
          <w:sz w:val="28"/>
          <w:szCs w:val="28"/>
          <w:lang w:eastAsia="ru-RU"/>
        </w:rPr>
      </w:pPr>
    </w:p>
    <w:p w:rsidR="0036740E" w:rsidRPr="003702D0" w:rsidRDefault="0036740E" w:rsidP="009F1287">
      <w:pPr>
        <w:spacing w:after="0" w:line="312" w:lineRule="auto"/>
        <w:ind w:firstLine="709"/>
        <w:jc w:val="center"/>
        <w:rPr>
          <w:rFonts w:ascii="Times New Roman" w:eastAsia="Times New Roman" w:hAnsi="Times New Roman" w:cs="Times New Roman"/>
          <w:sz w:val="28"/>
          <w:szCs w:val="28"/>
          <w:lang w:eastAsia="ru-RU"/>
        </w:rPr>
      </w:pPr>
      <w:r w:rsidRPr="00DD4731">
        <w:rPr>
          <w:rFonts w:ascii="Times New Roman" w:eastAsia="Times New Roman" w:hAnsi="Times New Roman" w:cs="Times New Roman"/>
          <w:bCs/>
          <w:caps/>
          <w:sz w:val="28"/>
          <w:szCs w:val="28"/>
          <w:lang w:eastAsia="ru-RU"/>
        </w:rPr>
        <w:t>Раздел 1. Медико-демографические показатели здоровья населения</w:t>
      </w:r>
    </w:p>
    <w:p w:rsidR="003E7F4B" w:rsidRPr="003E7F4B" w:rsidRDefault="003E7F4B" w:rsidP="003E7F4B">
      <w:pPr>
        <w:spacing w:after="0" w:line="312" w:lineRule="auto"/>
        <w:ind w:firstLine="709"/>
        <w:jc w:val="both"/>
        <w:rPr>
          <w:rFonts w:ascii="Times New Roman" w:eastAsia="Calibri" w:hAnsi="Times New Roman" w:cs="Times New Roman"/>
          <w:sz w:val="28"/>
          <w:szCs w:val="28"/>
        </w:rPr>
      </w:pPr>
      <w:r w:rsidRPr="003E7F4B">
        <w:rPr>
          <w:rFonts w:ascii="Times New Roman" w:eastAsia="Calibri" w:hAnsi="Times New Roman" w:cs="Times New Roman"/>
          <w:bCs/>
          <w:sz w:val="28"/>
          <w:szCs w:val="28"/>
        </w:rPr>
        <w:t>П</w:t>
      </w:r>
      <w:r w:rsidRPr="003E7F4B">
        <w:rPr>
          <w:rFonts w:ascii="Times New Roman" w:eastAsia="Calibri" w:hAnsi="Times New Roman" w:cs="Times New Roman"/>
          <w:sz w:val="28"/>
          <w:szCs w:val="28"/>
        </w:rPr>
        <w:t xml:space="preserve">о оценке Росстата, численность </w:t>
      </w:r>
      <w:r w:rsidRPr="003E7F4B">
        <w:rPr>
          <w:rFonts w:ascii="Times New Roman" w:eastAsia="Calibri" w:hAnsi="Times New Roman" w:cs="Times New Roman"/>
          <w:bCs/>
          <w:sz w:val="28"/>
          <w:szCs w:val="28"/>
        </w:rPr>
        <w:t>постоянного населения Российской Федерации</w:t>
      </w:r>
      <w:r w:rsidRPr="003E7F4B">
        <w:rPr>
          <w:rFonts w:ascii="Times New Roman" w:eastAsia="Calibri" w:hAnsi="Times New Roman" w:cs="Times New Roman"/>
          <w:sz w:val="28"/>
          <w:szCs w:val="28"/>
        </w:rPr>
        <w:t xml:space="preserve"> на 1 января 2015 г. без учета Крымского федерального округа составила 144,0 </w:t>
      </w:r>
      <w:proofErr w:type="gramStart"/>
      <w:r w:rsidRPr="003E7F4B">
        <w:rPr>
          <w:rFonts w:ascii="Times New Roman" w:eastAsia="Calibri" w:hAnsi="Times New Roman" w:cs="Times New Roman"/>
          <w:sz w:val="28"/>
          <w:szCs w:val="28"/>
        </w:rPr>
        <w:t>млн</w:t>
      </w:r>
      <w:proofErr w:type="gramEnd"/>
      <w:r w:rsidRPr="003E7F4B">
        <w:rPr>
          <w:rFonts w:ascii="Times New Roman" w:eastAsia="Calibri" w:hAnsi="Times New Roman" w:cs="Times New Roman"/>
          <w:sz w:val="28"/>
          <w:szCs w:val="28"/>
        </w:rPr>
        <w:t xml:space="preserve"> человек (с учетом Крымского федерального округа – </w:t>
      </w:r>
      <w:r w:rsidRPr="003E7F4B">
        <w:rPr>
          <w:rFonts w:ascii="Times New Roman" w:eastAsia="Calibri" w:hAnsi="Times New Roman" w:cs="Times New Roman"/>
          <w:sz w:val="28"/>
          <w:szCs w:val="28"/>
        </w:rPr>
        <w:br/>
        <w:t xml:space="preserve">146,3 млн человек) и за год увеличилась на 305,5 тыс. человек, или на 0,2 %. </w:t>
      </w:r>
    </w:p>
    <w:p w:rsidR="003E7F4B" w:rsidRPr="003E7F4B" w:rsidRDefault="003E7F4B" w:rsidP="003E7F4B">
      <w:pPr>
        <w:spacing w:after="0" w:line="312" w:lineRule="auto"/>
        <w:ind w:firstLine="709"/>
        <w:jc w:val="both"/>
        <w:rPr>
          <w:rFonts w:ascii="Times New Roman" w:eastAsia="Calibri" w:hAnsi="Times New Roman" w:cs="Times New Roman"/>
          <w:sz w:val="28"/>
          <w:szCs w:val="28"/>
        </w:rPr>
      </w:pPr>
      <w:r w:rsidRPr="003E7F4B">
        <w:rPr>
          <w:rFonts w:ascii="Times New Roman" w:eastAsia="Calibri" w:hAnsi="Times New Roman" w:cs="Times New Roman"/>
          <w:sz w:val="28"/>
          <w:szCs w:val="28"/>
        </w:rPr>
        <w:t>Рост численности населения обусловлен как миграционным приростом, так  и естественным приростом населения.</w:t>
      </w:r>
    </w:p>
    <w:p w:rsidR="003E7F4B" w:rsidRPr="003E7F4B" w:rsidRDefault="003E7F4B" w:rsidP="003E7F4B">
      <w:pPr>
        <w:spacing w:after="0" w:line="312" w:lineRule="auto"/>
        <w:ind w:firstLine="709"/>
        <w:jc w:val="both"/>
        <w:rPr>
          <w:rFonts w:ascii="Times New Roman" w:eastAsia="Calibri" w:hAnsi="Times New Roman" w:cs="Times New Roman"/>
          <w:sz w:val="28"/>
          <w:szCs w:val="28"/>
        </w:rPr>
      </w:pPr>
      <w:r w:rsidRPr="003E7F4B">
        <w:rPr>
          <w:rFonts w:ascii="Times New Roman" w:eastAsia="Calibri" w:hAnsi="Times New Roman" w:cs="Times New Roman"/>
          <w:sz w:val="28"/>
          <w:szCs w:val="28"/>
        </w:rPr>
        <w:t xml:space="preserve">С 2006 года отмечена благоприятная динамика основных демографических показателей в Российской Федерации, сохраняется тенденция роста населения. За 12 месяцев 2014 года зафиксирован естественный прирост – 33,7 тыс. человек  (в 2013 году – естественный прирост  19,1 тыс. человек).  </w:t>
      </w:r>
    </w:p>
    <w:p w:rsidR="003E7F4B" w:rsidRPr="003E7F4B" w:rsidRDefault="003E7F4B" w:rsidP="003E7F4B">
      <w:pPr>
        <w:spacing w:after="0" w:line="312" w:lineRule="auto"/>
        <w:ind w:firstLine="709"/>
        <w:jc w:val="both"/>
        <w:rPr>
          <w:rFonts w:ascii="Times New Roman" w:eastAsia="Calibri" w:hAnsi="Times New Roman" w:cs="Times New Roman"/>
          <w:sz w:val="28"/>
          <w:szCs w:val="28"/>
        </w:rPr>
      </w:pPr>
      <w:r w:rsidRPr="003E7F4B">
        <w:rPr>
          <w:rFonts w:ascii="Times New Roman" w:eastAsia="Calibri" w:hAnsi="Times New Roman" w:cs="Times New Roman"/>
          <w:sz w:val="28"/>
          <w:szCs w:val="28"/>
        </w:rPr>
        <w:t>За 12 месяцев 2014 год коэффициент естественного прироста населения составил – 0,2</w:t>
      </w:r>
      <w:r w:rsidRPr="003E7F4B">
        <w:rPr>
          <w:rFonts w:ascii="Times New Roman" w:eastAsia="Calibri" w:hAnsi="Times New Roman" w:cs="Times New Roman"/>
          <w:sz w:val="28"/>
          <w:szCs w:val="28"/>
          <w:lang w:val="en-US"/>
        </w:rPr>
        <w:t> </w:t>
      </w:r>
      <w:r w:rsidRPr="003E7F4B">
        <w:rPr>
          <w:rFonts w:ascii="Times New Roman" w:eastAsia="Calibri" w:hAnsi="Times New Roman" w:cs="Times New Roman"/>
          <w:sz w:val="28"/>
          <w:szCs w:val="28"/>
        </w:rPr>
        <w:t>‰ (в 2013 году – 0,1</w:t>
      </w:r>
      <w:r w:rsidRPr="003E7F4B">
        <w:rPr>
          <w:rFonts w:ascii="Times New Roman" w:eastAsia="Calibri" w:hAnsi="Times New Roman" w:cs="Times New Roman"/>
          <w:sz w:val="28"/>
          <w:szCs w:val="28"/>
          <w:lang w:val="en-US"/>
        </w:rPr>
        <w:t> </w:t>
      </w:r>
      <w:r w:rsidRPr="003E7F4B">
        <w:rPr>
          <w:rFonts w:ascii="Times New Roman" w:eastAsia="Calibri" w:hAnsi="Times New Roman" w:cs="Times New Roman"/>
          <w:sz w:val="28"/>
          <w:szCs w:val="28"/>
        </w:rPr>
        <w:t xml:space="preserve">‰). </w:t>
      </w:r>
    </w:p>
    <w:p w:rsidR="003E7F4B" w:rsidRPr="003E7F4B" w:rsidRDefault="003E7F4B" w:rsidP="003E7F4B">
      <w:pPr>
        <w:spacing w:after="0" w:line="312" w:lineRule="auto"/>
        <w:ind w:firstLine="709"/>
        <w:jc w:val="both"/>
        <w:rPr>
          <w:rFonts w:ascii="Times New Roman" w:eastAsia="Calibri" w:hAnsi="Times New Roman" w:cs="Times New Roman"/>
          <w:sz w:val="28"/>
          <w:szCs w:val="28"/>
        </w:rPr>
      </w:pPr>
      <w:r w:rsidRPr="003E7F4B">
        <w:rPr>
          <w:rFonts w:ascii="Times New Roman" w:eastAsia="Calibri" w:hAnsi="Times New Roman" w:cs="Times New Roman"/>
          <w:sz w:val="28"/>
          <w:szCs w:val="28"/>
        </w:rPr>
        <w:t>Естественный прирост населения за 12 месяц</w:t>
      </w:r>
      <w:r w:rsidR="0069793C">
        <w:rPr>
          <w:rFonts w:ascii="Times New Roman" w:eastAsia="Calibri" w:hAnsi="Times New Roman" w:cs="Times New Roman"/>
          <w:sz w:val="28"/>
          <w:szCs w:val="28"/>
        </w:rPr>
        <w:t xml:space="preserve">ев 2014 года </w:t>
      </w:r>
      <w:r w:rsidRPr="003E7F4B">
        <w:rPr>
          <w:rFonts w:ascii="Times New Roman" w:eastAsia="Calibri" w:hAnsi="Times New Roman" w:cs="Times New Roman"/>
          <w:sz w:val="28"/>
          <w:szCs w:val="28"/>
        </w:rPr>
        <w:t>зафиксирован в 43 субъектах Российской Федерации.</w:t>
      </w:r>
    </w:p>
    <w:p w:rsidR="003E7F4B" w:rsidRPr="003E7F4B" w:rsidRDefault="0069793C" w:rsidP="003E7F4B">
      <w:pPr>
        <w:widowControl w:val="0"/>
        <w:autoSpaceDE w:val="0"/>
        <w:autoSpaceDN w:val="0"/>
        <w:adjustRightInd w:val="0"/>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В 2013 году </w:t>
      </w:r>
      <w:r w:rsidR="003E7F4B" w:rsidRPr="003E7F4B">
        <w:rPr>
          <w:rFonts w:ascii="Times New Roman" w:eastAsia="Calibri" w:hAnsi="Times New Roman" w:cs="Times New Roman"/>
          <w:sz w:val="28"/>
          <w:szCs w:val="28"/>
        </w:rPr>
        <w:t xml:space="preserve">уровень рождаемости </w:t>
      </w:r>
      <w:r>
        <w:rPr>
          <w:rFonts w:ascii="Times New Roman" w:eastAsia="Calibri" w:hAnsi="Times New Roman" w:cs="Times New Roman"/>
          <w:sz w:val="28"/>
          <w:szCs w:val="28"/>
        </w:rPr>
        <w:t xml:space="preserve">в Российской Федерации </w:t>
      </w:r>
      <w:r w:rsidR="003E7F4B" w:rsidRPr="003E7F4B">
        <w:rPr>
          <w:rFonts w:ascii="Times New Roman" w:eastAsia="Calibri" w:hAnsi="Times New Roman" w:cs="Times New Roman"/>
          <w:sz w:val="28"/>
          <w:szCs w:val="28"/>
        </w:rPr>
        <w:t>впервые  с  начала девяностых годов превысил уровень смертности. В 2014 году указанная тенденция продолжилась, рождаемость за 12 месяцев 2014 года составила       13,3 на 1000 населения (рис. 1.1.).</w:t>
      </w:r>
    </w:p>
    <w:p w:rsidR="003E7F4B" w:rsidRPr="003E7F4B" w:rsidRDefault="003E7F4B" w:rsidP="003E7F4B">
      <w:pPr>
        <w:widowControl w:val="0"/>
        <w:spacing w:after="0" w:line="312" w:lineRule="auto"/>
        <w:jc w:val="both"/>
        <w:rPr>
          <w:rFonts w:ascii="Times New Roman" w:eastAsia="Times New Roman" w:hAnsi="Times New Roman" w:cs="Times New Roman"/>
          <w:sz w:val="28"/>
          <w:szCs w:val="28"/>
          <w:lang w:eastAsia="ru-RU"/>
        </w:rPr>
      </w:pPr>
      <w:r w:rsidRPr="003E7F4B">
        <w:rPr>
          <w:rFonts w:ascii="Calibri" w:eastAsia="Calibri" w:hAnsi="Calibri" w:cs="Times New Roman"/>
          <w:noProof/>
          <w:lang w:eastAsia="ru-RU"/>
        </w:rPr>
        <w:drawing>
          <wp:inline distT="0" distB="0" distL="0" distR="0" wp14:anchorId="661DAED6" wp14:editId="1BC92E9F">
            <wp:extent cx="6372225" cy="2362200"/>
            <wp:effectExtent l="0" t="0" r="9525" b="0"/>
            <wp:docPr id="3" name="Рисунок 3" descr="C:\Users\PoluektovaAV\Desktop\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uektovaAV\Desktop\Рисунок1.png"/>
                    <pic:cNvPicPr>
                      <a:picLocks noChangeAspect="1" noChangeArrowheads="1"/>
                    </pic:cNvPicPr>
                  </pic:nvPicPr>
                  <pic:blipFill>
                    <a:blip r:embed="rId9" cstate="print"/>
                    <a:srcRect/>
                    <a:stretch>
                      <a:fillRect/>
                    </a:stretch>
                  </pic:blipFill>
                  <pic:spPr bwMode="auto">
                    <a:xfrm>
                      <a:off x="0" y="0"/>
                      <a:ext cx="6369681" cy="2361257"/>
                    </a:xfrm>
                    <a:prstGeom prst="rect">
                      <a:avLst/>
                    </a:prstGeom>
                    <a:noFill/>
                    <a:ln w="9525">
                      <a:noFill/>
                      <a:miter lim="800000"/>
                      <a:headEnd/>
                      <a:tailEnd/>
                    </a:ln>
                  </pic:spPr>
                </pic:pic>
              </a:graphicData>
            </a:graphic>
          </wp:inline>
        </w:drawing>
      </w:r>
    </w:p>
    <w:p w:rsidR="003E7F4B" w:rsidRPr="003E7F4B" w:rsidRDefault="003E7F4B" w:rsidP="003E7F4B">
      <w:pPr>
        <w:widowControl w:val="0"/>
        <w:spacing w:after="0" w:line="312" w:lineRule="auto"/>
        <w:ind w:firstLine="709"/>
        <w:jc w:val="both"/>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Рис. 1.1. Динамика рождаемости и смертности (на 1000 человек)</w:t>
      </w:r>
    </w:p>
    <w:p w:rsidR="003E7F4B" w:rsidRPr="003E7F4B" w:rsidRDefault="003E7F4B" w:rsidP="003E7F4B">
      <w:pPr>
        <w:widowControl w:val="0"/>
        <w:spacing w:after="0" w:line="312" w:lineRule="auto"/>
        <w:ind w:firstLine="709"/>
        <w:jc w:val="both"/>
        <w:rPr>
          <w:rFonts w:ascii="Times New Roman" w:eastAsia="Times New Roman" w:hAnsi="Times New Roman" w:cs="Times New Roman"/>
          <w:sz w:val="28"/>
          <w:szCs w:val="28"/>
          <w:lang w:eastAsia="ru-RU"/>
        </w:rPr>
      </w:pPr>
    </w:p>
    <w:p w:rsidR="003E7F4B" w:rsidRPr="003E7F4B" w:rsidRDefault="003E7F4B" w:rsidP="003E7F4B">
      <w:pPr>
        <w:spacing w:after="0" w:line="312" w:lineRule="auto"/>
        <w:ind w:firstLine="709"/>
        <w:jc w:val="both"/>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 xml:space="preserve">Число родившихся за 12 месяцев 2014 года выросло по сравнению с         2013 годом на 17,6 тыс. (1 947,3 тыс. детей и 1 929,7 тыс. детей соответственно). Показатель рождаемости </w:t>
      </w:r>
      <w:r w:rsidR="0069793C">
        <w:rPr>
          <w:rFonts w:ascii="Times New Roman" w:eastAsia="Times New Roman" w:hAnsi="Times New Roman" w:cs="Times New Roman"/>
          <w:sz w:val="28"/>
          <w:szCs w:val="28"/>
          <w:lang w:eastAsia="ru-RU"/>
        </w:rPr>
        <w:t>вырос на 0,8 %, с 13,2 до 13,3</w:t>
      </w:r>
      <w:r w:rsidRPr="003E7F4B">
        <w:rPr>
          <w:rFonts w:ascii="Times New Roman" w:eastAsia="Times New Roman" w:hAnsi="Times New Roman" w:cs="Times New Roman"/>
          <w:sz w:val="28"/>
          <w:szCs w:val="28"/>
          <w:lang w:eastAsia="ru-RU"/>
        </w:rPr>
        <w:t xml:space="preserve"> на 1 000 населения.</w:t>
      </w:r>
    </w:p>
    <w:p w:rsidR="003E7F4B" w:rsidRPr="003E7F4B" w:rsidRDefault="003E7F4B" w:rsidP="003E7F4B">
      <w:pPr>
        <w:widowControl w:val="0"/>
        <w:spacing w:after="0" w:line="312" w:lineRule="auto"/>
        <w:ind w:firstLine="709"/>
        <w:jc w:val="both"/>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Минимальный уровень рождаемости зарегистрирован в Ленинградской области 9,1 ‰ (2013 г. – 9,0</w:t>
      </w:r>
      <w:r w:rsidRPr="003E7F4B">
        <w:rPr>
          <w:rFonts w:ascii="Times New Roman" w:eastAsia="Times New Roman" w:hAnsi="Times New Roman" w:cs="Times New Roman"/>
          <w:sz w:val="28"/>
          <w:szCs w:val="28"/>
          <w:lang w:val="en-US" w:eastAsia="ru-RU"/>
        </w:rPr>
        <w:t> </w:t>
      </w:r>
      <w:r w:rsidRPr="003E7F4B">
        <w:rPr>
          <w:rFonts w:ascii="Times New Roman" w:eastAsia="Times New Roman" w:hAnsi="Times New Roman" w:cs="Times New Roman"/>
          <w:sz w:val="28"/>
          <w:szCs w:val="28"/>
          <w:lang w:eastAsia="ru-RU"/>
        </w:rPr>
        <w:t>‰),  максимальный - 25,3</w:t>
      </w:r>
      <w:r w:rsidRPr="003E7F4B">
        <w:rPr>
          <w:rFonts w:ascii="Times New Roman" w:eastAsia="Times New Roman" w:hAnsi="Times New Roman" w:cs="Times New Roman"/>
          <w:sz w:val="28"/>
          <w:szCs w:val="28"/>
          <w:lang w:val="en-US" w:eastAsia="ru-RU"/>
        </w:rPr>
        <w:t> </w:t>
      </w:r>
      <w:r w:rsidRPr="003E7F4B">
        <w:rPr>
          <w:rFonts w:ascii="Times New Roman" w:eastAsia="Times New Roman" w:hAnsi="Times New Roman" w:cs="Times New Roman"/>
          <w:sz w:val="28"/>
          <w:szCs w:val="28"/>
          <w:lang w:eastAsia="ru-RU"/>
        </w:rPr>
        <w:t>‰ в Республике Тыва (2013 г. – 26,1</w:t>
      </w:r>
      <w:r w:rsidRPr="003E7F4B">
        <w:rPr>
          <w:rFonts w:ascii="Times New Roman" w:eastAsia="Times New Roman" w:hAnsi="Times New Roman" w:cs="Times New Roman"/>
          <w:sz w:val="28"/>
          <w:szCs w:val="28"/>
          <w:lang w:val="en-US" w:eastAsia="ru-RU"/>
        </w:rPr>
        <w:t> </w:t>
      </w:r>
      <w:r w:rsidRPr="003E7F4B">
        <w:rPr>
          <w:rFonts w:ascii="Times New Roman" w:eastAsia="Times New Roman" w:hAnsi="Times New Roman" w:cs="Times New Roman"/>
          <w:sz w:val="28"/>
          <w:szCs w:val="28"/>
          <w:lang w:eastAsia="ru-RU"/>
        </w:rPr>
        <w:t>‰). Лидерство сохраняют преимущест</w:t>
      </w:r>
      <w:r w:rsidR="0069793C">
        <w:rPr>
          <w:rFonts w:ascii="Times New Roman" w:eastAsia="Times New Roman" w:hAnsi="Times New Roman" w:cs="Times New Roman"/>
          <w:sz w:val="28"/>
          <w:szCs w:val="28"/>
          <w:lang w:eastAsia="ru-RU"/>
        </w:rPr>
        <w:t>венно национальные республики. С</w:t>
      </w:r>
      <w:r w:rsidRPr="003E7F4B">
        <w:rPr>
          <w:rFonts w:ascii="Times New Roman" w:eastAsia="Times New Roman" w:hAnsi="Times New Roman" w:cs="Times New Roman"/>
          <w:sz w:val="28"/>
          <w:szCs w:val="28"/>
          <w:lang w:eastAsia="ru-RU"/>
        </w:rPr>
        <w:t>убъекты Российской Федерации с наиболее низкими показателями рождаемости сосредоточены в центрально</w:t>
      </w:r>
      <w:r w:rsidR="0069793C">
        <w:rPr>
          <w:rFonts w:ascii="Times New Roman" w:eastAsia="Times New Roman" w:hAnsi="Times New Roman" w:cs="Times New Roman"/>
          <w:sz w:val="28"/>
          <w:szCs w:val="28"/>
          <w:lang w:eastAsia="ru-RU"/>
        </w:rPr>
        <w:t>й и северо-западной части Российской Федерации</w:t>
      </w:r>
      <w:r w:rsidRPr="003E7F4B">
        <w:rPr>
          <w:rFonts w:ascii="Times New Roman" w:eastAsia="Times New Roman" w:hAnsi="Times New Roman" w:cs="Times New Roman"/>
          <w:sz w:val="28"/>
          <w:szCs w:val="28"/>
          <w:lang w:eastAsia="ru-RU"/>
        </w:rPr>
        <w:t>.</w:t>
      </w:r>
    </w:p>
    <w:p w:rsidR="003E7F4B" w:rsidRPr="003E7F4B" w:rsidRDefault="003E7F4B" w:rsidP="003E7F4B">
      <w:pPr>
        <w:suppressAutoHyphens/>
        <w:spacing w:after="0" w:line="312" w:lineRule="auto"/>
        <w:ind w:firstLine="709"/>
        <w:jc w:val="both"/>
        <w:rPr>
          <w:rFonts w:ascii="Times New Roman" w:eastAsia="Times New Roman" w:hAnsi="Times New Roman" w:cs="Times New Roman"/>
          <w:sz w:val="28"/>
          <w:szCs w:val="28"/>
          <w:lang w:eastAsia="ar-SA"/>
        </w:rPr>
      </w:pPr>
      <w:r w:rsidRPr="003E7F4B">
        <w:rPr>
          <w:rFonts w:ascii="Times New Roman" w:eastAsia="Times New Roman" w:hAnsi="Times New Roman" w:cs="Times New Roman"/>
          <w:sz w:val="28"/>
          <w:szCs w:val="28"/>
          <w:lang w:eastAsia="ar-SA"/>
        </w:rPr>
        <w:t xml:space="preserve">Рост рождаемости отмечен в 42 субъектах Российской Федерации. </w:t>
      </w:r>
      <w:proofErr w:type="gramStart"/>
      <w:r w:rsidRPr="003E7F4B">
        <w:rPr>
          <w:rFonts w:ascii="Times New Roman" w:eastAsia="Times New Roman" w:hAnsi="Times New Roman" w:cs="Times New Roman"/>
          <w:sz w:val="28"/>
          <w:szCs w:val="28"/>
          <w:lang w:eastAsia="ar-SA"/>
        </w:rPr>
        <w:t xml:space="preserve">Наибольший рост рождаемости наблюдался в Сахалинской – </w:t>
      </w:r>
      <w:r w:rsidR="0069793C">
        <w:rPr>
          <w:rFonts w:ascii="Times New Roman" w:eastAsia="Times New Roman" w:hAnsi="Times New Roman" w:cs="Times New Roman"/>
          <w:sz w:val="28"/>
          <w:szCs w:val="28"/>
          <w:lang w:eastAsia="ar-SA"/>
        </w:rPr>
        <w:t xml:space="preserve">на </w:t>
      </w:r>
      <w:r w:rsidRPr="003E7F4B">
        <w:rPr>
          <w:rFonts w:ascii="Times New Roman" w:eastAsia="Times New Roman" w:hAnsi="Times New Roman" w:cs="Times New Roman"/>
          <w:sz w:val="28"/>
          <w:szCs w:val="28"/>
          <w:lang w:eastAsia="ar-SA"/>
        </w:rPr>
        <w:t>4,6</w:t>
      </w:r>
      <w:r w:rsidR="0069793C">
        <w:rPr>
          <w:rFonts w:ascii="Times New Roman" w:eastAsia="Times New Roman" w:hAnsi="Times New Roman" w:cs="Times New Roman"/>
          <w:sz w:val="28"/>
          <w:szCs w:val="28"/>
          <w:lang w:eastAsia="ar-SA"/>
        </w:rPr>
        <w:t> </w:t>
      </w:r>
      <w:r w:rsidRPr="003E7F4B">
        <w:rPr>
          <w:rFonts w:ascii="Times New Roman" w:eastAsia="Times New Roman" w:hAnsi="Times New Roman" w:cs="Times New Roman"/>
          <w:sz w:val="28"/>
          <w:szCs w:val="28"/>
          <w:lang w:eastAsia="ar-SA"/>
        </w:rPr>
        <w:t xml:space="preserve">%, в Ростовской – 4,3 % и в Московской областях – 4,1 %, в Республике Карелия –  3,3 %, в Ставропольском крае – 3,1 %, в Краснодарском крае и Ямало-Ненецком автономном округе – 3,0 %, в Ульяновской области – 2,6 %. </w:t>
      </w:r>
      <w:proofErr w:type="gramEnd"/>
    </w:p>
    <w:p w:rsidR="003E7F4B" w:rsidRPr="003E7F4B" w:rsidRDefault="003E7F4B" w:rsidP="003E7F4B">
      <w:pPr>
        <w:suppressAutoHyphens/>
        <w:spacing w:after="0" w:line="312" w:lineRule="auto"/>
        <w:ind w:firstLine="709"/>
        <w:jc w:val="both"/>
        <w:rPr>
          <w:rFonts w:ascii="Times New Roman" w:eastAsia="Times New Roman" w:hAnsi="Times New Roman" w:cs="Times New Roman"/>
          <w:sz w:val="28"/>
          <w:szCs w:val="28"/>
          <w:lang w:eastAsia="ar-SA"/>
        </w:rPr>
      </w:pPr>
      <w:r w:rsidRPr="003E7F4B">
        <w:rPr>
          <w:rFonts w:ascii="Times New Roman" w:eastAsia="Times New Roman" w:hAnsi="Times New Roman" w:cs="Times New Roman"/>
          <w:sz w:val="28"/>
          <w:szCs w:val="28"/>
          <w:lang w:eastAsia="ar-SA"/>
        </w:rPr>
        <w:t xml:space="preserve">Снижение рождаемости отмечено в 30 субъектах Российской Федерации. Наибольшее снижение рождаемости зарегистрировано в республиках Ингушетия – на 3,3 % и Тыва –  3,1 %, в Курганской и Кемеровской областях – 2,9 %, Республике Калмыкия и Чеченской Республике – 2,8 %, в Республике Хакасия – </w:t>
      </w:r>
      <w:r w:rsidRPr="003E7F4B">
        <w:rPr>
          <w:rFonts w:ascii="Times New Roman" w:eastAsia="Times New Roman" w:hAnsi="Times New Roman" w:cs="Times New Roman"/>
          <w:sz w:val="28"/>
          <w:szCs w:val="28"/>
          <w:lang w:eastAsia="ar-SA"/>
        </w:rPr>
        <w:lastRenderedPageBreak/>
        <w:t>2,5 %, в Магаданской области – 2,4 %,</w:t>
      </w:r>
      <w:r w:rsidR="0069793C">
        <w:rPr>
          <w:rFonts w:ascii="Times New Roman" w:eastAsia="Times New Roman" w:hAnsi="Times New Roman" w:cs="Times New Roman"/>
          <w:sz w:val="28"/>
          <w:szCs w:val="28"/>
          <w:lang w:eastAsia="ar-SA"/>
        </w:rPr>
        <w:t xml:space="preserve"> </w:t>
      </w:r>
      <w:r w:rsidRPr="003E7F4B">
        <w:rPr>
          <w:rFonts w:ascii="Times New Roman" w:eastAsia="Times New Roman" w:hAnsi="Times New Roman" w:cs="Times New Roman"/>
          <w:sz w:val="28"/>
          <w:szCs w:val="28"/>
          <w:lang w:eastAsia="ar-SA"/>
        </w:rPr>
        <w:t>в  Алтайском крае – 2,2 %. В 13 субъектах Российской Федерации  показатель рождаемости не изменился.</w:t>
      </w:r>
    </w:p>
    <w:p w:rsidR="003E7F4B" w:rsidRPr="003E7F4B" w:rsidRDefault="003E7F4B" w:rsidP="003E7F4B">
      <w:pPr>
        <w:suppressAutoHyphens/>
        <w:spacing w:after="0" w:line="312" w:lineRule="auto"/>
        <w:ind w:firstLine="709"/>
        <w:jc w:val="both"/>
        <w:rPr>
          <w:rFonts w:ascii="Times New Roman" w:eastAsia="Times New Roman" w:hAnsi="Times New Roman" w:cs="Times New Roman"/>
          <w:sz w:val="28"/>
          <w:szCs w:val="28"/>
          <w:lang w:eastAsia="ar-SA"/>
        </w:rPr>
      </w:pPr>
      <w:r w:rsidRPr="003E7F4B">
        <w:rPr>
          <w:rFonts w:ascii="Times New Roman" w:eastAsia="Times New Roman" w:hAnsi="Times New Roman" w:cs="Times New Roman"/>
          <w:sz w:val="28"/>
          <w:szCs w:val="28"/>
          <w:lang w:eastAsia="ar-SA"/>
        </w:rPr>
        <w:t>Показатель младенческой смертности снизился на 9,8</w:t>
      </w:r>
      <w:r w:rsidRPr="003E7F4B">
        <w:rPr>
          <w:rFonts w:ascii="Times New Roman" w:eastAsia="Times New Roman" w:hAnsi="Times New Roman" w:cs="Times New Roman"/>
          <w:sz w:val="28"/>
          <w:szCs w:val="28"/>
          <w:lang w:val="en-US" w:eastAsia="ar-SA"/>
        </w:rPr>
        <w:t> </w:t>
      </w:r>
      <w:r w:rsidRPr="003E7F4B">
        <w:rPr>
          <w:rFonts w:ascii="Times New Roman" w:eastAsia="Times New Roman" w:hAnsi="Times New Roman" w:cs="Times New Roman"/>
          <w:sz w:val="28"/>
          <w:szCs w:val="28"/>
          <w:lang w:eastAsia="ar-SA"/>
        </w:rPr>
        <w:t xml:space="preserve">%, с 8,2 </w:t>
      </w:r>
      <w:r w:rsidR="0069793C" w:rsidRPr="003E7F4B">
        <w:rPr>
          <w:rFonts w:ascii="Times New Roman" w:eastAsia="Times New Roman" w:hAnsi="Times New Roman" w:cs="Times New Roman"/>
          <w:sz w:val="28"/>
          <w:szCs w:val="28"/>
          <w:lang w:eastAsia="ar-SA"/>
        </w:rPr>
        <w:t xml:space="preserve">на 1000 </w:t>
      </w:r>
      <w:proofErr w:type="gramStart"/>
      <w:r w:rsidR="0069793C" w:rsidRPr="003E7F4B">
        <w:rPr>
          <w:rFonts w:ascii="Times New Roman" w:eastAsia="Times New Roman" w:hAnsi="Times New Roman" w:cs="Times New Roman"/>
          <w:sz w:val="28"/>
          <w:szCs w:val="28"/>
          <w:lang w:eastAsia="ar-SA"/>
        </w:rPr>
        <w:t>родившихся</w:t>
      </w:r>
      <w:proofErr w:type="gramEnd"/>
      <w:r w:rsidR="0069793C" w:rsidRPr="003E7F4B">
        <w:rPr>
          <w:rFonts w:ascii="Times New Roman" w:eastAsia="Times New Roman" w:hAnsi="Times New Roman" w:cs="Times New Roman"/>
          <w:sz w:val="28"/>
          <w:szCs w:val="28"/>
          <w:lang w:eastAsia="ar-SA"/>
        </w:rPr>
        <w:t xml:space="preserve"> живыми</w:t>
      </w:r>
      <w:r w:rsidR="0069793C">
        <w:rPr>
          <w:rFonts w:ascii="Times New Roman" w:eastAsia="Times New Roman" w:hAnsi="Times New Roman" w:cs="Times New Roman"/>
          <w:sz w:val="28"/>
          <w:szCs w:val="28"/>
          <w:lang w:eastAsia="ar-SA"/>
        </w:rPr>
        <w:t xml:space="preserve"> в 2013 году до </w:t>
      </w:r>
      <w:r w:rsidRPr="003E7F4B">
        <w:rPr>
          <w:rFonts w:ascii="Times New Roman" w:eastAsia="Times New Roman" w:hAnsi="Times New Roman" w:cs="Times New Roman"/>
          <w:sz w:val="28"/>
          <w:szCs w:val="28"/>
          <w:lang w:eastAsia="ar-SA"/>
        </w:rPr>
        <w:t>7,4</w:t>
      </w:r>
      <w:r w:rsidR="0069793C">
        <w:rPr>
          <w:rFonts w:ascii="Times New Roman" w:eastAsia="Times New Roman" w:hAnsi="Times New Roman" w:cs="Times New Roman"/>
          <w:sz w:val="28"/>
          <w:szCs w:val="28"/>
          <w:lang w:eastAsia="ar-SA"/>
        </w:rPr>
        <w:t xml:space="preserve"> в 2014 году</w:t>
      </w:r>
      <w:r w:rsidRPr="003E7F4B">
        <w:rPr>
          <w:rFonts w:ascii="Times New Roman" w:eastAsia="Times New Roman" w:hAnsi="Times New Roman" w:cs="Times New Roman"/>
          <w:sz w:val="28"/>
          <w:szCs w:val="28"/>
          <w:lang w:eastAsia="ar-SA"/>
        </w:rPr>
        <w:t>.</w:t>
      </w:r>
    </w:p>
    <w:p w:rsidR="003E7F4B" w:rsidRPr="003E7F4B" w:rsidRDefault="003E7F4B" w:rsidP="003E7F4B">
      <w:pPr>
        <w:suppressAutoHyphens/>
        <w:spacing w:after="0" w:line="312" w:lineRule="auto"/>
        <w:ind w:firstLine="709"/>
        <w:jc w:val="both"/>
        <w:rPr>
          <w:rFonts w:ascii="Times New Roman" w:eastAsia="Times New Roman" w:hAnsi="Times New Roman" w:cs="Times New Roman"/>
          <w:sz w:val="28"/>
          <w:szCs w:val="28"/>
          <w:lang w:eastAsia="ar-SA"/>
        </w:rPr>
      </w:pPr>
      <w:r w:rsidRPr="003E7F4B">
        <w:rPr>
          <w:rFonts w:ascii="Times New Roman" w:eastAsia="Times New Roman" w:hAnsi="Times New Roman" w:cs="Times New Roman"/>
          <w:sz w:val="28"/>
          <w:szCs w:val="28"/>
          <w:lang w:eastAsia="ar-SA"/>
        </w:rPr>
        <w:t>За 12 месяцев 2014 года по сравнению с аналогичным периодом 2013 года число детей, умерших в возрасте до 1 года, снизилось – на 8,6 % (или на 1</w:t>
      </w:r>
      <w:r w:rsidRPr="003E7F4B">
        <w:rPr>
          <w:rFonts w:ascii="Times New Roman" w:eastAsia="Times New Roman" w:hAnsi="Times New Roman" w:cs="Times New Roman"/>
          <w:sz w:val="28"/>
          <w:szCs w:val="28"/>
          <w:lang w:val="en-US" w:eastAsia="ar-SA"/>
        </w:rPr>
        <w:t> </w:t>
      </w:r>
      <w:r w:rsidRPr="003E7F4B">
        <w:rPr>
          <w:rFonts w:ascii="Times New Roman" w:eastAsia="Times New Roman" w:hAnsi="Times New Roman" w:cs="Times New Roman"/>
          <w:sz w:val="28"/>
          <w:szCs w:val="28"/>
          <w:lang w:eastAsia="ar-SA"/>
        </w:rPr>
        <w:t>353 детей) и составило 14</w:t>
      </w:r>
      <w:r w:rsidRPr="003E7F4B">
        <w:rPr>
          <w:rFonts w:ascii="Times New Roman" w:eastAsia="Times New Roman" w:hAnsi="Times New Roman" w:cs="Times New Roman"/>
          <w:sz w:val="28"/>
          <w:szCs w:val="28"/>
          <w:lang w:val="en-US" w:eastAsia="ar-SA"/>
        </w:rPr>
        <w:t> </w:t>
      </w:r>
      <w:r w:rsidRPr="003E7F4B">
        <w:rPr>
          <w:rFonts w:ascii="Times New Roman" w:eastAsia="Times New Roman" w:hAnsi="Times New Roman" w:cs="Times New Roman"/>
          <w:sz w:val="28"/>
          <w:szCs w:val="28"/>
          <w:lang w:eastAsia="ar-SA"/>
        </w:rPr>
        <w:t>366 (в 2013 году – 15</w:t>
      </w:r>
      <w:r w:rsidRPr="003E7F4B">
        <w:rPr>
          <w:rFonts w:ascii="Times New Roman" w:eastAsia="Times New Roman" w:hAnsi="Times New Roman" w:cs="Times New Roman"/>
          <w:sz w:val="28"/>
          <w:szCs w:val="28"/>
          <w:lang w:val="en-US" w:eastAsia="ar-SA"/>
        </w:rPr>
        <w:t> </w:t>
      </w:r>
      <w:r w:rsidRPr="003E7F4B">
        <w:rPr>
          <w:rFonts w:ascii="Times New Roman" w:eastAsia="Times New Roman" w:hAnsi="Times New Roman" w:cs="Times New Roman"/>
          <w:sz w:val="28"/>
          <w:szCs w:val="28"/>
          <w:lang w:eastAsia="ar-SA"/>
        </w:rPr>
        <w:t>719).</w:t>
      </w:r>
    </w:p>
    <w:p w:rsidR="003E7F4B" w:rsidRPr="003E7F4B" w:rsidRDefault="003E7F4B" w:rsidP="003E7F4B">
      <w:pPr>
        <w:suppressAutoHyphens/>
        <w:spacing w:after="0" w:line="312" w:lineRule="auto"/>
        <w:ind w:firstLine="709"/>
        <w:jc w:val="both"/>
        <w:rPr>
          <w:rFonts w:ascii="Times New Roman" w:eastAsia="Times New Roman" w:hAnsi="Times New Roman" w:cs="Times New Roman"/>
          <w:sz w:val="28"/>
          <w:szCs w:val="28"/>
          <w:lang w:eastAsia="ar-SA"/>
        </w:rPr>
      </w:pPr>
      <w:r w:rsidRPr="003E7F4B">
        <w:rPr>
          <w:rFonts w:ascii="Times New Roman" w:eastAsia="Times New Roman" w:hAnsi="Times New Roman" w:cs="Times New Roman"/>
          <w:sz w:val="28"/>
          <w:szCs w:val="28"/>
          <w:lang w:eastAsia="ar-SA"/>
        </w:rPr>
        <w:t>За 12 месяцев 2014 года в Российской Федерации умерли 1</w:t>
      </w:r>
      <w:r w:rsidRPr="003E7F4B">
        <w:rPr>
          <w:rFonts w:ascii="Times New Roman" w:eastAsia="Times New Roman" w:hAnsi="Times New Roman" w:cs="Times New Roman"/>
          <w:sz w:val="28"/>
          <w:szCs w:val="28"/>
          <w:lang w:val="en-US" w:eastAsia="ar-SA"/>
        </w:rPr>
        <w:t> </w:t>
      </w:r>
      <w:r w:rsidRPr="003E7F4B">
        <w:rPr>
          <w:rFonts w:ascii="Times New Roman" w:eastAsia="Times New Roman" w:hAnsi="Times New Roman" w:cs="Times New Roman"/>
          <w:sz w:val="28"/>
          <w:szCs w:val="28"/>
          <w:lang w:eastAsia="ar-SA"/>
        </w:rPr>
        <w:t>913 613 человек, что на 2 990 человек или на 0,2 % меньше, чем за 2013 год                       (1 910 623 человека).</w:t>
      </w:r>
    </w:p>
    <w:p w:rsidR="003E7F4B" w:rsidRPr="003E7F4B" w:rsidRDefault="003E7F4B" w:rsidP="003E7F4B">
      <w:pPr>
        <w:suppressAutoHyphens/>
        <w:spacing w:after="0" w:line="312" w:lineRule="auto"/>
        <w:ind w:firstLine="709"/>
        <w:jc w:val="both"/>
        <w:rPr>
          <w:rFonts w:ascii="Times New Roman" w:eastAsia="Times New Roman" w:hAnsi="Times New Roman" w:cs="Times New Roman"/>
          <w:sz w:val="28"/>
          <w:szCs w:val="28"/>
          <w:lang w:eastAsia="ar-SA"/>
        </w:rPr>
      </w:pPr>
      <w:proofErr w:type="gramStart"/>
      <w:r w:rsidRPr="003E7F4B">
        <w:rPr>
          <w:rFonts w:ascii="Times New Roman" w:eastAsia="Times New Roman" w:hAnsi="Times New Roman" w:cs="Times New Roman"/>
          <w:sz w:val="28"/>
          <w:szCs w:val="28"/>
          <w:lang w:eastAsia="ar-SA"/>
        </w:rPr>
        <w:t>Снижение смертности отмечается в 34 субъектах Российской Федерации, наиболее существенное – в Ненецком автономном округе – на 16,8</w:t>
      </w:r>
      <w:r w:rsidRPr="003E7F4B">
        <w:rPr>
          <w:rFonts w:ascii="Times New Roman" w:eastAsia="Times New Roman" w:hAnsi="Times New Roman" w:cs="Times New Roman"/>
          <w:sz w:val="28"/>
          <w:szCs w:val="28"/>
          <w:lang w:val="en-US" w:eastAsia="ar-SA"/>
        </w:rPr>
        <w:t> </w:t>
      </w:r>
      <w:r w:rsidRPr="003E7F4B">
        <w:rPr>
          <w:rFonts w:ascii="Times New Roman" w:eastAsia="Times New Roman" w:hAnsi="Times New Roman" w:cs="Times New Roman"/>
          <w:sz w:val="28"/>
          <w:szCs w:val="28"/>
          <w:lang w:eastAsia="ar-SA"/>
        </w:rPr>
        <w:t>%, в Республике Мордовия – на 3,4</w:t>
      </w:r>
      <w:r w:rsidRPr="003E7F4B">
        <w:rPr>
          <w:rFonts w:ascii="Times New Roman" w:eastAsia="Times New Roman" w:hAnsi="Times New Roman" w:cs="Times New Roman"/>
          <w:sz w:val="28"/>
          <w:szCs w:val="28"/>
          <w:lang w:val="en-US" w:eastAsia="ar-SA"/>
        </w:rPr>
        <w:t> </w:t>
      </w:r>
      <w:r w:rsidRPr="003E7F4B">
        <w:rPr>
          <w:rFonts w:ascii="Times New Roman" w:eastAsia="Times New Roman" w:hAnsi="Times New Roman" w:cs="Times New Roman"/>
          <w:sz w:val="28"/>
          <w:szCs w:val="28"/>
          <w:lang w:eastAsia="ar-SA"/>
        </w:rPr>
        <w:t>%, в Новгородской области – 2,8</w:t>
      </w:r>
      <w:r w:rsidRPr="003E7F4B">
        <w:rPr>
          <w:rFonts w:ascii="Times New Roman" w:eastAsia="Times New Roman" w:hAnsi="Times New Roman" w:cs="Times New Roman"/>
          <w:sz w:val="28"/>
          <w:szCs w:val="28"/>
          <w:lang w:val="en-US" w:eastAsia="ar-SA"/>
        </w:rPr>
        <w:t> </w:t>
      </w:r>
      <w:r w:rsidRPr="003E7F4B">
        <w:rPr>
          <w:rFonts w:ascii="Times New Roman" w:eastAsia="Times New Roman" w:hAnsi="Times New Roman" w:cs="Times New Roman"/>
          <w:sz w:val="28"/>
          <w:szCs w:val="28"/>
          <w:lang w:eastAsia="ar-SA"/>
        </w:rPr>
        <w:t>%, в  г. Санкт-Петербурге и в Республике Бурятия – 2,5</w:t>
      </w:r>
      <w:r w:rsidRPr="003E7F4B">
        <w:rPr>
          <w:rFonts w:ascii="Times New Roman" w:eastAsia="Times New Roman" w:hAnsi="Times New Roman" w:cs="Times New Roman"/>
          <w:sz w:val="28"/>
          <w:szCs w:val="28"/>
          <w:lang w:val="en-US" w:eastAsia="ar-SA"/>
        </w:rPr>
        <w:t> </w:t>
      </w:r>
      <w:r w:rsidRPr="003E7F4B">
        <w:rPr>
          <w:rFonts w:ascii="Times New Roman" w:eastAsia="Times New Roman" w:hAnsi="Times New Roman" w:cs="Times New Roman"/>
          <w:sz w:val="28"/>
          <w:szCs w:val="28"/>
          <w:lang w:eastAsia="ar-SA"/>
        </w:rPr>
        <w:t>%, в Смоленской области – на 2,4</w:t>
      </w:r>
      <w:r w:rsidRPr="003E7F4B">
        <w:rPr>
          <w:rFonts w:ascii="Times New Roman" w:eastAsia="Times New Roman" w:hAnsi="Times New Roman" w:cs="Times New Roman"/>
          <w:sz w:val="28"/>
          <w:szCs w:val="28"/>
          <w:lang w:val="en-US" w:eastAsia="ar-SA"/>
        </w:rPr>
        <w:t> </w:t>
      </w:r>
      <w:r w:rsidRPr="003E7F4B">
        <w:rPr>
          <w:rFonts w:ascii="Times New Roman" w:eastAsia="Times New Roman" w:hAnsi="Times New Roman" w:cs="Times New Roman"/>
          <w:sz w:val="28"/>
          <w:szCs w:val="28"/>
          <w:lang w:eastAsia="ar-SA"/>
        </w:rPr>
        <w:t>%, в Новосибирской области – на 2,2</w:t>
      </w:r>
      <w:r w:rsidRPr="003E7F4B">
        <w:rPr>
          <w:rFonts w:ascii="Times New Roman" w:eastAsia="Times New Roman" w:hAnsi="Times New Roman" w:cs="Times New Roman"/>
          <w:sz w:val="28"/>
          <w:szCs w:val="28"/>
          <w:lang w:val="en-US" w:eastAsia="ar-SA"/>
        </w:rPr>
        <w:t> </w:t>
      </w:r>
      <w:r w:rsidRPr="003E7F4B">
        <w:rPr>
          <w:rFonts w:ascii="Times New Roman" w:eastAsia="Times New Roman" w:hAnsi="Times New Roman" w:cs="Times New Roman"/>
          <w:sz w:val="28"/>
          <w:szCs w:val="28"/>
          <w:lang w:eastAsia="ar-SA"/>
        </w:rPr>
        <w:t>%, в Вологодской области – на 2,0</w:t>
      </w:r>
      <w:r w:rsidRPr="003E7F4B">
        <w:rPr>
          <w:rFonts w:ascii="Times New Roman" w:eastAsia="Times New Roman" w:hAnsi="Times New Roman" w:cs="Times New Roman"/>
          <w:sz w:val="28"/>
          <w:szCs w:val="28"/>
          <w:lang w:val="en-US" w:eastAsia="ar-SA"/>
        </w:rPr>
        <w:t> </w:t>
      </w:r>
      <w:r w:rsidRPr="003E7F4B">
        <w:rPr>
          <w:rFonts w:ascii="Times New Roman" w:eastAsia="Times New Roman" w:hAnsi="Times New Roman" w:cs="Times New Roman"/>
          <w:sz w:val="28"/>
          <w:szCs w:val="28"/>
          <w:lang w:eastAsia="ar-SA"/>
        </w:rPr>
        <w:t>%, в Костромской, Ярославской и Кировской областях – 1,9</w:t>
      </w:r>
      <w:r w:rsidRPr="003E7F4B">
        <w:rPr>
          <w:rFonts w:ascii="Times New Roman" w:eastAsia="Times New Roman" w:hAnsi="Times New Roman" w:cs="Times New Roman"/>
          <w:sz w:val="28"/>
          <w:szCs w:val="28"/>
          <w:lang w:val="en-US" w:eastAsia="ar-SA"/>
        </w:rPr>
        <w:t> </w:t>
      </w:r>
      <w:r w:rsidRPr="003E7F4B">
        <w:rPr>
          <w:rFonts w:ascii="Times New Roman" w:eastAsia="Times New Roman" w:hAnsi="Times New Roman" w:cs="Times New Roman"/>
          <w:sz w:val="28"/>
          <w:szCs w:val="28"/>
          <w:lang w:eastAsia="ar-SA"/>
        </w:rPr>
        <w:t>%, в Республике Алтай – 1,8</w:t>
      </w:r>
      <w:r w:rsidRPr="003E7F4B">
        <w:rPr>
          <w:rFonts w:ascii="Times New Roman" w:eastAsia="Times New Roman" w:hAnsi="Times New Roman" w:cs="Times New Roman"/>
          <w:sz w:val="28"/>
          <w:szCs w:val="28"/>
          <w:lang w:val="en-US" w:eastAsia="ar-SA"/>
        </w:rPr>
        <w:t> </w:t>
      </w:r>
      <w:r w:rsidRPr="003E7F4B">
        <w:rPr>
          <w:rFonts w:ascii="Times New Roman" w:eastAsia="Times New Roman" w:hAnsi="Times New Roman" w:cs="Times New Roman"/>
          <w:sz w:val="28"/>
          <w:szCs w:val="28"/>
          <w:lang w:eastAsia="ar-SA"/>
        </w:rPr>
        <w:t>%. В</w:t>
      </w:r>
      <w:proofErr w:type="gramEnd"/>
      <w:r w:rsidRPr="003E7F4B">
        <w:rPr>
          <w:rFonts w:ascii="Times New Roman" w:eastAsia="Times New Roman" w:hAnsi="Times New Roman" w:cs="Times New Roman"/>
          <w:sz w:val="28"/>
          <w:szCs w:val="28"/>
          <w:lang w:eastAsia="ar-SA"/>
        </w:rPr>
        <w:t xml:space="preserve"> 18 </w:t>
      </w:r>
      <w:proofErr w:type="gramStart"/>
      <w:r w:rsidRPr="003E7F4B">
        <w:rPr>
          <w:rFonts w:ascii="Times New Roman" w:eastAsia="Times New Roman" w:hAnsi="Times New Roman" w:cs="Times New Roman"/>
          <w:sz w:val="28"/>
          <w:szCs w:val="28"/>
          <w:lang w:eastAsia="ar-SA"/>
        </w:rPr>
        <w:t>субъектах</w:t>
      </w:r>
      <w:proofErr w:type="gramEnd"/>
      <w:r w:rsidRPr="003E7F4B">
        <w:rPr>
          <w:rFonts w:ascii="Times New Roman" w:eastAsia="Times New Roman" w:hAnsi="Times New Roman" w:cs="Times New Roman"/>
          <w:sz w:val="28"/>
          <w:szCs w:val="28"/>
          <w:lang w:eastAsia="ar-SA"/>
        </w:rPr>
        <w:t xml:space="preserve"> Российской Федерации показатель смертности не изменился. </w:t>
      </w:r>
    </w:p>
    <w:p w:rsidR="003E7F4B" w:rsidRPr="003E7F4B" w:rsidRDefault="003E7F4B" w:rsidP="003E7F4B">
      <w:pPr>
        <w:suppressAutoHyphens/>
        <w:spacing w:after="0" w:line="312" w:lineRule="auto"/>
        <w:ind w:firstLine="709"/>
        <w:jc w:val="both"/>
        <w:rPr>
          <w:rFonts w:ascii="Times New Roman" w:eastAsia="Times New Roman" w:hAnsi="Times New Roman" w:cs="Times New Roman"/>
          <w:sz w:val="28"/>
          <w:szCs w:val="28"/>
          <w:lang w:eastAsia="ar-SA"/>
        </w:rPr>
      </w:pPr>
      <w:r w:rsidRPr="003E7F4B">
        <w:rPr>
          <w:rFonts w:ascii="Times New Roman" w:eastAsia="Times New Roman" w:hAnsi="Times New Roman" w:cs="Times New Roman"/>
          <w:sz w:val="28"/>
          <w:szCs w:val="28"/>
          <w:lang w:eastAsia="ar-SA"/>
        </w:rPr>
        <w:t xml:space="preserve">Самые низкие показатели смертности наблюдаются: в Республике Ингушетия – 3,5, в Чеченской Республике – 5,0, в Ямало-Ненецком автономном округе – 5,1, в Республике Дагестан – 5,6, </w:t>
      </w:r>
      <w:proofErr w:type="gramStart"/>
      <w:r w:rsidRPr="003E7F4B">
        <w:rPr>
          <w:rFonts w:ascii="Times New Roman" w:eastAsia="Times New Roman" w:hAnsi="Times New Roman" w:cs="Times New Roman"/>
          <w:sz w:val="28"/>
          <w:szCs w:val="28"/>
          <w:lang w:eastAsia="ar-SA"/>
        </w:rPr>
        <w:t>в</w:t>
      </w:r>
      <w:proofErr w:type="gramEnd"/>
      <w:r w:rsidRPr="003E7F4B">
        <w:rPr>
          <w:rFonts w:ascii="Times New Roman" w:eastAsia="Times New Roman" w:hAnsi="Times New Roman" w:cs="Times New Roman"/>
          <w:sz w:val="28"/>
          <w:szCs w:val="28"/>
          <w:lang w:eastAsia="ar-SA"/>
        </w:rPr>
        <w:t xml:space="preserve"> </w:t>
      </w:r>
      <w:proofErr w:type="gramStart"/>
      <w:r w:rsidRPr="003E7F4B">
        <w:rPr>
          <w:rFonts w:ascii="Times New Roman" w:eastAsia="Times New Roman" w:hAnsi="Times New Roman" w:cs="Times New Roman"/>
          <w:sz w:val="28"/>
          <w:szCs w:val="28"/>
          <w:lang w:eastAsia="ar-SA"/>
        </w:rPr>
        <w:t>Ханты-Мансийском</w:t>
      </w:r>
      <w:proofErr w:type="gramEnd"/>
      <w:r w:rsidRPr="003E7F4B">
        <w:rPr>
          <w:rFonts w:ascii="Times New Roman" w:eastAsia="Times New Roman" w:hAnsi="Times New Roman" w:cs="Times New Roman"/>
          <w:sz w:val="28"/>
          <w:szCs w:val="28"/>
          <w:lang w:eastAsia="ar-SA"/>
        </w:rPr>
        <w:t xml:space="preserve"> автономном округе – 6,4 на 1 000 населения.</w:t>
      </w:r>
    </w:p>
    <w:p w:rsidR="003E7F4B" w:rsidRPr="003E7F4B" w:rsidRDefault="003E7F4B" w:rsidP="003E7F4B">
      <w:pPr>
        <w:suppressAutoHyphens/>
        <w:spacing w:after="0" w:line="312" w:lineRule="auto"/>
        <w:ind w:firstLine="709"/>
        <w:jc w:val="both"/>
        <w:rPr>
          <w:rFonts w:ascii="Times New Roman" w:eastAsia="Times New Roman" w:hAnsi="Times New Roman" w:cs="Times New Roman"/>
          <w:sz w:val="28"/>
          <w:szCs w:val="28"/>
          <w:lang w:eastAsia="ar-SA"/>
        </w:rPr>
      </w:pPr>
      <w:r w:rsidRPr="003E7F4B">
        <w:rPr>
          <w:rFonts w:ascii="Times New Roman" w:eastAsia="Times New Roman" w:hAnsi="Times New Roman" w:cs="Times New Roman"/>
          <w:sz w:val="28"/>
          <w:szCs w:val="28"/>
          <w:lang w:eastAsia="ar-SA"/>
        </w:rPr>
        <w:t>Наиболее высокие показатели отмечаются в Псковской области – 18,5, в Тверской области – 17,8, в Новгородской области – 17,3, в Тульской области –               17,1, в Курской области – 16,6 %, во Владимирской области – 16,5 на 1 000 населения.</w:t>
      </w:r>
    </w:p>
    <w:p w:rsidR="003E7F4B" w:rsidRPr="003E7F4B" w:rsidRDefault="003E7F4B" w:rsidP="003E7F4B">
      <w:pPr>
        <w:suppressAutoHyphens/>
        <w:spacing w:after="0" w:line="312" w:lineRule="auto"/>
        <w:ind w:firstLine="709"/>
        <w:jc w:val="both"/>
        <w:rPr>
          <w:rFonts w:ascii="Times New Roman" w:eastAsia="Times New Roman" w:hAnsi="Times New Roman" w:cs="Times New Roman"/>
          <w:sz w:val="28"/>
          <w:szCs w:val="28"/>
          <w:lang w:eastAsia="ar-SA"/>
        </w:rPr>
      </w:pPr>
      <w:proofErr w:type="gramStart"/>
      <w:r w:rsidRPr="003E7F4B">
        <w:rPr>
          <w:rFonts w:ascii="Times New Roman" w:eastAsia="Times New Roman" w:hAnsi="Times New Roman" w:cs="Times New Roman"/>
          <w:sz w:val="28"/>
          <w:szCs w:val="28"/>
          <w:lang w:eastAsia="ar-SA"/>
        </w:rPr>
        <w:t>В структуре причин смерти первое место, по-прежнему, занимают болезни системы кровообращения – 49,9 % или 653,7 на 100 тыс. населения (снижение на 6,6 %), на втором месте – новообразования – 15,3 % или 201,1 на 100 тыс. населения, показатель снизился на 0,2 %, на третьем – внешние причины – 9,1 % или  118,8 на 100 тыс. населения (снижение на 0,6 %), в том числе дорожно-транспортные происшествия – 14,0 на 100 тыс. населения</w:t>
      </w:r>
      <w:proofErr w:type="gramEnd"/>
      <w:r w:rsidRPr="003E7F4B">
        <w:rPr>
          <w:rFonts w:ascii="Times New Roman" w:eastAsia="Times New Roman" w:hAnsi="Times New Roman" w:cs="Times New Roman"/>
          <w:sz w:val="28"/>
          <w:szCs w:val="28"/>
          <w:lang w:eastAsia="ar-SA"/>
        </w:rPr>
        <w:t xml:space="preserve">, показатель не изменился, далее следуют болезни органов пищеварения – 5,0 % или 66,1 на 100 </w:t>
      </w:r>
      <w:r w:rsidRPr="003E7F4B">
        <w:rPr>
          <w:rFonts w:ascii="Times New Roman" w:eastAsia="Times New Roman" w:hAnsi="Times New Roman" w:cs="Times New Roman"/>
          <w:sz w:val="28"/>
          <w:szCs w:val="28"/>
          <w:lang w:eastAsia="ar-SA"/>
        </w:rPr>
        <w:lastRenderedPageBreak/>
        <w:t>тыс. населения (рост на 8,4 %), болезни</w:t>
      </w:r>
      <w:r w:rsidRPr="003E7F4B">
        <w:rPr>
          <w:rFonts w:ascii="Times New Roman" w:eastAsia="Times New Roman" w:hAnsi="Times New Roman" w:cs="Times New Roman"/>
          <w:color w:val="FF0000"/>
          <w:sz w:val="28"/>
          <w:szCs w:val="28"/>
          <w:lang w:eastAsia="ar-SA"/>
        </w:rPr>
        <w:t xml:space="preserve"> </w:t>
      </w:r>
      <w:r w:rsidRPr="003E7F4B">
        <w:rPr>
          <w:rFonts w:ascii="Times New Roman" w:eastAsia="Times New Roman" w:hAnsi="Times New Roman" w:cs="Times New Roman"/>
          <w:sz w:val="28"/>
          <w:szCs w:val="28"/>
          <w:lang w:eastAsia="ar-SA"/>
        </w:rPr>
        <w:t xml:space="preserve">органов дыхания – 4,0 % или 53,0 на 100 тыс. населения (рост на 6,2 %). </w:t>
      </w:r>
    </w:p>
    <w:p w:rsidR="003E7F4B" w:rsidRPr="003E7F4B" w:rsidRDefault="003E7F4B" w:rsidP="003E7F4B">
      <w:pPr>
        <w:suppressAutoHyphens/>
        <w:spacing w:after="0" w:line="312" w:lineRule="auto"/>
        <w:ind w:firstLine="709"/>
        <w:jc w:val="both"/>
        <w:rPr>
          <w:rFonts w:ascii="Times New Roman" w:eastAsia="Times New Roman" w:hAnsi="Times New Roman" w:cs="Times New Roman"/>
          <w:sz w:val="28"/>
          <w:szCs w:val="28"/>
          <w:lang w:eastAsia="ar-SA"/>
        </w:rPr>
      </w:pPr>
      <w:r w:rsidRPr="003E7F4B">
        <w:rPr>
          <w:rFonts w:ascii="Times New Roman" w:eastAsia="Times New Roman" w:hAnsi="Times New Roman" w:cs="Times New Roman"/>
          <w:sz w:val="28"/>
          <w:szCs w:val="28"/>
          <w:lang w:eastAsia="ar-SA"/>
        </w:rPr>
        <w:t xml:space="preserve">Смертность от туберкулеза снизилась на 11,7 % и составила за </w:t>
      </w:r>
      <w:r w:rsidRPr="003E7F4B">
        <w:rPr>
          <w:rFonts w:ascii="Times New Roman" w:eastAsia="Times New Roman" w:hAnsi="Times New Roman" w:cs="Times New Roman"/>
          <w:sz w:val="28"/>
          <w:szCs w:val="28"/>
          <w:lang w:eastAsia="ar-SA"/>
        </w:rPr>
        <w:br/>
        <w:t xml:space="preserve">12 месяцев 2014 года 9,8 на 100 тыс. населения. </w:t>
      </w:r>
    </w:p>
    <w:p w:rsidR="003E7F4B" w:rsidRPr="003E7F4B" w:rsidRDefault="003E7F4B" w:rsidP="003E7F4B">
      <w:pPr>
        <w:suppressAutoHyphens/>
        <w:spacing w:after="0" w:line="312" w:lineRule="auto"/>
        <w:ind w:firstLine="709"/>
        <w:jc w:val="both"/>
        <w:rPr>
          <w:rFonts w:ascii="Times New Roman" w:eastAsia="Times New Roman" w:hAnsi="Times New Roman" w:cs="Times New Roman"/>
          <w:sz w:val="28"/>
          <w:szCs w:val="28"/>
          <w:lang w:eastAsia="ar-SA"/>
        </w:rPr>
      </w:pPr>
      <w:proofErr w:type="gramStart"/>
      <w:r w:rsidRPr="003E7F4B">
        <w:rPr>
          <w:rFonts w:ascii="Times New Roman" w:eastAsia="Times New Roman" w:hAnsi="Times New Roman" w:cs="Times New Roman"/>
          <w:sz w:val="28"/>
          <w:szCs w:val="28"/>
          <w:lang w:eastAsia="ar-SA"/>
        </w:rPr>
        <w:t>Снижение смертности от туберкулеза отмечается в 67 субъектах Российской Федерации, наибольшее снижение показателя смертности наблюдается: в Республике Алтай – на 42,7 %, в Республике Ингушетия –               41,0 %, в Рязанской области – на 36,9 %, в Нижегородской области – 34,7 %, в Липецкой области – 30,2 %, в Республике Мордовия – на 29,3 %, в Камчатском крае – 28,8 %, в Оренбургской области – 28,0 %, в Архангельской области (Ненецкого автономного округа)  и в Республике Башкортостан</w:t>
      </w:r>
      <w:proofErr w:type="gramEnd"/>
      <w:r w:rsidRPr="003E7F4B">
        <w:rPr>
          <w:rFonts w:ascii="Times New Roman" w:eastAsia="Times New Roman" w:hAnsi="Times New Roman" w:cs="Times New Roman"/>
          <w:sz w:val="28"/>
          <w:szCs w:val="28"/>
          <w:lang w:eastAsia="ar-SA"/>
        </w:rPr>
        <w:t xml:space="preserve"> – на 26,0 %. </w:t>
      </w:r>
    </w:p>
    <w:p w:rsidR="003E7F4B" w:rsidRPr="003E7F4B" w:rsidRDefault="003E7F4B" w:rsidP="003E7F4B">
      <w:pPr>
        <w:suppressAutoHyphens/>
        <w:spacing w:after="0" w:line="312" w:lineRule="auto"/>
        <w:ind w:firstLine="709"/>
        <w:jc w:val="both"/>
        <w:rPr>
          <w:rFonts w:ascii="Times New Roman" w:eastAsia="Times New Roman" w:hAnsi="Times New Roman" w:cs="Times New Roman"/>
          <w:sz w:val="28"/>
          <w:szCs w:val="28"/>
          <w:lang w:eastAsia="ar-SA"/>
        </w:rPr>
      </w:pPr>
      <w:proofErr w:type="gramStart"/>
      <w:r w:rsidRPr="003E7F4B">
        <w:rPr>
          <w:rFonts w:ascii="Times New Roman" w:eastAsia="Times New Roman" w:hAnsi="Times New Roman" w:cs="Times New Roman"/>
          <w:sz w:val="28"/>
          <w:szCs w:val="28"/>
          <w:lang w:eastAsia="ar-SA"/>
        </w:rPr>
        <w:t>Снижение смертности от болезней системы кровообращения отмечается в 69 субъектах Российской Федерации, наибольшее снижение наблюдается: в Ростовской области – на 25,9 %, в Республике Марий Эл – на 25,5 %, в Ярославской области – на 24,3 %, в Республике Мордовия –  на 19,0 %, в Амурской области –  на 18,8 %, в Ненецком автономном округе – на 18,6 %, в Брянской области – на 18,5, во Владимирской области – на  17,9 %, в Курганской области</w:t>
      </w:r>
      <w:proofErr w:type="gramEnd"/>
      <w:r w:rsidRPr="003E7F4B">
        <w:rPr>
          <w:rFonts w:ascii="Times New Roman" w:eastAsia="Times New Roman" w:hAnsi="Times New Roman" w:cs="Times New Roman"/>
          <w:sz w:val="28"/>
          <w:szCs w:val="28"/>
          <w:lang w:eastAsia="ar-SA"/>
        </w:rPr>
        <w:t xml:space="preserve"> – на 17,6 %, в Тульской области – на 16,4 %.</w:t>
      </w:r>
    </w:p>
    <w:p w:rsidR="003E7F4B" w:rsidRPr="003E7F4B" w:rsidRDefault="003E7F4B" w:rsidP="003E7F4B">
      <w:pPr>
        <w:suppressAutoHyphens/>
        <w:spacing w:after="0" w:line="312" w:lineRule="auto"/>
        <w:ind w:firstLine="709"/>
        <w:jc w:val="both"/>
        <w:rPr>
          <w:rFonts w:ascii="Times New Roman" w:eastAsia="Times New Roman" w:hAnsi="Times New Roman" w:cs="Times New Roman"/>
          <w:sz w:val="28"/>
          <w:szCs w:val="28"/>
          <w:lang w:eastAsia="ar-SA"/>
        </w:rPr>
      </w:pPr>
      <w:r w:rsidRPr="003E7F4B">
        <w:rPr>
          <w:rFonts w:ascii="Times New Roman" w:eastAsia="Times New Roman" w:hAnsi="Times New Roman" w:cs="Times New Roman"/>
          <w:sz w:val="28"/>
          <w:szCs w:val="28"/>
          <w:lang w:eastAsia="ar-SA"/>
        </w:rPr>
        <w:t>Снижение смертности от новообразований зарегистрировано в</w:t>
      </w:r>
      <w:r w:rsidRPr="003E7F4B">
        <w:rPr>
          <w:rFonts w:ascii="Times New Roman" w:eastAsia="Times New Roman" w:hAnsi="Times New Roman" w:cs="Times New Roman"/>
          <w:sz w:val="28"/>
          <w:szCs w:val="28"/>
          <w:lang w:eastAsia="ar-SA"/>
        </w:rPr>
        <w:br/>
        <w:t xml:space="preserve">49 субъектах Российской Федерации. </w:t>
      </w:r>
      <w:proofErr w:type="gramStart"/>
      <w:r w:rsidRPr="003E7F4B">
        <w:rPr>
          <w:rFonts w:ascii="Times New Roman" w:eastAsia="Times New Roman" w:hAnsi="Times New Roman" w:cs="Times New Roman"/>
          <w:sz w:val="28"/>
          <w:szCs w:val="28"/>
          <w:lang w:eastAsia="ar-SA"/>
        </w:rPr>
        <w:t>Наибольшее снижение показателя смертности зарегистрировано: в Ненецком автономном округе – на 21,3%, в Белгородской области – на 10,6 %, в Липецкой области – на 10,4 %, в Рязанской области – на 10,2 %, в Ростовской области – на 8,9 %, в Тамбовской области – на 8,5 %, в Ярославской области и Республике Тыва – на 8,0 %, в Курганской области – на 7,9 %, в Магаданской области – на 7,1 %.</w:t>
      </w:r>
      <w:proofErr w:type="gramEnd"/>
    </w:p>
    <w:p w:rsidR="003E7F4B" w:rsidRPr="003E7F4B" w:rsidRDefault="003E7F4B" w:rsidP="003E7F4B">
      <w:pPr>
        <w:suppressAutoHyphens/>
        <w:spacing w:after="0" w:line="312" w:lineRule="auto"/>
        <w:ind w:firstLine="709"/>
        <w:jc w:val="both"/>
        <w:rPr>
          <w:rFonts w:ascii="Times New Roman" w:eastAsia="Times New Roman" w:hAnsi="Times New Roman" w:cs="Times New Roman"/>
          <w:sz w:val="28"/>
          <w:szCs w:val="28"/>
          <w:lang w:eastAsia="ar-SA"/>
        </w:rPr>
      </w:pPr>
      <w:proofErr w:type="gramStart"/>
      <w:r w:rsidRPr="003E7F4B">
        <w:rPr>
          <w:rFonts w:ascii="Times New Roman" w:eastAsia="Times New Roman" w:hAnsi="Times New Roman" w:cs="Times New Roman"/>
          <w:sz w:val="28"/>
          <w:szCs w:val="28"/>
          <w:lang w:eastAsia="ar-SA"/>
        </w:rPr>
        <w:t>Снижение смертности от внешних причин наблюдается в 48 субъектах Российской Федерации, наибольшее снижение показателя смертности отмечается: в Ненецком автономном округе – на 25,5%, в Еврейской автономной области – на 15,8 %, в Республике Калмыкия – на 15,5%, в Сахалинской области – на 13,5 %, в Липецкой области – 12,7 %, в Чеченской Республике – на 11,7 %, в Чукотском автономном округе – на 11,6%, в Республике Татарстан – на 10,4 %, в Иркутской</w:t>
      </w:r>
      <w:proofErr w:type="gramEnd"/>
      <w:r w:rsidRPr="003E7F4B">
        <w:rPr>
          <w:rFonts w:ascii="Times New Roman" w:eastAsia="Times New Roman" w:hAnsi="Times New Roman" w:cs="Times New Roman"/>
          <w:sz w:val="28"/>
          <w:szCs w:val="28"/>
          <w:lang w:eastAsia="ar-SA"/>
        </w:rPr>
        <w:t xml:space="preserve"> области – на 9,3 %. </w:t>
      </w:r>
    </w:p>
    <w:p w:rsidR="003E7F4B" w:rsidRPr="003E7F4B" w:rsidRDefault="003E7F4B" w:rsidP="003E7F4B">
      <w:pPr>
        <w:suppressAutoHyphens/>
        <w:spacing w:after="0" w:line="312" w:lineRule="auto"/>
        <w:ind w:firstLine="709"/>
        <w:jc w:val="both"/>
        <w:rPr>
          <w:rFonts w:ascii="Times New Roman" w:eastAsia="Times New Roman" w:hAnsi="Times New Roman" w:cs="Times New Roman"/>
          <w:sz w:val="28"/>
          <w:szCs w:val="28"/>
          <w:lang w:eastAsia="ar-SA"/>
        </w:rPr>
      </w:pPr>
      <w:proofErr w:type="gramStart"/>
      <w:r w:rsidRPr="003E7F4B">
        <w:rPr>
          <w:rFonts w:ascii="Times New Roman" w:eastAsia="Times New Roman" w:hAnsi="Times New Roman" w:cs="Times New Roman"/>
          <w:sz w:val="28"/>
          <w:szCs w:val="28"/>
          <w:lang w:eastAsia="ar-SA"/>
        </w:rPr>
        <w:t xml:space="preserve">Снижение смертности от дорожно-транспортных происшествий отмечается в 40 субъектах Российской Федерации, наибольшее снижение </w:t>
      </w:r>
      <w:r w:rsidRPr="003E7F4B">
        <w:rPr>
          <w:rFonts w:ascii="Times New Roman" w:eastAsia="Times New Roman" w:hAnsi="Times New Roman" w:cs="Times New Roman"/>
          <w:sz w:val="28"/>
          <w:szCs w:val="28"/>
          <w:lang w:eastAsia="ar-SA"/>
        </w:rPr>
        <w:lastRenderedPageBreak/>
        <w:t>показателя смертности наблюдалось: в Ненецком автономном округе – на 75,3 %,  в Воронежской</w:t>
      </w:r>
      <w:r w:rsidRPr="003E7F4B">
        <w:rPr>
          <w:rFonts w:ascii="Times New Roman" w:eastAsia="Times New Roman" w:hAnsi="Times New Roman" w:cs="Times New Roman"/>
          <w:sz w:val="28"/>
          <w:szCs w:val="28"/>
          <w:lang w:eastAsia="ar-SA"/>
        </w:rPr>
        <w:tab/>
        <w:t xml:space="preserve"> области – на 38,0 %, в Магаданской области – на 35,0 %, в Пермском крае – на 27,6 %, в Ямало-Ненецком автономном округе – на 26,2 %, в Республике Ингушетия – на 22,2 %, в Новосибирской области – на 20,3 %, в Тюменской области – на 20,2 %.</w:t>
      </w:r>
      <w:proofErr w:type="gramEnd"/>
    </w:p>
    <w:p w:rsidR="003E7F4B" w:rsidRPr="003E7F4B" w:rsidRDefault="003E7F4B" w:rsidP="003E7F4B">
      <w:pPr>
        <w:suppressAutoHyphens/>
        <w:spacing w:after="0" w:line="312" w:lineRule="auto"/>
        <w:ind w:firstLine="709"/>
        <w:jc w:val="both"/>
        <w:rPr>
          <w:rFonts w:ascii="Times New Roman" w:eastAsia="Times New Roman" w:hAnsi="Times New Roman" w:cs="Times New Roman"/>
          <w:sz w:val="28"/>
          <w:szCs w:val="28"/>
          <w:lang w:eastAsia="ar-SA"/>
        </w:rPr>
      </w:pPr>
      <w:proofErr w:type="gramStart"/>
      <w:r w:rsidRPr="003E7F4B">
        <w:rPr>
          <w:rFonts w:ascii="Times New Roman" w:eastAsia="Times New Roman" w:hAnsi="Times New Roman" w:cs="Times New Roman"/>
          <w:sz w:val="28"/>
          <w:szCs w:val="28"/>
          <w:lang w:eastAsia="ar-SA"/>
        </w:rPr>
        <w:t>Самые высокие показатели смертности от дорожно-транспортных происшествий за 12 месяцев 2014 года зарегистрированы в Республике Тыва – 30,3 на 100 тыс. населения (за аналогичный период 2013 года – 36,8), в Ленинградской области – 29,7 (соответственно – 28,6), в Карачаево-Черкесской Республике – 29,7 (соответственно – 25,0), в Республике Адыгея – 26,2 (соответственно – 23,6), в Калужской области – 26,1 (соответственно – 22,7), в Новгородской области – 25,6 (соответственно – 17,8), в Республике Алтай</w:t>
      </w:r>
      <w:proofErr w:type="gramEnd"/>
      <w:r w:rsidRPr="003E7F4B">
        <w:rPr>
          <w:rFonts w:ascii="Times New Roman" w:eastAsia="Times New Roman" w:hAnsi="Times New Roman" w:cs="Times New Roman"/>
          <w:sz w:val="28"/>
          <w:szCs w:val="28"/>
          <w:lang w:eastAsia="ar-SA"/>
        </w:rPr>
        <w:t xml:space="preserve"> – 25,4 (соответственно – 24,6).</w:t>
      </w:r>
    </w:p>
    <w:p w:rsidR="003E7F4B" w:rsidRPr="003E7F4B" w:rsidRDefault="003E7F4B" w:rsidP="003E7F4B">
      <w:pPr>
        <w:widowControl w:val="0"/>
        <w:spacing w:after="0" w:line="312" w:lineRule="auto"/>
        <w:ind w:firstLine="709"/>
        <w:jc w:val="both"/>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 xml:space="preserve">В условиях сокращенного воспроизводства поколений решающее значение приобретает продолжительность жизни. </w:t>
      </w:r>
      <w:proofErr w:type="gramStart"/>
      <w:r w:rsidRPr="003E7F4B">
        <w:rPr>
          <w:rFonts w:ascii="Times New Roman" w:eastAsia="Times New Roman" w:hAnsi="Times New Roman" w:cs="Times New Roman"/>
          <w:sz w:val="28"/>
          <w:szCs w:val="28"/>
          <w:lang w:eastAsia="ru-RU"/>
        </w:rPr>
        <w:t xml:space="preserve">Темпы роста </w:t>
      </w:r>
      <w:r w:rsidRPr="003E7F4B">
        <w:rPr>
          <w:rFonts w:ascii="Times New Roman" w:eastAsia="Times New Roman" w:hAnsi="Times New Roman" w:cs="Times New Roman"/>
          <w:bCs/>
          <w:sz w:val="28"/>
          <w:szCs w:val="28"/>
          <w:lang w:eastAsia="ru-RU"/>
        </w:rPr>
        <w:t>ожидаемой продолжительности предстоящей жизни при рождении</w:t>
      </w:r>
      <w:r w:rsidRPr="003E7F4B">
        <w:rPr>
          <w:rFonts w:ascii="Times New Roman" w:eastAsia="Times New Roman" w:hAnsi="Times New Roman" w:cs="Times New Roman"/>
          <w:sz w:val="28"/>
          <w:szCs w:val="28"/>
          <w:lang w:eastAsia="ru-RU"/>
        </w:rPr>
        <w:t xml:space="preserve"> после 2005 года сопоставимы с отмечавшимися в период антиалкогольной кампании 1985-1988 годов, когда были достигнуты самые высокие за всю российскую историю показатели долголетия – 70,1 года. </w:t>
      </w:r>
      <w:proofErr w:type="gramEnd"/>
    </w:p>
    <w:p w:rsidR="003E7F4B" w:rsidRPr="003E7F4B" w:rsidRDefault="003E7F4B" w:rsidP="003E7F4B">
      <w:pPr>
        <w:widowControl w:val="0"/>
        <w:spacing w:after="0" w:line="312" w:lineRule="auto"/>
        <w:ind w:firstLine="709"/>
        <w:jc w:val="both"/>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П</w:t>
      </w:r>
      <w:r w:rsidR="00264C7C">
        <w:rPr>
          <w:rFonts w:ascii="Times New Roman" w:eastAsia="Times New Roman" w:hAnsi="Times New Roman" w:cs="Times New Roman"/>
          <w:sz w:val="28"/>
          <w:szCs w:val="28"/>
          <w:lang w:eastAsia="ru-RU"/>
        </w:rPr>
        <w:t>о предварительным данным</w:t>
      </w:r>
      <w:r w:rsidRPr="003E7F4B">
        <w:rPr>
          <w:rFonts w:ascii="Times New Roman" w:eastAsia="Times New Roman" w:hAnsi="Times New Roman" w:cs="Times New Roman"/>
          <w:sz w:val="28"/>
          <w:szCs w:val="28"/>
          <w:lang w:eastAsia="ru-RU"/>
        </w:rPr>
        <w:t xml:space="preserve"> Росстата</w:t>
      </w:r>
      <w:r w:rsidR="00C22C05">
        <w:rPr>
          <w:rFonts w:ascii="Times New Roman" w:eastAsia="Times New Roman" w:hAnsi="Times New Roman" w:cs="Times New Roman"/>
          <w:sz w:val="28"/>
          <w:szCs w:val="28"/>
          <w:lang w:eastAsia="ru-RU"/>
        </w:rPr>
        <w:t>,</w:t>
      </w:r>
      <w:r w:rsidR="00264C7C">
        <w:rPr>
          <w:rFonts w:ascii="Times New Roman" w:eastAsia="Times New Roman" w:hAnsi="Times New Roman" w:cs="Times New Roman"/>
          <w:sz w:val="28"/>
          <w:szCs w:val="28"/>
          <w:lang w:eastAsia="ru-RU"/>
        </w:rPr>
        <w:t xml:space="preserve"> в 2014 году</w:t>
      </w:r>
      <w:r w:rsidRPr="003E7F4B">
        <w:rPr>
          <w:rFonts w:ascii="Times New Roman" w:eastAsia="Times New Roman" w:hAnsi="Times New Roman" w:cs="Times New Roman"/>
          <w:sz w:val="28"/>
          <w:szCs w:val="28"/>
          <w:lang w:eastAsia="ru-RU"/>
        </w:rPr>
        <w:t xml:space="preserve"> показатель </w:t>
      </w:r>
      <w:r w:rsidRPr="003E7F4B">
        <w:rPr>
          <w:rFonts w:ascii="Times New Roman" w:eastAsia="Times New Roman" w:hAnsi="Times New Roman" w:cs="Times New Roman"/>
          <w:bCs/>
          <w:sz w:val="28"/>
          <w:szCs w:val="28"/>
          <w:lang w:eastAsia="ru-RU"/>
        </w:rPr>
        <w:t>ожидаемой продолжительности предстоящей жизни при рождении</w:t>
      </w:r>
      <w:r w:rsidRPr="003E7F4B">
        <w:rPr>
          <w:rFonts w:ascii="Times New Roman" w:eastAsia="Times New Roman" w:hAnsi="Times New Roman" w:cs="Times New Roman"/>
          <w:sz w:val="28"/>
          <w:szCs w:val="28"/>
          <w:lang w:eastAsia="ru-RU"/>
        </w:rPr>
        <w:t xml:space="preserve"> </w:t>
      </w:r>
      <w:r w:rsidR="00273FB8">
        <w:rPr>
          <w:rFonts w:ascii="Times New Roman" w:eastAsia="Times New Roman" w:hAnsi="Times New Roman" w:cs="Times New Roman"/>
          <w:sz w:val="28"/>
          <w:szCs w:val="28"/>
          <w:lang w:eastAsia="ru-RU"/>
        </w:rPr>
        <w:t>составил 71,0</w:t>
      </w:r>
      <w:r w:rsidRPr="003E7F4B">
        <w:rPr>
          <w:rFonts w:ascii="Times New Roman" w:eastAsia="Times New Roman" w:hAnsi="Times New Roman" w:cs="Times New Roman"/>
          <w:sz w:val="28"/>
          <w:szCs w:val="28"/>
          <w:lang w:eastAsia="ru-RU"/>
        </w:rPr>
        <w:t xml:space="preserve">  года. У женщин продолжительность жизни дос</w:t>
      </w:r>
      <w:r w:rsidR="00273FB8">
        <w:rPr>
          <w:rFonts w:ascii="Times New Roman" w:eastAsia="Times New Roman" w:hAnsi="Times New Roman" w:cs="Times New Roman"/>
          <w:sz w:val="28"/>
          <w:szCs w:val="28"/>
          <w:lang w:eastAsia="ru-RU"/>
        </w:rPr>
        <w:t>тигла 76,5 года, у мужчин – 65,3</w:t>
      </w:r>
      <w:r w:rsidRPr="003E7F4B">
        <w:rPr>
          <w:rFonts w:ascii="Times New Roman" w:eastAsia="Times New Roman" w:hAnsi="Times New Roman" w:cs="Times New Roman"/>
          <w:sz w:val="28"/>
          <w:szCs w:val="28"/>
          <w:lang w:eastAsia="ru-RU"/>
        </w:rPr>
        <w:t xml:space="preserve"> года.</w:t>
      </w:r>
      <w:r w:rsidRPr="003E7F4B">
        <w:rPr>
          <w:rFonts w:ascii="Times New Roman" w:eastAsia="Times New Roman" w:hAnsi="Times New Roman" w:cs="Times New Roman"/>
          <w:color w:val="FF0000"/>
          <w:sz w:val="28"/>
          <w:szCs w:val="28"/>
          <w:lang w:eastAsia="ru-RU"/>
        </w:rPr>
        <w:t xml:space="preserve"> </w:t>
      </w:r>
    </w:p>
    <w:p w:rsidR="003E7F4B" w:rsidRPr="003E7F4B" w:rsidRDefault="004423C4" w:rsidP="003E7F4B">
      <w:pPr>
        <w:autoSpaceDE w:val="0"/>
        <w:autoSpaceDN w:val="0"/>
        <w:spacing w:after="0" w:line="312" w:lineRule="auto"/>
        <w:ind w:firstLine="709"/>
        <w:jc w:val="both"/>
        <w:rPr>
          <w:rFonts w:ascii="Times New Roman" w:hAnsi="Times New Roman" w:cs="Times New Roman"/>
          <w:i/>
          <w:sz w:val="28"/>
          <w:szCs w:val="28"/>
          <w:lang w:eastAsia="ru-RU"/>
        </w:rPr>
      </w:pPr>
      <w:r>
        <w:rPr>
          <w:rFonts w:ascii="Times New Roman" w:eastAsia="Times New Roman" w:hAnsi="Times New Roman" w:cs="Times New Roman"/>
          <w:i/>
          <w:color w:val="000000"/>
          <w:sz w:val="28"/>
          <w:szCs w:val="28"/>
          <w:lang w:eastAsia="ru-RU"/>
        </w:rPr>
        <w:t>Смертность</w:t>
      </w:r>
      <w:r w:rsidR="003E7F4B" w:rsidRPr="003E7F4B">
        <w:rPr>
          <w:rFonts w:ascii="Times New Roman" w:eastAsia="Times New Roman" w:hAnsi="Times New Roman" w:cs="Times New Roman"/>
          <w:i/>
          <w:color w:val="000000"/>
          <w:sz w:val="28"/>
          <w:szCs w:val="28"/>
          <w:lang w:eastAsia="ru-RU"/>
        </w:rPr>
        <w:t xml:space="preserve"> от болезней системы кровообращения</w:t>
      </w:r>
    </w:p>
    <w:p w:rsidR="003E7F4B" w:rsidRPr="003E7F4B" w:rsidRDefault="003E7F4B" w:rsidP="003E7F4B">
      <w:pPr>
        <w:spacing w:after="0" w:line="312" w:lineRule="auto"/>
        <w:ind w:firstLine="709"/>
        <w:jc w:val="both"/>
        <w:rPr>
          <w:rFonts w:ascii="Times New Roman" w:eastAsia="Times New Roman" w:hAnsi="Times New Roman" w:cs="Times New Roman"/>
          <w:sz w:val="28"/>
          <w:szCs w:val="28"/>
          <w:lang w:eastAsia="ru-RU"/>
        </w:rPr>
      </w:pPr>
      <w:proofErr w:type="gramStart"/>
      <w:r w:rsidRPr="003E7F4B">
        <w:rPr>
          <w:rFonts w:ascii="Times New Roman" w:eastAsia="Times New Roman" w:hAnsi="Times New Roman" w:cs="Times New Roman"/>
          <w:sz w:val="28"/>
          <w:szCs w:val="28"/>
          <w:lang w:eastAsia="ru-RU"/>
        </w:rPr>
        <w:t>Несмотря на то, что в большинстве субъектах Российской Федерации</w:t>
      </w:r>
      <w:r w:rsidR="004423C4">
        <w:rPr>
          <w:rFonts w:ascii="Times New Roman" w:eastAsia="Times New Roman" w:hAnsi="Times New Roman" w:cs="Times New Roman"/>
          <w:sz w:val="28"/>
          <w:szCs w:val="28"/>
          <w:lang w:eastAsia="ru-RU"/>
        </w:rPr>
        <w:t xml:space="preserve"> наблюдается высокий процент охвата</w:t>
      </w:r>
      <w:r w:rsidRPr="003E7F4B">
        <w:rPr>
          <w:rFonts w:ascii="Times New Roman" w:eastAsia="Times New Roman" w:hAnsi="Times New Roman" w:cs="Times New Roman"/>
          <w:sz w:val="28"/>
          <w:szCs w:val="28"/>
          <w:lang w:eastAsia="ru-RU"/>
        </w:rPr>
        <w:t xml:space="preserve"> населения диспансеризацией за 2014 год (1 этап диспансеризации), необходимо отметить регионы, в которых недостаточно активно проводится работа по направлению граждан с выявленными факторами риска заболеваний, в том числе болезней системы кровообращения, на дальнейше</w:t>
      </w:r>
      <w:r w:rsidR="00AF5A69">
        <w:rPr>
          <w:rFonts w:ascii="Times New Roman" w:eastAsia="Times New Roman" w:hAnsi="Times New Roman" w:cs="Times New Roman"/>
          <w:sz w:val="28"/>
          <w:szCs w:val="28"/>
          <w:lang w:eastAsia="ru-RU"/>
        </w:rPr>
        <w:t>е обследование и лечение</w:t>
      </w:r>
      <w:r w:rsidRPr="003E7F4B">
        <w:rPr>
          <w:rFonts w:ascii="Times New Roman" w:eastAsia="Times New Roman" w:hAnsi="Times New Roman" w:cs="Times New Roman"/>
          <w:sz w:val="28"/>
          <w:szCs w:val="28"/>
          <w:lang w:eastAsia="ru-RU"/>
        </w:rPr>
        <w:t xml:space="preserve"> (2 этап диспансеризации).</w:t>
      </w:r>
      <w:proofErr w:type="gramEnd"/>
      <w:r w:rsidRPr="003E7F4B">
        <w:rPr>
          <w:rFonts w:ascii="Times New Roman" w:eastAsia="Times New Roman" w:hAnsi="Times New Roman" w:cs="Times New Roman"/>
          <w:sz w:val="28"/>
          <w:szCs w:val="28"/>
          <w:lang w:eastAsia="ru-RU"/>
        </w:rPr>
        <w:t xml:space="preserve"> Это – Тамбовская область – 20,3 %, Липецкая область – 20,8 % и Еврейская автономная область – 3,8 % (по Российской Федерации – 21,3 %). </w:t>
      </w:r>
    </w:p>
    <w:p w:rsidR="003E7F4B" w:rsidRPr="003E7F4B" w:rsidRDefault="003E7F4B" w:rsidP="003E7F4B">
      <w:pPr>
        <w:spacing w:after="0" w:line="312" w:lineRule="auto"/>
        <w:ind w:firstLine="709"/>
        <w:jc w:val="both"/>
        <w:rPr>
          <w:rFonts w:ascii="Times New Roman" w:eastAsia="Times New Roman" w:hAnsi="Times New Roman" w:cs="Times New Roman"/>
          <w:bCs/>
          <w:spacing w:val="-6"/>
          <w:sz w:val="28"/>
          <w:szCs w:val="28"/>
          <w:lang w:eastAsia="ru-RU"/>
        </w:rPr>
      </w:pPr>
      <w:r w:rsidRPr="003E7F4B">
        <w:rPr>
          <w:rFonts w:ascii="Times New Roman" w:eastAsia="Times New Roman" w:hAnsi="Times New Roman" w:cs="Times New Roman"/>
          <w:bCs/>
          <w:spacing w:val="-6"/>
          <w:sz w:val="28"/>
          <w:szCs w:val="28"/>
          <w:lang w:eastAsia="ru-RU"/>
        </w:rPr>
        <w:t xml:space="preserve">В регионах с ростом смертности от болезней системы кровообращения имеют место недостатки в организации круглосуточной работы специализированных служб в первичных сосудистых отделениях и региональных сосудистых центрах для </w:t>
      </w:r>
      <w:r w:rsidRPr="003E7F4B">
        <w:rPr>
          <w:rFonts w:ascii="Times New Roman" w:eastAsia="Times New Roman" w:hAnsi="Times New Roman" w:cs="Times New Roman"/>
          <w:bCs/>
          <w:spacing w:val="-6"/>
          <w:sz w:val="28"/>
          <w:szCs w:val="28"/>
          <w:lang w:eastAsia="ru-RU"/>
        </w:rPr>
        <w:lastRenderedPageBreak/>
        <w:t xml:space="preserve">оказания квалифицированной помощи больным с болезнями системы кровообращения, включая </w:t>
      </w:r>
      <w:proofErr w:type="spellStart"/>
      <w:r w:rsidRPr="003E7F4B">
        <w:rPr>
          <w:rFonts w:ascii="Times New Roman" w:eastAsia="Times New Roman" w:hAnsi="Times New Roman" w:cs="Times New Roman"/>
          <w:bCs/>
          <w:spacing w:val="-6"/>
          <w:sz w:val="28"/>
          <w:szCs w:val="28"/>
          <w:lang w:eastAsia="ru-RU"/>
        </w:rPr>
        <w:t>рентгенхирургические</w:t>
      </w:r>
      <w:proofErr w:type="spellEnd"/>
      <w:r w:rsidRPr="003E7F4B">
        <w:rPr>
          <w:rFonts w:ascii="Times New Roman" w:eastAsia="Times New Roman" w:hAnsi="Times New Roman" w:cs="Times New Roman"/>
          <w:bCs/>
          <w:spacing w:val="-6"/>
          <w:sz w:val="28"/>
          <w:szCs w:val="28"/>
          <w:lang w:eastAsia="ru-RU"/>
        </w:rPr>
        <w:t xml:space="preserve"> операционные и другие диагностические службы.</w:t>
      </w:r>
    </w:p>
    <w:p w:rsidR="003E7F4B" w:rsidRPr="003E7F4B" w:rsidRDefault="003E7F4B" w:rsidP="003E7F4B">
      <w:pPr>
        <w:widowControl w:val="0"/>
        <w:spacing w:after="0" w:line="312" w:lineRule="auto"/>
        <w:ind w:firstLine="709"/>
        <w:jc w:val="both"/>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 xml:space="preserve">Низкий уровень госпитализации пациентов с острыми нарушениями мозгового кровообращения и острым коронарным синдромом в первичные сосудистые отделения и региональные сосудистые центры отмечается </w:t>
      </w:r>
      <w:r w:rsidRPr="003E7F4B">
        <w:rPr>
          <w:rFonts w:ascii="Times New Roman" w:eastAsia="Times New Roman" w:hAnsi="Times New Roman" w:cs="Times New Roman"/>
          <w:sz w:val="28"/>
          <w:szCs w:val="28"/>
          <w:lang w:eastAsia="ru-RU"/>
        </w:rPr>
        <w:br/>
        <w:t xml:space="preserve">в Еврейской автономной области, Липецкой и Тамбовской областях. </w:t>
      </w:r>
      <w:proofErr w:type="gramStart"/>
      <w:r w:rsidRPr="003E7F4B">
        <w:rPr>
          <w:rFonts w:ascii="Times New Roman" w:eastAsia="Times New Roman" w:hAnsi="Times New Roman" w:cs="Times New Roman"/>
          <w:sz w:val="28"/>
          <w:szCs w:val="28"/>
          <w:lang w:eastAsia="ru-RU"/>
        </w:rPr>
        <w:t>Наиболее высокий уровень госпитализации больных с острыми нарушениями мозгового кровообращения и острым коронарным синдромом в непрофильные отделения отмечается в Новгородской и Псковской областях.</w:t>
      </w:r>
      <w:proofErr w:type="gramEnd"/>
    </w:p>
    <w:p w:rsidR="003E7F4B" w:rsidRPr="003E7F4B" w:rsidRDefault="003E7F4B" w:rsidP="003E7F4B">
      <w:pPr>
        <w:spacing w:after="0" w:line="312" w:lineRule="auto"/>
        <w:ind w:firstLine="709"/>
        <w:jc w:val="both"/>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 xml:space="preserve">Также на рост смертности от </w:t>
      </w:r>
      <w:r w:rsidRPr="003E7F4B">
        <w:rPr>
          <w:rFonts w:ascii="Times New Roman" w:eastAsia="Times New Roman" w:hAnsi="Times New Roman" w:cs="Times New Roman"/>
          <w:bCs/>
          <w:spacing w:val="-6"/>
          <w:sz w:val="28"/>
          <w:szCs w:val="28"/>
          <w:lang w:eastAsia="ru-RU"/>
        </w:rPr>
        <w:t xml:space="preserve">болезней системы кровообращения </w:t>
      </w:r>
      <w:r w:rsidRPr="003E7F4B">
        <w:rPr>
          <w:rFonts w:ascii="Times New Roman" w:eastAsia="Times New Roman" w:hAnsi="Times New Roman" w:cs="Times New Roman"/>
          <w:sz w:val="28"/>
          <w:szCs w:val="28"/>
          <w:lang w:eastAsia="ru-RU"/>
        </w:rPr>
        <w:t xml:space="preserve"> влияет дефицит врачебных кадров. Так, среди отмеченных регионов с ростом смертности от </w:t>
      </w:r>
      <w:r w:rsidRPr="003E7F4B">
        <w:rPr>
          <w:rFonts w:ascii="Times New Roman" w:eastAsia="Times New Roman" w:hAnsi="Times New Roman" w:cs="Times New Roman"/>
          <w:bCs/>
          <w:spacing w:val="-6"/>
          <w:sz w:val="28"/>
          <w:szCs w:val="28"/>
          <w:lang w:eastAsia="ru-RU"/>
        </w:rPr>
        <w:t xml:space="preserve">болезней системы кровообращения </w:t>
      </w:r>
      <w:r w:rsidRPr="003E7F4B">
        <w:rPr>
          <w:rFonts w:ascii="Times New Roman" w:eastAsia="Times New Roman" w:hAnsi="Times New Roman" w:cs="Times New Roman"/>
          <w:sz w:val="28"/>
          <w:szCs w:val="28"/>
          <w:lang w:eastAsia="ru-RU"/>
        </w:rPr>
        <w:t>обеспеченность врачами-кардиологами ниже среднероссийского показателя (0,87 на 10 тыс. населения)</w:t>
      </w:r>
      <w:r w:rsidR="004423C4">
        <w:rPr>
          <w:rFonts w:ascii="Times New Roman" w:eastAsia="Times New Roman" w:hAnsi="Times New Roman" w:cs="Times New Roman"/>
          <w:sz w:val="28"/>
          <w:szCs w:val="28"/>
          <w:lang w:eastAsia="ru-RU"/>
        </w:rPr>
        <w:t xml:space="preserve"> –</w:t>
      </w:r>
      <w:r w:rsidRPr="003E7F4B">
        <w:rPr>
          <w:rFonts w:ascii="Times New Roman" w:eastAsia="Times New Roman" w:hAnsi="Times New Roman" w:cs="Times New Roman"/>
          <w:sz w:val="28"/>
          <w:szCs w:val="28"/>
          <w:lang w:eastAsia="ru-RU"/>
        </w:rPr>
        <w:t xml:space="preserve"> в Еврейской автономной области – 0,12 и Тамбовской области – 0,54.</w:t>
      </w:r>
    </w:p>
    <w:p w:rsidR="003E7F4B" w:rsidRPr="003E7F4B" w:rsidRDefault="004423C4" w:rsidP="003E7F4B">
      <w:pPr>
        <w:autoSpaceDE w:val="0"/>
        <w:autoSpaceDN w:val="0"/>
        <w:spacing w:after="0" w:line="312" w:lineRule="auto"/>
        <w:ind w:firstLine="709"/>
        <w:jc w:val="both"/>
        <w:rPr>
          <w:rFonts w:ascii="Times New Roman" w:hAnsi="Times New Roman" w:cs="Times New Roman"/>
          <w:i/>
          <w:sz w:val="28"/>
          <w:szCs w:val="28"/>
          <w:lang w:eastAsia="ru-RU"/>
        </w:rPr>
      </w:pPr>
      <w:r>
        <w:rPr>
          <w:rFonts w:ascii="Times New Roman" w:eastAsia="Times New Roman" w:hAnsi="Times New Roman" w:cs="Times New Roman"/>
          <w:i/>
          <w:color w:val="000000"/>
          <w:sz w:val="28"/>
          <w:szCs w:val="28"/>
          <w:lang w:eastAsia="ru-RU"/>
        </w:rPr>
        <w:t>Смертность</w:t>
      </w:r>
      <w:r w:rsidR="003E7F4B" w:rsidRPr="003E7F4B">
        <w:rPr>
          <w:rFonts w:ascii="Times New Roman" w:eastAsia="Times New Roman" w:hAnsi="Times New Roman" w:cs="Times New Roman"/>
          <w:i/>
          <w:color w:val="000000"/>
          <w:sz w:val="28"/>
          <w:szCs w:val="28"/>
          <w:lang w:eastAsia="ru-RU"/>
        </w:rPr>
        <w:t xml:space="preserve"> от новообразований</w:t>
      </w:r>
    </w:p>
    <w:p w:rsidR="003E7F4B" w:rsidRPr="003E7F4B" w:rsidRDefault="004423C4" w:rsidP="003E7F4B">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3E7F4B" w:rsidRPr="003E7F4B">
        <w:rPr>
          <w:rFonts w:ascii="Times New Roman" w:eastAsia="Times New Roman" w:hAnsi="Times New Roman" w:cs="Times New Roman"/>
          <w:sz w:val="28"/>
          <w:szCs w:val="28"/>
          <w:lang w:eastAsia="ru-RU"/>
        </w:rPr>
        <w:t>большинстве регионов с зарегистрированным ростом показателя смертности от новообразований в 2014 году и (или) с показателем выше среднероссийского и имеющего тенденцию к росту, отмечались серьезные недостатки в организации первичного звена здравоохранения. В частности, отмечается низкий по сравнению со среднероссийским (17,3 %) процент выявленных активно со злокачественными новообразованиями от числа больных с первично установленным диагнозом в: Брянской области – 7,6 %, Калининградской области – 8,8</w:t>
      </w:r>
      <w:r w:rsidR="003E7F4B" w:rsidRPr="003E7F4B">
        <w:rPr>
          <w:rFonts w:ascii="Times New Roman" w:eastAsia="Times New Roman" w:hAnsi="Times New Roman" w:cs="Times New Roman"/>
          <w:sz w:val="28"/>
          <w:szCs w:val="28"/>
          <w:lang w:val="en-US" w:eastAsia="ru-RU"/>
        </w:rPr>
        <w:t> </w:t>
      </w:r>
      <w:r w:rsidR="003E7F4B" w:rsidRPr="003E7F4B">
        <w:rPr>
          <w:rFonts w:ascii="Times New Roman" w:eastAsia="Times New Roman" w:hAnsi="Times New Roman" w:cs="Times New Roman"/>
          <w:sz w:val="28"/>
          <w:szCs w:val="28"/>
          <w:lang w:eastAsia="ru-RU"/>
        </w:rPr>
        <w:t xml:space="preserve">% (по Российской Федерации – 17,3 %). </w:t>
      </w:r>
    </w:p>
    <w:p w:rsidR="003E7F4B" w:rsidRPr="003E7F4B" w:rsidRDefault="003E7F4B" w:rsidP="003E7F4B">
      <w:pPr>
        <w:spacing w:after="0" w:line="312" w:lineRule="auto"/>
        <w:ind w:firstLine="709"/>
        <w:jc w:val="both"/>
        <w:rPr>
          <w:rFonts w:ascii="Times New Roman" w:eastAsia="Times New Roman" w:hAnsi="Times New Roman" w:cs="Times New Roman"/>
          <w:sz w:val="28"/>
          <w:szCs w:val="28"/>
          <w:lang w:eastAsia="ru-RU"/>
        </w:rPr>
      </w:pPr>
      <w:proofErr w:type="gramStart"/>
      <w:r w:rsidRPr="003E7F4B">
        <w:rPr>
          <w:rFonts w:ascii="Times New Roman" w:eastAsia="Times New Roman" w:hAnsi="Times New Roman" w:cs="Times New Roman"/>
          <w:sz w:val="28"/>
          <w:szCs w:val="28"/>
          <w:lang w:eastAsia="ru-RU"/>
        </w:rPr>
        <w:t xml:space="preserve">Зафиксирован высокий процент </w:t>
      </w:r>
      <w:proofErr w:type="spellStart"/>
      <w:r w:rsidRPr="003E7F4B">
        <w:rPr>
          <w:rFonts w:ascii="Times New Roman" w:eastAsia="Times New Roman" w:hAnsi="Times New Roman" w:cs="Times New Roman"/>
          <w:sz w:val="28"/>
          <w:szCs w:val="28"/>
          <w:lang w:eastAsia="ru-RU"/>
        </w:rPr>
        <w:t>выявляемости</w:t>
      </w:r>
      <w:proofErr w:type="spellEnd"/>
      <w:r w:rsidRPr="003E7F4B">
        <w:rPr>
          <w:rFonts w:ascii="Times New Roman" w:eastAsia="Times New Roman" w:hAnsi="Times New Roman" w:cs="Times New Roman"/>
          <w:sz w:val="28"/>
          <w:szCs w:val="28"/>
          <w:lang w:eastAsia="ru-RU"/>
        </w:rPr>
        <w:t xml:space="preserve"> злокачественных новообразований на поздних (</w:t>
      </w:r>
      <w:r w:rsidRPr="003E7F4B">
        <w:rPr>
          <w:rFonts w:ascii="Times New Roman" w:eastAsia="Times New Roman" w:hAnsi="Times New Roman" w:cs="Times New Roman"/>
          <w:sz w:val="28"/>
          <w:szCs w:val="28"/>
          <w:lang w:val="en-US" w:eastAsia="ru-RU"/>
        </w:rPr>
        <w:t>III</w:t>
      </w:r>
      <w:r w:rsidRPr="003E7F4B">
        <w:rPr>
          <w:rFonts w:ascii="Times New Roman" w:eastAsia="Times New Roman" w:hAnsi="Times New Roman" w:cs="Times New Roman"/>
          <w:sz w:val="28"/>
          <w:szCs w:val="28"/>
          <w:lang w:eastAsia="ru-RU"/>
        </w:rPr>
        <w:t xml:space="preserve"> и </w:t>
      </w:r>
      <w:r w:rsidRPr="003E7F4B">
        <w:rPr>
          <w:rFonts w:ascii="Times New Roman" w:eastAsia="Times New Roman" w:hAnsi="Times New Roman" w:cs="Times New Roman"/>
          <w:sz w:val="28"/>
          <w:szCs w:val="28"/>
          <w:lang w:val="en-US" w:eastAsia="ru-RU"/>
        </w:rPr>
        <w:t>IV</w:t>
      </w:r>
      <w:r w:rsidRPr="003E7F4B">
        <w:rPr>
          <w:rFonts w:ascii="Times New Roman" w:eastAsia="Times New Roman" w:hAnsi="Times New Roman" w:cs="Times New Roman"/>
          <w:sz w:val="28"/>
          <w:szCs w:val="28"/>
          <w:lang w:eastAsia="ru-RU"/>
        </w:rPr>
        <w:t xml:space="preserve"> стадиях) в Брянской и Иркутской областях –45,2 % и 48,5 % соответственно, в то время как в Российской Федерации </w:t>
      </w:r>
      <w:r w:rsidRPr="003E7F4B">
        <w:rPr>
          <w:rFonts w:ascii="Times New Roman" w:eastAsia="Times New Roman" w:hAnsi="Times New Roman" w:cs="Times New Roman"/>
          <w:sz w:val="28"/>
          <w:szCs w:val="28"/>
          <w:lang w:eastAsia="ru-RU"/>
        </w:rPr>
        <w:br/>
        <w:t>этот показатель составляет 42,4 %. Также в указанных субъектах Российской Федерации отмечается низкий показатель выполнения плана по диспансеризации (80,4 % и 79,7 % от плана соответственно), что затрудняет раннее выявление онкологических заболеваний.</w:t>
      </w:r>
      <w:proofErr w:type="gramEnd"/>
    </w:p>
    <w:p w:rsidR="003E7F4B" w:rsidRPr="003E7F4B" w:rsidRDefault="003E7F4B" w:rsidP="004423C4">
      <w:pPr>
        <w:spacing w:after="0" w:line="312" w:lineRule="auto"/>
        <w:ind w:firstLine="709"/>
        <w:jc w:val="both"/>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 xml:space="preserve">Во многом неудовлетворительная организация первичного звена здравоохранения и онкологической службы объясняется дефицитом квалифицированных специалистов по данным специальностям. Так, при средней </w:t>
      </w:r>
      <w:r w:rsidRPr="003E7F4B">
        <w:rPr>
          <w:rFonts w:ascii="Times New Roman" w:eastAsia="Times New Roman" w:hAnsi="Times New Roman" w:cs="Times New Roman"/>
          <w:sz w:val="28"/>
          <w:szCs w:val="28"/>
          <w:lang w:eastAsia="ru-RU"/>
        </w:rPr>
        <w:lastRenderedPageBreak/>
        <w:t>обеспеченности врачами – онкологами в Российской Федерации на уровне 0,47</w:t>
      </w:r>
      <w:r w:rsidR="004423C4">
        <w:rPr>
          <w:rFonts w:ascii="Times New Roman" w:eastAsia="Times New Roman" w:hAnsi="Times New Roman" w:cs="Times New Roman"/>
          <w:sz w:val="28"/>
          <w:szCs w:val="28"/>
          <w:lang w:eastAsia="ru-RU"/>
        </w:rPr>
        <w:t xml:space="preserve"> на 100 тыс. населения, </w:t>
      </w:r>
      <w:r w:rsidRPr="003E7F4B">
        <w:rPr>
          <w:rFonts w:ascii="Times New Roman" w:eastAsia="Times New Roman" w:hAnsi="Times New Roman" w:cs="Times New Roman"/>
          <w:sz w:val="28"/>
          <w:szCs w:val="28"/>
          <w:lang w:eastAsia="ru-RU"/>
        </w:rPr>
        <w:t>в Калининградской области этот показатель не превышает 0,23; в Свердловской области – 0,37; в Иркутской области – 0,42; в Республике Адыгея и Брянской области –  по 0,43.</w:t>
      </w:r>
    </w:p>
    <w:p w:rsidR="003E7F4B" w:rsidRPr="003E7F4B" w:rsidRDefault="003E7F4B" w:rsidP="003E7F4B">
      <w:pPr>
        <w:spacing w:after="0" w:line="312" w:lineRule="auto"/>
        <w:ind w:firstLine="709"/>
        <w:jc w:val="both"/>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В некоторых субъектах Российской Федерации имеет место нехватка первичных онкологических кабинетов, которые в ряде случаев не обеспечивают работу в несколько смен.</w:t>
      </w:r>
    </w:p>
    <w:p w:rsidR="003E7F4B" w:rsidRPr="003E7F4B" w:rsidRDefault="003E7F4B" w:rsidP="003E7F4B">
      <w:pPr>
        <w:autoSpaceDE w:val="0"/>
        <w:autoSpaceDN w:val="0"/>
        <w:spacing w:after="0" w:line="312" w:lineRule="auto"/>
        <w:ind w:firstLine="709"/>
        <w:jc w:val="both"/>
        <w:rPr>
          <w:rFonts w:ascii="Times New Roman" w:hAnsi="Times New Roman" w:cs="Times New Roman"/>
          <w:sz w:val="28"/>
          <w:szCs w:val="28"/>
          <w:lang w:eastAsia="ru-RU"/>
        </w:rPr>
      </w:pPr>
      <w:r w:rsidRPr="003E7F4B">
        <w:rPr>
          <w:rFonts w:ascii="Times New Roman" w:hAnsi="Times New Roman" w:cs="Times New Roman"/>
          <w:sz w:val="28"/>
          <w:szCs w:val="28"/>
          <w:lang w:eastAsia="ru-RU"/>
        </w:rPr>
        <w:t>К</w:t>
      </w:r>
      <w:r w:rsidR="004423C4">
        <w:rPr>
          <w:rFonts w:ascii="Times New Roman" w:hAnsi="Times New Roman" w:cs="Times New Roman"/>
          <w:sz w:val="28"/>
          <w:szCs w:val="28"/>
          <w:lang w:eastAsia="ru-RU"/>
        </w:rPr>
        <w:t>роме того, высокий уровень</w:t>
      </w:r>
      <w:r w:rsidRPr="003E7F4B">
        <w:rPr>
          <w:rFonts w:ascii="Times New Roman" w:hAnsi="Times New Roman" w:cs="Times New Roman"/>
          <w:sz w:val="28"/>
          <w:szCs w:val="28"/>
          <w:lang w:eastAsia="ru-RU"/>
        </w:rPr>
        <w:t xml:space="preserve"> показателя смертности от онколо</w:t>
      </w:r>
      <w:r w:rsidR="004423C4">
        <w:rPr>
          <w:rFonts w:ascii="Times New Roman" w:hAnsi="Times New Roman" w:cs="Times New Roman"/>
          <w:sz w:val="28"/>
          <w:szCs w:val="28"/>
          <w:lang w:eastAsia="ru-RU"/>
        </w:rPr>
        <w:t>гических заболеваний обусловлен</w:t>
      </w:r>
      <w:r w:rsidRPr="003E7F4B">
        <w:rPr>
          <w:rFonts w:ascii="Times New Roman" w:hAnsi="Times New Roman" w:cs="Times New Roman"/>
          <w:sz w:val="28"/>
          <w:szCs w:val="28"/>
          <w:lang w:eastAsia="ru-RU"/>
        </w:rPr>
        <w:t xml:space="preserve"> следующими факторами:</w:t>
      </w:r>
    </w:p>
    <w:p w:rsidR="003E7F4B" w:rsidRPr="003E7F4B" w:rsidRDefault="003E7F4B" w:rsidP="003E7F4B">
      <w:pPr>
        <w:autoSpaceDE w:val="0"/>
        <w:autoSpaceDN w:val="0"/>
        <w:spacing w:after="0" w:line="312" w:lineRule="auto"/>
        <w:ind w:firstLine="709"/>
        <w:jc w:val="both"/>
        <w:rPr>
          <w:rFonts w:ascii="Times New Roman" w:hAnsi="Times New Roman" w:cs="Times New Roman"/>
          <w:sz w:val="28"/>
          <w:szCs w:val="28"/>
          <w:lang w:eastAsia="ru-RU"/>
        </w:rPr>
      </w:pPr>
      <w:r w:rsidRPr="003E7F4B">
        <w:rPr>
          <w:rFonts w:ascii="Times New Roman" w:hAnsi="Times New Roman" w:cs="Times New Roman"/>
          <w:sz w:val="28"/>
          <w:szCs w:val="28"/>
          <w:lang w:eastAsia="ru-RU"/>
        </w:rPr>
        <w:t xml:space="preserve">сложившимися за длительный период времени особенностями образа жизни населения; </w:t>
      </w:r>
    </w:p>
    <w:p w:rsidR="003E7F4B" w:rsidRPr="003E7F4B" w:rsidRDefault="003E7F4B" w:rsidP="003E7F4B">
      <w:pPr>
        <w:autoSpaceDE w:val="0"/>
        <w:autoSpaceDN w:val="0"/>
        <w:spacing w:after="0" w:line="312" w:lineRule="auto"/>
        <w:ind w:firstLine="709"/>
        <w:jc w:val="both"/>
        <w:rPr>
          <w:rFonts w:ascii="Times New Roman" w:hAnsi="Times New Roman" w:cs="Times New Roman"/>
          <w:sz w:val="28"/>
          <w:szCs w:val="28"/>
          <w:lang w:eastAsia="ru-RU"/>
        </w:rPr>
      </w:pPr>
      <w:r w:rsidRPr="003E7F4B">
        <w:rPr>
          <w:rFonts w:ascii="Times New Roman" w:hAnsi="Times New Roman" w:cs="Times New Roman"/>
          <w:sz w:val="28"/>
          <w:szCs w:val="28"/>
          <w:lang w:eastAsia="ru-RU"/>
        </w:rPr>
        <w:t xml:space="preserve">высокой распространенностью поведенческих факторов риска развития онкологических заболеваний; </w:t>
      </w:r>
    </w:p>
    <w:p w:rsidR="003E7F4B" w:rsidRPr="003E7F4B" w:rsidRDefault="003E7F4B" w:rsidP="003E7F4B">
      <w:pPr>
        <w:autoSpaceDE w:val="0"/>
        <w:autoSpaceDN w:val="0"/>
        <w:spacing w:after="0" w:line="312" w:lineRule="auto"/>
        <w:ind w:firstLine="709"/>
        <w:jc w:val="both"/>
        <w:rPr>
          <w:rFonts w:ascii="Times New Roman" w:hAnsi="Times New Roman" w:cs="Times New Roman"/>
          <w:sz w:val="28"/>
          <w:szCs w:val="28"/>
          <w:lang w:eastAsia="ru-RU"/>
        </w:rPr>
      </w:pPr>
      <w:r w:rsidRPr="003E7F4B">
        <w:rPr>
          <w:rFonts w:ascii="Times New Roman" w:hAnsi="Times New Roman" w:cs="Times New Roman"/>
          <w:sz w:val="28"/>
          <w:szCs w:val="28"/>
          <w:lang w:eastAsia="ru-RU"/>
        </w:rPr>
        <w:t>изменением возрастной структуры населения с увеличением в популяции доли старших возрастных групп;</w:t>
      </w:r>
    </w:p>
    <w:p w:rsidR="003E7F4B" w:rsidRPr="003E7F4B" w:rsidRDefault="003E7F4B" w:rsidP="003E7F4B">
      <w:pPr>
        <w:autoSpaceDE w:val="0"/>
        <w:autoSpaceDN w:val="0"/>
        <w:spacing w:after="0" w:line="312" w:lineRule="auto"/>
        <w:ind w:firstLine="709"/>
        <w:jc w:val="both"/>
        <w:rPr>
          <w:rFonts w:ascii="Times New Roman" w:hAnsi="Times New Roman" w:cs="Times New Roman"/>
          <w:sz w:val="28"/>
          <w:szCs w:val="28"/>
          <w:lang w:eastAsia="ru-RU"/>
        </w:rPr>
      </w:pPr>
      <w:r w:rsidRPr="003E7F4B">
        <w:rPr>
          <w:rFonts w:ascii="Times New Roman" w:hAnsi="Times New Roman" w:cs="Times New Roman"/>
          <w:sz w:val="28"/>
          <w:szCs w:val="28"/>
          <w:lang w:eastAsia="ru-RU"/>
        </w:rPr>
        <w:t xml:space="preserve">поздней обращаемостью населения за медицинской помощью;   </w:t>
      </w:r>
    </w:p>
    <w:p w:rsidR="003E7F4B" w:rsidRPr="003E7F4B" w:rsidRDefault="003E7F4B" w:rsidP="003E7F4B">
      <w:pPr>
        <w:autoSpaceDE w:val="0"/>
        <w:autoSpaceDN w:val="0"/>
        <w:spacing w:after="0" w:line="312" w:lineRule="auto"/>
        <w:ind w:firstLine="709"/>
        <w:jc w:val="both"/>
        <w:rPr>
          <w:rFonts w:ascii="Times New Roman" w:hAnsi="Times New Roman" w:cs="Times New Roman"/>
          <w:sz w:val="28"/>
          <w:szCs w:val="28"/>
          <w:lang w:eastAsia="ru-RU"/>
        </w:rPr>
      </w:pPr>
      <w:proofErr w:type="gramStart"/>
      <w:r w:rsidRPr="003E7F4B">
        <w:rPr>
          <w:rFonts w:ascii="Times New Roman" w:hAnsi="Times New Roman" w:cs="Times New Roman"/>
          <w:sz w:val="28"/>
          <w:szCs w:val="28"/>
          <w:lang w:eastAsia="ru-RU"/>
        </w:rPr>
        <w:t>недостаточной</w:t>
      </w:r>
      <w:proofErr w:type="gramEnd"/>
      <w:r w:rsidRPr="003E7F4B">
        <w:rPr>
          <w:rFonts w:ascii="Times New Roman" w:hAnsi="Times New Roman" w:cs="Times New Roman"/>
          <w:sz w:val="28"/>
          <w:szCs w:val="28"/>
          <w:lang w:eastAsia="ru-RU"/>
        </w:rPr>
        <w:t xml:space="preserve"> </w:t>
      </w:r>
      <w:proofErr w:type="spellStart"/>
      <w:r w:rsidRPr="003E7F4B">
        <w:rPr>
          <w:rFonts w:ascii="Times New Roman" w:hAnsi="Times New Roman" w:cs="Times New Roman"/>
          <w:sz w:val="28"/>
          <w:szCs w:val="28"/>
          <w:lang w:eastAsia="ru-RU"/>
        </w:rPr>
        <w:t>выявляемостью</w:t>
      </w:r>
      <w:proofErr w:type="spellEnd"/>
      <w:r w:rsidRPr="003E7F4B">
        <w:rPr>
          <w:rFonts w:ascii="Times New Roman" w:hAnsi="Times New Roman" w:cs="Times New Roman"/>
          <w:sz w:val="28"/>
          <w:szCs w:val="28"/>
          <w:lang w:eastAsia="ru-RU"/>
        </w:rPr>
        <w:t xml:space="preserve"> новообразований на ранних стадиях;   </w:t>
      </w:r>
    </w:p>
    <w:p w:rsidR="003E7F4B" w:rsidRPr="003E7F4B" w:rsidRDefault="003E7F4B" w:rsidP="003E7F4B">
      <w:pPr>
        <w:autoSpaceDE w:val="0"/>
        <w:autoSpaceDN w:val="0"/>
        <w:spacing w:after="0" w:line="312" w:lineRule="auto"/>
        <w:ind w:firstLine="709"/>
        <w:jc w:val="both"/>
        <w:rPr>
          <w:rFonts w:ascii="Times New Roman" w:hAnsi="Times New Roman" w:cs="Times New Roman"/>
          <w:sz w:val="28"/>
          <w:szCs w:val="28"/>
          <w:lang w:eastAsia="ru-RU"/>
        </w:rPr>
      </w:pPr>
      <w:r w:rsidRPr="003E7F4B">
        <w:rPr>
          <w:rFonts w:ascii="Times New Roman" w:hAnsi="Times New Roman" w:cs="Times New Roman"/>
          <w:sz w:val="28"/>
          <w:szCs w:val="28"/>
          <w:lang w:eastAsia="ru-RU"/>
        </w:rPr>
        <w:t xml:space="preserve">отсутствием преемственности и другими дефектами в оказании медицинской помощи онкологическим больным. </w:t>
      </w:r>
    </w:p>
    <w:p w:rsidR="003E7F4B" w:rsidRPr="003E7F4B" w:rsidRDefault="004423C4" w:rsidP="003E7F4B">
      <w:pPr>
        <w:autoSpaceDE w:val="0"/>
        <w:autoSpaceDN w:val="0"/>
        <w:spacing w:after="0" w:line="312"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этой связи</w:t>
      </w:r>
      <w:r w:rsidR="003E7F4B" w:rsidRPr="003E7F4B">
        <w:rPr>
          <w:rFonts w:ascii="Times New Roman" w:hAnsi="Times New Roman" w:cs="Times New Roman"/>
          <w:sz w:val="28"/>
          <w:szCs w:val="28"/>
          <w:lang w:eastAsia="ru-RU"/>
        </w:rPr>
        <w:t xml:space="preserve"> особое внимание </w:t>
      </w:r>
      <w:r>
        <w:rPr>
          <w:rFonts w:ascii="Times New Roman" w:hAnsi="Times New Roman" w:cs="Times New Roman"/>
          <w:sz w:val="28"/>
          <w:szCs w:val="28"/>
          <w:lang w:eastAsia="ru-RU"/>
        </w:rPr>
        <w:t>должно уделя</w:t>
      </w:r>
      <w:r w:rsidR="003E7F4B" w:rsidRPr="003E7F4B">
        <w:rPr>
          <w:rFonts w:ascii="Times New Roman" w:hAnsi="Times New Roman" w:cs="Times New Roman"/>
          <w:sz w:val="28"/>
          <w:szCs w:val="28"/>
          <w:lang w:eastAsia="ru-RU"/>
        </w:rPr>
        <w:t>т</w:t>
      </w:r>
      <w:r>
        <w:rPr>
          <w:rFonts w:ascii="Times New Roman" w:hAnsi="Times New Roman" w:cs="Times New Roman"/>
          <w:sz w:val="28"/>
          <w:szCs w:val="28"/>
          <w:lang w:eastAsia="ru-RU"/>
        </w:rPr>
        <w:t>ь</w:t>
      </w:r>
      <w:r w:rsidR="003E7F4B" w:rsidRPr="003E7F4B">
        <w:rPr>
          <w:rFonts w:ascii="Times New Roman" w:hAnsi="Times New Roman" w:cs="Times New Roman"/>
          <w:sz w:val="28"/>
          <w:szCs w:val="28"/>
          <w:lang w:eastAsia="ru-RU"/>
        </w:rPr>
        <w:t>ся реализации мероприятий по диспансеризац</w:t>
      </w:r>
      <w:r>
        <w:rPr>
          <w:rFonts w:ascii="Times New Roman" w:hAnsi="Times New Roman" w:cs="Times New Roman"/>
          <w:sz w:val="28"/>
          <w:szCs w:val="28"/>
          <w:lang w:eastAsia="ru-RU"/>
        </w:rPr>
        <w:t xml:space="preserve">ии </w:t>
      </w:r>
      <w:r w:rsidR="003E7F4B" w:rsidRPr="003E7F4B">
        <w:rPr>
          <w:rFonts w:ascii="Times New Roman" w:hAnsi="Times New Roman" w:cs="Times New Roman"/>
          <w:sz w:val="28"/>
          <w:szCs w:val="28"/>
          <w:lang w:eastAsia="ru-RU"/>
        </w:rPr>
        <w:t>населения. Успешное пров</w:t>
      </w:r>
      <w:r>
        <w:rPr>
          <w:rFonts w:ascii="Times New Roman" w:hAnsi="Times New Roman" w:cs="Times New Roman"/>
          <w:sz w:val="28"/>
          <w:szCs w:val="28"/>
          <w:lang w:eastAsia="ru-RU"/>
        </w:rPr>
        <w:t>едение диспансеризации</w:t>
      </w:r>
      <w:r w:rsidR="003E7F4B" w:rsidRPr="003E7F4B">
        <w:rPr>
          <w:rFonts w:ascii="Times New Roman" w:hAnsi="Times New Roman" w:cs="Times New Roman"/>
          <w:sz w:val="28"/>
          <w:szCs w:val="28"/>
          <w:lang w:eastAsia="ru-RU"/>
        </w:rPr>
        <w:t xml:space="preserve">, как показывает практика, может обеспечить существенный </w:t>
      </w:r>
      <w:proofErr w:type="gramStart"/>
      <w:r w:rsidR="003E7F4B" w:rsidRPr="003E7F4B">
        <w:rPr>
          <w:rFonts w:ascii="Times New Roman" w:hAnsi="Times New Roman" w:cs="Times New Roman"/>
          <w:sz w:val="28"/>
          <w:szCs w:val="28"/>
          <w:lang w:eastAsia="ru-RU"/>
        </w:rPr>
        <w:t>вклад</w:t>
      </w:r>
      <w:proofErr w:type="gramEnd"/>
      <w:r w:rsidR="003E7F4B" w:rsidRPr="003E7F4B">
        <w:rPr>
          <w:rFonts w:ascii="Times New Roman" w:hAnsi="Times New Roman" w:cs="Times New Roman"/>
          <w:sz w:val="28"/>
          <w:szCs w:val="28"/>
          <w:lang w:eastAsia="ru-RU"/>
        </w:rPr>
        <w:t xml:space="preserve"> как в снижение общей смертности населения, так и смертности от злокачественных новообразований (до 30 %).  </w:t>
      </w:r>
    </w:p>
    <w:p w:rsidR="003E7F4B" w:rsidRPr="003E7F4B" w:rsidRDefault="004423C4" w:rsidP="003E7F4B">
      <w:pPr>
        <w:spacing w:after="0" w:line="312" w:lineRule="auto"/>
        <w:ind w:firstLine="709"/>
        <w:jc w:val="both"/>
        <w:rPr>
          <w:rFonts w:ascii="Times New Roman" w:hAnsi="Times New Roman" w:cs="Times New Roman"/>
          <w:sz w:val="28"/>
          <w:szCs w:val="28"/>
        </w:rPr>
      </w:pPr>
      <w:r>
        <w:rPr>
          <w:rFonts w:ascii="Times New Roman" w:eastAsia="Times New Roman" w:hAnsi="Times New Roman" w:cs="Times New Roman"/>
          <w:i/>
          <w:color w:val="000000"/>
          <w:sz w:val="28"/>
          <w:szCs w:val="28"/>
          <w:lang w:eastAsia="ru-RU"/>
        </w:rPr>
        <w:t>Смертность</w:t>
      </w:r>
      <w:r w:rsidR="003E7F4B" w:rsidRPr="003E7F4B">
        <w:rPr>
          <w:rFonts w:ascii="Times New Roman" w:eastAsia="Times New Roman" w:hAnsi="Times New Roman" w:cs="Times New Roman"/>
          <w:i/>
          <w:color w:val="000000"/>
          <w:sz w:val="28"/>
          <w:szCs w:val="28"/>
          <w:lang w:eastAsia="ru-RU"/>
        </w:rPr>
        <w:t xml:space="preserve"> от туберкулеза</w:t>
      </w:r>
    </w:p>
    <w:p w:rsidR="003E7F4B" w:rsidRPr="003E7F4B" w:rsidRDefault="003E7F4B" w:rsidP="003E7F4B">
      <w:pPr>
        <w:spacing w:after="0" w:line="312" w:lineRule="auto"/>
        <w:ind w:firstLine="709"/>
        <w:jc w:val="both"/>
        <w:rPr>
          <w:rFonts w:ascii="Times New Roman" w:hAnsi="Times New Roman" w:cs="Times New Roman"/>
          <w:sz w:val="28"/>
          <w:szCs w:val="28"/>
        </w:rPr>
      </w:pPr>
      <w:r w:rsidRPr="003E7F4B">
        <w:rPr>
          <w:rFonts w:ascii="Times New Roman" w:hAnsi="Times New Roman" w:cs="Times New Roman"/>
          <w:sz w:val="28"/>
          <w:szCs w:val="28"/>
        </w:rPr>
        <w:t>В ряде с</w:t>
      </w:r>
      <w:r w:rsidR="00AF5A69">
        <w:rPr>
          <w:rFonts w:ascii="Times New Roman" w:hAnsi="Times New Roman" w:cs="Times New Roman"/>
          <w:sz w:val="28"/>
          <w:szCs w:val="28"/>
        </w:rPr>
        <w:t>убъектов Российской Федерации, в</w:t>
      </w:r>
      <w:r w:rsidRPr="003E7F4B">
        <w:rPr>
          <w:rFonts w:ascii="Times New Roman" w:hAnsi="Times New Roman" w:cs="Times New Roman"/>
          <w:sz w:val="28"/>
          <w:szCs w:val="28"/>
        </w:rPr>
        <w:t xml:space="preserve"> которых зафиксирован рост показателя смертности от туберкулеза, отмечены проблемы с организацией раннего выявления больных туберкулезом и недостаточное использование молекулярных методов исследования с целью определения лекарственной устойчивости.</w:t>
      </w:r>
    </w:p>
    <w:p w:rsidR="003E7F4B" w:rsidRPr="003E7F4B" w:rsidRDefault="003E7F4B" w:rsidP="003E7F4B">
      <w:pPr>
        <w:spacing w:after="0" w:line="312" w:lineRule="auto"/>
        <w:ind w:firstLine="709"/>
        <w:jc w:val="both"/>
        <w:rPr>
          <w:rFonts w:ascii="Times New Roman" w:hAnsi="Times New Roman" w:cs="Times New Roman"/>
          <w:sz w:val="28"/>
          <w:szCs w:val="28"/>
        </w:rPr>
      </w:pPr>
      <w:r w:rsidRPr="003E7F4B">
        <w:rPr>
          <w:rFonts w:ascii="Times New Roman" w:hAnsi="Times New Roman" w:cs="Times New Roman"/>
          <w:sz w:val="28"/>
          <w:szCs w:val="28"/>
        </w:rPr>
        <w:t xml:space="preserve">Недостаточные показатели в 2014 году охвата населения профилактическими </w:t>
      </w:r>
      <w:r w:rsidR="00AF5A69">
        <w:rPr>
          <w:rFonts w:ascii="Times New Roman" w:hAnsi="Times New Roman" w:cs="Times New Roman"/>
          <w:sz w:val="28"/>
          <w:szCs w:val="28"/>
        </w:rPr>
        <w:t xml:space="preserve">медицинскими </w:t>
      </w:r>
      <w:r w:rsidRPr="003E7F4B">
        <w:rPr>
          <w:rFonts w:ascii="Times New Roman" w:hAnsi="Times New Roman" w:cs="Times New Roman"/>
          <w:sz w:val="28"/>
          <w:szCs w:val="28"/>
        </w:rPr>
        <w:t>осмотрами на туберкулез по сравнению со среднероссийским показателем (66,7 %) отмечены в следующих субъектах</w:t>
      </w:r>
      <w:r w:rsidR="00AF5A69">
        <w:rPr>
          <w:rFonts w:ascii="Times New Roman" w:hAnsi="Times New Roman" w:cs="Times New Roman"/>
          <w:sz w:val="28"/>
          <w:szCs w:val="28"/>
        </w:rPr>
        <w:t xml:space="preserve"> Российской Федерации</w:t>
      </w:r>
      <w:r w:rsidRPr="003E7F4B">
        <w:rPr>
          <w:rFonts w:ascii="Times New Roman" w:hAnsi="Times New Roman" w:cs="Times New Roman"/>
          <w:sz w:val="28"/>
          <w:szCs w:val="28"/>
        </w:rPr>
        <w:t xml:space="preserve">: в Карачаево-Черкесской Республике (44,2%), в </w:t>
      </w:r>
      <w:r w:rsidRPr="003E7F4B">
        <w:rPr>
          <w:rFonts w:ascii="Times New Roman" w:hAnsi="Times New Roman" w:cs="Times New Roman"/>
          <w:sz w:val="28"/>
          <w:szCs w:val="28"/>
        </w:rPr>
        <w:lastRenderedPageBreak/>
        <w:t xml:space="preserve">Московской области (44,4 %), в Республике Карелия и Ленинградской области (45,8 %), в Республике Кабардино-Балкария (46,8 %), в Калужской области (47,9 %), </w:t>
      </w:r>
    </w:p>
    <w:p w:rsidR="003E7F4B" w:rsidRPr="003E7F4B" w:rsidRDefault="003E7F4B" w:rsidP="003E7F4B">
      <w:pPr>
        <w:spacing w:after="0" w:line="312" w:lineRule="auto"/>
        <w:ind w:firstLine="709"/>
        <w:jc w:val="both"/>
        <w:rPr>
          <w:rFonts w:ascii="Times New Roman" w:hAnsi="Times New Roman" w:cs="Times New Roman"/>
          <w:sz w:val="28"/>
          <w:szCs w:val="28"/>
        </w:rPr>
      </w:pPr>
      <w:r w:rsidRPr="003E7F4B">
        <w:rPr>
          <w:rFonts w:ascii="Times New Roman" w:hAnsi="Times New Roman" w:cs="Times New Roman"/>
          <w:sz w:val="28"/>
          <w:szCs w:val="28"/>
        </w:rPr>
        <w:t xml:space="preserve">В отдельных </w:t>
      </w:r>
      <w:proofErr w:type="gramStart"/>
      <w:r w:rsidRPr="003E7F4B">
        <w:rPr>
          <w:rFonts w:ascii="Times New Roman" w:hAnsi="Times New Roman" w:cs="Times New Roman"/>
          <w:sz w:val="28"/>
          <w:szCs w:val="28"/>
        </w:rPr>
        <w:t>субъектах</w:t>
      </w:r>
      <w:proofErr w:type="gramEnd"/>
      <w:r w:rsidRPr="003E7F4B">
        <w:rPr>
          <w:rFonts w:ascii="Times New Roman" w:hAnsi="Times New Roman" w:cs="Times New Roman"/>
          <w:sz w:val="28"/>
          <w:szCs w:val="28"/>
        </w:rPr>
        <w:t xml:space="preserve"> Российской Федерации число случаев рецидивов туберкулеза превышает среднероссийский показатель (10,0 случаев 100 тыс. населения): в Волгоградской области – 15,9, в  Еврейской автономной области – 37,2. </w:t>
      </w:r>
    </w:p>
    <w:p w:rsidR="003E7F4B" w:rsidRPr="003E7F4B" w:rsidRDefault="003E7F4B" w:rsidP="003E7F4B">
      <w:pPr>
        <w:spacing w:after="0" w:line="312" w:lineRule="auto"/>
        <w:ind w:firstLine="709"/>
        <w:jc w:val="both"/>
        <w:rPr>
          <w:rFonts w:ascii="Times New Roman" w:hAnsi="Times New Roman" w:cs="Times New Roman"/>
          <w:sz w:val="28"/>
          <w:szCs w:val="28"/>
        </w:rPr>
      </w:pPr>
      <w:r w:rsidRPr="003E7F4B">
        <w:rPr>
          <w:rFonts w:ascii="Times New Roman" w:hAnsi="Times New Roman" w:cs="Times New Roman"/>
          <w:sz w:val="28"/>
          <w:szCs w:val="28"/>
        </w:rPr>
        <w:t xml:space="preserve">Неблагоприятная эпидемиологическая ситуация в отдельных регионах связана с высокой долей социально неадаптированных лиц и недостаточным их охватом профилактическими </w:t>
      </w:r>
      <w:r w:rsidR="00AF5A69">
        <w:rPr>
          <w:rFonts w:ascii="Times New Roman" w:hAnsi="Times New Roman" w:cs="Times New Roman"/>
          <w:sz w:val="28"/>
          <w:szCs w:val="28"/>
        </w:rPr>
        <w:t xml:space="preserve">медицинскими </w:t>
      </w:r>
      <w:r w:rsidRPr="003E7F4B">
        <w:rPr>
          <w:rFonts w:ascii="Times New Roman" w:hAnsi="Times New Roman" w:cs="Times New Roman"/>
          <w:sz w:val="28"/>
          <w:szCs w:val="28"/>
        </w:rPr>
        <w:t xml:space="preserve">осмотрами и лечением (Республика Тыва, Приморский край, Чукотский автономный округ, Иркутская область, Кемеровская область, Астраханская область, Алтайский край, Новосибирская область, Хабаровский край, Свердловская область, Красноярский край). Как правило, в таких субъектах Российской Федерации отмечается значительная концентрация учреждений Федеральной службы исполнения наказаний. </w:t>
      </w:r>
    </w:p>
    <w:p w:rsidR="001139BF" w:rsidRDefault="00691682" w:rsidP="003E7F4B">
      <w:pPr>
        <w:spacing w:after="0" w:line="312"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i/>
          <w:color w:val="000000"/>
          <w:sz w:val="28"/>
          <w:szCs w:val="28"/>
          <w:lang w:eastAsia="ru-RU"/>
        </w:rPr>
        <w:t>Смертность</w:t>
      </w:r>
      <w:r w:rsidR="003E7F4B" w:rsidRPr="003E7F4B">
        <w:rPr>
          <w:rFonts w:ascii="Times New Roman" w:eastAsia="Times New Roman" w:hAnsi="Times New Roman" w:cs="Times New Roman"/>
          <w:i/>
          <w:color w:val="000000"/>
          <w:sz w:val="28"/>
          <w:szCs w:val="28"/>
          <w:lang w:eastAsia="ru-RU"/>
        </w:rPr>
        <w:t xml:space="preserve"> от дорожно-транспор</w:t>
      </w:r>
      <w:r w:rsidR="001139BF">
        <w:rPr>
          <w:rFonts w:ascii="Times New Roman" w:eastAsia="Times New Roman" w:hAnsi="Times New Roman" w:cs="Times New Roman"/>
          <w:i/>
          <w:color w:val="000000"/>
          <w:sz w:val="28"/>
          <w:szCs w:val="28"/>
          <w:lang w:eastAsia="ru-RU"/>
        </w:rPr>
        <w:t xml:space="preserve">тных происшествий </w:t>
      </w:r>
      <w:r w:rsidR="001139BF">
        <w:rPr>
          <w:rFonts w:ascii="Times New Roman" w:eastAsia="Times New Roman" w:hAnsi="Times New Roman" w:cs="Times New Roman"/>
          <w:i/>
          <w:color w:val="000000"/>
          <w:sz w:val="28"/>
          <w:szCs w:val="28"/>
          <w:lang w:eastAsia="ru-RU"/>
        </w:rPr>
        <w:br/>
        <w:t>(далее – ДТП)</w:t>
      </w:r>
    </w:p>
    <w:p w:rsidR="003E7F4B" w:rsidRPr="003E7F4B" w:rsidRDefault="001139BF" w:rsidP="001139BF">
      <w:pPr>
        <w:spacing w:after="0" w:line="312" w:lineRule="auto"/>
        <w:ind w:firstLine="709"/>
        <w:jc w:val="both"/>
        <w:rPr>
          <w:rFonts w:ascii="Times New Roman" w:eastAsia="Times New Roman" w:hAnsi="Times New Roman" w:cs="Times New Roman"/>
          <w:color w:val="000000"/>
          <w:sz w:val="28"/>
          <w:szCs w:val="28"/>
          <w:lang w:eastAsia="ru-RU"/>
        </w:rPr>
      </w:pPr>
      <w:r w:rsidRPr="001139BF">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 xml:space="preserve">ост смертности от ДТП в первую очередь связан </w:t>
      </w:r>
      <w:r w:rsidR="003E7F4B" w:rsidRPr="003E7F4B">
        <w:rPr>
          <w:rFonts w:ascii="Times New Roman" w:eastAsia="Times New Roman" w:hAnsi="Times New Roman" w:cs="Times New Roman"/>
          <w:color w:val="000000"/>
          <w:sz w:val="28"/>
          <w:szCs w:val="28"/>
          <w:lang w:eastAsia="ru-RU"/>
        </w:rPr>
        <w:t xml:space="preserve">с высоким процентом погибших в момент аварии или в первые минуты после аварии в силу получения травм, несовместимых с жизнью. </w:t>
      </w:r>
      <w:proofErr w:type="gramStart"/>
      <w:r w:rsidR="003F6283">
        <w:rPr>
          <w:rFonts w:ascii="Times New Roman" w:eastAsia="Times New Roman" w:hAnsi="Times New Roman" w:cs="Times New Roman"/>
          <w:color w:val="000000"/>
          <w:sz w:val="28"/>
          <w:szCs w:val="28"/>
          <w:lang w:eastAsia="ru-RU"/>
        </w:rPr>
        <w:t>Несмотря на то, что в 91% случаев бригады скорой медицинской помощи прибывают на место ДТП в 20 минутный интервал, отмечается рост до 96% числа погибших в момент аварии или в первые минуты после аварии в силу получения травм, несовместимых с жизнью, на месте происшествия до приезда бригады скорой медицинской помощи</w:t>
      </w:r>
      <w:r w:rsidR="003F6283" w:rsidRPr="003E7F4B">
        <w:rPr>
          <w:rFonts w:ascii="Times New Roman" w:eastAsia="Times New Roman" w:hAnsi="Times New Roman" w:cs="Times New Roman"/>
          <w:color w:val="000000"/>
          <w:sz w:val="28"/>
          <w:szCs w:val="28"/>
          <w:lang w:eastAsia="ru-RU"/>
        </w:rPr>
        <w:t xml:space="preserve"> </w:t>
      </w:r>
      <w:r w:rsidR="003E7F4B" w:rsidRPr="003E7F4B">
        <w:rPr>
          <w:rFonts w:ascii="Times New Roman" w:eastAsia="Times New Roman" w:hAnsi="Times New Roman" w:cs="Times New Roman"/>
          <w:color w:val="000000"/>
          <w:sz w:val="28"/>
          <w:szCs w:val="28"/>
          <w:lang w:eastAsia="ru-RU"/>
        </w:rPr>
        <w:t xml:space="preserve">(Белгородская, Курская, Липецкая области, Чувашская Республика и другие). </w:t>
      </w:r>
      <w:proofErr w:type="gramEnd"/>
    </w:p>
    <w:p w:rsidR="003E7F4B" w:rsidRPr="003E7F4B" w:rsidRDefault="003E7F4B" w:rsidP="003E7F4B">
      <w:pPr>
        <w:spacing w:after="0" w:line="312" w:lineRule="auto"/>
        <w:ind w:firstLine="709"/>
        <w:jc w:val="both"/>
        <w:rPr>
          <w:rFonts w:ascii="Times New Roman" w:eastAsia="Times New Roman" w:hAnsi="Times New Roman" w:cs="Times New Roman"/>
          <w:color w:val="000000"/>
          <w:sz w:val="28"/>
          <w:szCs w:val="28"/>
          <w:lang w:eastAsia="ru-RU"/>
        </w:rPr>
      </w:pPr>
      <w:r w:rsidRPr="003E7F4B">
        <w:rPr>
          <w:rFonts w:ascii="Times New Roman" w:eastAsia="Times New Roman" w:hAnsi="Times New Roman" w:cs="Times New Roman"/>
          <w:color w:val="000000"/>
          <w:sz w:val="28"/>
          <w:szCs w:val="28"/>
          <w:lang w:eastAsia="ru-RU"/>
        </w:rPr>
        <w:t>Также одной из основных причин роста смертности является большое число ДТП с участием водителей в нетрезвом состоянии. Наибольшее число данного типа ДТП зафиксировано в Рязанской области – 273 случая (рост на 10,1 %), в Ростов</w:t>
      </w:r>
      <w:r w:rsidR="001139BF">
        <w:rPr>
          <w:rFonts w:ascii="Times New Roman" w:eastAsia="Times New Roman" w:hAnsi="Times New Roman" w:cs="Times New Roman"/>
          <w:color w:val="000000"/>
          <w:sz w:val="28"/>
          <w:szCs w:val="28"/>
          <w:lang w:eastAsia="ru-RU"/>
        </w:rPr>
        <w:t>ской области – 271 случай (</w:t>
      </w:r>
      <w:r w:rsidRPr="003E7F4B">
        <w:rPr>
          <w:rFonts w:ascii="Times New Roman" w:eastAsia="Times New Roman" w:hAnsi="Times New Roman" w:cs="Times New Roman"/>
          <w:color w:val="000000"/>
          <w:sz w:val="28"/>
          <w:szCs w:val="28"/>
          <w:lang w:eastAsia="ru-RU"/>
        </w:rPr>
        <w:t>на 1,9 %), в Курс</w:t>
      </w:r>
      <w:r w:rsidR="001139BF">
        <w:rPr>
          <w:rFonts w:ascii="Times New Roman" w:eastAsia="Times New Roman" w:hAnsi="Times New Roman" w:cs="Times New Roman"/>
          <w:color w:val="000000"/>
          <w:sz w:val="28"/>
          <w:szCs w:val="28"/>
          <w:lang w:eastAsia="ru-RU"/>
        </w:rPr>
        <w:t>кой области – 188 случаев (</w:t>
      </w:r>
      <w:r w:rsidRPr="003E7F4B">
        <w:rPr>
          <w:rFonts w:ascii="Times New Roman" w:eastAsia="Times New Roman" w:hAnsi="Times New Roman" w:cs="Times New Roman"/>
          <w:color w:val="000000"/>
          <w:sz w:val="28"/>
          <w:szCs w:val="28"/>
          <w:lang w:eastAsia="ru-RU"/>
        </w:rPr>
        <w:t>на 28,8 %), в Липе</w:t>
      </w:r>
      <w:r w:rsidR="001139BF">
        <w:rPr>
          <w:rFonts w:ascii="Times New Roman" w:eastAsia="Times New Roman" w:hAnsi="Times New Roman" w:cs="Times New Roman"/>
          <w:color w:val="000000"/>
          <w:sz w:val="28"/>
          <w:szCs w:val="28"/>
          <w:lang w:eastAsia="ru-RU"/>
        </w:rPr>
        <w:t>цкой области – 153 случая (</w:t>
      </w:r>
      <w:r w:rsidRPr="003E7F4B">
        <w:rPr>
          <w:rFonts w:ascii="Times New Roman" w:eastAsia="Times New Roman" w:hAnsi="Times New Roman" w:cs="Times New Roman"/>
          <w:color w:val="000000"/>
          <w:sz w:val="28"/>
          <w:szCs w:val="28"/>
          <w:lang w:eastAsia="ru-RU"/>
        </w:rPr>
        <w:t>на 135,4%).</w:t>
      </w:r>
    </w:p>
    <w:p w:rsidR="003E7F4B" w:rsidRPr="003E7F4B" w:rsidRDefault="003E7F4B" w:rsidP="003E7F4B">
      <w:pPr>
        <w:spacing w:after="0" w:line="312" w:lineRule="auto"/>
        <w:ind w:firstLine="709"/>
        <w:jc w:val="both"/>
        <w:rPr>
          <w:rFonts w:ascii="Times New Roman" w:eastAsia="Times New Roman" w:hAnsi="Times New Roman" w:cs="Times New Roman"/>
          <w:color w:val="000000"/>
          <w:sz w:val="28"/>
          <w:szCs w:val="28"/>
          <w:lang w:eastAsia="ru-RU"/>
        </w:rPr>
      </w:pPr>
      <w:r w:rsidRPr="003E7F4B">
        <w:rPr>
          <w:rFonts w:ascii="Times New Roman" w:eastAsia="Times New Roman" w:hAnsi="Times New Roman" w:cs="Times New Roman"/>
          <w:color w:val="000000"/>
          <w:sz w:val="28"/>
          <w:szCs w:val="28"/>
          <w:lang w:eastAsia="ru-RU"/>
        </w:rPr>
        <w:t>Имеет место и факт нерациональной и неэффективной организации медицинской помощи, включая недостатки в схемах маршрутизации таких пациентов, не учитывающие тяжесть полу</w:t>
      </w:r>
      <w:r w:rsidR="009A41DA">
        <w:rPr>
          <w:rFonts w:ascii="Times New Roman" w:eastAsia="Times New Roman" w:hAnsi="Times New Roman" w:cs="Times New Roman"/>
          <w:color w:val="000000"/>
          <w:sz w:val="28"/>
          <w:szCs w:val="28"/>
          <w:lang w:eastAsia="ru-RU"/>
        </w:rPr>
        <w:t>ченных ими травм и необходимость</w:t>
      </w:r>
      <w:r w:rsidRPr="003E7F4B">
        <w:rPr>
          <w:rFonts w:ascii="Times New Roman" w:eastAsia="Times New Roman" w:hAnsi="Times New Roman" w:cs="Times New Roman"/>
          <w:color w:val="000000"/>
          <w:sz w:val="28"/>
          <w:szCs w:val="28"/>
          <w:lang w:eastAsia="ru-RU"/>
        </w:rPr>
        <w:t xml:space="preserve"> </w:t>
      </w:r>
      <w:r w:rsidRPr="003E7F4B">
        <w:rPr>
          <w:rFonts w:ascii="Times New Roman" w:eastAsia="Times New Roman" w:hAnsi="Times New Roman" w:cs="Times New Roman"/>
          <w:color w:val="000000"/>
          <w:sz w:val="28"/>
          <w:szCs w:val="28"/>
          <w:lang w:eastAsia="ru-RU"/>
        </w:rPr>
        <w:lastRenderedPageBreak/>
        <w:t xml:space="preserve">обеспечения максимально короткого времени прибытия бригад скорой медицинской помощи на место ДТП. </w:t>
      </w:r>
    </w:p>
    <w:p w:rsidR="003E7F4B" w:rsidRDefault="003E7F4B" w:rsidP="003E7F4B">
      <w:pPr>
        <w:spacing w:after="0" w:line="312" w:lineRule="auto"/>
        <w:ind w:firstLine="709"/>
        <w:jc w:val="both"/>
        <w:rPr>
          <w:rFonts w:ascii="Times New Roman" w:hAnsi="Times New Roman" w:cs="Times New Roman"/>
          <w:sz w:val="28"/>
          <w:szCs w:val="28"/>
        </w:rPr>
      </w:pPr>
      <w:r w:rsidRPr="003E7F4B">
        <w:rPr>
          <w:rFonts w:ascii="Times New Roman" w:hAnsi="Times New Roman" w:cs="Times New Roman"/>
          <w:sz w:val="28"/>
          <w:szCs w:val="28"/>
        </w:rPr>
        <w:t>Минздравом России проводился постоянный мониторинг заболеваемости и смертности населения Российской Федерации в разрезе субъектов Российской Федерации по основным классам причин смерти с последующим их анали</w:t>
      </w:r>
      <w:r w:rsidR="00BA1D55">
        <w:rPr>
          <w:rFonts w:ascii="Times New Roman" w:hAnsi="Times New Roman" w:cs="Times New Roman"/>
          <w:sz w:val="28"/>
          <w:szCs w:val="28"/>
        </w:rPr>
        <w:t>зом, прогнозированием</w:t>
      </w:r>
      <w:r w:rsidRPr="003E7F4B">
        <w:rPr>
          <w:rFonts w:ascii="Times New Roman" w:hAnsi="Times New Roman" w:cs="Times New Roman"/>
          <w:sz w:val="28"/>
          <w:szCs w:val="28"/>
        </w:rPr>
        <w:t xml:space="preserve"> динамики показателей смертности и выявлением причин недостаточного снижения или роста показателей смертности в отдельных субъектах Российской Федерации. Также осуществляется мониторинг проведения диспансеризации населения в регионах с выявлением причин низкой доли охвата диспансерными осмотрами.</w:t>
      </w:r>
    </w:p>
    <w:p w:rsidR="009A41DA" w:rsidRPr="009A41DA" w:rsidRDefault="009A41DA" w:rsidP="009A41DA">
      <w:pPr>
        <w:spacing w:after="0" w:line="312" w:lineRule="auto"/>
        <w:ind w:firstLine="709"/>
        <w:jc w:val="both"/>
        <w:rPr>
          <w:rFonts w:ascii="Times New Roman" w:hAnsi="Times New Roman" w:cs="Times New Roman"/>
          <w:sz w:val="28"/>
          <w:szCs w:val="28"/>
        </w:rPr>
      </w:pPr>
      <w:r w:rsidRPr="009A41DA">
        <w:rPr>
          <w:rFonts w:ascii="Times New Roman" w:hAnsi="Times New Roman" w:cs="Times New Roman"/>
          <w:sz w:val="28"/>
          <w:szCs w:val="28"/>
        </w:rPr>
        <w:t xml:space="preserve">Кроме того, Минздравом России в течение 2014 года организовывались регулярные совещания со всеми субъектами Российской Федерации по вопросам эффективности реализуемых мероприятий по снижению смертности от основных причин, анализировались причины роста или недостаточного снижения смертности, разбирались выявленные недостатки в организации медицинской помощи. Для проведения углубленного анализа эффективности мероприятий по снижению смертности, Минздравом России организовывались выезды сотрудников, главных внештатных специалистов Минздрава России и их представителей, медицинских специалистов федеральных медицинских организаций в регионы всех федеральных округов с последующими рекомендациями органам исполнительной власти субъектов Российской Федерации в сфере охраны здоровья. </w:t>
      </w:r>
    </w:p>
    <w:p w:rsidR="009A41DA" w:rsidRDefault="009A41DA" w:rsidP="009A41DA">
      <w:pPr>
        <w:spacing w:after="0" w:line="312" w:lineRule="auto"/>
        <w:ind w:firstLine="709"/>
        <w:jc w:val="both"/>
        <w:rPr>
          <w:rFonts w:ascii="Times New Roman" w:hAnsi="Times New Roman" w:cs="Times New Roman"/>
          <w:sz w:val="28"/>
          <w:szCs w:val="28"/>
        </w:rPr>
      </w:pPr>
      <w:proofErr w:type="gramStart"/>
      <w:r w:rsidRPr="009A41DA">
        <w:rPr>
          <w:rFonts w:ascii="Times New Roman" w:hAnsi="Times New Roman" w:cs="Times New Roman"/>
          <w:sz w:val="28"/>
          <w:szCs w:val="28"/>
        </w:rPr>
        <w:t>В целях достижения целевых показателей смертности в субъектах Российской Федерации Минздрав России обращает особое внимание органов исполнительной власти субъектов Российской Федерации в сфере здравоохранения на улучшение работы по усилению информирования на</w:t>
      </w:r>
      <w:r w:rsidR="00BA1D55">
        <w:rPr>
          <w:rFonts w:ascii="Times New Roman" w:hAnsi="Times New Roman" w:cs="Times New Roman"/>
          <w:sz w:val="28"/>
          <w:szCs w:val="28"/>
        </w:rPr>
        <w:t xml:space="preserve">селения, </w:t>
      </w:r>
      <w:r w:rsidRPr="009A41DA">
        <w:rPr>
          <w:rFonts w:ascii="Times New Roman" w:hAnsi="Times New Roman" w:cs="Times New Roman"/>
          <w:sz w:val="28"/>
          <w:szCs w:val="28"/>
        </w:rPr>
        <w:t>обеспечения скорой медицинской помощи необходимыми лекарст</w:t>
      </w:r>
      <w:r w:rsidR="00BA1D55">
        <w:rPr>
          <w:rFonts w:ascii="Times New Roman" w:hAnsi="Times New Roman" w:cs="Times New Roman"/>
          <w:sz w:val="28"/>
          <w:szCs w:val="28"/>
        </w:rPr>
        <w:t xml:space="preserve">венными средствами, </w:t>
      </w:r>
      <w:r w:rsidRPr="009A41DA">
        <w:rPr>
          <w:rFonts w:ascii="Times New Roman" w:hAnsi="Times New Roman" w:cs="Times New Roman"/>
          <w:sz w:val="28"/>
          <w:szCs w:val="28"/>
        </w:rPr>
        <w:t xml:space="preserve">дальнейшего развития инфраструктуры региональных сосудистых центров, на базе которых возможно проведение всех видов интервенционных методов лечения и системного </w:t>
      </w:r>
      <w:proofErr w:type="spellStart"/>
      <w:r w:rsidRPr="009A41DA">
        <w:rPr>
          <w:rFonts w:ascii="Times New Roman" w:hAnsi="Times New Roman" w:cs="Times New Roman"/>
          <w:sz w:val="28"/>
          <w:szCs w:val="28"/>
        </w:rPr>
        <w:t>тромболизиса</w:t>
      </w:r>
      <w:proofErr w:type="spellEnd"/>
      <w:r w:rsidRPr="009A41DA">
        <w:rPr>
          <w:rFonts w:ascii="Times New Roman" w:hAnsi="Times New Roman" w:cs="Times New Roman"/>
          <w:sz w:val="28"/>
          <w:szCs w:val="28"/>
        </w:rPr>
        <w:t xml:space="preserve"> при острой сосудистой</w:t>
      </w:r>
      <w:proofErr w:type="gramEnd"/>
      <w:r w:rsidRPr="009A41DA">
        <w:rPr>
          <w:rFonts w:ascii="Times New Roman" w:hAnsi="Times New Roman" w:cs="Times New Roman"/>
          <w:sz w:val="28"/>
          <w:szCs w:val="28"/>
        </w:rPr>
        <w:t xml:space="preserve"> патологии, необходимость обеспечить работу </w:t>
      </w:r>
      <w:proofErr w:type="spellStart"/>
      <w:r w:rsidRPr="009A41DA">
        <w:rPr>
          <w:rFonts w:ascii="Times New Roman" w:hAnsi="Times New Roman" w:cs="Times New Roman"/>
          <w:sz w:val="28"/>
          <w:szCs w:val="28"/>
        </w:rPr>
        <w:t>рентгеноперационных</w:t>
      </w:r>
      <w:proofErr w:type="spellEnd"/>
      <w:r w:rsidRPr="009A41DA">
        <w:rPr>
          <w:rFonts w:ascii="Times New Roman" w:hAnsi="Times New Roman" w:cs="Times New Roman"/>
          <w:sz w:val="28"/>
          <w:szCs w:val="28"/>
        </w:rPr>
        <w:t xml:space="preserve"> в региональных сосудистых центрах в круглосуточном режиме. </w:t>
      </w:r>
    </w:p>
    <w:p w:rsidR="003E7F4B" w:rsidRPr="003E7F4B" w:rsidRDefault="003E7F4B" w:rsidP="009A41DA">
      <w:pPr>
        <w:spacing w:after="0" w:line="312" w:lineRule="auto"/>
        <w:ind w:firstLine="709"/>
        <w:jc w:val="both"/>
        <w:rPr>
          <w:rFonts w:ascii="Times New Roman" w:hAnsi="Times New Roman" w:cs="Times New Roman"/>
          <w:sz w:val="28"/>
          <w:szCs w:val="28"/>
        </w:rPr>
      </w:pPr>
      <w:proofErr w:type="gramStart"/>
      <w:r w:rsidRPr="003E7F4B">
        <w:rPr>
          <w:rFonts w:ascii="Times New Roman" w:hAnsi="Times New Roman" w:cs="Times New Roman"/>
          <w:sz w:val="28"/>
          <w:szCs w:val="28"/>
        </w:rPr>
        <w:lastRenderedPageBreak/>
        <w:t>В соответствии с протоколами совещаний у Заместителя Председателя Правительства Российской Федерации О.Ю.</w:t>
      </w:r>
      <w:r w:rsidRPr="003E7F4B">
        <w:rPr>
          <w:rFonts w:ascii="Times New Roman" w:hAnsi="Times New Roman" w:cs="Times New Roman"/>
          <w:sz w:val="28"/>
          <w:szCs w:val="28"/>
          <w:lang w:val="en-US"/>
        </w:rPr>
        <w:t> </w:t>
      </w:r>
      <w:proofErr w:type="spellStart"/>
      <w:r w:rsidRPr="003E7F4B">
        <w:rPr>
          <w:rFonts w:ascii="Times New Roman" w:hAnsi="Times New Roman" w:cs="Times New Roman"/>
          <w:sz w:val="28"/>
          <w:szCs w:val="28"/>
        </w:rPr>
        <w:t>Голодец</w:t>
      </w:r>
      <w:proofErr w:type="spellEnd"/>
      <w:r w:rsidRPr="003E7F4B">
        <w:rPr>
          <w:rFonts w:ascii="Times New Roman" w:hAnsi="Times New Roman" w:cs="Times New Roman"/>
          <w:sz w:val="28"/>
          <w:szCs w:val="28"/>
        </w:rPr>
        <w:t xml:space="preserve"> от 11 декабря 2014 г. №</w:t>
      </w:r>
      <w:r w:rsidRPr="003E7F4B">
        <w:rPr>
          <w:rFonts w:ascii="Times New Roman" w:hAnsi="Times New Roman" w:cs="Times New Roman"/>
          <w:sz w:val="28"/>
          <w:szCs w:val="28"/>
          <w:lang w:val="en-US"/>
        </w:rPr>
        <w:t> </w:t>
      </w:r>
      <w:r w:rsidRPr="003E7F4B">
        <w:rPr>
          <w:rFonts w:ascii="Times New Roman" w:hAnsi="Times New Roman" w:cs="Times New Roman"/>
          <w:sz w:val="28"/>
          <w:szCs w:val="28"/>
        </w:rPr>
        <w:t>ОГ-П12-334пр и от 25 декабря 2014 г. №</w:t>
      </w:r>
      <w:r w:rsidRPr="003E7F4B">
        <w:rPr>
          <w:rFonts w:ascii="Times New Roman" w:hAnsi="Times New Roman" w:cs="Times New Roman"/>
          <w:sz w:val="28"/>
          <w:szCs w:val="28"/>
          <w:lang w:val="en-US"/>
        </w:rPr>
        <w:t> </w:t>
      </w:r>
      <w:r w:rsidRPr="003E7F4B">
        <w:rPr>
          <w:rFonts w:ascii="Times New Roman" w:hAnsi="Times New Roman" w:cs="Times New Roman"/>
          <w:sz w:val="28"/>
          <w:szCs w:val="28"/>
        </w:rPr>
        <w:t>ОГ-П12-351 Минздравом России с привлечением главных внештатных специалистов Минздрава России разработаны планы мероприятий по сокращению в 2015 году числа умерших по основным классам причин смерти (болезни системы кровообращения, в том числе ишемическая болезнь сердца</w:t>
      </w:r>
      <w:proofErr w:type="gramEnd"/>
      <w:r w:rsidRPr="003E7F4B">
        <w:rPr>
          <w:rFonts w:ascii="Times New Roman" w:hAnsi="Times New Roman" w:cs="Times New Roman"/>
          <w:sz w:val="28"/>
          <w:szCs w:val="28"/>
        </w:rPr>
        <w:t xml:space="preserve"> и цереброваскулярные болезни; новообразования, в том числе злокачественные; туберкулез; дорожно-транспортные происшествия; болезни органов пищеварения; болезни органов дыхания; младенческая смертность).</w:t>
      </w:r>
    </w:p>
    <w:p w:rsidR="003E7F4B" w:rsidRPr="003E7F4B" w:rsidRDefault="003E7F4B" w:rsidP="003E7F4B">
      <w:pPr>
        <w:spacing w:after="0" w:line="312" w:lineRule="auto"/>
        <w:ind w:firstLine="709"/>
        <w:jc w:val="both"/>
        <w:rPr>
          <w:rFonts w:ascii="Times New Roman" w:hAnsi="Times New Roman" w:cs="Times New Roman"/>
          <w:sz w:val="28"/>
          <w:szCs w:val="28"/>
        </w:rPr>
      </w:pPr>
      <w:proofErr w:type="gramStart"/>
      <w:r w:rsidRPr="003E7F4B">
        <w:rPr>
          <w:rFonts w:ascii="Times New Roman" w:hAnsi="Times New Roman" w:cs="Times New Roman"/>
          <w:sz w:val="28"/>
          <w:szCs w:val="28"/>
        </w:rPr>
        <w:t xml:space="preserve">Обобщенные планы мероприятий по снижению смертности доведены до органов исполнительной власти субъектов Российской Федерации в сфере охраны здоровья с целью разработки детализированных региональных планов мероприятий по снижению смертности, предусматривающих включение целевых значений показателей снижения смертности, рекомендованных Минздравом России для каждого субъекта Российской Федерации, с указанием числа сохраненных жизней по каждому мероприятию. </w:t>
      </w:r>
      <w:proofErr w:type="gramEnd"/>
    </w:p>
    <w:p w:rsidR="003E7F4B" w:rsidRPr="003E7F4B" w:rsidRDefault="003E7F4B" w:rsidP="003E7F4B">
      <w:pPr>
        <w:spacing w:after="0" w:line="312" w:lineRule="auto"/>
        <w:ind w:firstLine="709"/>
        <w:jc w:val="both"/>
        <w:rPr>
          <w:rFonts w:ascii="Times New Roman" w:hAnsi="Times New Roman" w:cs="Times New Roman"/>
          <w:sz w:val="28"/>
          <w:szCs w:val="28"/>
        </w:rPr>
      </w:pPr>
      <w:r w:rsidRPr="003E7F4B">
        <w:rPr>
          <w:rFonts w:ascii="Times New Roman" w:hAnsi="Times New Roman" w:cs="Times New Roman"/>
          <w:sz w:val="28"/>
          <w:szCs w:val="28"/>
        </w:rPr>
        <w:t xml:space="preserve">В целях обеспечения мониторинга реализации указанных планов </w:t>
      </w:r>
      <w:proofErr w:type="gramStart"/>
      <w:r w:rsidRPr="003E7F4B">
        <w:rPr>
          <w:rFonts w:ascii="Times New Roman" w:hAnsi="Times New Roman" w:cs="Times New Roman"/>
          <w:sz w:val="28"/>
          <w:szCs w:val="28"/>
        </w:rPr>
        <w:t>мероприятий</w:t>
      </w:r>
      <w:proofErr w:type="gramEnd"/>
      <w:r w:rsidRPr="003E7F4B">
        <w:rPr>
          <w:rFonts w:ascii="Times New Roman" w:hAnsi="Times New Roman" w:cs="Times New Roman"/>
          <w:sz w:val="28"/>
          <w:szCs w:val="28"/>
        </w:rPr>
        <w:t xml:space="preserve"> как на федеральном, так и на региональном уровнях, </w:t>
      </w:r>
      <w:r w:rsidRPr="003E7F4B">
        <w:rPr>
          <w:rFonts w:ascii="Times New Roman" w:hAnsi="Times New Roman" w:cs="Times New Roman"/>
          <w:sz w:val="28"/>
          <w:szCs w:val="28"/>
        </w:rPr>
        <w:br/>
        <w:t xml:space="preserve">и обеспечения достижения намеченных целей по снижению смертности определены ответственные должностные лица и специалисты по каждому </w:t>
      </w:r>
      <w:r w:rsidRPr="003E7F4B">
        <w:rPr>
          <w:rFonts w:ascii="Times New Roman" w:hAnsi="Times New Roman" w:cs="Times New Roman"/>
          <w:sz w:val="28"/>
          <w:szCs w:val="28"/>
        </w:rPr>
        <w:br/>
        <w:t>из конкретных мероприятий.</w:t>
      </w:r>
    </w:p>
    <w:p w:rsidR="003E7F4B" w:rsidRPr="003E7F4B" w:rsidRDefault="003E7F4B" w:rsidP="003E7F4B">
      <w:pPr>
        <w:spacing w:after="0" w:line="312" w:lineRule="auto"/>
        <w:ind w:firstLine="709"/>
        <w:jc w:val="both"/>
        <w:rPr>
          <w:rFonts w:ascii="Times New Roman" w:hAnsi="Times New Roman" w:cs="Times New Roman"/>
          <w:sz w:val="28"/>
          <w:szCs w:val="28"/>
        </w:rPr>
      </w:pPr>
      <w:r w:rsidRPr="003E7F4B">
        <w:rPr>
          <w:rFonts w:ascii="Times New Roman" w:hAnsi="Times New Roman" w:cs="Times New Roman"/>
          <w:sz w:val="28"/>
          <w:szCs w:val="28"/>
        </w:rPr>
        <w:t xml:space="preserve">В план мероприятий по снижению смертности от ишемической болезни сердца включено мероприятие по внедрению высокоэффективных методов лечения больных с ишемической болезнью сердца, включая острый коронарный синдром, предусматривающее увеличение объемов оперативных вмешательств, баллонной </w:t>
      </w:r>
      <w:proofErr w:type="spellStart"/>
      <w:r w:rsidRPr="003E7F4B">
        <w:rPr>
          <w:rFonts w:ascii="Times New Roman" w:hAnsi="Times New Roman" w:cs="Times New Roman"/>
          <w:sz w:val="28"/>
          <w:szCs w:val="28"/>
        </w:rPr>
        <w:t>ангиопластики</w:t>
      </w:r>
      <w:proofErr w:type="spellEnd"/>
      <w:r w:rsidRPr="003E7F4B">
        <w:rPr>
          <w:rFonts w:ascii="Times New Roman" w:hAnsi="Times New Roman" w:cs="Times New Roman"/>
          <w:sz w:val="28"/>
          <w:szCs w:val="28"/>
        </w:rPr>
        <w:t xml:space="preserve"> и </w:t>
      </w:r>
      <w:proofErr w:type="spellStart"/>
      <w:r w:rsidRPr="003E7F4B">
        <w:rPr>
          <w:rFonts w:ascii="Times New Roman" w:hAnsi="Times New Roman" w:cs="Times New Roman"/>
          <w:sz w:val="28"/>
          <w:szCs w:val="28"/>
        </w:rPr>
        <w:t>стентирования</w:t>
      </w:r>
      <w:proofErr w:type="spellEnd"/>
      <w:r w:rsidRPr="003E7F4B">
        <w:rPr>
          <w:rFonts w:ascii="Times New Roman" w:hAnsi="Times New Roman" w:cs="Times New Roman"/>
          <w:sz w:val="28"/>
          <w:szCs w:val="28"/>
        </w:rPr>
        <w:t xml:space="preserve"> коронарных артерий и другие мероприятия. </w:t>
      </w:r>
    </w:p>
    <w:p w:rsidR="003E7F4B" w:rsidRPr="003E7F4B" w:rsidRDefault="003E7F4B" w:rsidP="003E7F4B">
      <w:pPr>
        <w:widowControl w:val="0"/>
        <w:shd w:val="clear" w:color="auto" w:fill="FFFFFF"/>
        <w:spacing w:after="0" w:line="312" w:lineRule="auto"/>
        <w:ind w:firstLine="709"/>
        <w:jc w:val="both"/>
        <w:rPr>
          <w:rFonts w:ascii="Times New Roman" w:hAnsi="Times New Roman" w:cs="Times New Roman"/>
          <w:sz w:val="28"/>
          <w:szCs w:val="28"/>
        </w:rPr>
      </w:pPr>
      <w:proofErr w:type="gramStart"/>
      <w:r w:rsidRPr="003E7F4B">
        <w:rPr>
          <w:rFonts w:ascii="Times New Roman" w:hAnsi="Times New Roman" w:cs="Times New Roman"/>
          <w:sz w:val="28"/>
          <w:szCs w:val="28"/>
        </w:rPr>
        <w:t xml:space="preserve">В плане мероприятий по снижению смертности от онкологических заболеваний предусматривается реализация мер, направленных </w:t>
      </w:r>
      <w:r w:rsidRPr="003E7F4B">
        <w:rPr>
          <w:rFonts w:ascii="Times New Roman" w:hAnsi="Times New Roman" w:cs="Times New Roman"/>
          <w:sz w:val="28"/>
          <w:szCs w:val="28"/>
        </w:rPr>
        <w:br/>
        <w:t xml:space="preserve">на повышение эффективности работы медицинских организаций первичного звена здравоохранения по раннему выявлению онкологических заболеваний, в том числе с использованием </w:t>
      </w:r>
      <w:proofErr w:type="spellStart"/>
      <w:r w:rsidRPr="003E7F4B">
        <w:rPr>
          <w:rFonts w:ascii="Times New Roman" w:hAnsi="Times New Roman" w:cs="Times New Roman"/>
          <w:sz w:val="28"/>
          <w:szCs w:val="28"/>
        </w:rPr>
        <w:t>скрининговых</w:t>
      </w:r>
      <w:proofErr w:type="spellEnd"/>
      <w:r w:rsidRPr="003E7F4B">
        <w:rPr>
          <w:rFonts w:ascii="Times New Roman" w:hAnsi="Times New Roman" w:cs="Times New Roman"/>
          <w:sz w:val="28"/>
          <w:szCs w:val="28"/>
        </w:rPr>
        <w:t xml:space="preserve"> методов и выездных форм работ; тиражирование эффективных методов диагностики злокачественных </w:t>
      </w:r>
      <w:r w:rsidRPr="003E7F4B">
        <w:rPr>
          <w:rFonts w:ascii="Times New Roman" w:hAnsi="Times New Roman" w:cs="Times New Roman"/>
          <w:sz w:val="28"/>
          <w:szCs w:val="28"/>
        </w:rPr>
        <w:lastRenderedPageBreak/>
        <w:t xml:space="preserve">новообразований (лучевая диагностика; </w:t>
      </w:r>
      <w:proofErr w:type="spellStart"/>
      <w:r w:rsidRPr="003E7F4B">
        <w:rPr>
          <w:rFonts w:ascii="Times New Roman" w:hAnsi="Times New Roman" w:cs="Times New Roman"/>
          <w:sz w:val="28"/>
          <w:szCs w:val="28"/>
        </w:rPr>
        <w:t>иммунофенотипирование</w:t>
      </w:r>
      <w:proofErr w:type="spellEnd"/>
      <w:r w:rsidRPr="003E7F4B">
        <w:rPr>
          <w:rFonts w:ascii="Times New Roman" w:hAnsi="Times New Roman" w:cs="Times New Roman"/>
          <w:sz w:val="28"/>
          <w:szCs w:val="28"/>
        </w:rPr>
        <w:t>; молекулярные;</w:t>
      </w:r>
      <w:proofErr w:type="gramEnd"/>
      <w:r w:rsidRPr="003E7F4B">
        <w:rPr>
          <w:rFonts w:ascii="Times New Roman" w:hAnsi="Times New Roman" w:cs="Times New Roman"/>
          <w:sz w:val="28"/>
          <w:szCs w:val="28"/>
        </w:rPr>
        <w:t xml:space="preserve"> цитогенетические исследования и др.), в том числе на основе клинических рекомендаций (протоколов лечения); внедрение высокоэффективных радиологических, химиотерапевтических </w:t>
      </w:r>
      <w:r w:rsidRPr="003E7F4B">
        <w:rPr>
          <w:rFonts w:ascii="Times New Roman" w:hAnsi="Times New Roman" w:cs="Times New Roman"/>
          <w:sz w:val="28"/>
          <w:szCs w:val="28"/>
        </w:rPr>
        <w:br/>
        <w:t>и комбинированных хирургических методов лечения с использованием клинических протоколов и другие мероприятия.</w:t>
      </w:r>
    </w:p>
    <w:p w:rsidR="003E7F4B" w:rsidRPr="003E7F4B" w:rsidRDefault="003E7F4B" w:rsidP="003E7F4B">
      <w:pPr>
        <w:spacing w:after="0" w:line="312" w:lineRule="auto"/>
        <w:ind w:firstLine="709"/>
        <w:jc w:val="both"/>
        <w:rPr>
          <w:rFonts w:ascii="Times New Roman" w:hAnsi="Times New Roman" w:cs="Times New Roman"/>
          <w:sz w:val="28"/>
          <w:szCs w:val="28"/>
        </w:rPr>
      </w:pPr>
      <w:r w:rsidRPr="003E7F4B">
        <w:rPr>
          <w:rFonts w:ascii="Times New Roman" w:hAnsi="Times New Roman" w:cs="Times New Roman"/>
          <w:sz w:val="28"/>
          <w:szCs w:val="28"/>
        </w:rPr>
        <w:t xml:space="preserve">Мероприятие по обучению врачей медицинских организаций, оказывающих первичную медико-санитарную помощь </w:t>
      </w:r>
      <w:r w:rsidRPr="003E7F4B">
        <w:rPr>
          <w:rFonts w:ascii="Times New Roman" w:hAnsi="Times New Roman" w:cs="Times New Roman"/>
          <w:sz w:val="28"/>
          <w:szCs w:val="28"/>
        </w:rPr>
        <w:br/>
        <w:t xml:space="preserve">и специализированную медицинскую помощь, включенное в план мероприятий по снижению смертности от туберкулеза, предусматривает также </w:t>
      </w:r>
      <w:proofErr w:type="gramStart"/>
      <w:r w:rsidRPr="003E7F4B">
        <w:rPr>
          <w:rFonts w:ascii="Times New Roman" w:hAnsi="Times New Roman" w:cs="Times New Roman"/>
          <w:sz w:val="28"/>
          <w:szCs w:val="28"/>
        </w:rPr>
        <w:t>обучение врачей-терапевтов по вопросам</w:t>
      </w:r>
      <w:proofErr w:type="gramEnd"/>
      <w:r w:rsidRPr="003E7F4B">
        <w:rPr>
          <w:rFonts w:ascii="Times New Roman" w:hAnsi="Times New Roman" w:cs="Times New Roman"/>
          <w:sz w:val="28"/>
          <w:szCs w:val="28"/>
        </w:rPr>
        <w:t xml:space="preserve"> диагностики туберкулеза. </w:t>
      </w:r>
    </w:p>
    <w:p w:rsidR="00BA1D55" w:rsidRDefault="003E7F4B" w:rsidP="00BA1D55">
      <w:pPr>
        <w:spacing w:after="0" w:line="312" w:lineRule="auto"/>
        <w:ind w:firstLine="709"/>
        <w:jc w:val="both"/>
        <w:rPr>
          <w:rFonts w:ascii="Times New Roman" w:hAnsi="Times New Roman"/>
          <w:sz w:val="28"/>
          <w:szCs w:val="28"/>
        </w:rPr>
      </w:pPr>
      <w:r w:rsidRPr="003E7F4B">
        <w:rPr>
          <w:rFonts w:ascii="Times New Roman" w:hAnsi="Times New Roman" w:cs="Times New Roman"/>
          <w:sz w:val="28"/>
          <w:szCs w:val="28"/>
        </w:rPr>
        <w:t xml:space="preserve">В плане мероприятий по снижению смертности от болезней органов дыхания предусматривается реализация мероприятия по профилактике респираторных инфекций путем иммунизации населения от гриппа </w:t>
      </w:r>
      <w:r w:rsidRPr="003E7F4B">
        <w:rPr>
          <w:rFonts w:ascii="Times New Roman" w:hAnsi="Times New Roman" w:cs="Times New Roman"/>
          <w:sz w:val="28"/>
          <w:szCs w:val="28"/>
        </w:rPr>
        <w:br/>
        <w:t xml:space="preserve">и пневмококковой инфекции, в первую очередь в группах риска. </w:t>
      </w:r>
      <w:r w:rsidRPr="003E7F4B">
        <w:rPr>
          <w:rFonts w:ascii="Times New Roman" w:hAnsi="Times New Roman" w:cs="Times New Roman"/>
          <w:sz w:val="28"/>
          <w:szCs w:val="28"/>
        </w:rPr>
        <w:br/>
      </w:r>
    </w:p>
    <w:p w:rsidR="0036740E" w:rsidRPr="00590E7C" w:rsidRDefault="0036740E" w:rsidP="00BA1D55">
      <w:pPr>
        <w:spacing w:after="0" w:line="312" w:lineRule="auto"/>
        <w:ind w:firstLine="709"/>
        <w:jc w:val="center"/>
        <w:rPr>
          <w:rFonts w:ascii="Times New Roman" w:hAnsi="Times New Roman"/>
          <w:sz w:val="28"/>
          <w:szCs w:val="28"/>
        </w:rPr>
      </w:pPr>
      <w:r w:rsidRPr="00590E7C">
        <w:rPr>
          <w:rFonts w:ascii="Times New Roman" w:eastAsia="Times New Roman" w:hAnsi="Times New Roman" w:cs="Times New Roman"/>
          <w:sz w:val="28"/>
          <w:szCs w:val="28"/>
          <w:lang w:eastAsia="ru-RU"/>
        </w:rPr>
        <w:t>РАЗДЕЛ 2. ОБЩАЯ ЗАБОЛЕВАЕМОСТЬ НАСЕЛЕНИЯ</w:t>
      </w:r>
    </w:p>
    <w:p w:rsidR="001511E5" w:rsidRPr="00DD4731" w:rsidRDefault="001511E5" w:rsidP="0036740E">
      <w:pPr>
        <w:spacing w:after="0" w:line="240" w:lineRule="auto"/>
        <w:jc w:val="center"/>
        <w:rPr>
          <w:rFonts w:ascii="Times New Roman" w:eastAsia="Times New Roman" w:hAnsi="Times New Roman" w:cs="Times New Roman"/>
          <w:sz w:val="24"/>
          <w:szCs w:val="24"/>
          <w:lang w:eastAsia="ru-RU"/>
        </w:rPr>
      </w:pPr>
    </w:p>
    <w:p w:rsidR="00956A8E" w:rsidRPr="003E7F4B" w:rsidRDefault="00956A8E" w:rsidP="00956A8E">
      <w:pPr>
        <w:spacing w:after="0" w:line="312" w:lineRule="auto"/>
        <w:ind w:firstLine="709"/>
        <w:jc w:val="both"/>
        <w:rPr>
          <w:rFonts w:ascii="Times New Roman" w:eastAsia="Times New Roman" w:hAnsi="Times New Roman" w:cs="Times New Roman"/>
          <w:i/>
          <w:spacing w:val="6"/>
          <w:sz w:val="28"/>
          <w:szCs w:val="28"/>
        </w:rPr>
      </w:pPr>
      <w:r w:rsidRPr="003E7F4B">
        <w:rPr>
          <w:rFonts w:ascii="Times New Roman" w:eastAsia="Times New Roman" w:hAnsi="Times New Roman" w:cs="Times New Roman"/>
          <w:i/>
          <w:spacing w:val="6"/>
          <w:sz w:val="28"/>
          <w:szCs w:val="28"/>
        </w:rPr>
        <w:t>Тенденции в заболеваемости населения</w:t>
      </w:r>
    </w:p>
    <w:p w:rsidR="00956A8E" w:rsidRPr="003E7F4B" w:rsidRDefault="00956A8E" w:rsidP="00956A8E">
      <w:pPr>
        <w:spacing w:after="0" w:line="312" w:lineRule="auto"/>
        <w:ind w:firstLine="709"/>
        <w:jc w:val="both"/>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Заболевае</w:t>
      </w:r>
      <w:r w:rsidR="00BA1D55">
        <w:rPr>
          <w:rFonts w:ascii="Times New Roman" w:eastAsia="Times New Roman" w:hAnsi="Times New Roman" w:cs="Times New Roman"/>
          <w:sz w:val="28"/>
          <w:szCs w:val="28"/>
          <w:lang w:eastAsia="ru-RU"/>
        </w:rPr>
        <w:t xml:space="preserve">мость населения является </w:t>
      </w:r>
      <w:r w:rsidRPr="003E7F4B">
        <w:rPr>
          <w:rFonts w:ascii="Times New Roman" w:eastAsia="Times New Roman" w:hAnsi="Times New Roman" w:cs="Times New Roman"/>
          <w:sz w:val="28"/>
          <w:szCs w:val="28"/>
          <w:lang w:eastAsia="ru-RU"/>
        </w:rPr>
        <w:t>основой для планирования ресурсов здравоохранения, необходимых для удовлетворения существующей потребности населения в различных видах медицинской помощи.</w:t>
      </w:r>
    </w:p>
    <w:p w:rsidR="00956A8E" w:rsidRPr="003E7F4B" w:rsidRDefault="00BA1D55" w:rsidP="00956A8E">
      <w:pPr>
        <w:spacing w:after="0" w:line="312"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Рост общей заболеваемости с 201</w:t>
      </w:r>
      <w:r w:rsidR="00956A8E" w:rsidRPr="003E7F4B">
        <w:rPr>
          <w:rFonts w:ascii="Times New Roman" w:eastAsia="Times New Roman" w:hAnsi="Times New Roman" w:cs="Times New Roman"/>
          <w:color w:val="000000"/>
          <w:sz w:val="28"/>
          <w:szCs w:val="28"/>
          <w:lang w:eastAsia="ru-RU"/>
        </w:rPr>
        <w:t xml:space="preserve">3 по 2014 год в </w:t>
      </w:r>
      <w:r w:rsidR="00956A8E" w:rsidRPr="003E7F4B">
        <w:rPr>
          <w:rFonts w:ascii="Times New Roman" w:eastAsia="Times New Roman" w:hAnsi="Times New Roman" w:cs="Times New Roman"/>
          <w:color w:val="000000"/>
          <w:sz w:val="28"/>
          <w:szCs w:val="28"/>
          <w:lang w:eastAsia="ru-RU"/>
        </w:rPr>
        <w:br/>
      </w:r>
      <w:r w:rsidR="00956A8E" w:rsidRPr="003E7F4B">
        <w:rPr>
          <w:rFonts w:ascii="Times New Roman" w:eastAsia="Times New Roman" w:hAnsi="Times New Roman" w:cs="Times New Roman"/>
          <w:color w:val="000000"/>
          <w:sz w:val="28"/>
          <w:szCs w:val="28"/>
        </w:rPr>
        <w:t>Российской Федерации (</w:t>
      </w:r>
      <w:r w:rsidR="00956A8E" w:rsidRPr="003E7F4B">
        <w:rPr>
          <w:rFonts w:ascii="Times New Roman" w:eastAsia="Times New Roman" w:hAnsi="Times New Roman" w:cs="Times New Roman"/>
          <w:color w:val="000000"/>
          <w:sz w:val="28"/>
          <w:szCs w:val="28"/>
          <w:lang w:eastAsia="ru-RU"/>
        </w:rPr>
        <w:t xml:space="preserve">без учета Крымского федерального округа) составил 14,8 %. </w:t>
      </w:r>
    </w:p>
    <w:p w:rsidR="00956A8E" w:rsidRPr="003E7F4B" w:rsidRDefault="00956A8E" w:rsidP="00956A8E">
      <w:pPr>
        <w:spacing w:after="0" w:line="312" w:lineRule="auto"/>
        <w:ind w:firstLine="709"/>
        <w:jc w:val="both"/>
        <w:rPr>
          <w:rFonts w:ascii="Times New Roman" w:eastAsia="Times New Roman" w:hAnsi="Times New Roman" w:cs="Times New Roman"/>
          <w:color w:val="000000"/>
          <w:sz w:val="28"/>
          <w:szCs w:val="28"/>
        </w:rPr>
      </w:pPr>
      <w:r w:rsidRPr="003E7F4B">
        <w:rPr>
          <w:rFonts w:ascii="Times New Roman" w:eastAsia="Times New Roman" w:hAnsi="Times New Roman" w:cs="Times New Roman"/>
          <w:sz w:val="28"/>
          <w:szCs w:val="28"/>
        </w:rPr>
        <w:t>В 2014 году в целом по Российской Федерации (</w:t>
      </w:r>
      <w:r w:rsidRPr="003E7F4B">
        <w:rPr>
          <w:rFonts w:ascii="Times New Roman" w:eastAsia="Times New Roman" w:hAnsi="Times New Roman" w:cs="Times New Roman"/>
          <w:color w:val="000000"/>
          <w:sz w:val="28"/>
          <w:szCs w:val="28"/>
          <w:lang w:eastAsia="ru-RU"/>
        </w:rPr>
        <w:t xml:space="preserve">без учета Крымского федерального округа) общая заболеваемость составила 160 911,3 </w:t>
      </w:r>
      <w:r w:rsidRPr="003E7F4B">
        <w:rPr>
          <w:rFonts w:ascii="Times New Roman" w:eastAsia="Times New Roman" w:hAnsi="Times New Roman" w:cs="Times New Roman"/>
          <w:sz w:val="28"/>
          <w:szCs w:val="28"/>
        </w:rPr>
        <w:t>на 100 тыс. населения (рис. 2.1.)</w:t>
      </w:r>
      <w:r w:rsidRPr="003E7F4B">
        <w:rPr>
          <w:rFonts w:ascii="Times New Roman" w:eastAsia="Times New Roman" w:hAnsi="Times New Roman" w:cs="Times New Roman"/>
          <w:color w:val="000000"/>
          <w:sz w:val="28"/>
          <w:szCs w:val="28"/>
          <w:lang w:eastAsia="ru-RU"/>
        </w:rPr>
        <w:t xml:space="preserve"> (с учетом Крымского федерального округа – 160 670,3 </w:t>
      </w:r>
      <w:r w:rsidRPr="003E7F4B">
        <w:rPr>
          <w:rFonts w:ascii="Times New Roman" w:eastAsia="Times New Roman" w:hAnsi="Times New Roman" w:cs="Times New Roman"/>
          <w:sz w:val="28"/>
          <w:szCs w:val="28"/>
        </w:rPr>
        <w:t>на 100 тыс. населения</w:t>
      </w:r>
      <w:r w:rsidRPr="003E7F4B">
        <w:rPr>
          <w:rFonts w:ascii="Times New Roman" w:eastAsia="Times New Roman" w:hAnsi="Times New Roman" w:cs="Times New Roman"/>
          <w:color w:val="000000"/>
          <w:sz w:val="28"/>
          <w:szCs w:val="28"/>
          <w:lang w:eastAsia="ru-RU"/>
        </w:rPr>
        <w:t>)</w:t>
      </w:r>
      <w:r w:rsidRPr="003E7F4B">
        <w:rPr>
          <w:rFonts w:ascii="Times New Roman" w:eastAsia="Times New Roman" w:hAnsi="Times New Roman" w:cs="Times New Roman"/>
          <w:sz w:val="28"/>
          <w:szCs w:val="28"/>
        </w:rPr>
        <w:t xml:space="preserve">. В 2014 году рост общей заболеваемости в Российской Федерации (без учета Крымского федерального округа) в сравнении с </w:t>
      </w:r>
      <w:r w:rsidR="004D61AA">
        <w:rPr>
          <w:rFonts w:ascii="Times New Roman" w:eastAsia="Times New Roman" w:hAnsi="Times New Roman" w:cs="Times New Roman"/>
          <w:sz w:val="28"/>
          <w:szCs w:val="28"/>
        </w:rPr>
        <w:t xml:space="preserve">            </w:t>
      </w:r>
      <w:r w:rsidRPr="003E7F4B">
        <w:rPr>
          <w:rFonts w:ascii="Times New Roman" w:eastAsia="Times New Roman" w:hAnsi="Times New Roman" w:cs="Times New Roman"/>
          <w:sz w:val="28"/>
          <w:szCs w:val="28"/>
        </w:rPr>
        <w:t>2008 годом составил 3,0 %</w:t>
      </w:r>
      <w:r w:rsidRPr="003E7F4B">
        <w:rPr>
          <w:rFonts w:ascii="Times New Roman" w:eastAsia="Times New Roman" w:hAnsi="Times New Roman" w:cs="Times New Roman"/>
          <w:color w:val="000000"/>
          <w:sz w:val="28"/>
          <w:szCs w:val="28"/>
        </w:rPr>
        <w:t>.</w:t>
      </w:r>
    </w:p>
    <w:p w:rsidR="00956A8E" w:rsidRPr="003E7F4B" w:rsidRDefault="00956A8E" w:rsidP="00956A8E">
      <w:pPr>
        <w:spacing w:after="0" w:line="312" w:lineRule="auto"/>
        <w:ind w:firstLine="709"/>
        <w:jc w:val="both"/>
        <w:rPr>
          <w:rFonts w:ascii="Times New Roman" w:eastAsia="Times New Roman" w:hAnsi="Times New Roman" w:cs="Times New Roman"/>
          <w:sz w:val="28"/>
          <w:szCs w:val="28"/>
        </w:rPr>
      </w:pPr>
      <w:r w:rsidRPr="003E7F4B">
        <w:rPr>
          <w:rFonts w:ascii="Times New Roman" w:eastAsia="Times New Roman" w:hAnsi="Times New Roman" w:cs="Times New Roman"/>
          <w:sz w:val="28"/>
          <w:szCs w:val="28"/>
        </w:rPr>
        <w:t>Заболеваемость населения с одной стороны отражает распространенность патологии в популяции, а с другой – доступность медицинской помощи, поэтому рост заболеваемости населения (как общей, так и по отдельным классам болезней) не должен однозначно рассматриваться как отрицательное явление.</w:t>
      </w:r>
    </w:p>
    <w:p w:rsidR="00956A8E" w:rsidRPr="003E7F4B" w:rsidRDefault="00956A8E" w:rsidP="00956A8E">
      <w:pPr>
        <w:spacing w:after="0" w:line="312" w:lineRule="auto"/>
        <w:ind w:firstLine="709"/>
        <w:jc w:val="both"/>
        <w:rPr>
          <w:rFonts w:ascii="Times New Roman" w:eastAsia="Times New Roman" w:hAnsi="Times New Roman" w:cs="Times New Roman"/>
          <w:sz w:val="28"/>
          <w:szCs w:val="28"/>
        </w:rPr>
      </w:pPr>
    </w:p>
    <w:p w:rsidR="00956A8E" w:rsidRPr="003E7F4B" w:rsidRDefault="00956A8E" w:rsidP="00956A8E">
      <w:pPr>
        <w:spacing w:after="0" w:line="312" w:lineRule="auto"/>
        <w:jc w:val="center"/>
        <w:rPr>
          <w:rFonts w:ascii="Times New Roman" w:eastAsia="Times New Roman" w:hAnsi="Times New Roman" w:cs="Times New Roman"/>
          <w:sz w:val="28"/>
          <w:szCs w:val="28"/>
        </w:rPr>
      </w:pPr>
      <w:r w:rsidRPr="003E7F4B">
        <w:rPr>
          <w:noProof/>
          <w:lang w:eastAsia="ru-RU"/>
        </w:rPr>
        <w:drawing>
          <wp:inline distT="0" distB="0" distL="0" distR="0" wp14:anchorId="32796A61" wp14:editId="76F2D9FC">
            <wp:extent cx="6010275" cy="2914650"/>
            <wp:effectExtent l="0" t="0" r="9525" b="0"/>
            <wp:docPr id="5" name="Picture 2" descr="C:\Users\SlepushenkoIO\Pictures\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SlepushenkoIO\Pictures\Рисунок1.png"/>
                    <pic:cNvPicPr>
                      <a:picLocks noChangeAspect="1" noChangeArrowheads="1"/>
                    </pic:cNvPicPr>
                  </pic:nvPicPr>
                  <pic:blipFill>
                    <a:blip r:embed="rId10" cstate="print"/>
                    <a:srcRect/>
                    <a:stretch>
                      <a:fillRect/>
                    </a:stretch>
                  </pic:blipFill>
                  <pic:spPr bwMode="auto">
                    <a:xfrm>
                      <a:off x="0" y="0"/>
                      <a:ext cx="6016822" cy="2917825"/>
                    </a:xfrm>
                    <a:prstGeom prst="rect">
                      <a:avLst/>
                    </a:prstGeom>
                    <a:noFill/>
                  </pic:spPr>
                </pic:pic>
              </a:graphicData>
            </a:graphic>
          </wp:inline>
        </w:drawing>
      </w:r>
    </w:p>
    <w:p w:rsidR="00956A8E" w:rsidRPr="003E7F4B" w:rsidRDefault="00956A8E" w:rsidP="00956A8E">
      <w:pPr>
        <w:spacing w:after="0" w:line="312" w:lineRule="auto"/>
        <w:ind w:firstLine="709"/>
        <w:jc w:val="center"/>
        <w:rPr>
          <w:rFonts w:ascii="Times New Roman" w:eastAsia="Times New Roman" w:hAnsi="Times New Roman" w:cs="Times New Roman"/>
          <w:sz w:val="28"/>
          <w:szCs w:val="28"/>
        </w:rPr>
      </w:pPr>
      <w:r w:rsidRPr="003E7F4B">
        <w:rPr>
          <w:rFonts w:ascii="Times New Roman" w:eastAsia="Times New Roman" w:hAnsi="Times New Roman" w:cs="Times New Roman"/>
          <w:sz w:val="28"/>
          <w:szCs w:val="28"/>
        </w:rPr>
        <w:t xml:space="preserve">Рис. 1.2. Динамика заболеваемости населения Российской Федерации </w:t>
      </w:r>
      <w:r w:rsidRPr="003E7F4B">
        <w:rPr>
          <w:rFonts w:ascii="Times New Roman" w:eastAsia="Times New Roman" w:hAnsi="Times New Roman" w:cs="Times New Roman"/>
          <w:sz w:val="28"/>
          <w:szCs w:val="28"/>
        </w:rPr>
        <w:br/>
        <w:t>(на 1 000 человек населения) за период 1992-2014 гг.</w:t>
      </w:r>
    </w:p>
    <w:p w:rsidR="00956A8E" w:rsidRPr="003E7F4B" w:rsidRDefault="00956A8E" w:rsidP="00956A8E">
      <w:pPr>
        <w:spacing w:after="0" w:line="312" w:lineRule="auto"/>
        <w:rPr>
          <w:rFonts w:ascii="Times New Roman" w:eastAsia="Times New Roman" w:hAnsi="Times New Roman" w:cs="Times New Roman"/>
          <w:color w:val="000000"/>
          <w:sz w:val="28"/>
          <w:szCs w:val="26"/>
        </w:rPr>
      </w:pPr>
    </w:p>
    <w:p w:rsidR="00E62D74" w:rsidRDefault="00956A8E" w:rsidP="008F3E5E">
      <w:pPr>
        <w:spacing w:after="0" w:line="312" w:lineRule="auto"/>
        <w:ind w:firstLine="709"/>
        <w:jc w:val="both"/>
        <w:rPr>
          <w:rFonts w:ascii="Times New Roman" w:eastAsia="Times New Roman" w:hAnsi="Times New Roman" w:cs="Times New Roman"/>
          <w:sz w:val="28"/>
          <w:szCs w:val="28"/>
        </w:rPr>
      </w:pPr>
      <w:proofErr w:type="gramStart"/>
      <w:r w:rsidRPr="003E7F4B">
        <w:rPr>
          <w:rFonts w:ascii="Times New Roman" w:eastAsia="Times New Roman" w:hAnsi="Times New Roman" w:cs="Times New Roman"/>
          <w:sz w:val="28"/>
          <w:szCs w:val="28"/>
        </w:rPr>
        <w:t>В 2014 году в сравнении с 2008 годом отмечается рост болезней эндокринной системы, расстройств питания, нарушений обмена веществ (+ 21,4 %), новообразо</w:t>
      </w:r>
      <w:r w:rsidR="00BA1D55">
        <w:rPr>
          <w:rFonts w:ascii="Times New Roman" w:eastAsia="Times New Roman" w:hAnsi="Times New Roman" w:cs="Times New Roman"/>
          <w:sz w:val="28"/>
          <w:szCs w:val="28"/>
        </w:rPr>
        <w:t>ваний (+ 14,8 %), болезней</w:t>
      </w:r>
      <w:r w:rsidRPr="003E7F4B">
        <w:rPr>
          <w:rFonts w:ascii="Times New Roman" w:eastAsia="Times New Roman" w:hAnsi="Times New Roman" w:cs="Times New Roman"/>
          <w:sz w:val="28"/>
          <w:szCs w:val="28"/>
        </w:rPr>
        <w:t xml:space="preserve"> костно-мышечной системы и соедини</w:t>
      </w:r>
      <w:r w:rsidR="00BA1D55">
        <w:rPr>
          <w:rFonts w:ascii="Times New Roman" w:eastAsia="Times New Roman" w:hAnsi="Times New Roman" w:cs="Times New Roman"/>
          <w:sz w:val="28"/>
          <w:szCs w:val="28"/>
        </w:rPr>
        <w:t>тельной ткани (+ 8,5 %), болезней</w:t>
      </w:r>
      <w:r w:rsidRPr="003E7F4B">
        <w:rPr>
          <w:rFonts w:ascii="Times New Roman" w:eastAsia="Times New Roman" w:hAnsi="Times New Roman" w:cs="Times New Roman"/>
          <w:sz w:val="28"/>
          <w:szCs w:val="28"/>
        </w:rPr>
        <w:t xml:space="preserve"> мочеполов</w:t>
      </w:r>
      <w:r w:rsidR="00BA1D55">
        <w:rPr>
          <w:rFonts w:ascii="Times New Roman" w:eastAsia="Times New Roman" w:hAnsi="Times New Roman" w:cs="Times New Roman"/>
          <w:sz w:val="28"/>
          <w:szCs w:val="28"/>
        </w:rPr>
        <w:t>ой системы (+ 7,5 %), врождённых аномалий (пороки развития), деформаций и хромосомных нарушений (+ 6,2 %), болезней</w:t>
      </w:r>
      <w:r w:rsidRPr="003E7F4B">
        <w:rPr>
          <w:rFonts w:ascii="Times New Roman" w:eastAsia="Times New Roman" w:hAnsi="Times New Roman" w:cs="Times New Roman"/>
          <w:sz w:val="28"/>
          <w:szCs w:val="28"/>
        </w:rPr>
        <w:t xml:space="preserve"> уха и сосцевид</w:t>
      </w:r>
      <w:r w:rsidR="00BA1D55">
        <w:rPr>
          <w:rFonts w:ascii="Times New Roman" w:eastAsia="Times New Roman" w:hAnsi="Times New Roman" w:cs="Times New Roman"/>
          <w:sz w:val="28"/>
          <w:szCs w:val="28"/>
        </w:rPr>
        <w:t>ного отростка (+ 6,1 %), болезней</w:t>
      </w:r>
      <w:r w:rsidRPr="003E7F4B">
        <w:rPr>
          <w:rFonts w:ascii="Times New Roman" w:eastAsia="Times New Roman" w:hAnsi="Times New Roman" w:cs="Times New Roman"/>
          <w:sz w:val="28"/>
          <w:szCs w:val="28"/>
        </w:rPr>
        <w:t xml:space="preserve"> нервной системы и болезн</w:t>
      </w:r>
      <w:r w:rsidR="00BA1D55">
        <w:rPr>
          <w:rFonts w:ascii="Times New Roman" w:eastAsia="Times New Roman" w:hAnsi="Times New Roman" w:cs="Times New Roman"/>
          <w:sz w:val="28"/>
          <w:szCs w:val="28"/>
        </w:rPr>
        <w:t>ей</w:t>
      </w:r>
      <w:r w:rsidRPr="003E7F4B">
        <w:rPr>
          <w:rFonts w:ascii="Times New Roman" w:eastAsia="Times New Roman" w:hAnsi="Times New Roman" w:cs="Times New Roman"/>
          <w:sz w:val="28"/>
          <w:szCs w:val="28"/>
        </w:rPr>
        <w:t xml:space="preserve"> органов</w:t>
      </w:r>
      <w:r w:rsidR="00BA1D55">
        <w:rPr>
          <w:rFonts w:ascii="Times New Roman" w:eastAsia="Times New Roman" w:hAnsi="Times New Roman" w:cs="Times New Roman"/>
          <w:sz w:val="28"/>
          <w:szCs w:val="28"/>
        </w:rPr>
        <w:t xml:space="preserve"> пищеварения  (+ 5,0 %), болезней</w:t>
      </w:r>
      <w:r w:rsidRPr="003E7F4B">
        <w:rPr>
          <w:rFonts w:ascii="Times New Roman" w:eastAsia="Times New Roman" w:hAnsi="Times New Roman" w:cs="Times New Roman"/>
          <w:sz w:val="28"/>
          <w:szCs w:val="28"/>
        </w:rPr>
        <w:t xml:space="preserve"> ор</w:t>
      </w:r>
      <w:r w:rsidR="00BA1D55">
        <w:rPr>
          <w:rFonts w:ascii="Times New Roman" w:eastAsia="Times New Roman" w:hAnsi="Times New Roman" w:cs="Times New Roman"/>
          <w:sz w:val="28"/>
          <w:szCs w:val="28"/>
        </w:rPr>
        <w:t>ганов дыхания (+ 4,7 %), болезней</w:t>
      </w:r>
      <w:proofErr w:type="gramEnd"/>
      <w:r w:rsidRPr="003E7F4B">
        <w:rPr>
          <w:rFonts w:ascii="Times New Roman" w:eastAsia="Times New Roman" w:hAnsi="Times New Roman" w:cs="Times New Roman"/>
          <w:sz w:val="28"/>
          <w:szCs w:val="28"/>
        </w:rPr>
        <w:t xml:space="preserve"> системы кровообращения (+ 3,6 %).</w:t>
      </w:r>
      <w:r w:rsidRPr="003E7F4B">
        <w:rPr>
          <w:rFonts w:ascii="Times New Roman" w:eastAsia="Times New Roman" w:hAnsi="Times New Roman" w:cs="Times New Roman"/>
          <w:color w:val="FF0000"/>
          <w:sz w:val="28"/>
          <w:szCs w:val="28"/>
        </w:rPr>
        <w:t xml:space="preserve"> </w:t>
      </w:r>
      <w:r w:rsidRPr="003E7F4B">
        <w:rPr>
          <w:rFonts w:ascii="Times New Roman" w:eastAsia="Times New Roman" w:hAnsi="Times New Roman" w:cs="Times New Roman"/>
          <w:sz w:val="28"/>
          <w:szCs w:val="28"/>
        </w:rPr>
        <w:t>Значительно реже стали регистрироваться симптомы, признаки и отклонения от нормы, выявленные при клинических и лабораторных исследованиях (- 62,5 %). Продолжилось сокращение инфекционной заболеваемости (- 12,3 %), психических расстройств и ра</w:t>
      </w:r>
      <w:r w:rsidR="00395E44">
        <w:rPr>
          <w:rFonts w:ascii="Times New Roman" w:eastAsia="Times New Roman" w:hAnsi="Times New Roman" w:cs="Times New Roman"/>
          <w:sz w:val="28"/>
          <w:szCs w:val="28"/>
        </w:rPr>
        <w:t>сстройств поведения (-  11,1 </w:t>
      </w:r>
      <w:r w:rsidR="00395E44" w:rsidRPr="004D126B">
        <w:rPr>
          <w:rFonts w:ascii="Times New Roman" w:eastAsia="Times New Roman" w:hAnsi="Times New Roman" w:cs="Times New Roman"/>
          <w:sz w:val="28"/>
          <w:szCs w:val="28"/>
        </w:rPr>
        <w:t>%) (табл</w:t>
      </w:r>
      <w:r w:rsidR="00395E44" w:rsidRPr="00395E44">
        <w:rPr>
          <w:rFonts w:ascii="Times New Roman" w:eastAsia="Times New Roman" w:hAnsi="Times New Roman" w:cs="Times New Roman"/>
          <w:sz w:val="28"/>
          <w:szCs w:val="28"/>
        </w:rPr>
        <w:t>. 1</w:t>
      </w:r>
      <w:r w:rsidR="008F3E5E">
        <w:rPr>
          <w:rFonts w:ascii="Times New Roman" w:eastAsia="Times New Roman" w:hAnsi="Times New Roman" w:cs="Times New Roman"/>
          <w:sz w:val="28"/>
          <w:szCs w:val="28"/>
        </w:rPr>
        <w:t>.1).</w:t>
      </w:r>
    </w:p>
    <w:p w:rsidR="008F3E5E" w:rsidRDefault="008F3E5E" w:rsidP="008F3E5E">
      <w:pPr>
        <w:spacing w:after="0" w:line="312" w:lineRule="auto"/>
        <w:ind w:firstLine="709"/>
        <w:jc w:val="both"/>
        <w:rPr>
          <w:rFonts w:ascii="Times New Roman" w:eastAsia="Times New Roman" w:hAnsi="Times New Roman" w:cs="Times New Roman"/>
          <w:sz w:val="28"/>
          <w:szCs w:val="28"/>
        </w:rPr>
      </w:pPr>
    </w:p>
    <w:p w:rsidR="008F3E5E" w:rsidRDefault="008F3E5E" w:rsidP="008F3E5E">
      <w:pPr>
        <w:spacing w:after="0" w:line="312" w:lineRule="auto"/>
        <w:ind w:firstLine="709"/>
        <w:jc w:val="both"/>
        <w:rPr>
          <w:rFonts w:ascii="Times New Roman" w:eastAsia="Times New Roman" w:hAnsi="Times New Roman" w:cs="Times New Roman"/>
          <w:sz w:val="28"/>
          <w:szCs w:val="28"/>
        </w:rPr>
      </w:pPr>
    </w:p>
    <w:p w:rsidR="008F3E5E" w:rsidRDefault="008F3E5E" w:rsidP="008F3E5E">
      <w:pPr>
        <w:spacing w:after="0" w:line="312" w:lineRule="auto"/>
        <w:ind w:firstLine="709"/>
        <w:jc w:val="both"/>
        <w:rPr>
          <w:rFonts w:ascii="Times New Roman" w:eastAsia="Times New Roman" w:hAnsi="Times New Roman" w:cs="Times New Roman"/>
          <w:sz w:val="28"/>
          <w:szCs w:val="28"/>
        </w:rPr>
      </w:pPr>
    </w:p>
    <w:p w:rsidR="008F3E5E" w:rsidRDefault="008F3E5E" w:rsidP="008F3E5E">
      <w:pPr>
        <w:spacing w:after="0" w:line="312" w:lineRule="auto"/>
        <w:ind w:firstLine="709"/>
        <w:jc w:val="both"/>
        <w:rPr>
          <w:rFonts w:ascii="Times New Roman" w:eastAsia="Times New Roman" w:hAnsi="Times New Roman" w:cs="Times New Roman"/>
          <w:sz w:val="28"/>
          <w:szCs w:val="28"/>
        </w:rPr>
      </w:pPr>
    </w:p>
    <w:p w:rsidR="008F3E5E" w:rsidRDefault="008F3E5E" w:rsidP="008F3E5E">
      <w:pPr>
        <w:spacing w:after="0" w:line="312" w:lineRule="auto"/>
        <w:ind w:firstLine="709"/>
        <w:jc w:val="both"/>
        <w:rPr>
          <w:rFonts w:ascii="Times New Roman" w:eastAsia="Times New Roman" w:hAnsi="Times New Roman" w:cs="Times New Roman"/>
          <w:sz w:val="28"/>
          <w:szCs w:val="28"/>
        </w:rPr>
      </w:pPr>
    </w:p>
    <w:p w:rsidR="008F3E5E" w:rsidRDefault="008F3E5E" w:rsidP="008F3E5E">
      <w:pPr>
        <w:spacing w:after="0" w:line="312" w:lineRule="auto"/>
        <w:ind w:firstLine="709"/>
        <w:jc w:val="both"/>
        <w:rPr>
          <w:rFonts w:ascii="Times New Roman" w:eastAsia="Times New Roman" w:hAnsi="Times New Roman" w:cs="Times New Roman"/>
          <w:sz w:val="28"/>
          <w:szCs w:val="28"/>
        </w:rPr>
      </w:pPr>
    </w:p>
    <w:p w:rsidR="008F3E5E" w:rsidRDefault="008F3E5E" w:rsidP="008F3E5E">
      <w:pPr>
        <w:spacing w:after="0" w:line="312" w:lineRule="auto"/>
        <w:ind w:firstLine="709"/>
        <w:jc w:val="both"/>
        <w:rPr>
          <w:rFonts w:ascii="Times New Roman" w:eastAsia="Times New Roman" w:hAnsi="Times New Roman" w:cs="Times New Roman"/>
          <w:sz w:val="28"/>
          <w:szCs w:val="28"/>
        </w:rPr>
      </w:pPr>
    </w:p>
    <w:p w:rsidR="00802BB2" w:rsidRPr="00395E44" w:rsidRDefault="00395E44" w:rsidP="00802BB2">
      <w:pPr>
        <w:spacing w:after="0" w:line="312" w:lineRule="auto"/>
        <w:jc w:val="right"/>
        <w:rPr>
          <w:rFonts w:ascii="Times New Roman" w:eastAsia="Times New Roman" w:hAnsi="Times New Roman" w:cs="Times New Roman"/>
          <w:sz w:val="28"/>
          <w:szCs w:val="28"/>
        </w:rPr>
      </w:pPr>
      <w:r w:rsidRPr="00395E44">
        <w:rPr>
          <w:rFonts w:ascii="Times New Roman" w:eastAsia="Times New Roman" w:hAnsi="Times New Roman" w:cs="Times New Roman"/>
          <w:sz w:val="28"/>
          <w:szCs w:val="28"/>
        </w:rPr>
        <w:lastRenderedPageBreak/>
        <w:t>Таблица 1</w:t>
      </w:r>
      <w:r w:rsidR="00802BB2" w:rsidRPr="00395E44">
        <w:rPr>
          <w:rFonts w:ascii="Times New Roman" w:eastAsia="Times New Roman" w:hAnsi="Times New Roman" w:cs="Times New Roman"/>
          <w:sz w:val="28"/>
          <w:szCs w:val="28"/>
        </w:rPr>
        <w:t xml:space="preserve">.1 </w:t>
      </w:r>
    </w:p>
    <w:p w:rsidR="00802BB2" w:rsidRPr="00395E44" w:rsidRDefault="00802BB2" w:rsidP="00E62D74">
      <w:pPr>
        <w:spacing w:after="0" w:line="312" w:lineRule="auto"/>
        <w:jc w:val="center"/>
        <w:rPr>
          <w:rFonts w:ascii="Times New Roman" w:eastAsia="Times New Roman" w:hAnsi="Times New Roman" w:cs="Times New Roman"/>
          <w:sz w:val="28"/>
          <w:szCs w:val="28"/>
        </w:rPr>
      </w:pPr>
      <w:r w:rsidRPr="00395E44">
        <w:rPr>
          <w:rFonts w:ascii="Times New Roman" w:eastAsia="Times New Roman" w:hAnsi="Times New Roman" w:cs="Times New Roman"/>
          <w:sz w:val="28"/>
          <w:szCs w:val="28"/>
        </w:rPr>
        <w:t xml:space="preserve">Общая заболеваемость населения по классам болезней </w:t>
      </w:r>
      <w:r w:rsidRPr="00395E44">
        <w:rPr>
          <w:rFonts w:ascii="Times New Roman" w:eastAsia="Times New Roman" w:hAnsi="Times New Roman" w:cs="Times New Roman"/>
          <w:sz w:val="28"/>
          <w:szCs w:val="28"/>
        </w:rPr>
        <w:br/>
        <w:t>в Российской Федерации в 2008, 2013 и 2014 годах (на 100 тыс. населения)</w:t>
      </w:r>
    </w:p>
    <w:tbl>
      <w:tblPr>
        <w:tblW w:w="10036" w:type="dxa"/>
        <w:tblInd w:w="93" w:type="dxa"/>
        <w:tblLook w:val="04A0" w:firstRow="1" w:lastRow="0" w:firstColumn="1" w:lastColumn="0" w:noHBand="0" w:noVBand="1"/>
      </w:tblPr>
      <w:tblGrid>
        <w:gridCol w:w="2992"/>
        <w:gridCol w:w="1276"/>
        <w:gridCol w:w="1276"/>
        <w:gridCol w:w="1276"/>
        <w:gridCol w:w="1275"/>
        <w:gridCol w:w="949"/>
        <w:gridCol w:w="992"/>
      </w:tblGrid>
      <w:tr w:rsidR="00802BB2" w:rsidRPr="00395E44" w:rsidTr="00D65DA7">
        <w:trPr>
          <w:trHeight w:val="705"/>
          <w:tblHeader/>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Наименование классов болезней МКБ-10</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2BB2" w:rsidRPr="00927318" w:rsidRDefault="00802BB2" w:rsidP="00802BB2">
            <w:pPr>
              <w:spacing w:after="0" w:line="240" w:lineRule="auto"/>
              <w:jc w:val="center"/>
              <w:rPr>
                <w:rFonts w:ascii="Times New Roman" w:eastAsia="Times New Roman" w:hAnsi="Times New Roman" w:cs="Times New Roman"/>
                <w:color w:val="000000"/>
                <w:sz w:val="28"/>
                <w:szCs w:val="28"/>
                <w:lang w:eastAsia="ru-RU"/>
              </w:rPr>
            </w:pPr>
            <w:r w:rsidRPr="00927318">
              <w:rPr>
                <w:rFonts w:ascii="Times New Roman" w:eastAsia="Times New Roman" w:hAnsi="Times New Roman" w:cs="Times New Roman"/>
                <w:color w:val="000000"/>
                <w:sz w:val="28"/>
                <w:szCs w:val="28"/>
                <w:lang w:eastAsia="ru-RU"/>
              </w:rPr>
              <w:t>2008 г.</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2BB2" w:rsidRPr="00927318" w:rsidRDefault="00802BB2" w:rsidP="00802BB2">
            <w:pPr>
              <w:spacing w:after="0" w:line="240" w:lineRule="auto"/>
              <w:jc w:val="center"/>
              <w:rPr>
                <w:rFonts w:ascii="Times New Roman" w:eastAsia="Times New Roman" w:hAnsi="Times New Roman" w:cs="Times New Roman"/>
                <w:color w:val="000000"/>
                <w:sz w:val="28"/>
                <w:szCs w:val="28"/>
                <w:lang w:eastAsia="ru-RU"/>
              </w:rPr>
            </w:pPr>
            <w:r w:rsidRPr="00927318">
              <w:rPr>
                <w:rFonts w:ascii="Times New Roman" w:eastAsia="Times New Roman" w:hAnsi="Times New Roman" w:cs="Times New Roman"/>
                <w:color w:val="000000"/>
                <w:sz w:val="28"/>
                <w:szCs w:val="28"/>
                <w:lang w:eastAsia="ru-RU"/>
              </w:rPr>
              <w:t>2013 г.</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2014 г.</w:t>
            </w:r>
          </w:p>
        </w:tc>
        <w:tc>
          <w:tcPr>
            <w:tcW w:w="1941" w:type="dxa"/>
            <w:gridSpan w:val="2"/>
            <w:tcBorders>
              <w:top w:val="single" w:sz="4" w:space="0" w:color="auto"/>
              <w:left w:val="nil"/>
              <w:bottom w:val="single" w:sz="4" w:space="0" w:color="auto"/>
              <w:right w:val="single" w:sz="4" w:space="0" w:color="000000"/>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Темп прироста/ убыли, %</w:t>
            </w:r>
          </w:p>
        </w:tc>
      </w:tr>
      <w:tr w:rsidR="00802BB2" w:rsidRPr="00395E44" w:rsidTr="00D65DA7">
        <w:trPr>
          <w:trHeight w:val="1281"/>
          <w:tblHeader/>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802BB2" w:rsidRPr="00927318" w:rsidRDefault="00802BB2" w:rsidP="00802BB2">
            <w:pPr>
              <w:spacing w:after="0" w:line="240" w:lineRule="auto"/>
              <w:rPr>
                <w:rFonts w:ascii="Times New Roman" w:eastAsia="Times New Roman" w:hAnsi="Times New Roman" w:cs="Times New Roman"/>
                <w:sz w:val="28"/>
                <w:szCs w:val="2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02BB2" w:rsidRPr="00927318" w:rsidRDefault="00802BB2" w:rsidP="00802BB2">
            <w:pPr>
              <w:spacing w:after="0" w:line="240" w:lineRule="auto"/>
              <w:rPr>
                <w:rFonts w:ascii="Times New Roman" w:eastAsia="Times New Roman" w:hAnsi="Times New Roman" w:cs="Times New Roman"/>
                <w:color w:val="000000"/>
                <w:sz w:val="28"/>
                <w:szCs w:val="2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02BB2" w:rsidRPr="00927318" w:rsidRDefault="00802BB2" w:rsidP="00802BB2">
            <w:pPr>
              <w:spacing w:after="0" w:line="240" w:lineRule="auto"/>
              <w:rPr>
                <w:rFonts w:ascii="Times New Roman" w:eastAsia="Times New Roman" w:hAnsi="Times New Roman" w:cs="Times New Roman"/>
                <w:color w:val="000000"/>
                <w:sz w:val="28"/>
                <w:szCs w:val="2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802BB2" w:rsidRPr="00927318" w:rsidRDefault="00802BB2" w:rsidP="00802BB2">
            <w:pPr>
              <w:spacing w:after="0" w:line="240" w:lineRule="auto"/>
              <w:jc w:val="center"/>
              <w:rPr>
                <w:rFonts w:ascii="Times New Roman" w:eastAsia="Times New Roman" w:hAnsi="Times New Roman" w:cs="Times New Roman"/>
                <w:color w:val="000000"/>
                <w:sz w:val="28"/>
                <w:szCs w:val="28"/>
                <w:lang w:eastAsia="ru-RU"/>
              </w:rPr>
            </w:pPr>
            <w:r w:rsidRPr="00927318">
              <w:rPr>
                <w:rFonts w:ascii="Times New Roman" w:eastAsia="Times New Roman" w:hAnsi="Times New Roman" w:cs="Times New Roman"/>
                <w:color w:val="000000"/>
                <w:sz w:val="28"/>
                <w:szCs w:val="28"/>
                <w:lang w:eastAsia="ru-RU"/>
              </w:rPr>
              <w:t>без учета КФО</w:t>
            </w:r>
          </w:p>
        </w:tc>
        <w:tc>
          <w:tcPr>
            <w:tcW w:w="1275" w:type="dxa"/>
            <w:tcBorders>
              <w:top w:val="nil"/>
              <w:left w:val="nil"/>
              <w:bottom w:val="single" w:sz="4" w:space="0" w:color="auto"/>
              <w:right w:val="single" w:sz="4" w:space="0" w:color="auto"/>
            </w:tcBorders>
            <w:shd w:val="clear" w:color="000000" w:fill="FFFFFF"/>
            <w:vAlign w:val="center"/>
            <w:hideMark/>
          </w:tcPr>
          <w:p w:rsidR="00802BB2" w:rsidRPr="00927318" w:rsidRDefault="00802BB2" w:rsidP="00802BB2">
            <w:pPr>
              <w:spacing w:after="0" w:line="240" w:lineRule="auto"/>
              <w:jc w:val="center"/>
              <w:rPr>
                <w:rFonts w:ascii="Times New Roman" w:eastAsia="Times New Roman" w:hAnsi="Times New Roman" w:cs="Times New Roman"/>
                <w:color w:val="000000"/>
                <w:sz w:val="28"/>
                <w:szCs w:val="28"/>
                <w:lang w:eastAsia="ru-RU"/>
              </w:rPr>
            </w:pPr>
            <w:r w:rsidRPr="00927318">
              <w:rPr>
                <w:rFonts w:ascii="Times New Roman" w:eastAsia="Times New Roman" w:hAnsi="Times New Roman" w:cs="Times New Roman"/>
                <w:color w:val="000000"/>
                <w:sz w:val="28"/>
                <w:szCs w:val="28"/>
                <w:lang w:eastAsia="ru-RU"/>
              </w:rPr>
              <w:t>с учетом КФО</w:t>
            </w:r>
          </w:p>
        </w:tc>
        <w:tc>
          <w:tcPr>
            <w:tcW w:w="949" w:type="dxa"/>
            <w:tcBorders>
              <w:top w:val="nil"/>
              <w:left w:val="nil"/>
              <w:bottom w:val="single" w:sz="4" w:space="0" w:color="auto"/>
              <w:right w:val="single" w:sz="4" w:space="0" w:color="auto"/>
            </w:tcBorders>
            <w:shd w:val="clear" w:color="auto" w:fill="auto"/>
            <w:vAlign w:val="bottom"/>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2014 г. (без учета КФО) к 2008 г.</w:t>
            </w:r>
          </w:p>
        </w:tc>
        <w:tc>
          <w:tcPr>
            <w:tcW w:w="992" w:type="dxa"/>
            <w:tcBorders>
              <w:top w:val="nil"/>
              <w:left w:val="nil"/>
              <w:bottom w:val="single" w:sz="4" w:space="0" w:color="auto"/>
              <w:right w:val="single" w:sz="4" w:space="0" w:color="auto"/>
            </w:tcBorders>
            <w:shd w:val="clear" w:color="auto" w:fill="auto"/>
            <w:vAlign w:val="bottom"/>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2014 г. (без учета КФО) к 2013 г.</w:t>
            </w:r>
          </w:p>
        </w:tc>
      </w:tr>
      <w:tr w:rsidR="00802BB2" w:rsidRPr="00395E44" w:rsidTr="00D65DA7">
        <w:trPr>
          <w:trHeight w:val="3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w:t>
            </w:r>
          </w:p>
        </w:tc>
        <w:tc>
          <w:tcPr>
            <w:tcW w:w="1276" w:type="dxa"/>
            <w:tcBorders>
              <w:top w:val="nil"/>
              <w:left w:val="nil"/>
              <w:bottom w:val="single" w:sz="4" w:space="0" w:color="auto"/>
              <w:right w:val="single" w:sz="4" w:space="0" w:color="auto"/>
            </w:tcBorders>
            <w:shd w:val="clear" w:color="000000" w:fill="FFFFFF"/>
            <w:noWrap/>
            <w:vAlign w:val="center"/>
            <w:hideMark/>
          </w:tcPr>
          <w:p w:rsidR="00802BB2" w:rsidRPr="00927318" w:rsidRDefault="00802BB2" w:rsidP="00802BB2">
            <w:pPr>
              <w:spacing w:after="0" w:line="240" w:lineRule="auto"/>
              <w:jc w:val="center"/>
              <w:rPr>
                <w:rFonts w:ascii="Times New Roman" w:eastAsia="Times New Roman" w:hAnsi="Times New Roman" w:cs="Times New Roman"/>
                <w:color w:val="000000"/>
                <w:sz w:val="28"/>
                <w:szCs w:val="28"/>
                <w:lang w:eastAsia="ru-RU"/>
              </w:rPr>
            </w:pPr>
            <w:r w:rsidRPr="00927318">
              <w:rPr>
                <w:rFonts w:ascii="Times New Roman" w:eastAsia="Times New Roman" w:hAnsi="Times New Roman" w:cs="Times New Roman"/>
                <w:color w:val="000000"/>
                <w:sz w:val="28"/>
                <w:szCs w:val="28"/>
                <w:lang w:eastAsia="ru-RU"/>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802BB2" w:rsidRPr="00927318" w:rsidRDefault="00802BB2" w:rsidP="00802BB2">
            <w:pPr>
              <w:spacing w:after="0" w:line="240" w:lineRule="auto"/>
              <w:jc w:val="center"/>
              <w:rPr>
                <w:rFonts w:ascii="Times New Roman" w:eastAsia="Times New Roman" w:hAnsi="Times New Roman" w:cs="Times New Roman"/>
                <w:color w:val="000000"/>
                <w:sz w:val="28"/>
                <w:szCs w:val="28"/>
                <w:lang w:eastAsia="ru-RU"/>
              </w:rPr>
            </w:pPr>
            <w:r w:rsidRPr="00927318">
              <w:rPr>
                <w:rFonts w:ascii="Times New Roman" w:eastAsia="Times New Roman" w:hAnsi="Times New Roman" w:cs="Times New Roman"/>
                <w:color w:val="000000"/>
                <w:sz w:val="28"/>
                <w:szCs w:val="28"/>
                <w:lang w:eastAsia="ru-RU"/>
              </w:rPr>
              <w:t>3</w:t>
            </w:r>
          </w:p>
        </w:tc>
        <w:tc>
          <w:tcPr>
            <w:tcW w:w="1276" w:type="dxa"/>
            <w:tcBorders>
              <w:top w:val="nil"/>
              <w:left w:val="nil"/>
              <w:bottom w:val="single" w:sz="4" w:space="0" w:color="auto"/>
              <w:right w:val="single" w:sz="4" w:space="0" w:color="auto"/>
            </w:tcBorders>
            <w:shd w:val="clear" w:color="000000" w:fill="FFFFFF"/>
            <w:vAlign w:val="center"/>
            <w:hideMark/>
          </w:tcPr>
          <w:p w:rsidR="00802BB2" w:rsidRPr="00927318" w:rsidRDefault="00802BB2" w:rsidP="00802BB2">
            <w:pPr>
              <w:spacing w:after="0" w:line="240" w:lineRule="auto"/>
              <w:jc w:val="center"/>
              <w:rPr>
                <w:rFonts w:ascii="Times New Roman" w:eastAsia="Times New Roman" w:hAnsi="Times New Roman" w:cs="Times New Roman"/>
                <w:color w:val="000000"/>
                <w:sz w:val="28"/>
                <w:szCs w:val="28"/>
                <w:lang w:eastAsia="ru-RU"/>
              </w:rPr>
            </w:pPr>
            <w:r w:rsidRPr="00927318">
              <w:rPr>
                <w:rFonts w:ascii="Times New Roman" w:eastAsia="Times New Roman" w:hAnsi="Times New Roman" w:cs="Times New Roman"/>
                <w:color w:val="000000"/>
                <w:sz w:val="28"/>
                <w:szCs w:val="28"/>
                <w:lang w:eastAsia="ru-RU"/>
              </w:rPr>
              <w:t>4</w:t>
            </w:r>
          </w:p>
        </w:tc>
        <w:tc>
          <w:tcPr>
            <w:tcW w:w="1275" w:type="dxa"/>
            <w:tcBorders>
              <w:top w:val="nil"/>
              <w:left w:val="nil"/>
              <w:bottom w:val="single" w:sz="4" w:space="0" w:color="auto"/>
              <w:right w:val="single" w:sz="4" w:space="0" w:color="auto"/>
            </w:tcBorders>
            <w:shd w:val="clear" w:color="000000" w:fill="FFFFFF"/>
            <w:vAlign w:val="center"/>
            <w:hideMark/>
          </w:tcPr>
          <w:p w:rsidR="00802BB2" w:rsidRPr="00927318" w:rsidRDefault="00802BB2" w:rsidP="00802BB2">
            <w:pPr>
              <w:spacing w:after="0" w:line="240" w:lineRule="auto"/>
              <w:jc w:val="center"/>
              <w:rPr>
                <w:rFonts w:ascii="Times New Roman" w:eastAsia="Times New Roman" w:hAnsi="Times New Roman" w:cs="Times New Roman"/>
                <w:color w:val="000000"/>
                <w:sz w:val="28"/>
                <w:szCs w:val="28"/>
                <w:lang w:eastAsia="ru-RU"/>
              </w:rPr>
            </w:pPr>
            <w:r w:rsidRPr="00927318">
              <w:rPr>
                <w:rFonts w:ascii="Times New Roman" w:eastAsia="Times New Roman" w:hAnsi="Times New Roman" w:cs="Times New Roman"/>
                <w:color w:val="000000"/>
                <w:sz w:val="28"/>
                <w:szCs w:val="28"/>
                <w:lang w:eastAsia="ru-RU"/>
              </w:rPr>
              <w:t>5</w:t>
            </w:r>
          </w:p>
        </w:tc>
        <w:tc>
          <w:tcPr>
            <w:tcW w:w="949" w:type="dxa"/>
            <w:tcBorders>
              <w:top w:val="nil"/>
              <w:left w:val="nil"/>
              <w:bottom w:val="single" w:sz="4" w:space="0" w:color="auto"/>
              <w:right w:val="single" w:sz="4" w:space="0" w:color="auto"/>
            </w:tcBorders>
            <w:shd w:val="clear" w:color="000000" w:fill="FFFFFF"/>
            <w:vAlign w:val="center"/>
            <w:hideMark/>
          </w:tcPr>
          <w:p w:rsidR="00802BB2" w:rsidRPr="00927318" w:rsidRDefault="00802BB2" w:rsidP="00802BB2">
            <w:pPr>
              <w:spacing w:after="0" w:line="240" w:lineRule="auto"/>
              <w:jc w:val="center"/>
              <w:rPr>
                <w:rFonts w:ascii="Times New Roman" w:eastAsia="Times New Roman" w:hAnsi="Times New Roman" w:cs="Times New Roman"/>
                <w:color w:val="000000"/>
                <w:sz w:val="28"/>
                <w:szCs w:val="28"/>
                <w:lang w:eastAsia="ru-RU"/>
              </w:rPr>
            </w:pPr>
            <w:r w:rsidRPr="00927318">
              <w:rPr>
                <w:rFonts w:ascii="Times New Roman" w:eastAsia="Times New Roman" w:hAnsi="Times New Roman" w:cs="Times New Roman"/>
                <w:color w:val="000000"/>
                <w:sz w:val="28"/>
                <w:szCs w:val="28"/>
                <w:lang w:eastAsia="ru-RU"/>
              </w:rPr>
              <w:t>6</w:t>
            </w:r>
          </w:p>
        </w:tc>
        <w:tc>
          <w:tcPr>
            <w:tcW w:w="992" w:type="dxa"/>
            <w:tcBorders>
              <w:top w:val="nil"/>
              <w:left w:val="nil"/>
              <w:bottom w:val="single" w:sz="4" w:space="0" w:color="auto"/>
              <w:right w:val="single" w:sz="4" w:space="0" w:color="auto"/>
            </w:tcBorders>
            <w:shd w:val="clear" w:color="000000" w:fill="FFFFFF"/>
            <w:vAlign w:val="center"/>
            <w:hideMark/>
          </w:tcPr>
          <w:p w:rsidR="00802BB2" w:rsidRPr="00927318" w:rsidRDefault="00802BB2" w:rsidP="00802BB2">
            <w:pPr>
              <w:spacing w:after="0" w:line="240" w:lineRule="auto"/>
              <w:jc w:val="center"/>
              <w:rPr>
                <w:rFonts w:ascii="Times New Roman" w:eastAsia="Times New Roman" w:hAnsi="Times New Roman" w:cs="Times New Roman"/>
                <w:color w:val="000000"/>
                <w:sz w:val="28"/>
                <w:szCs w:val="28"/>
                <w:lang w:eastAsia="ru-RU"/>
              </w:rPr>
            </w:pPr>
            <w:r w:rsidRPr="00927318">
              <w:rPr>
                <w:rFonts w:ascii="Times New Roman" w:eastAsia="Times New Roman" w:hAnsi="Times New Roman" w:cs="Times New Roman"/>
                <w:color w:val="000000"/>
                <w:sz w:val="28"/>
                <w:szCs w:val="28"/>
                <w:lang w:eastAsia="ru-RU"/>
              </w:rPr>
              <w:t>7</w:t>
            </w:r>
          </w:p>
        </w:tc>
      </w:tr>
      <w:tr w:rsidR="00802BB2" w:rsidRPr="00395E44" w:rsidTr="00D65DA7">
        <w:trPr>
          <w:trHeight w:val="375"/>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802BB2" w:rsidRPr="00927318" w:rsidRDefault="00802BB2" w:rsidP="00802BB2">
            <w:pPr>
              <w:spacing w:after="0" w:line="240" w:lineRule="auto"/>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156 150,1</w:t>
            </w:r>
          </w:p>
        </w:tc>
        <w:tc>
          <w:tcPr>
            <w:tcW w:w="1276" w:type="dxa"/>
            <w:tcBorders>
              <w:top w:val="nil"/>
              <w:left w:val="nil"/>
              <w:bottom w:val="single" w:sz="4" w:space="0" w:color="auto"/>
              <w:right w:val="single" w:sz="4" w:space="0" w:color="auto"/>
            </w:tcBorders>
            <w:shd w:val="clear" w:color="000000" w:fill="FFFFFF"/>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161 061,8</w:t>
            </w:r>
          </w:p>
        </w:tc>
        <w:tc>
          <w:tcPr>
            <w:tcW w:w="1276" w:type="dxa"/>
            <w:tcBorders>
              <w:top w:val="nil"/>
              <w:left w:val="nil"/>
              <w:bottom w:val="single" w:sz="4" w:space="0" w:color="auto"/>
              <w:right w:val="single" w:sz="4" w:space="0" w:color="auto"/>
            </w:tcBorders>
            <w:shd w:val="clear" w:color="000000" w:fill="FFFFFF"/>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160 911,3</w:t>
            </w:r>
          </w:p>
        </w:tc>
        <w:tc>
          <w:tcPr>
            <w:tcW w:w="1275" w:type="dxa"/>
            <w:tcBorders>
              <w:top w:val="nil"/>
              <w:left w:val="nil"/>
              <w:bottom w:val="single" w:sz="4" w:space="0" w:color="auto"/>
              <w:right w:val="single" w:sz="4" w:space="0" w:color="auto"/>
            </w:tcBorders>
            <w:shd w:val="clear" w:color="000000" w:fill="FFFFFF"/>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160 670,3</w:t>
            </w:r>
          </w:p>
        </w:tc>
        <w:tc>
          <w:tcPr>
            <w:tcW w:w="949" w:type="dxa"/>
            <w:tcBorders>
              <w:top w:val="nil"/>
              <w:left w:val="nil"/>
              <w:bottom w:val="single" w:sz="4" w:space="0" w:color="auto"/>
              <w:right w:val="single" w:sz="4" w:space="0" w:color="auto"/>
            </w:tcBorders>
            <w:shd w:val="clear" w:color="000000" w:fill="FFFFFF"/>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3,0</w:t>
            </w:r>
          </w:p>
        </w:tc>
        <w:tc>
          <w:tcPr>
            <w:tcW w:w="992" w:type="dxa"/>
            <w:tcBorders>
              <w:top w:val="nil"/>
              <w:left w:val="nil"/>
              <w:bottom w:val="single" w:sz="4" w:space="0" w:color="auto"/>
              <w:right w:val="single" w:sz="4" w:space="0" w:color="auto"/>
            </w:tcBorders>
            <w:shd w:val="clear" w:color="000000" w:fill="FFFFFF"/>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-0,1</w:t>
            </w:r>
          </w:p>
        </w:tc>
      </w:tr>
      <w:tr w:rsidR="00802BB2" w:rsidRPr="00395E44" w:rsidTr="00D65DA7">
        <w:trPr>
          <w:trHeight w:val="6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Некоторые инфекционные и паразитарные болезни</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5 226,5</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4 573,9</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4 582,0</w:t>
            </w:r>
          </w:p>
        </w:tc>
        <w:tc>
          <w:tcPr>
            <w:tcW w:w="1275"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4 578,2</w:t>
            </w:r>
          </w:p>
        </w:tc>
        <w:tc>
          <w:tcPr>
            <w:tcW w:w="949" w:type="dxa"/>
            <w:tcBorders>
              <w:top w:val="nil"/>
              <w:left w:val="nil"/>
              <w:bottom w:val="single" w:sz="4" w:space="0" w:color="auto"/>
              <w:right w:val="single" w:sz="4" w:space="0" w:color="auto"/>
            </w:tcBorders>
            <w:shd w:val="clear" w:color="000000" w:fill="FFFFFF"/>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-12,3</w:t>
            </w:r>
          </w:p>
        </w:tc>
        <w:tc>
          <w:tcPr>
            <w:tcW w:w="992" w:type="dxa"/>
            <w:tcBorders>
              <w:top w:val="nil"/>
              <w:left w:val="nil"/>
              <w:bottom w:val="single" w:sz="4" w:space="0" w:color="auto"/>
              <w:right w:val="single" w:sz="4" w:space="0" w:color="auto"/>
            </w:tcBorders>
            <w:shd w:val="clear" w:color="000000" w:fill="FFFFFF"/>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0,2</w:t>
            </w:r>
          </w:p>
        </w:tc>
      </w:tr>
      <w:tr w:rsidR="00802BB2" w:rsidRPr="00395E44" w:rsidTr="00D65DA7">
        <w:trPr>
          <w:trHeight w:val="3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Новообразования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3 851,3</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4 346,0</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4 421,4</w:t>
            </w:r>
          </w:p>
        </w:tc>
        <w:tc>
          <w:tcPr>
            <w:tcW w:w="1275"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4 425,1</w:t>
            </w:r>
          </w:p>
        </w:tc>
        <w:tc>
          <w:tcPr>
            <w:tcW w:w="949" w:type="dxa"/>
            <w:tcBorders>
              <w:top w:val="nil"/>
              <w:left w:val="nil"/>
              <w:bottom w:val="single" w:sz="4" w:space="0" w:color="auto"/>
              <w:right w:val="single" w:sz="4" w:space="0" w:color="auto"/>
            </w:tcBorders>
            <w:shd w:val="clear" w:color="000000" w:fill="FFFFFF"/>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14,8</w:t>
            </w:r>
          </w:p>
        </w:tc>
        <w:tc>
          <w:tcPr>
            <w:tcW w:w="992" w:type="dxa"/>
            <w:tcBorders>
              <w:top w:val="nil"/>
              <w:left w:val="nil"/>
              <w:bottom w:val="single" w:sz="4" w:space="0" w:color="auto"/>
              <w:right w:val="single" w:sz="4" w:space="0" w:color="auto"/>
            </w:tcBorders>
            <w:shd w:val="clear" w:color="000000" w:fill="FFFFFF"/>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1,7</w:t>
            </w:r>
          </w:p>
        </w:tc>
      </w:tr>
      <w:tr w:rsidR="00802BB2" w:rsidRPr="00395E44" w:rsidTr="00D65DA7">
        <w:trPr>
          <w:trHeight w:val="94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Болезни крови, кроветворных органов и отдельные нарушения, вовлекающие иммунный механизм</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1 263,7</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1 195,4</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1 251,9</w:t>
            </w:r>
          </w:p>
        </w:tc>
        <w:tc>
          <w:tcPr>
            <w:tcW w:w="1275"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1 249,2</w:t>
            </w:r>
          </w:p>
        </w:tc>
        <w:tc>
          <w:tcPr>
            <w:tcW w:w="949" w:type="dxa"/>
            <w:tcBorders>
              <w:top w:val="nil"/>
              <w:left w:val="nil"/>
              <w:bottom w:val="single" w:sz="4" w:space="0" w:color="auto"/>
              <w:right w:val="single" w:sz="4" w:space="0" w:color="auto"/>
            </w:tcBorders>
            <w:shd w:val="clear" w:color="000000" w:fill="FFFFFF"/>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-0,9</w:t>
            </w:r>
          </w:p>
        </w:tc>
        <w:tc>
          <w:tcPr>
            <w:tcW w:w="992" w:type="dxa"/>
            <w:tcBorders>
              <w:top w:val="nil"/>
              <w:left w:val="nil"/>
              <w:bottom w:val="single" w:sz="4" w:space="0" w:color="auto"/>
              <w:right w:val="single" w:sz="4" w:space="0" w:color="auto"/>
            </w:tcBorders>
            <w:shd w:val="clear" w:color="000000" w:fill="FFFFFF"/>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4,7</w:t>
            </w:r>
          </w:p>
        </w:tc>
      </w:tr>
      <w:tr w:rsidR="00802BB2" w:rsidRPr="00395E44" w:rsidTr="00D65DA7">
        <w:trPr>
          <w:trHeight w:val="94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Болезни эндокринной системы, расстройства питания и нарушения обмена веществ</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5 761,7</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6 633,2</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6 993,3</w:t>
            </w:r>
          </w:p>
        </w:tc>
        <w:tc>
          <w:tcPr>
            <w:tcW w:w="1275"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7 003,3</w:t>
            </w:r>
          </w:p>
        </w:tc>
        <w:tc>
          <w:tcPr>
            <w:tcW w:w="949" w:type="dxa"/>
            <w:tcBorders>
              <w:top w:val="nil"/>
              <w:left w:val="nil"/>
              <w:bottom w:val="single" w:sz="4" w:space="0" w:color="auto"/>
              <w:right w:val="single" w:sz="4" w:space="0" w:color="auto"/>
            </w:tcBorders>
            <w:shd w:val="clear" w:color="000000" w:fill="FFFFFF"/>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21,4</w:t>
            </w:r>
          </w:p>
        </w:tc>
        <w:tc>
          <w:tcPr>
            <w:tcW w:w="992" w:type="dxa"/>
            <w:tcBorders>
              <w:top w:val="nil"/>
              <w:left w:val="nil"/>
              <w:bottom w:val="single" w:sz="4" w:space="0" w:color="auto"/>
              <w:right w:val="single" w:sz="4" w:space="0" w:color="auto"/>
            </w:tcBorders>
            <w:shd w:val="clear" w:color="000000" w:fill="FFFFFF"/>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5,4</w:t>
            </w:r>
          </w:p>
        </w:tc>
      </w:tr>
      <w:tr w:rsidR="00802BB2" w:rsidRPr="00395E44" w:rsidTr="00D65DA7">
        <w:trPr>
          <w:trHeight w:val="6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Психические расстройства и расстройства поведения</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5 250,4</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4 786,9</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4 667,5</w:t>
            </w:r>
          </w:p>
        </w:tc>
        <w:tc>
          <w:tcPr>
            <w:tcW w:w="1275"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4 667,9</w:t>
            </w:r>
          </w:p>
        </w:tc>
        <w:tc>
          <w:tcPr>
            <w:tcW w:w="949" w:type="dxa"/>
            <w:tcBorders>
              <w:top w:val="nil"/>
              <w:left w:val="nil"/>
              <w:bottom w:val="single" w:sz="4" w:space="0" w:color="auto"/>
              <w:right w:val="single" w:sz="4" w:space="0" w:color="auto"/>
            </w:tcBorders>
            <w:shd w:val="clear" w:color="000000" w:fill="FFFFFF"/>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-11,1</w:t>
            </w:r>
          </w:p>
        </w:tc>
        <w:tc>
          <w:tcPr>
            <w:tcW w:w="992" w:type="dxa"/>
            <w:tcBorders>
              <w:top w:val="nil"/>
              <w:left w:val="nil"/>
              <w:bottom w:val="single" w:sz="4" w:space="0" w:color="auto"/>
              <w:right w:val="single" w:sz="4" w:space="0" w:color="auto"/>
            </w:tcBorders>
            <w:shd w:val="clear" w:color="000000" w:fill="FFFFFF"/>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-2,5</w:t>
            </w:r>
          </w:p>
        </w:tc>
      </w:tr>
      <w:tr w:rsidR="00802BB2" w:rsidRPr="00395E44" w:rsidTr="00D65DA7">
        <w:trPr>
          <w:trHeight w:val="3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Болезни нервной системы</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5 652,7</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5 896,6</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5 934,8</w:t>
            </w:r>
          </w:p>
        </w:tc>
        <w:tc>
          <w:tcPr>
            <w:tcW w:w="1275"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5 874,4</w:t>
            </w:r>
          </w:p>
        </w:tc>
        <w:tc>
          <w:tcPr>
            <w:tcW w:w="949" w:type="dxa"/>
            <w:tcBorders>
              <w:top w:val="nil"/>
              <w:left w:val="nil"/>
              <w:bottom w:val="single" w:sz="4" w:space="0" w:color="auto"/>
              <w:right w:val="single" w:sz="4" w:space="0" w:color="auto"/>
            </w:tcBorders>
            <w:shd w:val="clear" w:color="000000" w:fill="FFFFFF"/>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5,0</w:t>
            </w:r>
          </w:p>
        </w:tc>
        <w:tc>
          <w:tcPr>
            <w:tcW w:w="992" w:type="dxa"/>
            <w:tcBorders>
              <w:top w:val="nil"/>
              <w:left w:val="nil"/>
              <w:bottom w:val="single" w:sz="4" w:space="0" w:color="auto"/>
              <w:right w:val="single" w:sz="4" w:space="0" w:color="auto"/>
            </w:tcBorders>
            <w:shd w:val="clear" w:color="000000" w:fill="FFFFFF"/>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0,6</w:t>
            </w:r>
          </w:p>
        </w:tc>
      </w:tr>
      <w:tr w:rsidR="00802BB2" w:rsidRPr="00395E44" w:rsidTr="00D65DA7">
        <w:trPr>
          <w:trHeight w:val="78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Болезни глаза и его придаточного аппарата</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10 994,0</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11 107,1</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11 097,2</w:t>
            </w:r>
          </w:p>
        </w:tc>
        <w:tc>
          <w:tcPr>
            <w:tcW w:w="1275"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11 036,6</w:t>
            </w:r>
          </w:p>
        </w:tc>
        <w:tc>
          <w:tcPr>
            <w:tcW w:w="949" w:type="dxa"/>
            <w:tcBorders>
              <w:top w:val="nil"/>
              <w:left w:val="nil"/>
              <w:bottom w:val="single" w:sz="4" w:space="0" w:color="auto"/>
              <w:right w:val="single" w:sz="4" w:space="0" w:color="auto"/>
            </w:tcBorders>
            <w:shd w:val="clear" w:color="000000" w:fill="FFFFFF"/>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0,9</w:t>
            </w:r>
          </w:p>
        </w:tc>
        <w:tc>
          <w:tcPr>
            <w:tcW w:w="992" w:type="dxa"/>
            <w:tcBorders>
              <w:top w:val="nil"/>
              <w:left w:val="nil"/>
              <w:bottom w:val="single" w:sz="4" w:space="0" w:color="auto"/>
              <w:right w:val="single" w:sz="4" w:space="0" w:color="auto"/>
            </w:tcBorders>
            <w:shd w:val="clear" w:color="000000" w:fill="FFFFFF"/>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-0,1</w:t>
            </w:r>
          </w:p>
        </w:tc>
      </w:tr>
      <w:tr w:rsidR="00802BB2" w:rsidRPr="00395E44" w:rsidTr="00D65DA7">
        <w:trPr>
          <w:trHeight w:val="6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Болезни уха и сосцевидного отростка</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3 795,9</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4 094,2</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4 027,1</w:t>
            </w:r>
          </w:p>
        </w:tc>
        <w:tc>
          <w:tcPr>
            <w:tcW w:w="1275"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4 014,0</w:t>
            </w:r>
          </w:p>
        </w:tc>
        <w:tc>
          <w:tcPr>
            <w:tcW w:w="949" w:type="dxa"/>
            <w:tcBorders>
              <w:top w:val="nil"/>
              <w:left w:val="nil"/>
              <w:bottom w:val="single" w:sz="4" w:space="0" w:color="auto"/>
              <w:right w:val="single" w:sz="4" w:space="0" w:color="auto"/>
            </w:tcBorders>
            <w:shd w:val="clear" w:color="000000" w:fill="FFFFFF"/>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6,1</w:t>
            </w:r>
          </w:p>
        </w:tc>
        <w:tc>
          <w:tcPr>
            <w:tcW w:w="992" w:type="dxa"/>
            <w:tcBorders>
              <w:top w:val="nil"/>
              <w:left w:val="nil"/>
              <w:bottom w:val="single" w:sz="4" w:space="0" w:color="auto"/>
              <w:right w:val="single" w:sz="4" w:space="0" w:color="auto"/>
            </w:tcBorders>
            <w:shd w:val="clear" w:color="000000" w:fill="FFFFFF"/>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-1,6</w:t>
            </w:r>
          </w:p>
        </w:tc>
      </w:tr>
      <w:tr w:rsidR="00802BB2" w:rsidRPr="00395E44" w:rsidTr="00D65DA7">
        <w:trPr>
          <w:trHeight w:val="48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Болезни системы кровообращения</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22 050,2</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22 890,6</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22 841,6</w:t>
            </w:r>
          </w:p>
        </w:tc>
        <w:tc>
          <w:tcPr>
            <w:tcW w:w="1275"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23 247,1</w:t>
            </w:r>
          </w:p>
        </w:tc>
        <w:tc>
          <w:tcPr>
            <w:tcW w:w="949" w:type="dxa"/>
            <w:tcBorders>
              <w:top w:val="nil"/>
              <w:left w:val="nil"/>
              <w:bottom w:val="single" w:sz="4" w:space="0" w:color="auto"/>
              <w:right w:val="single" w:sz="4" w:space="0" w:color="auto"/>
            </w:tcBorders>
            <w:shd w:val="clear" w:color="000000" w:fill="FFFFFF"/>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3,6</w:t>
            </w:r>
          </w:p>
        </w:tc>
        <w:tc>
          <w:tcPr>
            <w:tcW w:w="992" w:type="dxa"/>
            <w:tcBorders>
              <w:top w:val="nil"/>
              <w:left w:val="nil"/>
              <w:bottom w:val="single" w:sz="4" w:space="0" w:color="auto"/>
              <w:right w:val="single" w:sz="4" w:space="0" w:color="auto"/>
            </w:tcBorders>
            <w:shd w:val="clear" w:color="000000" w:fill="FFFFFF"/>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-0,2</w:t>
            </w:r>
          </w:p>
        </w:tc>
      </w:tr>
      <w:tr w:rsidR="00802BB2" w:rsidRPr="00395E44" w:rsidTr="00D65DA7">
        <w:trPr>
          <w:trHeight w:val="3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lastRenderedPageBreak/>
              <w:t>Болезни органов дыхания</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36 660,1</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38 901,8</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38 382,3</w:t>
            </w:r>
          </w:p>
        </w:tc>
        <w:tc>
          <w:tcPr>
            <w:tcW w:w="1275"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38 198,9</w:t>
            </w:r>
          </w:p>
        </w:tc>
        <w:tc>
          <w:tcPr>
            <w:tcW w:w="949" w:type="dxa"/>
            <w:tcBorders>
              <w:top w:val="nil"/>
              <w:left w:val="nil"/>
              <w:bottom w:val="single" w:sz="4" w:space="0" w:color="auto"/>
              <w:right w:val="single" w:sz="4" w:space="0" w:color="auto"/>
            </w:tcBorders>
            <w:shd w:val="clear" w:color="000000" w:fill="FFFFFF"/>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4,7</w:t>
            </w:r>
          </w:p>
        </w:tc>
        <w:tc>
          <w:tcPr>
            <w:tcW w:w="992" w:type="dxa"/>
            <w:tcBorders>
              <w:top w:val="nil"/>
              <w:left w:val="nil"/>
              <w:bottom w:val="single" w:sz="4" w:space="0" w:color="auto"/>
              <w:right w:val="single" w:sz="4" w:space="0" w:color="auto"/>
            </w:tcBorders>
            <w:shd w:val="clear" w:color="000000" w:fill="FFFFFF"/>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-1,3</w:t>
            </w:r>
          </w:p>
        </w:tc>
      </w:tr>
      <w:tr w:rsidR="00802BB2" w:rsidRPr="00395E44" w:rsidTr="00D65DA7">
        <w:trPr>
          <w:trHeight w:val="3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Болезни органов пищеварения</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11 358,3</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11 412,5</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11 926,5</w:t>
            </w:r>
          </w:p>
        </w:tc>
        <w:tc>
          <w:tcPr>
            <w:tcW w:w="1275"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11 867,8</w:t>
            </w:r>
          </w:p>
        </w:tc>
        <w:tc>
          <w:tcPr>
            <w:tcW w:w="949" w:type="dxa"/>
            <w:tcBorders>
              <w:top w:val="nil"/>
              <w:left w:val="nil"/>
              <w:bottom w:val="single" w:sz="4" w:space="0" w:color="auto"/>
              <w:right w:val="single" w:sz="4" w:space="0" w:color="auto"/>
            </w:tcBorders>
            <w:shd w:val="clear" w:color="000000" w:fill="FFFFFF"/>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5,0</w:t>
            </w:r>
          </w:p>
        </w:tc>
        <w:tc>
          <w:tcPr>
            <w:tcW w:w="992" w:type="dxa"/>
            <w:tcBorders>
              <w:top w:val="nil"/>
              <w:left w:val="nil"/>
              <w:bottom w:val="single" w:sz="4" w:space="0" w:color="auto"/>
              <w:right w:val="single" w:sz="4" w:space="0" w:color="auto"/>
            </w:tcBorders>
            <w:shd w:val="clear" w:color="000000" w:fill="FFFFFF"/>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4,5</w:t>
            </w:r>
          </w:p>
        </w:tc>
      </w:tr>
      <w:tr w:rsidR="00802BB2" w:rsidRPr="00395E44" w:rsidTr="00D65DA7">
        <w:trPr>
          <w:trHeight w:val="6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Болезни кожи и подкожной клетчатки</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6 320,7</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6 138,1</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6 124,2</w:t>
            </w:r>
          </w:p>
        </w:tc>
        <w:tc>
          <w:tcPr>
            <w:tcW w:w="1275"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6 107,4</w:t>
            </w:r>
          </w:p>
        </w:tc>
        <w:tc>
          <w:tcPr>
            <w:tcW w:w="949" w:type="dxa"/>
            <w:tcBorders>
              <w:top w:val="nil"/>
              <w:left w:val="nil"/>
              <w:bottom w:val="single" w:sz="4" w:space="0" w:color="auto"/>
              <w:right w:val="single" w:sz="4" w:space="0" w:color="auto"/>
            </w:tcBorders>
            <w:shd w:val="clear" w:color="000000" w:fill="FFFFFF"/>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-3,1</w:t>
            </w:r>
          </w:p>
        </w:tc>
        <w:tc>
          <w:tcPr>
            <w:tcW w:w="992" w:type="dxa"/>
            <w:tcBorders>
              <w:top w:val="nil"/>
              <w:left w:val="nil"/>
              <w:bottom w:val="single" w:sz="4" w:space="0" w:color="auto"/>
              <w:right w:val="single" w:sz="4" w:space="0" w:color="auto"/>
            </w:tcBorders>
            <w:shd w:val="clear" w:color="000000" w:fill="FFFFFF"/>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-0,2</w:t>
            </w:r>
          </w:p>
        </w:tc>
      </w:tr>
      <w:tr w:rsidR="00802BB2" w:rsidRPr="00395E44" w:rsidTr="00D65DA7">
        <w:trPr>
          <w:trHeight w:val="6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Болезни костно-мышечной системы и соединительной ткани</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12 500,1</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13 301,0</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13 562,9</w:t>
            </w:r>
          </w:p>
        </w:tc>
        <w:tc>
          <w:tcPr>
            <w:tcW w:w="1275"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13 446,6</w:t>
            </w:r>
          </w:p>
        </w:tc>
        <w:tc>
          <w:tcPr>
            <w:tcW w:w="949" w:type="dxa"/>
            <w:tcBorders>
              <w:top w:val="nil"/>
              <w:left w:val="nil"/>
              <w:bottom w:val="single" w:sz="4" w:space="0" w:color="auto"/>
              <w:right w:val="single" w:sz="4" w:space="0" w:color="auto"/>
            </w:tcBorders>
            <w:shd w:val="clear" w:color="000000" w:fill="FFFFFF"/>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8,5</w:t>
            </w:r>
          </w:p>
        </w:tc>
        <w:tc>
          <w:tcPr>
            <w:tcW w:w="992" w:type="dxa"/>
            <w:tcBorders>
              <w:top w:val="nil"/>
              <w:left w:val="nil"/>
              <w:bottom w:val="single" w:sz="4" w:space="0" w:color="auto"/>
              <w:right w:val="single" w:sz="4" w:space="0" w:color="auto"/>
            </w:tcBorders>
            <w:shd w:val="clear" w:color="000000" w:fill="FFFFFF"/>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2,0</w:t>
            </w:r>
          </w:p>
        </w:tc>
      </w:tr>
      <w:tr w:rsidR="00802BB2" w:rsidRPr="00395E44" w:rsidTr="00D65DA7">
        <w:trPr>
          <w:trHeight w:val="3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Болезни мочеполовой системы</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10 904,4</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11 721,6</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11 718,7</w:t>
            </w:r>
          </w:p>
        </w:tc>
        <w:tc>
          <w:tcPr>
            <w:tcW w:w="1275"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11 655,0</w:t>
            </w:r>
          </w:p>
        </w:tc>
        <w:tc>
          <w:tcPr>
            <w:tcW w:w="949" w:type="dxa"/>
            <w:tcBorders>
              <w:top w:val="nil"/>
              <w:left w:val="nil"/>
              <w:bottom w:val="single" w:sz="4" w:space="0" w:color="auto"/>
              <w:right w:val="single" w:sz="4" w:space="0" w:color="auto"/>
            </w:tcBorders>
            <w:shd w:val="clear" w:color="000000" w:fill="FFFFFF"/>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7,5</w:t>
            </w:r>
          </w:p>
        </w:tc>
        <w:tc>
          <w:tcPr>
            <w:tcW w:w="992" w:type="dxa"/>
            <w:tcBorders>
              <w:top w:val="nil"/>
              <w:left w:val="nil"/>
              <w:bottom w:val="single" w:sz="4" w:space="0" w:color="auto"/>
              <w:right w:val="single" w:sz="4" w:space="0" w:color="auto"/>
            </w:tcBorders>
            <w:shd w:val="clear" w:color="000000" w:fill="FFFFFF"/>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0,0</w:t>
            </w:r>
          </w:p>
        </w:tc>
      </w:tr>
      <w:tr w:rsidR="00802BB2" w:rsidRPr="00395E44" w:rsidTr="00D65DA7">
        <w:trPr>
          <w:trHeight w:val="9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Врожденные аномалии (пороки развития), деформации и хромосомные нарушения</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687,6</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718,5</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730,4</w:t>
            </w:r>
          </w:p>
        </w:tc>
        <w:tc>
          <w:tcPr>
            <w:tcW w:w="1275"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730,9</w:t>
            </w:r>
          </w:p>
        </w:tc>
        <w:tc>
          <w:tcPr>
            <w:tcW w:w="949" w:type="dxa"/>
            <w:tcBorders>
              <w:top w:val="nil"/>
              <w:left w:val="nil"/>
              <w:bottom w:val="single" w:sz="4" w:space="0" w:color="auto"/>
              <w:right w:val="single" w:sz="4" w:space="0" w:color="auto"/>
            </w:tcBorders>
            <w:shd w:val="clear" w:color="000000" w:fill="FFFFFF"/>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6,2</w:t>
            </w:r>
          </w:p>
        </w:tc>
        <w:tc>
          <w:tcPr>
            <w:tcW w:w="992" w:type="dxa"/>
            <w:tcBorders>
              <w:top w:val="nil"/>
              <w:left w:val="nil"/>
              <w:bottom w:val="single" w:sz="4" w:space="0" w:color="auto"/>
              <w:right w:val="single" w:sz="4" w:space="0" w:color="auto"/>
            </w:tcBorders>
            <w:shd w:val="clear" w:color="000000" w:fill="FFFFFF"/>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1,7</w:t>
            </w:r>
          </w:p>
        </w:tc>
      </w:tr>
      <w:tr w:rsidR="00802BB2" w:rsidRPr="00395E44" w:rsidTr="00D65DA7">
        <w:trPr>
          <w:trHeight w:val="10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Симптомы, признаки и отклонения, выявленные при клинических и лабораторных исследованиях</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1 500,9</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1 029,1</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562,3</w:t>
            </w:r>
          </w:p>
        </w:tc>
        <w:tc>
          <w:tcPr>
            <w:tcW w:w="1275"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561,0</w:t>
            </w:r>
          </w:p>
        </w:tc>
        <w:tc>
          <w:tcPr>
            <w:tcW w:w="949" w:type="dxa"/>
            <w:tcBorders>
              <w:top w:val="nil"/>
              <w:left w:val="nil"/>
              <w:bottom w:val="single" w:sz="4" w:space="0" w:color="auto"/>
              <w:right w:val="single" w:sz="4" w:space="0" w:color="auto"/>
            </w:tcBorders>
            <w:shd w:val="clear" w:color="000000" w:fill="FFFFFF"/>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-62,5</w:t>
            </w:r>
          </w:p>
        </w:tc>
        <w:tc>
          <w:tcPr>
            <w:tcW w:w="992" w:type="dxa"/>
            <w:tcBorders>
              <w:top w:val="nil"/>
              <w:left w:val="nil"/>
              <w:bottom w:val="single" w:sz="4" w:space="0" w:color="auto"/>
              <w:right w:val="single" w:sz="4" w:space="0" w:color="auto"/>
            </w:tcBorders>
            <w:shd w:val="clear" w:color="000000" w:fill="FFFFFF"/>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-45,4</w:t>
            </w:r>
          </w:p>
        </w:tc>
      </w:tr>
      <w:tr w:rsidR="00802BB2" w:rsidRPr="00395E44" w:rsidTr="00D65DA7">
        <w:trPr>
          <w:trHeight w:val="9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Травмы, отравления и некоторые другие последствия воздействия внешних причин</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9 363,0</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9 289,8</w:t>
            </w:r>
          </w:p>
        </w:tc>
        <w:tc>
          <w:tcPr>
            <w:tcW w:w="1276"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9 123,5</w:t>
            </w:r>
          </w:p>
        </w:tc>
        <w:tc>
          <w:tcPr>
            <w:tcW w:w="1275" w:type="dxa"/>
            <w:tcBorders>
              <w:top w:val="nil"/>
              <w:left w:val="nil"/>
              <w:bottom w:val="single" w:sz="4" w:space="0" w:color="auto"/>
              <w:right w:val="single" w:sz="4" w:space="0" w:color="auto"/>
            </w:tcBorders>
            <w:shd w:val="clear" w:color="auto" w:fill="auto"/>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9 054,3</w:t>
            </w:r>
          </w:p>
        </w:tc>
        <w:tc>
          <w:tcPr>
            <w:tcW w:w="949" w:type="dxa"/>
            <w:tcBorders>
              <w:top w:val="nil"/>
              <w:left w:val="nil"/>
              <w:bottom w:val="single" w:sz="4" w:space="0" w:color="auto"/>
              <w:right w:val="single" w:sz="4" w:space="0" w:color="auto"/>
            </w:tcBorders>
            <w:shd w:val="clear" w:color="000000" w:fill="FFFFFF"/>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-2,6</w:t>
            </w:r>
          </w:p>
        </w:tc>
        <w:tc>
          <w:tcPr>
            <w:tcW w:w="992" w:type="dxa"/>
            <w:tcBorders>
              <w:top w:val="nil"/>
              <w:left w:val="nil"/>
              <w:bottom w:val="single" w:sz="4" w:space="0" w:color="auto"/>
              <w:right w:val="single" w:sz="4" w:space="0" w:color="auto"/>
            </w:tcBorders>
            <w:shd w:val="clear" w:color="000000" w:fill="FFFFFF"/>
            <w:vAlign w:val="center"/>
            <w:hideMark/>
          </w:tcPr>
          <w:p w:rsidR="00802BB2" w:rsidRPr="00927318" w:rsidRDefault="00802BB2" w:rsidP="00802BB2">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-1,8</w:t>
            </w:r>
          </w:p>
        </w:tc>
      </w:tr>
    </w:tbl>
    <w:p w:rsidR="00956A8E" w:rsidRPr="00395E44" w:rsidRDefault="00956A8E" w:rsidP="00956A8E">
      <w:pPr>
        <w:spacing w:after="0" w:line="312" w:lineRule="auto"/>
        <w:ind w:firstLine="709"/>
        <w:jc w:val="both"/>
        <w:rPr>
          <w:rFonts w:ascii="Times New Roman" w:eastAsia="Times New Roman" w:hAnsi="Times New Roman" w:cs="Times New Roman"/>
          <w:sz w:val="28"/>
          <w:szCs w:val="28"/>
        </w:rPr>
      </w:pPr>
    </w:p>
    <w:p w:rsidR="00387745" w:rsidRPr="00395E44" w:rsidRDefault="00387745" w:rsidP="00387745">
      <w:pPr>
        <w:spacing w:after="0" w:line="312" w:lineRule="auto"/>
        <w:ind w:firstLine="709"/>
        <w:jc w:val="both"/>
        <w:rPr>
          <w:rFonts w:ascii="Times New Roman" w:eastAsia="Times New Roman" w:hAnsi="Times New Roman" w:cs="Times New Roman"/>
          <w:sz w:val="28"/>
          <w:szCs w:val="28"/>
        </w:rPr>
      </w:pPr>
      <w:proofErr w:type="gramStart"/>
      <w:r w:rsidRPr="00395E44">
        <w:rPr>
          <w:rFonts w:ascii="Times New Roman" w:eastAsia="Times New Roman" w:hAnsi="Times New Roman" w:cs="Times New Roman"/>
          <w:sz w:val="28"/>
          <w:szCs w:val="28"/>
        </w:rPr>
        <w:t>В 2014 году по сравнению с 2013 г</w:t>
      </w:r>
      <w:r w:rsidR="00815CCC">
        <w:rPr>
          <w:rFonts w:ascii="Times New Roman" w:eastAsia="Times New Roman" w:hAnsi="Times New Roman" w:cs="Times New Roman"/>
          <w:sz w:val="28"/>
          <w:szCs w:val="28"/>
        </w:rPr>
        <w:t>одом выросла заболеваемость (табл. 1</w:t>
      </w:r>
      <w:r w:rsidRPr="00395E44">
        <w:rPr>
          <w:rFonts w:ascii="Times New Roman" w:eastAsia="Times New Roman" w:hAnsi="Times New Roman" w:cs="Times New Roman"/>
          <w:sz w:val="28"/>
          <w:szCs w:val="28"/>
        </w:rPr>
        <w:t xml:space="preserve">.1) по следующим классам болезней: болезни эндокринной системы, расстройства питания, нарушения обмена веществ, болезни крови, кроветворных органов и отдельные нарушения, вовлекающие иммунный механизм, болезни органов пищеварения,  болезни костно-мышечной системы и соединительной ткани, </w:t>
      </w:r>
      <w:r w:rsidRPr="00395E44">
        <w:rPr>
          <w:rFonts w:ascii="Times New Roman" w:eastAsia="Times New Roman" w:hAnsi="Times New Roman" w:cs="Times New Roman"/>
          <w:sz w:val="28"/>
          <w:szCs w:val="28"/>
        </w:rPr>
        <w:lastRenderedPageBreak/>
        <w:t>новообразования, врождённые аномалии (пороки развития), деформации и хромосомные нарушения, болезни нервной системы, некоторые инфекционные и паразитарные болезни.</w:t>
      </w:r>
      <w:proofErr w:type="gramEnd"/>
    </w:p>
    <w:p w:rsidR="00387745" w:rsidRPr="00395E44" w:rsidRDefault="00387745" w:rsidP="00387745">
      <w:pPr>
        <w:spacing w:after="0" w:line="312" w:lineRule="auto"/>
        <w:ind w:firstLine="709"/>
        <w:jc w:val="both"/>
        <w:rPr>
          <w:rFonts w:ascii="Times New Roman" w:eastAsia="Times New Roman" w:hAnsi="Times New Roman" w:cs="Times New Roman"/>
          <w:sz w:val="28"/>
          <w:szCs w:val="28"/>
        </w:rPr>
      </w:pPr>
      <w:proofErr w:type="gramStart"/>
      <w:r w:rsidRPr="00395E44">
        <w:rPr>
          <w:rFonts w:ascii="Times New Roman" w:eastAsia="Times New Roman" w:hAnsi="Times New Roman" w:cs="Times New Roman"/>
          <w:sz w:val="28"/>
          <w:szCs w:val="28"/>
        </w:rPr>
        <w:t>В то</w:t>
      </w:r>
      <w:r w:rsidR="0038070D">
        <w:rPr>
          <w:rFonts w:ascii="Times New Roman" w:eastAsia="Times New Roman" w:hAnsi="Times New Roman" w:cs="Times New Roman"/>
          <w:sz w:val="28"/>
          <w:szCs w:val="28"/>
        </w:rPr>
        <w:t xml:space="preserve"> </w:t>
      </w:r>
      <w:r w:rsidRPr="00395E44">
        <w:rPr>
          <w:rFonts w:ascii="Times New Roman" w:eastAsia="Times New Roman" w:hAnsi="Times New Roman" w:cs="Times New Roman"/>
          <w:sz w:val="28"/>
          <w:szCs w:val="28"/>
        </w:rPr>
        <w:t>же время, в 2014 году по сравнению с 2013 годом заболеваемость снизилась по следующим классам болезней: симптомы, признаки и отклонения от нормы, выявленные при клинических и лабораторных исследованиях, психические расстройства и расстройства поведения, травмы, отравления и некоторые другие последствия воздействия внешних причин, болезни уха и сосцевидного отростка, болезни органов дыхания, болезни кожи и подкожной клетчатки, болезни системы кровообращения</w:t>
      </w:r>
      <w:proofErr w:type="gramEnd"/>
      <w:r w:rsidRPr="00395E44">
        <w:rPr>
          <w:rFonts w:ascii="Times New Roman" w:eastAsia="Times New Roman" w:hAnsi="Times New Roman" w:cs="Times New Roman"/>
          <w:sz w:val="28"/>
          <w:szCs w:val="28"/>
        </w:rPr>
        <w:t>, болезни глаза и его придаточного аппарата.</w:t>
      </w:r>
    </w:p>
    <w:p w:rsidR="00956A8E" w:rsidRPr="003E7F4B" w:rsidRDefault="00956A8E" w:rsidP="00956A8E">
      <w:pPr>
        <w:spacing w:after="0" w:line="312" w:lineRule="auto"/>
        <w:ind w:firstLine="709"/>
        <w:jc w:val="both"/>
        <w:rPr>
          <w:rFonts w:ascii="Times New Roman" w:eastAsia="Times New Roman" w:hAnsi="Times New Roman" w:cs="Times New Roman"/>
          <w:sz w:val="28"/>
          <w:szCs w:val="28"/>
        </w:rPr>
      </w:pPr>
      <w:r w:rsidRPr="003E7F4B">
        <w:rPr>
          <w:rFonts w:ascii="Times New Roman" w:eastAsia="Times New Roman" w:hAnsi="Times New Roman" w:cs="Times New Roman"/>
          <w:sz w:val="28"/>
          <w:szCs w:val="28"/>
        </w:rPr>
        <w:t xml:space="preserve">Снижение общей заболеваемости в 2014 году по сравнению с 2013 годом в Российской Федерации (без учета Крымского Федерального округа) составило 0,1 % с варьированием по федеральным округам от + 1,8 % </w:t>
      </w:r>
      <w:r w:rsidRPr="003E7F4B">
        <w:rPr>
          <w:rFonts w:ascii="Times New Roman" w:eastAsia="Times New Roman" w:hAnsi="Times New Roman" w:cs="Times New Roman"/>
          <w:sz w:val="28"/>
          <w:szCs w:val="28"/>
        </w:rPr>
        <w:br/>
        <w:t>в Северо-Западном до - 1,9 в Дальневосточно</w:t>
      </w:r>
      <w:r w:rsidR="00815CCC">
        <w:rPr>
          <w:rFonts w:ascii="Times New Roman" w:eastAsia="Times New Roman" w:hAnsi="Times New Roman" w:cs="Times New Roman"/>
          <w:sz w:val="28"/>
          <w:szCs w:val="28"/>
        </w:rPr>
        <w:t xml:space="preserve">м федеральном округе </w:t>
      </w:r>
      <w:r w:rsidR="00815CCC">
        <w:rPr>
          <w:rFonts w:ascii="Times New Roman" w:eastAsia="Times New Roman" w:hAnsi="Times New Roman" w:cs="Times New Roman"/>
          <w:sz w:val="28"/>
          <w:szCs w:val="28"/>
        </w:rPr>
        <w:br/>
        <w:t>(табл. 1.2</w:t>
      </w:r>
      <w:r w:rsidRPr="003E7F4B">
        <w:rPr>
          <w:rFonts w:ascii="Times New Roman" w:eastAsia="Times New Roman" w:hAnsi="Times New Roman" w:cs="Times New Roman"/>
          <w:sz w:val="28"/>
          <w:szCs w:val="28"/>
        </w:rPr>
        <w:t>).</w:t>
      </w:r>
    </w:p>
    <w:p w:rsidR="00956A8E" w:rsidRPr="003E7F4B" w:rsidRDefault="00815CCC" w:rsidP="00956A8E">
      <w:pPr>
        <w:spacing w:after="0" w:line="312" w:lineRule="auto"/>
        <w:jc w:val="right"/>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Таблица 1.2</w:t>
      </w:r>
      <w:r w:rsidR="00956A8E" w:rsidRPr="003E7F4B">
        <w:rPr>
          <w:rFonts w:ascii="Times New Roman" w:eastAsia="Times New Roman" w:hAnsi="Times New Roman" w:cs="Times New Roman"/>
          <w:sz w:val="28"/>
          <w:szCs w:val="26"/>
          <w:lang w:eastAsia="ru-RU"/>
        </w:rPr>
        <w:t xml:space="preserve"> </w:t>
      </w:r>
    </w:p>
    <w:p w:rsidR="00956A8E" w:rsidRPr="003E7F4B" w:rsidRDefault="00956A8E" w:rsidP="00956A8E">
      <w:pPr>
        <w:spacing w:after="0" w:line="240" w:lineRule="auto"/>
        <w:jc w:val="center"/>
        <w:rPr>
          <w:rFonts w:ascii="Times New Roman" w:eastAsia="Times New Roman" w:hAnsi="Times New Roman" w:cs="Times New Roman"/>
          <w:sz w:val="28"/>
          <w:szCs w:val="26"/>
          <w:lang w:eastAsia="ru-RU"/>
        </w:rPr>
      </w:pPr>
      <w:r w:rsidRPr="003E7F4B">
        <w:rPr>
          <w:rFonts w:ascii="Times New Roman" w:eastAsia="Times New Roman" w:hAnsi="Times New Roman" w:cs="Times New Roman"/>
          <w:sz w:val="28"/>
          <w:szCs w:val="26"/>
          <w:lang w:eastAsia="ru-RU"/>
        </w:rPr>
        <w:t xml:space="preserve">Общая заболеваемость населения Российской Федерации </w:t>
      </w:r>
    </w:p>
    <w:p w:rsidR="00956A8E" w:rsidRPr="003E7F4B" w:rsidRDefault="008F3E5E" w:rsidP="008F3E5E">
      <w:pPr>
        <w:spacing w:after="0" w:line="240" w:lineRule="auto"/>
        <w:jc w:val="center"/>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по федеральным округам </w:t>
      </w:r>
    </w:p>
    <w:tbl>
      <w:tblPr>
        <w:tblW w:w="9652" w:type="dxa"/>
        <w:tblInd w:w="95" w:type="dxa"/>
        <w:tblLook w:val="04A0" w:firstRow="1" w:lastRow="0" w:firstColumn="1" w:lastColumn="0" w:noHBand="0" w:noVBand="1"/>
      </w:tblPr>
      <w:tblGrid>
        <w:gridCol w:w="5116"/>
        <w:gridCol w:w="1460"/>
        <w:gridCol w:w="1460"/>
        <w:gridCol w:w="1616"/>
      </w:tblGrid>
      <w:tr w:rsidR="00956A8E" w:rsidRPr="00927318" w:rsidTr="001511E5">
        <w:trPr>
          <w:trHeight w:val="1080"/>
        </w:trPr>
        <w:tc>
          <w:tcPr>
            <w:tcW w:w="51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Федеральные округа</w:t>
            </w:r>
          </w:p>
        </w:tc>
        <w:tc>
          <w:tcPr>
            <w:tcW w:w="4536" w:type="dxa"/>
            <w:gridSpan w:val="3"/>
            <w:tcBorders>
              <w:top w:val="single" w:sz="4" w:space="0" w:color="auto"/>
              <w:left w:val="nil"/>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Общее число зарегистрированных случаев заболевания на 100 тыс. населения</w:t>
            </w:r>
          </w:p>
        </w:tc>
      </w:tr>
      <w:tr w:rsidR="00956A8E" w:rsidRPr="00927318" w:rsidTr="001511E5">
        <w:trPr>
          <w:trHeight w:val="945"/>
        </w:trPr>
        <w:tc>
          <w:tcPr>
            <w:tcW w:w="5116" w:type="dxa"/>
            <w:vMerge/>
            <w:tcBorders>
              <w:top w:val="single" w:sz="4" w:space="0" w:color="auto"/>
              <w:left w:val="single" w:sz="4" w:space="0" w:color="auto"/>
              <w:bottom w:val="single" w:sz="4" w:space="0" w:color="auto"/>
              <w:right w:val="single" w:sz="4" w:space="0" w:color="auto"/>
            </w:tcBorders>
            <w:vAlign w:val="center"/>
            <w:hideMark/>
          </w:tcPr>
          <w:p w:rsidR="00956A8E" w:rsidRPr="00927318" w:rsidRDefault="00956A8E" w:rsidP="001511E5">
            <w:pPr>
              <w:spacing w:after="0" w:line="240" w:lineRule="auto"/>
              <w:rPr>
                <w:rFonts w:ascii="Times New Roman" w:eastAsia="Times New Roman" w:hAnsi="Times New Roman" w:cs="Times New Roman"/>
                <w:sz w:val="28"/>
                <w:szCs w:val="28"/>
                <w:lang w:eastAsia="ru-RU"/>
              </w:rPr>
            </w:pPr>
          </w:p>
        </w:tc>
        <w:tc>
          <w:tcPr>
            <w:tcW w:w="1460" w:type="dxa"/>
            <w:tcBorders>
              <w:top w:val="nil"/>
              <w:left w:val="nil"/>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2013 г.</w:t>
            </w:r>
          </w:p>
        </w:tc>
        <w:tc>
          <w:tcPr>
            <w:tcW w:w="1460" w:type="dxa"/>
            <w:tcBorders>
              <w:top w:val="nil"/>
              <w:left w:val="nil"/>
              <w:bottom w:val="single" w:sz="4" w:space="0" w:color="auto"/>
              <w:right w:val="single" w:sz="4" w:space="0" w:color="auto"/>
            </w:tcBorders>
            <w:shd w:val="clear" w:color="000000" w:fill="FFFFFF"/>
            <w:noWrap/>
            <w:vAlign w:val="center"/>
            <w:hideMark/>
          </w:tcPr>
          <w:p w:rsidR="00956A8E" w:rsidRPr="00927318" w:rsidRDefault="00956A8E" w:rsidP="001511E5">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2014 г.</w:t>
            </w:r>
          </w:p>
        </w:tc>
        <w:tc>
          <w:tcPr>
            <w:tcW w:w="1616" w:type="dxa"/>
            <w:tcBorders>
              <w:top w:val="nil"/>
              <w:left w:val="nil"/>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темп прироста/ убыли</w:t>
            </w:r>
            <w:proofErr w:type="gramStart"/>
            <w:r w:rsidRPr="00927318">
              <w:rPr>
                <w:rFonts w:ascii="Times New Roman" w:eastAsia="Times New Roman" w:hAnsi="Times New Roman" w:cs="Times New Roman"/>
                <w:sz w:val="28"/>
                <w:szCs w:val="28"/>
                <w:lang w:eastAsia="ru-RU"/>
              </w:rPr>
              <w:t xml:space="preserve"> (%)</w:t>
            </w:r>
            <w:proofErr w:type="gramEnd"/>
          </w:p>
        </w:tc>
      </w:tr>
      <w:tr w:rsidR="00956A8E" w:rsidRPr="00927318" w:rsidTr="001511E5">
        <w:trPr>
          <w:trHeight w:val="688"/>
        </w:trPr>
        <w:tc>
          <w:tcPr>
            <w:tcW w:w="5116" w:type="dxa"/>
            <w:tcBorders>
              <w:top w:val="nil"/>
              <w:left w:val="single" w:sz="4" w:space="0" w:color="auto"/>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Российская Федерация без учета Крымского федерального округа</w:t>
            </w:r>
          </w:p>
        </w:tc>
        <w:tc>
          <w:tcPr>
            <w:tcW w:w="1460" w:type="dxa"/>
            <w:tcBorders>
              <w:top w:val="nil"/>
              <w:left w:val="nil"/>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161 061,8</w:t>
            </w:r>
          </w:p>
        </w:tc>
        <w:tc>
          <w:tcPr>
            <w:tcW w:w="1460" w:type="dxa"/>
            <w:tcBorders>
              <w:top w:val="nil"/>
              <w:left w:val="nil"/>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160 911,3</w:t>
            </w:r>
          </w:p>
        </w:tc>
        <w:tc>
          <w:tcPr>
            <w:tcW w:w="1616" w:type="dxa"/>
            <w:tcBorders>
              <w:top w:val="nil"/>
              <w:left w:val="nil"/>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-0,1</w:t>
            </w:r>
          </w:p>
        </w:tc>
      </w:tr>
      <w:tr w:rsidR="00956A8E" w:rsidRPr="00927318" w:rsidTr="001511E5">
        <w:trPr>
          <w:trHeight w:val="315"/>
        </w:trPr>
        <w:tc>
          <w:tcPr>
            <w:tcW w:w="5116" w:type="dxa"/>
            <w:tcBorders>
              <w:top w:val="nil"/>
              <w:left w:val="single" w:sz="4" w:space="0" w:color="auto"/>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Центральный</w:t>
            </w:r>
          </w:p>
        </w:tc>
        <w:tc>
          <w:tcPr>
            <w:tcW w:w="1460" w:type="dxa"/>
            <w:tcBorders>
              <w:top w:val="nil"/>
              <w:left w:val="nil"/>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147 531,2</w:t>
            </w:r>
          </w:p>
        </w:tc>
        <w:tc>
          <w:tcPr>
            <w:tcW w:w="1460" w:type="dxa"/>
            <w:tcBorders>
              <w:top w:val="nil"/>
              <w:left w:val="nil"/>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146 851,9</w:t>
            </w:r>
          </w:p>
        </w:tc>
        <w:tc>
          <w:tcPr>
            <w:tcW w:w="1616" w:type="dxa"/>
            <w:tcBorders>
              <w:top w:val="nil"/>
              <w:left w:val="nil"/>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-0,5</w:t>
            </w:r>
          </w:p>
        </w:tc>
      </w:tr>
      <w:tr w:rsidR="00956A8E" w:rsidRPr="00927318" w:rsidTr="001511E5">
        <w:trPr>
          <w:trHeight w:val="315"/>
        </w:trPr>
        <w:tc>
          <w:tcPr>
            <w:tcW w:w="5116" w:type="dxa"/>
            <w:tcBorders>
              <w:top w:val="nil"/>
              <w:left w:val="single" w:sz="4" w:space="0" w:color="auto"/>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Северо-Западный</w:t>
            </w:r>
          </w:p>
        </w:tc>
        <w:tc>
          <w:tcPr>
            <w:tcW w:w="1460" w:type="dxa"/>
            <w:tcBorders>
              <w:top w:val="nil"/>
              <w:left w:val="nil"/>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181 524,8</w:t>
            </w:r>
          </w:p>
        </w:tc>
        <w:tc>
          <w:tcPr>
            <w:tcW w:w="1460" w:type="dxa"/>
            <w:tcBorders>
              <w:top w:val="nil"/>
              <w:left w:val="nil"/>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184 852,7</w:t>
            </w:r>
          </w:p>
        </w:tc>
        <w:tc>
          <w:tcPr>
            <w:tcW w:w="1616" w:type="dxa"/>
            <w:tcBorders>
              <w:top w:val="nil"/>
              <w:left w:val="nil"/>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1,8</w:t>
            </w:r>
          </w:p>
        </w:tc>
      </w:tr>
      <w:tr w:rsidR="00956A8E" w:rsidRPr="00927318" w:rsidTr="001511E5">
        <w:trPr>
          <w:trHeight w:val="315"/>
        </w:trPr>
        <w:tc>
          <w:tcPr>
            <w:tcW w:w="5116" w:type="dxa"/>
            <w:tcBorders>
              <w:top w:val="nil"/>
              <w:left w:val="single" w:sz="4" w:space="0" w:color="auto"/>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Южный</w:t>
            </w:r>
          </w:p>
        </w:tc>
        <w:tc>
          <w:tcPr>
            <w:tcW w:w="1460" w:type="dxa"/>
            <w:tcBorders>
              <w:top w:val="nil"/>
              <w:left w:val="nil"/>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142 343,9</w:t>
            </w:r>
          </w:p>
        </w:tc>
        <w:tc>
          <w:tcPr>
            <w:tcW w:w="1460" w:type="dxa"/>
            <w:tcBorders>
              <w:top w:val="nil"/>
              <w:left w:val="nil"/>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141 124,4</w:t>
            </w:r>
          </w:p>
        </w:tc>
        <w:tc>
          <w:tcPr>
            <w:tcW w:w="1616" w:type="dxa"/>
            <w:tcBorders>
              <w:top w:val="nil"/>
              <w:left w:val="nil"/>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-0,9</w:t>
            </w:r>
          </w:p>
        </w:tc>
      </w:tr>
      <w:tr w:rsidR="00956A8E" w:rsidRPr="00927318" w:rsidTr="001511E5">
        <w:trPr>
          <w:trHeight w:val="315"/>
        </w:trPr>
        <w:tc>
          <w:tcPr>
            <w:tcW w:w="5116" w:type="dxa"/>
            <w:tcBorders>
              <w:top w:val="nil"/>
              <w:left w:val="single" w:sz="4" w:space="0" w:color="auto"/>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Северо-Кавказский</w:t>
            </w:r>
          </w:p>
        </w:tc>
        <w:tc>
          <w:tcPr>
            <w:tcW w:w="1460" w:type="dxa"/>
            <w:tcBorders>
              <w:top w:val="nil"/>
              <w:left w:val="nil"/>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128 373,2</w:t>
            </w:r>
          </w:p>
        </w:tc>
        <w:tc>
          <w:tcPr>
            <w:tcW w:w="1460" w:type="dxa"/>
            <w:tcBorders>
              <w:top w:val="nil"/>
              <w:left w:val="nil"/>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126 240,0</w:t>
            </w:r>
          </w:p>
        </w:tc>
        <w:tc>
          <w:tcPr>
            <w:tcW w:w="1616" w:type="dxa"/>
            <w:tcBorders>
              <w:top w:val="nil"/>
              <w:left w:val="nil"/>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-1,7</w:t>
            </w:r>
          </w:p>
        </w:tc>
      </w:tr>
      <w:tr w:rsidR="00956A8E" w:rsidRPr="00927318" w:rsidTr="001511E5">
        <w:trPr>
          <w:trHeight w:val="315"/>
        </w:trPr>
        <w:tc>
          <w:tcPr>
            <w:tcW w:w="5116" w:type="dxa"/>
            <w:tcBorders>
              <w:top w:val="nil"/>
              <w:left w:val="single" w:sz="4" w:space="0" w:color="auto"/>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Приволжский</w:t>
            </w:r>
          </w:p>
        </w:tc>
        <w:tc>
          <w:tcPr>
            <w:tcW w:w="1460" w:type="dxa"/>
            <w:tcBorders>
              <w:top w:val="nil"/>
              <w:left w:val="nil"/>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180 897,1</w:t>
            </w:r>
          </w:p>
        </w:tc>
        <w:tc>
          <w:tcPr>
            <w:tcW w:w="1460" w:type="dxa"/>
            <w:tcBorders>
              <w:top w:val="nil"/>
              <w:left w:val="nil"/>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181 538,8</w:t>
            </w:r>
          </w:p>
        </w:tc>
        <w:tc>
          <w:tcPr>
            <w:tcW w:w="1616" w:type="dxa"/>
            <w:tcBorders>
              <w:top w:val="nil"/>
              <w:left w:val="nil"/>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0,4</w:t>
            </w:r>
          </w:p>
        </w:tc>
      </w:tr>
      <w:tr w:rsidR="00956A8E" w:rsidRPr="00927318" w:rsidTr="001511E5">
        <w:trPr>
          <w:trHeight w:val="315"/>
        </w:trPr>
        <w:tc>
          <w:tcPr>
            <w:tcW w:w="5116" w:type="dxa"/>
            <w:tcBorders>
              <w:top w:val="nil"/>
              <w:left w:val="single" w:sz="4" w:space="0" w:color="auto"/>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Уральский</w:t>
            </w:r>
          </w:p>
        </w:tc>
        <w:tc>
          <w:tcPr>
            <w:tcW w:w="1460" w:type="dxa"/>
            <w:tcBorders>
              <w:top w:val="nil"/>
              <w:left w:val="nil"/>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152 653,1</w:t>
            </w:r>
          </w:p>
        </w:tc>
        <w:tc>
          <w:tcPr>
            <w:tcW w:w="1460" w:type="dxa"/>
            <w:tcBorders>
              <w:top w:val="nil"/>
              <w:left w:val="nil"/>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152 042,9</w:t>
            </w:r>
          </w:p>
        </w:tc>
        <w:tc>
          <w:tcPr>
            <w:tcW w:w="1616" w:type="dxa"/>
            <w:tcBorders>
              <w:top w:val="nil"/>
              <w:left w:val="nil"/>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-0,4</w:t>
            </w:r>
          </w:p>
        </w:tc>
      </w:tr>
      <w:tr w:rsidR="00956A8E" w:rsidRPr="00927318" w:rsidTr="001511E5">
        <w:trPr>
          <w:trHeight w:val="315"/>
        </w:trPr>
        <w:tc>
          <w:tcPr>
            <w:tcW w:w="5116" w:type="dxa"/>
            <w:tcBorders>
              <w:top w:val="nil"/>
              <w:left w:val="single" w:sz="4" w:space="0" w:color="auto"/>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Сибирский</w:t>
            </w:r>
          </w:p>
        </w:tc>
        <w:tc>
          <w:tcPr>
            <w:tcW w:w="1460" w:type="dxa"/>
            <w:tcBorders>
              <w:top w:val="nil"/>
              <w:left w:val="nil"/>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174 602,0</w:t>
            </w:r>
          </w:p>
        </w:tc>
        <w:tc>
          <w:tcPr>
            <w:tcW w:w="1460" w:type="dxa"/>
            <w:tcBorders>
              <w:top w:val="nil"/>
              <w:left w:val="nil"/>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175 057,9</w:t>
            </w:r>
          </w:p>
        </w:tc>
        <w:tc>
          <w:tcPr>
            <w:tcW w:w="1616" w:type="dxa"/>
            <w:tcBorders>
              <w:top w:val="nil"/>
              <w:left w:val="nil"/>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0,3</w:t>
            </w:r>
          </w:p>
        </w:tc>
      </w:tr>
      <w:tr w:rsidR="00956A8E" w:rsidRPr="00927318" w:rsidTr="001511E5">
        <w:trPr>
          <w:trHeight w:val="315"/>
        </w:trPr>
        <w:tc>
          <w:tcPr>
            <w:tcW w:w="5116" w:type="dxa"/>
            <w:tcBorders>
              <w:top w:val="nil"/>
              <w:left w:val="single" w:sz="4" w:space="0" w:color="auto"/>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 xml:space="preserve">Дальневосточный     </w:t>
            </w:r>
          </w:p>
        </w:tc>
        <w:tc>
          <w:tcPr>
            <w:tcW w:w="1460" w:type="dxa"/>
            <w:tcBorders>
              <w:top w:val="nil"/>
              <w:left w:val="nil"/>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154 561,0</w:t>
            </w:r>
          </w:p>
        </w:tc>
        <w:tc>
          <w:tcPr>
            <w:tcW w:w="1460" w:type="dxa"/>
            <w:tcBorders>
              <w:top w:val="nil"/>
              <w:left w:val="nil"/>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151 588,4</w:t>
            </w:r>
          </w:p>
        </w:tc>
        <w:tc>
          <w:tcPr>
            <w:tcW w:w="1616" w:type="dxa"/>
            <w:tcBorders>
              <w:top w:val="nil"/>
              <w:left w:val="nil"/>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-1,9</w:t>
            </w:r>
          </w:p>
        </w:tc>
      </w:tr>
      <w:tr w:rsidR="00956A8E" w:rsidRPr="00927318" w:rsidTr="001511E5">
        <w:trPr>
          <w:trHeight w:val="315"/>
        </w:trPr>
        <w:tc>
          <w:tcPr>
            <w:tcW w:w="5116" w:type="dxa"/>
            <w:tcBorders>
              <w:top w:val="nil"/>
              <w:left w:val="single" w:sz="4" w:space="0" w:color="auto"/>
              <w:bottom w:val="single" w:sz="4" w:space="0" w:color="auto"/>
              <w:right w:val="single" w:sz="4" w:space="0" w:color="auto"/>
            </w:tcBorders>
            <w:shd w:val="clear" w:color="000000" w:fill="FFFFFF"/>
            <w:vAlign w:val="center"/>
          </w:tcPr>
          <w:p w:rsidR="00956A8E" w:rsidRPr="00927318" w:rsidRDefault="00956A8E" w:rsidP="001511E5">
            <w:pPr>
              <w:spacing w:after="0" w:line="240" w:lineRule="auto"/>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Российская Федерация с учетом Крымского федерального округа</w:t>
            </w:r>
          </w:p>
        </w:tc>
        <w:tc>
          <w:tcPr>
            <w:tcW w:w="1460" w:type="dxa"/>
            <w:tcBorders>
              <w:top w:val="nil"/>
              <w:left w:val="nil"/>
              <w:bottom w:val="single" w:sz="4" w:space="0" w:color="auto"/>
              <w:right w:val="single" w:sz="4" w:space="0" w:color="auto"/>
            </w:tcBorders>
            <w:shd w:val="clear" w:color="000000" w:fill="FFFFFF"/>
            <w:noWrap/>
            <w:vAlign w:val="center"/>
          </w:tcPr>
          <w:p w:rsidR="00956A8E" w:rsidRPr="00927318" w:rsidRDefault="00956A8E" w:rsidP="001511E5">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 </w:t>
            </w:r>
          </w:p>
        </w:tc>
        <w:tc>
          <w:tcPr>
            <w:tcW w:w="1460" w:type="dxa"/>
            <w:tcBorders>
              <w:top w:val="nil"/>
              <w:left w:val="nil"/>
              <w:bottom w:val="single" w:sz="4" w:space="0" w:color="auto"/>
              <w:right w:val="single" w:sz="4" w:space="0" w:color="auto"/>
            </w:tcBorders>
            <w:shd w:val="clear" w:color="000000" w:fill="FFFFFF"/>
            <w:vAlign w:val="center"/>
          </w:tcPr>
          <w:p w:rsidR="00956A8E" w:rsidRPr="00927318" w:rsidRDefault="00956A8E" w:rsidP="001511E5">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160 670,3</w:t>
            </w:r>
          </w:p>
        </w:tc>
        <w:tc>
          <w:tcPr>
            <w:tcW w:w="1616" w:type="dxa"/>
            <w:tcBorders>
              <w:top w:val="nil"/>
              <w:left w:val="nil"/>
              <w:bottom w:val="single" w:sz="4" w:space="0" w:color="auto"/>
              <w:right w:val="single" w:sz="4" w:space="0" w:color="auto"/>
            </w:tcBorders>
            <w:shd w:val="clear" w:color="000000" w:fill="FFFFFF"/>
            <w:noWrap/>
            <w:vAlign w:val="center"/>
          </w:tcPr>
          <w:p w:rsidR="00956A8E" w:rsidRPr="00927318" w:rsidRDefault="00956A8E" w:rsidP="001511E5">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 </w:t>
            </w:r>
          </w:p>
        </w:tc>
      </w:tr>
      <w:tr w:rsidR="00956A8E" w:rsidRPr="00927318" w:rsidTr="001511E5">
        <w:trPr>
          <w:trHeight w:val="315"/>
        </w:trPr>
        <w:tc>
          <w:tcPr>
            <w:tcW w:w="5116" w:type="dxa"/>
            <w:tcBorders>
              <w:top w:val="nil"/>
              <w:left w:val="single" w:sz="4" w:space="0" w:color="auto"/>
              <w:bottom w:val="single" w:sz="4" w:space="0" w:color="auto"/>
              <w:right w:val="single" w:sz="4" w:space="0" w:color="auto"/>
            </w:tcBorders>
            <w:shd w:val="clear" w:color="000000" w:fill="FFFFFF"/>
            <w:vAlign w:val="center"/>
          </w:tcPr>
          <w:p w:rsidR="00956A8E" w:rsidRPr="00927318" w:rsidRDefault="00956A8E" w:rsidP="001511E5">
            <w:pPr>
              <w:spacing w:after="0" w:line="240" w:lineRule="auto"/>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Крымский</w:t>
            </w:r>
          </w:p>
        </w:tc>
        <w:tc>
          <w:tcPr>
            <w:tcW w:w="1460" w:type="dxa"/>
            <w:tcBorders>
              <w:top w:val="nil"/>
              <w:left w:val="nil"/>
              <w:bottom w:val="single" w:sz="4" w:space="0" w:color="auto"/>
              <w:right w:val="single" w:sz="4" w:space="0" w:color="auto"/>
            </w:tcBorders>
            <w:shd w:val="clear" w:color="000000" w:fill="FFFFFF"/>
            <w:noWrap/>
            <w:vAlign w:val="center"/>
          </w:tcPr>
          <w:p w:rsidR="00956A8E" w:rsidRPr="00927318" w:rsidRDefault="00956A8E" w:rsidP="001511E5">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 </w:t>
            </w:r>
          </w:p>
        </w:tc>
        <w:tc>
          <w:tcPr>
            <w:tcW w:w="1460" w:type="dxa"/>
            <w:tcBorders>
              <w:top w:val="nil"/>
              <w:left w:val="nil"/>
              <w:bottom w:val="single" w:sz="4" w:space="0" w:color="auto"/>
              <w:right w:val="single" w:sz="4" w:space="0" w:color="auto"/>
            </w:tcBorders>
            <w:shd w:val="clear" w:color="000000" w:fill="FFFFFF"/>
            <w:vAlign w:val="center"/>
          </w:tcPr>
          <w:p w:rsidR="00956A8E" w:rsidRPr="00927318" w:rsidRDefault="00956A8E" w:rsidP="001511E5">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145 550,3</w:t>
            </w:r>
          </w:p>
        </w:tc>
        <w:tc>
          <w:tcPr>
            <w:tcW w:w="1616" w:type="dxa"/>
            <w:tcBorders>
              <w:top w:val="nil"/>
              <w:left w:val="nil"/>
              <w:bottom w:val="single" w:sz="4" w:space="0" w:color="auto"/>
              <w:right w:val="single" w:sz="4" w:space="0" w:color="auto"/>
            </w:tcBorders>
            <w:shd w:val="clear" w:color="000000" w:fill="FFFFFF"/>
            <w:noWrap/>
            <w:vAlign w:val="center"/>
          </w:tcPr>
          <w:p w:rsidR="00956A8E" w:rsidRPr="00927318" w:rsidRDefault="00956A8E" w:rsidP="001511E5">
            <w:pPr>
              <w:spacing w:after="0" w:line="240" w:lineRule="auto"/>
              <w:jc w:val="center"/>
              <w:rPr>
                <w:rFonts w:ascii="Times New Roman" w:eastAsia="Times New Roman" w:hAnsi="Times New Roman" w:cs="Times New Roman"/>
                <w:sz w:val="28"/>
                <w:szCs w:val="28"/>
                <w:lang w:eastAsia="ru-RU"/>
              </w:rPr>
            </w:pPr>
            <w:r w:rsidRPr="00927318">
              <w:rPr>
                <w:rFonts w:ascii="Times New Roman" w:eastAsia="Times New Roman" w:hAnsi="Times New Roman" w:cs="Times New Roman"/>
                <w:sz w:val="28"/>
                <w:szCs w:val="28"/>
                <w:lang w:eastAsia="ru-RU"/>
              </w:rPr>
              <w:t>- </w:t>
            </w:r>
          </w:p>
        </w:tc>
      </w:tr>
    </w:tbl>
    <w:p w:rsidR="00956A8E" w:rsidRPr="00927318" w:rsidRDefault="00956A8E" w:rsidP="008F3E5E">
      <w:pPr>
        <w:spacing w:after="0" w:line="312" w:lineRule="auto"/>
        <w:jc w:val="both"/>
        <w:rPr>
          <w:rFonts w:ascii="Times New Roman" w:eastAsia="Times New Roman" w:hAnsi="Times New Roman" w:cs="Times New Roman"/>
          <w:sz w:val="28"/>
          <w:szCs w:val="28"/>
          <w:lang w:eastAsia="ru-RU"/>
        </w:rPr>
      </w:pPr>
    </w:p>
    <w:p w:rsidR="00F4112D" w:rsidRPr="00BA156A" w:rsidRDefault="00F4112D" w:rsidP="00F4112D">
      <w:pPr>
        <w:spacing w:after="0" w:line="312" w:lineRule="auto"/>
        <w:ind w:firstLine="709"/>
        <w:jc w:val="both"/>
        <w:rPr>
          <w:rFonts w:ascii="Times New Roman" w:eastAsia="Times New Roman" w:hAnsi="Times New Roman" w:cs="Times New Roman"/>
          <w:sz w:val="28"/>
          <w:szCs w:val="26"/>
          <w:lang w:eastAsia="ru-RU"/>
        </w:rPr>
      </w:pPr>
      <w:proofErr w:type="gramStart"/>
      <w:r w:rsidRPr="00BA156A">
        <w:rPr>
          <w:rFonts w:ascii="Times New Roman" w:eastAsia="Times New Roman" w:hAnsi="Times New Roman" w:cs="Times New Roman"/>
          <w:sz w:val="28"/>
          <w:szCs w:val="26"/>
          <w:lang w:eastAsia="ru-RU"/>
        </w:rPr>
        <w:t xml:space="preserve">Среди классов болезней, занимающих лидирующее место в качестве причин смерти, опережающими темпами происходит </w:t>
      </w:r>
      <w:r>
        <w:rPr>
          <w:rFonts w:ascii="Times New Roman" w:eastAsia="Times New Roman" w:hAnsi="Times New Roman" w:cs="Times New Roman"/>
          <w:sz w:val="28"/>
          <w:szCs w:val="26"/>
          <w:lang w:eastAsia="ru-RU"/>
        </w:rPr>
        <w:t>прирост заболеваемости новообразованиями  (табл. 1.2</w:t>
      </w:r>
      <w:r w:rsidRPr="00BA156A">
        <w:rPr>
          <w:rFonts w:ascii="Times New Roman" w:eastAsia="Times New Roman" w:hAnsi="Times New Roman" w:cs="Times New Roman"/>
          <w:sz w:val="28"/>
          <w:szCs w:val="26"/>
          <w:lang w:eastAsia="ru-RU"/>
        </w:rPr>
        <w:t>): в Сибирском федеральном округе рост достигает + 3,9 %, Приволжском</w:t>
      </w:r>
      <w:r>
        <w:rPr>
          <w:rFonts w:ascii="Times New Roman" w:eastAsia="Times New Roman" w:hAnsi="Times New Roman" w:cs="Times New Roman"/>
          <w:sz w:val="28"/>
          <w:szCs w:val="26"/>
          <w:lang w:eastAsia="ru-RU"/>
        </w:rPr>
        <w:t xml:space="preserve"> –</w:t>
      </w:r>
      <w:r w:rsidRPr="00BA156A">
        <w:rPr>
          <w:rFonts w:ascii="Times New Roman" w:eastAsia="Times New Roman" w:hAnsi="Times New Roman" w:cs="Times New Roman"/>
          <w:sz w:val="28"/>
          <w:szCs w:val="26"/>
          <w:lang w:eastAsia="ru-RU"/>
        </w:rPr>
        <w:t xml:space="preserve"> + 3,6 %, Северо-Западном </w:t>
      </w:r>
      <w:r>
        <w:rPr>
          <w:rFonts w:ascii="Times New Roman" w:eastAsia="Times New Roman" w:hAnsi="Times New Roman" w:cs="Times New Roman"/>
          <w:sz w:val="28"/>
          <w:szCs w:val="26"/>
          <w:lang w:eastAsia="ru-RU"/>
        </w:rPr>
        <w:t xml:space="preserve">– </w:t>
      </w:r>
      <w:r w:rsidRPr="00BA156A">
        <w:rPr>
          <w:rFonts w:ascii="Times New Roman" w:eastAsia="Times New Roman" w:hAnsi="Times New Roman" w:cs="Times New Roman"/>
          <w:sz w:val="28"/>
          <w:szCs w:val="26"/>
          <w:lang w:eastAsia="ru-RU"/>
        </w:rPr>
        <w:t xml:space="preserve">+ 3,2 %,  при общероссийском значении (без учета Крымского федерального округа) + 1,7%. Одновременно отмечается снижение в Южном федеральном округе – на 0,6 %, Северо-Кавказском – на 0,5 % и Центральном – на 0,2 %. </w:t>
      </w:r>
      <w:proofErr w:type="gramEnd"/>
    </w:p>
    <w:p w:rsidR="00F4112D" w:rsidRPr="00BA156A" w:rsidRDefault="00F4112D" w:rsidP="00F4112D">
      <w:pPr>
        <w:spacing w:after="0" w:line="312" w:lineRule="auto"/>
        <w:ind w:firstLine="709"/>
        <w:jc w:val="both"/>
        <w:rPr>
          <w:rFonts w:ascii="Times New Roman" w:eastAsia="Times New Roman" w:hAnsi="Times New Roman" w:cs="Times New Roman"/>
          <w:sz w:val="28"/>
          <w:szCs w:val="26"/>
          <w:lang w:eastAsia="ru-RU"/>
        </w:rPr>
      </w:pPr>
      <w:proofErr w:type="gramStart"/>
      <w:r w:rsidRPr="00BA156A">
        <w:rPr>
          <w:rFonts w:ascii="Times New Roman" w:eastAsia="Times New Roman" w:hAnsi="Times New Roman" w:cs="Times New Roman"/>
          <w:sz w:val="28"/>
          <w:szCs w:val="26"/>
          <w:lang w:eastAsia="ru-RU"/>
        </w:rPr>
        <w:t xml:space="preserve">Снижение </w:t>
      </w:r>
      <w:r>
        <w:rPr>
          <w:rFonts w:ascii="Times New Roman" w:eastAsia="Times New Roman" w:hAnsi="Times New Roman" w:cs="Times New Roman"/>
          <w:sz w:val="28"/>
          <w:szCs w:val="26"/>
          <w:lang w:eastAsia="ru-RU"/>
        </w:rPr>
        <w:t xml:space="preserve">заболеваемости </w:t>
      </w:r>
      <w:r>
        <w:rPr>
          <w:rFonts w:ascii="Times New Roman" w:eastAsia="Times New Roman" w:hAnsi="Times New Roman" w:cs="Times New Roman"/>
          <w:sz w:val="28"/>
          <w:szCs w:val="28"/>
        </w:rPr>
        <w:t>болезнями</w:t>
      </w:r>
      <w:r w:rsidRPr="00BA156A">
        <w:rPr>
          <w:rFonts w:ascii="Times New Roman" w:eastAsia="Times New Roman" w:hAnsi="Times New Roman" w:cs="Times New Roman"/>
          <w:sz w:val="28"/>
          <w:szCs w:val="28"/>
        </w:rPr>
        <w:t xml:space="preserve"> системы кровообращения </w:t>
      </w:r>
      <w:r w:rsidRPr="00BA156A">
        <w:rPr>
          <w:rFonts w:ascii="Times New Roman" w:eastAsia="Times New Roman" w:hAnsi="Times New Roman" w:cs="Times New Roman"/>
          <w:sz w:val="28"/>
          <w:szCs w:val="26"/>
          <w:lang w:eastAsia="ru-RU"/>
        </w:rPr>
        <w:t xml:space="preserve">наблюдается в целом по Российской Федерации (без учета </w:t>
      </w:r>
      <w:r>
        <w:rPr>
          <w:rFonts w:ascii="Times New Roman" w:eastAsia="Times New Roman" w:hAnsi="Times New Roman" w:cs="Times New Roman"/>
          <w:sz w:val="28"/>
          <w:szCs w:val="26"/>
          <w:lang w:eastAsia="ru-RU"/>
        </w:rPr>
        <w:t xml:space="preserve">Крымского федерального округа – на 0,2 %) </w:t>
      </w:r>
      <w:r w:rsidRPr="00BA156A">
        <w:rPr>
          <w:rFonts w:ascii="Times New Roman" w:eastAsia="Times New Roman" w:hAnsi="Times New Roman" w:cs="Times New Roman"/>
          <w:sz w:val="28"/>
          <w:szCs w:val="26"/>
          <w:lang w:eastAsia="ru-RU"/>
        </w:rPr>
        <w:t xml:space="preserve">почти во всех федеральных округах, за исключением Сибирского федерального </w:t>
      </w:r>
      <w:r>
        <w:rPr>
          <w:rFonts w:ascii="Times New Roman" w:eastAsia="Times New Roman" w:hAnsi="Times New Roman" w:cs="Times New Roman"/>
          <w:sz w:val="28"/>
          <w:szCs w:val="26"/>
          <w:lang w:eastAsia="ru-RU"/>
        </w:rPr>
        <w:t>округа</w:t>
      </w:r>
      <w:r w:rsidRPr="00BA156A">
        <w:rPr>
          <w:rFonts w:ascii="Times New Roman" w:eastAsia="Times New Roman" w:hAnsi="Times New Roman" w:cs="Times New Roman"/>
          <w:sz w:val="28"/>
          <w:szCs w:val="26"/>
          <w:lang w:eastAsia="ru-RU"/>
        </w:rPr>
        <w:t>, в котором заболеваемос</w:t>
      </w:r>
      <w:r>
        <w:rPr>
          <w:rFonts w:ascii="Times New Roman" w:eastAsia="Times New Roman" w:hAnsi="Times New Roman" w:cs="Times New Roman"/>
          <w:sz w:val="28"/>
          <w:szCs w:val="26"/>
          <w:lang w:eastAsia="ru-RU"/>
        </w:rPr>
        <w:t xml:space="preserve">ть </w:t>
      </w:r>
      <w:r w:rsidRPr="00BA156A">
        <w:rPr>
          <w:rFonts w:ascii="Times New Roman" w:eastAsia="Times New Roman" w:hAnsi="Times New Roman" w:cs="Times New Roman"/>
          <w:sz w:val="28"/>
          <w:szCs w:val="26"/>
          <w:lang w:eastAsia="ru-RU"/>
        </w:rPr>
        <w:t xml:space="preserve"> </w:t>
      </w:r>
      <w:r>
        <w:rPr>
          <w:rFonts w:ascii="Times New Roman" w:eastAsia="Times New Roman" w:hAnsi="Times New Roman" w:cs="Times New Roman"/>
          <w:sz w:val="28"/>
          <w:szCs w:val="28"/>
        </w:rPr>
        <w:t>болезнями</w:t>
      </w:r>
      <w:r w:rsidRPr="00BA156A">
        <w:rPr>
          <w:rFonts w:ascii="Times New Roman" w:eastAsia="Times New Roman" w:hAnsi="Times New Roman" w:cs="Times New Roman"/>
          <w:sz w:val="28"/>
          <w:szCs w:val="28"/>
        </w:rPr>
        <w:t xml:space="preserve"> системы кровообращения </w:t>
      </w:r>
      <w:r w:rsidRPr="00BA156A">
        <w:rPr>
          <w:rFonts w:ascii="Times New Roman" w:eastAsia="Times New Roman" w:hAnsi="Times New Roman" w:cs="Times New Roman"/>
          <w:sz w:val="28"/>
          <w:szCs w:val="26"/>
          <w:lang w:eastAsia="ru-RU"/>
        </w:rPr>
        <w:t>в 2014 году сохраняется на уровне 2013</w:t>
      </w:r>
      <w:r w:rsidR="0038070D">
        <w:rPr>
          <w:rFonts w:ascii="Times New Roman" w:eastAsia="Times New Roman" w:hAnsi="Times New Roman" w:cs="Times New Roman"/>
          <w:sz w:val="28"/>
          <w:szCs w:val="26"/>
          <w:lang w:eastAsia="ru-RU"/>
        </w:rPr>
        <w:t xml:space="preserve"> года, а так</w:t>
      </w:r>
      <w:r>
        <w:rPr>
          <w:rFonts w:ascii="Times New Roman" w:eastAsia="Times New Roman" w:hAnsi="Times New Roman" w:cs="Times New Roman"/>
          <w:sz w:val="28"/>
          <w:szCs w:val="26"/>
          <w:lang w:eastAsia="ru-RU"/>
        </w:rPr>
        <w:t xml:space="preserve">же Приволжского и </w:t>
      </w:r>
      <w:r w:rsidRPr="00BA156A">
        <w:rPr>
          <w:rFonts w:ascii="Times New Roman" w:eastAsia="Times New Roman" w:hAnsi="Times New Roman" w:cs="Times New Roman"/>
          <w:sz w:val="28"/>
          <w:szCs w:val="26"/>
          <w:lang w:eastAsia="ru-RU"/>
        </w:rPr>
        <w:t>Северо-Западного</w:t>
      </w:r>
      <w:r>
        <w:rPr>
          <w:rFonts w:ascii="Times New Roman" w:eastAsia="Times New Roman" w:hAnsi="Times New Roman" w:cs="Times New Roman"/>
          <w:sz w:val="28"/>
          <w:szCs w:val="26"/>
          <w:lang w:eastAsia="ru-RU"/>
        </w:rPr>
        <w:t xml:space="preserve"> федеральных </w:t>
      </w:r>
      <w:r w:rsidRPr="00BA156A">
        <w:rPr>
          <w:rFonts w:ascii="Times New Roman" w:eastAsia="Times New Roman" w:hAnsi="Times New Roman" w:cs="Times New Roman"/>
          <w:sz w:val="28"/>
          <w:szCs w:val="26"/>
          <w:lang w:eastAsia="ru-RU"/>
        </w:rPr>
        <w:t>округ</w:t>
      </w:r>
      <w:r>
        <w:rPr>
          <w:rFonts w:ascii="Times New Roman" w:eastAsia="Times New Roman" w:hAnsi="Times New Roman" w:cs="Times New Roman"/>
          <w:sz w:val="28"/>
          <w:szCs w:val="26"/>
          <w:lang w:eastAsia="ru-RU"/>
        </w:rPr>
        <w:t>ов</w:t>
      </w:r>
      <w:r w:rsidRPr="00BA156A">
        <w:rPr>
          <w:rFonts w:ascii="Times New Roman" w:eastAsia="Times New Roman" w:hAnsi="Times New Roman" w:cs="Times New Roman"/>
          <w:sz w:val="28"/>
          <w:szCs w:val="26"/>
          <w:lang w:eastAsia="ru-RU"/>
        </w:rPr>
        <w:t>, в которых отмечается рост (+ 1,8 % и + 1,0 % соответственно).</w:t>
      </w:r>
      <w:proofErr w:type="gramEnd"/>
      <w:r w:rsidRPr="00BA156A">
        <w:rPr>
          <w:rFonts w:ascii="Times New Roman" w:eastAsia="Times New Roman" w:hAnsi="Times New Roman" w:cs="Times New Roman"/>
          <w:sz w:val="28"/>
          <w:szCs w:val="26"/>
          <w:lang w:eastAsia="ru-RU"/>
        </w:rPr>
        <w:t xml:space="preserve"> По болезням системы кровообращения максимальн</w:t>
      </w:r>
      <w:r>
        <w:rPr>
          <w:rFonts w:ascii="Times New Roman" w:eastAsia="Times New Roman" w:hAnsi="Times New Roman" w:cs="Times New Roman"/>
          <w:sz w:val="28"/>
          <w:szCs w:val="26"/>
          <w:lang w:eastAsia="ru-RU"/>
        </w:rPr>
        <w:t>ое</w:t>
      </w:r>
      <w:r w:rsidRPr="00BA156A">
        <w:rPr>
          <w:rFonts w:ascii="Times New Roman" w:eastAsia="Times New Roman" w:hAnsi="Times New Roman" w:cs="Times New Roman"/>
          <w:sz w:val="28"/>
          <w:szCs w:val="26"/>
          <w:lang w:eastAsia="ru-RU"/>
        </w:rPr>
        <w:t xml:space="preserve"> снижени</w:t>
      </w:r>
      <w:r>
        <w:rPr>
          <w:rFonts w:ascii="Times New Roman" w:eastAsia="Times New Roman" w:hAnsi="Times New Roman" w:cs="Times New Roman"/>
          <w:sz w:val="28"/>
          <w:szCs w:val="26"/>
          <w:lang w:eastAsia="ru-RU"/>
        </w:rPr>
        <w:t>е</w:t>
      </w:r>
      <w:r w:rsidRPr="00BA156A">
        <w:rPr>
          <w:rFonts w:ascii="Times New Roman" w:eastAsia="Times New Roman" w:hAnsi="Times New Roman" w:cs="Times New Roman"/>
          <w:sz w:val="28"/>
          <w:szCs w:val="26"/>
          <w:lang w:eastAsia="ru-RU"/>
        </w:rPr>
        <w:t xml:space="preserve"> заболеваемости отмечается в Северо-Кавказском федеральном округе (- 6,2 %).</w:t>
      </w:r>
    </w:p>
    <w:p w:rsidR="00F4112D" w:rsidRDefault="00F4112D" w:rsidP="00F4112D">
      <w:pPr>
        <w:spacing w:after="0" w:line="312" w:lineRule="auto"/>
        <w:ind w:firstLine="709"/>
        <w:jc w:val="both"/>
        <w:rPr>
          <w:rFonts w:ascii="Times New Roman" w:eastAsia="Times New Roman" w:hAnsi="Times New Roman" w:cs="Times New Roman"/>
          <w:sz w:val="28"/>
          <w:szCs w:val="26"/>
          <w:lang w:eastAsia="ru-RU"/>
        </w:rPr>
      </w:pPr>
      <w:r w:rsidRPr="00BA156A">
        <w:rPr>
          <w:rFonts w:ascii="Times New Roman" w:eastAsia="Times New Roman" w:hAnsi="Times New Roman" w:cs="Times New Roman"/>
          <w:sz w:val="28"/>
          <w:szCs w:val="26"/>
          <w:lang w:eastAsia="ru-RU"/>
        </w:rPr>
        <w:t>Травмы и отравления стали реже регистрироваться в Сибирском и Приволжском федеральных округах (- 3,0 %), Уральском (- 2,6 %), Северо-Западном (- 1,3 %) и Южном федеральных округах (- 1,1 %). В Северо-Кавказском и Дальневосточном федеральных округах отмечается рост  данной патологии (на 0,7 % и 0,2 % соответственно).</w:t>
      </w:r>
    </w:p>
    <w:p w:rsidR="00956A8E" w:rsidRPr="003E7F4B" w:rsidRDefault="00956A8E" w:rsidP="00956A8E">
      <w:pPr>
        <w:spacing w:after="0" w:line="312" w:lineRule="auto"/>
        <w:ind w:firstLine="709"/>
        <w:jc w:val="both"/>
        <w:rPr>
          <w:rFonts w:ascii="Times New Roman" w:eastAsia="Times New Roman" w:hAnsi="Times New Roman" w:cs="Times New Roman"/>
          <w:sz w:val="28"/>
          <w:szCs w:val="26"/>
          <w:lang w:eastAsia="ru-RU"/>
        </w:rPr>
        <w:sectPr w:rsidR="00956A8E" w:rsidRPr="003E7F4B" w:rsidSect="003E7F4B">
          <w:headerReference w:type="default" r:id="rId11"/>
          <w:footerReference w:type="default" r:id="rId12"/>
          <w:pgSz w:w="11906" w:h="16838" w:code="9"/>
          <w:pgMar w:top="851" w:right="851" w:bottom="1134" w:left="1276" w:header="709" w:footer="709" w:gutter="0"/>
          <w:cols w:space="708"/>
          <w:titlePg/>
          <w:docGrid w:linePitch="360"/>
        </w:sectPr>
      </w:pPr>
    </w:p>
    <w:p w:rsidR="00956A8E" w:rsidRPr="003E7F4B" w:rsidRDefault="00E62D74" w:rsidP="00956A8E">
      <w:pPr>
        <w:spacing w:after="0" w:line="312" w:lineRule="auto"/>
        <w:rPr>
          <w:rFonts w:ascii="Times New Roman" w:eastAsia="Times New Roman" w:hAnsi="Times New Roman" w:cs="Times New Roman"/>
          <w:sz w:val="28"/>
          <w:szCs w:val="28"/>
          <w:lang w:eastAsia="ru-RU"/>
        </w:rPr>
      </w:pPr>
      <w:r w:rsidRPr="00E62D74">
        <w:rPr>
          <w:rFonts w:ascii="Times New Roman" w:eastAsia="Times New Roman" w:hAnsi="Times New Roman" w:cs="Times New Roman"/>
          <w:b/>
          <w:noProof/>
          <w:sz w:val="26"/>
          <w:szCs w:val="26"/>
          <w:lang w:eastAsia="ru-RU"/>
        </w:rPr>
        <w:lastRenderedPageBreak/>
        <mc:AlternateContent>
          <mc:Choice Requires="wps">
            <w:drawing>
              <wp:anchor distT="0" distB="0" distL="114300" distR="114300" simplePos="0" relativeHeight="251659264" behindDoc="0" locked="0" layoutInCell="1" allowOverlap="1" wp14:anchorId="354CDCE0" wp14:editId="60C25F61">
                <wp:simplePos x="0" y="0"/>
                <wp:positionH relativeFrom="column">
                  <wp:posOffset>4842510</wp:posOffset>
                </wp:positionH>
                <wp:positionV relativeFrom="paragraph">
                  <wp:posOffset>-267335</wp:posOffset>
                </wp:positionV>
                <wp:extent cx="914400" cy="323850"/>
                <wp:effectExtent l="0" t="0" r="0" b="0"/>
                <wp:wrapNone/>
                <wp:docPr id="4" name="Поле 4"/>
                <wp:cNvGraphicFramePr/>
                <a:graphic xmlns:a="http://schemas.openxmlformats.org/drawingml/2006/main">
                  <a:graphicData uri="http://schemas.microsoft.com/office/word/2010/wordprocessingShape">
                    <wps:wsp>
                      <wps:cNvSpPr txBox="1"/>
                      <wps:spPr>
                        <a:xfrm>
                          <a:off x="0" y="0"/>
                          <a:ext cx="9144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4BDB" w:rsidRPr="00E62D74" w:rsidRDefault="00E04BDB">
                            <w:pPr>
                              <w:rPr>
                                <w:rFonts w:ascii="Times New Roman" w:hAnsi="Times New Roman" w:cs="Times New Roman"/>
                                <w:sz w:val="28"/>
                                <w:szCs w:val="28"/>
                              </w:rPr>
                            </w:pPr>
                            <w:r w:rsidRPr="00E62D74">
                              <w:rPr>
                                <w:rFonts w:ascii="Times New Roman" w:hAnsi="Times New Roman" w:cs="Times New Roman"/>
                                <w:sz w:val="28"/>
                                <w:szCs w:val="28"/>
                              </w:rPr>
                              <w:t>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381.3pt;margin-top:-21.05pt;width:1in;height:2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" filled="f" stroked="f" strokeweight=".5pt">
                <v:textbox>
                  <w:txbxContent>
                    <w:p w:rsidR="00E04BDB" w:rsidRPr="00E62D74" w:rsidRDefault="00E04BDB">
                      <w:pPr>
                        <w:rPr>
                          <w:rFonts w:ascii="Times New Roman" w:hAnsi="Times New Roman" w:cs="Times New Roman"/>
                          <w:sz w:val="28"/>
                          <w:szCs w:val="28"/>
                        </w:rPr>
                      </w:pPr>
                      <w:r w:rsidRPr="00E62D74">
                        <w:rPr>
                          <w:rFonts w:ascii="Times New Roman" w:hAnsi="Times New Roman" w:cs="Times New Roman"/>
                          <w:sz w:val="28"/>
                          <w:szCs w:val="28"/>
                        </w:rPr>
                        <w:t>20</w:t>
                      </w:r>
                    </w:p>
                  </w:txbxContent>
                </v:textbox>
              </v:shape>
            </w:pict>
          </mc:Fallback>
        </mc:AlternateContent>
      </w:r>
      <w:r w:rsidR="00956A8E" w:rsidRPr="00E62D74">
        <w:rPr>
          <w:rFonts w:ascii="Times New Roman" w:eastAsia="Times New Roman" w:hAnsi="Times New Roman" w:cs="Times New Roman"/>
          <w:b/>
          <w:sz w:val="26"/>
          <w:szCs w:val="26"/>
          <w:lang w:eastAsia="ru-RU"/>
        </w:rPr>
        <w:t xml:space="preserve">                                                                                                                                             </w:t>
      </w:r>
      <w:r w:rsidR="00956A8E" w:rsidRPr="00E62D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815CCC">
        <w:rPr>
          <w:rFonts w:ascii="Times New Roman" w:eastAsia="Times New Roman" w:hAnsi="Times New Roman" w:cs="Times New Roman"/>
          <w:sz w:val="28"/>
          <w:szCs w:val="28"/>
          <w:lang w:eastAsia="ru-RU"/>
        </w:rPr>
        <w:t>Таблица 1.3</w:t>
      </w:r>
      <w:r w:rsidR="00956A8E" w:rsidRPr="003E7F4B">
        <w:rPr>
          <w:rFonts w:ascii="Times New Roman" w:eastAsia="Times New Roman" w:hAnsi="Times New Roman" w:cs="Times New Roman"/>
          <w:sz w:val="28"/>
          <w:szCs w:val="28"/>
          <w:lang w:eastAsia="ru-RU"/>
        </w:rPr>
        <w:t xml:space="preserve"> </w:t>
      </w:r>
    </w:p>
    <w:p w:rsidR="00956A8E" w:rsidRPr="003E7F4B" w:rsidRDefault="00956A8E" w:rsidP="00956A8E">
      <w:pPr>
        <w:spacing w:after="0" w:line="240" w:lineRule="auto"/>
        <w:ind w:left="181"/>
        <w:jc w:val="center"/>
        <w:rPr>
          <w:rFonts w:ascii="Times New Roman" w:eastAsia="Times New Roman" w:hAnsi="Times New Roman" w:cs="Times New Roman"/>
          <w:sz w:val="28"/>
          <w:szCs w:val="26"/>
          <w:lang w:eastAsia="ru-RU"/>
        </w:rPr>
      </w:pPr>
      <w:r w:rsidRPr="003E7F4B">
        <w:rPr>
          <w:rFonts w:ascii="Times New Roman" w:eastAsia="Times New Roman" w:hAnsi="Times New Roman" w:cs="Times New Roman"/>
          <w:sz w:val="28"/>
          <w:szCs w:val="26"/>
          <w:lang w:eastAsia="ru-RU"/>
        </w:rPr>
        <w:t>Заболеваемость населения  болезнями  системы кровообращения, новообразованиями, травмами, отравлениями и некоторыми другими  последствиями воздействия внешних причин по федеральным округам</w:t>
      </w:r>
    </w:p>
    <w:p w:rsidR="00956A8E" w:rsidRPr="003E7F4B" w:rsidRDefault="00956A8E" w:rsidP="00956A8E">
      <w:pPr>
        <w:spacing w:after="0" w:line="312" w:lineRule="auto"/>
        <w:ind w:firstLine="709"/>
        <w:jc w:val="both"/>
        <w:rPr>
          <w:rFonts w:ascii="Calibri" w:eastAsia="Times New Roman" w:hAnsi="Calibri" w:cs="Times New Roman"/>
          <w:spacing w:val="-6"/>
          <w:sz w:val="26"/>
          <w:szCs w:val="26"/>
        </w:rPr>
      </w:pPr>
    </w:p>
    <w:tbl>
      <w:tblPr>
        <w:tblW w:w="15123" w:type="dxa"/>
        <w:tblInd w:w="95" w:type="dxa"/>
        <w:tblLook w:val="04A0" w:firstRow="1" w:lastRow="0" w:firstColumn="1" w:lastColumn="0" w:noHBand="0" w:noVBand="1"/>
      </w:tblPr>
      <w:tblGrid>
        <w:gridCol w:w="4975"/>
        <w:gridCol w:w="1100"/>
        <w:gridCol w:w="1168"/>
        <w:gridCol w:w="1218"/>
        <w:gridCol w:w="980"/>
        <w:gridCol w:w="960"/>
        <w:gridCol w:w="1218"/>
        <w:gridCol w:w="1100"/>
        <w:gridCol w:w="1186"/>
        <w:gridCol w:w="1218"/>
      </w:tblGrid>
      <w:tr w:rsidR="00956A8E" w:rsidRPr="003E7F4B" w:rsidTr="001511E5">
        <w:trPr>
          <w:trHeight w:val="1035"/>
        </w:trPr>
        <w:tc>
          <w:tcPr>
            <w:tcW w:w="49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Федеральные округа</w:t>
            </w:r>
          </w:p>
        </w:tc>
        <w:tc>
          <w:tcPr>
            <w:tcW w:w="3486" w:type="dxa"/>
            <w:gridSpan w:val="3"/>
            <w:tcBorders>
              <w:top w:val="single" w:sz="8" w:space="0" w:color="auto"/>
              <w:left w:val="nil"/>
              <w:bottom w:val="single" w:sz="8" w:space="0" w:color="auto"/>
              <w:right w:val="single" w:sz="8" w:space="0" w:color="000000"/>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Болезни системы кровообращения</w:t>
            </w:r>
          </w:p>
        </w:tc>
        <w:tc>
          <w:tcPr>
            <w:tcW w:w="3158" w:type="dxa"/>
            <w:gridSpan w:val="3"/>
            <w:tcBorders>
              <w:top w:val="single" w:sz="8" w:space="0" w:color="auto"/>
              <w:left w:val="nil"/>
              <w:bottom w:val="single" w:sz="8" w:space="0" w:color="auto"/>
              <w:right w:val="single" w:sz="8" w:space="0" w:color="000000"/>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Новообразования</w:t>
            </w:r>
          </w:p>
        </w:tc>
        <w:tc>
          <w:tcPr>
            <w:tcW w:w="3504" w:type="dxa"/>
            <w:gridSpan w:val="3"/>
            <w:tcBorders>
              <w:top w:val="single" w:sz="8" w:space="0" w:color="auto"/>
              <w:left w:val="nil"/>
              <w:bottom w:val="single" w:sz="8" w:space="0" w:color="auto"/>
              <w:right w:val="single" w:sz="8" w:space="0" w:color="000000"/>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Травмы, отравления и некоторые другие  последствия воздействия внешних причин</w:t>
            </w:r>
          </w:p>
        </w:tc>
      </w:tr>
      <w:tr w:rsidR="00956A8E" w:rsidRPr="003E7F4B" w:rsidTr="001511E5">
        <w:trPr>
          <w:trHeight w:val="1275"/>
        </w:trPr>
        <w:tc>
          <w:tcPr>
            <w:tcW w:w="4975" w:type="dxa"/>
            <w:vMerge/>
            <w:tcBorders>
              <w:top w:val="single" w:sz="8" w:space="0" w:color="auto"/>
              <w:left w:val="single" w:sz="8" w:space="0" w:color="auto"/>
              <w:bottom w:val="single" w:sz="8" w:space="0" w:color="000000"/>
              <w:right w:val="single" w:sz="8" w:space="0" w:color="auto"/>
            </w:tcBorders>
            <w:vAlign w:val="center"/>
            <w:hideMark/>
          </w:tcPr>
          <w:p w:rsidR="00956A8E" w:rsidRPr="003E7F4B" w:rsidRDefault="00956A8E" w:rsidP="001511E5">
            <w:pPr>
              <w:spacing w:after="0" w:line="240" w:lineRule="auto"/>
              <w:rPr>
                <w:rFonts w:ascii="Times New Roman" w:eastAsia="Times New Roman" w:hAnsi="Times New Roman" w:cs="Times New Roman"/>
                <w:sz w:val="24"/>
                <w:szCs w:val="24"/>
                <w:lang w:eastAsia="ru-RU"/>
              </w:rPr>
            </w:pPr>
          </w:p>
        </w:tc>
        <w:tc>
          <w:tcPr>
            <w:tcW w:w="1100" w:type="dxa"/>
            <w:tcBorders>
              <w:top w:val="nil"/>
              <w:left w:val="nil"/>
              <w:bottom w:val="nil"/>
              <w:right w:val="single" w:sz="8"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2013</w:t>
            </w:r>
          </w:p>
        </w:tc>
        <w:tc>
          <w:tcPr>
            <w:tcW w:w="1168" w:type="dxa"/>
            <w:tcBorders>
              <w:top w:val="nil"/>
              <w:left w:val="nil"/>
              <w:bottom w:val="nil"/>
              <w:right w:val="nil"/>
            </w:tcBorders>
            <w:shd w:val="clear" w:color="auto" w:fill="auto"/>
            <w:noWrap/>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2014</w:t>
            </w:r>
          </w:p>
        </w:tc>
        <w:tc>
          <w:tcPr>
            <w:tcW w:w="1218" w:type="dxa"/>
            <w:tcBorders>
              <w:top w:val="nil"/>
              <w:left w:val="single" w:sz="8" w:space="0" w:color="auto"/>
              <w:bottom w:val="nil"/>
              <w:right w:val="single" w:sz="8"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темп прироста/ убыли</w:t>
            </w:r>
            <w:proofErr w:type="gramStart"/>
            <w:r w:rsidRPr="003E7F4B">
              <w:rPr>
                <w:rFonts w:ascii="Times New Roman" w:eastAsia="Times New Roman" w:hAnsi="Times New Roman" w:cs="Times New Roman"/>
                <w:sz w:val="24"/>
                <w:szCs w:val="24"/>
                <w:lang w:eastAsia="ru-RU"/>
              </w:rPr>
              <w:t xml:space="preserve"> (%)</w:t>
            </w:r>
            <w:proofErr w:type="gramEnd"/>
          </w:p>
        </w:tc>
        <w:tc>
          <w:tcPr>
            <w:tcW w:w="980" w:type="dxa"/>
            <w:tcBorders>
              <w:top w:val="nil"/>
              <w:left w:val="nil"/>
              <w:bottom w:val="nil"/>
              <w:right w:val="single" w:sz="8"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2013</w:t>
            </w:r>
          </w:p>
        </w:tc>
        <w:tc>
          <w:tcPr>
            <w:tcW w:w="960" w:type="dxa"/>
            <w:tcBorders>
              <w:top w:val="nil"/>
              <w:left w:val="nil"/>
              <w:bottom w:val="nil"/>
              <w:right w:val="nil"/>
            </w:tcBorders>
            <w:shd w:val="clear" w:color="auto" w:fill="auto"/>
            <w:noWrap/>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2014</w:t>
            </w:r>
          </w:p>
        </w:tc>
        <w:tc>
          <w:tcPr>
            <w:tcW w:w="1218" w:type="dxa"/>
            <w:tcBorders>
              <w:top w:val="nil"/>
              <w:left w:val="single" w:sz="8" w:space="0" w:color="auto"/>
              <w:bottom w:val="nil"/>
              <w:right w:val="single" w:sz="8"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темп прироста/ убыли</w:t>
            </w:r>
            <w:proofErr w:type="gramStart"/>
            <w:r w:rsidRPr="003E7F4B">
              <w:rPr>
                <w:rFonts w:ascii="Times New Roman" w:eastAsia="Times New Roman" w:hAnsi="Times New Roman" w:cs="Times New Roman"/>
                <w:sz w:val="24"/>
                <w:szCs w:val="24"/>
                <w:lang w:eastAsia="ru-RU"/>
              </w:rPr>
              <w:t xml:space="preserve"> (%)</w:t>
            </w:r>
            <w:proofErr w:type="gramEnd"/>
          </w:p>
        </w:tc>
        <w:tc>
          <w:tcPr>
            <w:tcW w:w="1100" w:type="dxa"/>
            <w:tcBorders>
              <w:top w:val="nil"/>
              <w:left w:val="nil"/>
              <w:bottom w:val="single" w:sz="8" w:space="0" w:color="auto"/>
              <w:right w:val="single" w:sz="8"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2013</w:t>
            </w:r>
          </w:p>
        </w:tc>
        <w:tc>
          <w:tcPr>
            <w:tcW w:w="1186" w:type="dxa"/>
            <w:tcBorders>
              <w:top w:val="nil"/>
              <w:left w:val="nil"/>
              <w:bottom w:val="single" w:sz="8" w:space="0" w:color="auto"/>
              <w:right w:val="nil"/>
            </w:tcBorders>
            <w:shd w:val="clear" w:color="auto" w:fill="auto"/>
            <w:noWrap/>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2014</w:t>
            </w:r>
          </w:p>
        </w:tc>
        <w:tc>
          <w:tcPr>
            <w:tcW w:w="1218" w:type="dxa"/>
            <w:tcBorders>
              <w:top w:val="nil"/>
              <w:left w:val="single" w:sz="8" w:space="0" w:color="auto"/>
              <w:bottom w:val="single" w:sz="8" w:space="0" w:color="auto"/>
              <w:right w:val="single" w:sz="8"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темп прироста/ убыли</w:t>
            </w:r>
            <w:proofErr w:type="gramStart"/>
            <w:r w:rsidRPr="003E7F4B">
              <w:rPr>
                <w:rFonts w:ascii="Times New Roman" w:eastAsia="Times New Roman" w:hAnsi="Times New Roman" w:cs="Times New Roman"/>
                <w:sz w:val="24"/>
                <w:szCs w:val="24"/>
                <w:lang w:eastAsia="ru-RU"/>
              </w:rPr>
              <w:t xml:space="preserve"> (%)</w:t>
            </w:r>
            <w:proofErr w:type="gramEnd"/>
          </w:p>
        </w:tc>
      </w:tr>
      <w:tr w:rsidR="00956A8E" w:rsidRPr="003E7F4B" w:rsidTr="001511E5">
        <w:trPr>
          <w:trHeight w:val="619"/>
        </w:trPr>
        <w:tc>
          <w:tcPr>
            <w:tcW w:w="4975" w:type="dxa"/>
            <w:tcBorders>
              <w:top w:val="nil"/>
              <w:left w:val="single" w:sz="8" w:space="0" w:color="auto"/>
              <w:bottom w:val="single" w:sz="4" w:space="0" w:color="auto"/>
              <w:right w:val="single" w:sz="8" w:space="0" w:color="auto"/>
            </w:tcBorders>
            <w:shd w:val="clear" w:color="auto" w:fill="auto"/>
            <w:vAlign w:val="center"/>
            <w:hideMark/>
          </w:tcPr>
          <w:p w:rsidR="00956A8E" w:rsidRPr="003E7F4B" w:rsidRDefault="00956A8E" w:rsidP="001511E5">
            <w:pPr>
              <w:spacing w:after="0" w:line="240" w:lineRule="auto"/>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Российская Федерация без учета Крымского федерального округа</w:t>
            </w:r>
          </w:p>
        </w:tc>
        <w:tc>
          <w:tcPr>
            <w:tcW w:w="1100" w:type="dxa"/>
            <w:tcBorders>
              <w:top w:val="single" w:sz="8" w:space="0" w:color="auto"/>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ind w:left="-392" w:firstLine="392"/>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22 890,6</w:t>
            </w:r>
          </w:p>
        </w:tc>
        <w:tc>
          <w:tcPr>
            <w:tcW w:w="1168" w:type="dxa"/>
            <w:tcBorders>
              <w:top w:val="single" w:sz="8" w:space="0" w:color="auto"/>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22 841,6</w:t>
            </w:r>
          </w:p>
        </w:tc>
        <w:tc>
          <w:tcPr>
            <w:tcW w:w="1218" w:type="dxa"/>
            <w:tcBorders>
              <w:top w:val="single" w:sz="8" w:space="0" w:color="auto"/>
              <w:left w:val="nil"/>
              <w:bottom w:val="single" w:sz="4" w:space="0" w:color="auto"/>
              <w:right w:val="single" w:sz="8"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-0,2</w:t>
            </w:r>
          </w:p>
        </w:tc>
        <w:tc>
          <w:tcPr>
            <w:tcW w:w="980" w:type="dxa"/>
            <w:tcBorders>
              <w:top w:val="single" w:sz="8" w:space="0" w:color="auto"/>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4 346,0</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4 421,4</w:t>
            </w:r>
          </w:p>
        </w:tc>
        <w:tc>
          <w:tcPr>
            <w:tcW w:w="1218" w:type="dxa"/>
            <w:tcBorders>
              <w:top w:val="single" w:sz="8" w:space="0" w:color="auto"/>
              <w:left w:val="nil"/>
              <w:bottom w:val="single" w:sz="4" w:space="0" w:color="auto"/>
              <w:right w:val="single" w:sz="8"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1,7</w:t>
            </w:r>
          </w:p>
        </w:tc>
        <w:tc>
          <w:tcPr>
            <w:tcW w:w="1100" w:type="dxa"/>
            <w:tcBorders>
              <w:top w:val="nil"/>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9 289,8</w:t>
            </w:r>
          </w:p>
        </w:tc>
        <w:tc>
          <w:tcPr>
            <w:tcW w:w="1186" w:type="dxa"/>
            <w:tcBorders>
              <w:top w:val="nil"/>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9 123,5</w:t>
            </w:r>
          </w:p>
        </w:tc>
        <w:tc>
          <w:tcPr>
            <w:tcW w:w="1218" w:type="dxa"/>
            <w:tcBorders>
              <w:top w:val="nil"/>
              <w:left w:val="nil"/>
              <w:bottom w:val="single" w:sz="4" w:space="0" w:color="auto"/>
              <w:right w:val="single" w:sz="8"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-1,8</w:t>
            </w:r>
          </w:p>
        </w:tc>
      </w:tr>
      <w:tr w:rsidR="00956A8E" w:rsidRPr="003E7F4B" w:rsidTr="001511E5">
        <w:trPr>
          <w:trHeight w:val="315"/>
        </w:trPr>
        <w:tc>
          <w:tcPr>
            <w:tcW w:w="4975" w:type="dxa"/>
            <w:tcBorders>
              <w:top w:val="nil"/>
              <w:left w:val="single" w:sz="8" w:space="0" w:color="auto"/>
              <w:bottom w:val="single" w:sz="4" w:space="0" w:color="auto"/>
              <w:right w:val="single" w:sz="8" w:space="0" w:color="auto"/>
            </w:tcBorders>
            <w:shd w:val="clear" w:color="auto" w:fill="auto"/>
            <w:vAlign w:val="center"/>
            <w:hideMark/>
          </w:tcPr>
          <w:p w:rsidR="00956A8E" w:rsidRPr="003E7F4B" w:rsidRDefault="00956A8E" w:rsidP="001511E5">
            <w:pPr>
              <w:spacing w:after="0" w:line="240" w:lineRule="auto"/>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Центральный</w:t>
            </w:r>
          </w:p>
        </w:tc>
        <w:tc>
          <w:tcPr>
            <w:tcW w:w="1100" w:type="dxa"/>
            <w:tcBorders>
              <w:top w:val="nil"/>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23 491,7</w:t>
            </w:r>
          </w:p>
        </w:tc>
        <w:tc>
          <w:tcPr>
            <w:tcW w:w="1168" w:type="dxa"/>
            <w:tcBorders>
              <w:top w:val="nil"/>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23 272,1</w:t>
            </w:r>
          </w:p>
        </w:tc>
        <w:tc>
          <w:tcPr>
            <w:tcW w:w="1218" w:type="dxa"/>
            <w:tcBorders>
              <w:top w:val="nil"/>
              <w:left w:val="nil"/>
              <w:bottom w:val="single" w:sz="4" w:space="0" w:color="auto"/>
              <w:right w:val="single" w:sz="8"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-0,9</w:t>
            </w:r>
          </w:p>
        </w:tc>
        <w:tc>
          <w:tcPr>
            <w:tcW w:w="980" w:type="dxa"/>
            <w:tcBorders>
              <w:top w:val="nil"/>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4 265,3</w:t>
            </w:r>
          </w:p>
        </w:tc>
        <w:tc>
          <w:tcPr>
            <w:tcW w:w="960" w:type="dxa"/>
            <w:tcBorders>
              <w:top w:val="nil"/>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4 255,9</w:t>
            </w:r>
          </w:p>
        </w:tc>
        <w:tc>
          <w:tcPr>
            <w:tcW w:w="1218" w:type="dxa"/>
            <w:tcBorders>
              <w:top w:val="nil"/>
              <w:left w:val="nil"/>
              <w:bottom w:val="single" w:sz="4" w:space="0" w:color="auto"/>
              <w:right w:val="single" w:sz="8"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-0,2</w:t>
            </w:r>
          </w:p>
        </w:tc>
        <w:tc>
          <w:tcPr>
            <w:tcW w:w="1100" w:type="dxa"/>
            <w:tcBorders>
              <w:top w:val="nil"/>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8 675,5</w:t>
            </w:r>
          </w:p>
        </w:tc>
        <w:tc>
          <w:tcPr>
            <w:tcW w:w="1186" w:type="dxa"/>
            <w:tcBorders>
              <w:top w:val="nil"/>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8 602,6</w:t>
            </w:r>
          </w:p>
        </w:tc>
        <w:tc>
          <w:tcPr>
            <w:tcW w:w="1218" w:type="dxa"/>
            <w:tcBorders>
              <w:top w:val="nil"/>
              <w:left w:val="nil"/>
              <w:bottom w:val="single" w:sz="4" w:space="0" w:color="auto"/>
              <w:right w:val="single" w:sz="8"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-0,8</w:t>
            </w:r>
          </w:p>
        </w:tc>
      </w:tr>
      <w:tr w:rsidR="00956A8E" w:rsidRPr="003E7F4B" w:rsidTr="001511E5">
        <w:trPr>
          <w:trHeight w:val="315"/>
        </w:trPr>
        <w:tc>
          <w:tcPr>
            <w:tcW w:w="4975" w:type="dxa"/>
            <w:tcBorders>
              <w:top w:val="nil"/>
              <w:left w:val="single" w:sz="8" w:space="0" w:color="auto"/>
              <w:bottom w:val="single" w:sz="4" w:space="0" w:color="auto"/>
              <w:right w:val="single" w:sz="8" w:space="0" w:color="auto"/>
            </w:tcBorders>
            <w:shd w:val="clear" w:color="auto" w:fill="auto"/>
            <w:vAlign w:val="center"/>
            <w:hideMark/>
          </w:tcPr>
          <w:p w:rsidR="00956A8E" w:rsidRPr="003E7F4B" w:rsidRDefault="00956A8E" w:rsidP="001511E5">
            <w:pPr>
              <w:spacing w:after="0" w:line="240" w:lineRule="auto"/>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Северо-Западный</w:t>
            </w:r>
          </w:p>
        </w:tc>
        <w:tc>
          <w:tcPr>
            <w:tcW w:w="1100" w:type="dxa"/>
            <w:tcBorders>
              <w:top w:val="nil"/>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25 718,2</w:t>
            </w:r>
          </w:p>
        </w:tc>
        <w:tc>
          <w:tcPr>
            <w:tcW w:w="1168" w:type="dxa"/>
            <w:tcBorders>
              <w:top w:val="nil"/>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25 971,4</w:t>
            </w:r>
          </w:p>
        </w:tc>
        <w:tc>
          <w:tcPr>
            <w:tcW w:w="1218" w:type="dxa"/>
            <w:tcBorders>
              <w:top w:val="nil"/>
              <w:left w:val="nil"/>
              <w:bottom w:val="single" w:sz="4" w:space="0" w:color="auto"/>
              <w:right w:val="single" w:sz="8"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1,0</w:t>
            </w:r>
          </w:p>
        </w:tc>
        <w:tc>
          <w:tcPr>
            <w:tcW w:w="980" w:type="dxa"/>
            <w:tcBorders>
              <w:top w:val="nil"/>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4 960,0</w:t>
            </w:r>
          </w:p>
        </w:tc>
        <w:tc>
          <w:tcPr>
            <w:tcW w:w="960" w:type="dxa"/>
            <w:tcBorders>
              <w:top w:val="nil"/>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5 117,3</w:t>
            </w:r>
          </w:p>
        </w:tc>
        <w:tc>
          <w:tcPr>
            <w:tcW w:w="1218" w:type="dxa"/>
            <w:tcBorders>
              <w:top w:val="nil"/>
              <w:left w:val="nil"/>
              <w:bottom w:val="single" w:sz="4" w:space="0" w:color="auto"/>
              <w:right w:val="single" w:sz="8"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3,2</w:t>
            </w:r>
          </w:p>
        </w:tc>
        <w:tc>
          <w:tcPr>
            <w:tcW w:w="1100" w:type="dxa"/>
            <w:tcBorders>
              <w:top w:val="nil"/>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9 965,9</w:t>
            </w:r>
          </w:p>
        </w:tc>
        <w:tc>
          <w:tcPr>
            <w:tcW w:w="1186" w:type="dxa"/>
            <w:tcBorders>
              <w:top w:val="nil"/>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9 834,0</w:t>
            </w:r>
          </w:p>
        </w:tc>
        <w:tc>
          <w:tcPr>
            <w:tcW w:w="1218" w:type="dxa"/>
            <w:tcBorders>
              <w:top w:val="nil"/>
              <w:left w:val="nil"/>
              <w:bottom w:val="single" w:sz="4" w:space="0" w:color="auto"/>
              <w:right w:val="single" w:sz="8"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-1,3</w:t>
            </w:r>
          </w:p>
        </w:tc>
      </w:tr>
      <w:tr w:rsidR="00956A8E" w:rsidRPr="003E7F4B" w:rsidTr="001511E5">
        <w:trPr>
          <w:trHeight w:val="315"/>
        </w:trPr>
        <w:tc>
          <w:tcPr>
            <w:tcW w:w="4975" w:type="dxa"/>
            <w:tcBorders>
              <w:top w:val="nil"/>
              <w:left w:val="single" w:sz="8" w:space="0" w:color="auto"/>
              <w:bottom w:val="single" w:sz="4" w:space="0" w:color="auto"/>
              <w:right w:val="single" w:sz="8" w:space="0" w:color="auto"/>
            </w:tcBorders>
            <w:shd w:val="clear" w:color="auto" w:fill="auto"/>
            <w:noWrap/>
            <w:vAlign w:val="center"/>
            <w:hideMark/>
          </w:tcPr>
          <w:p w:rsidR="00956A8E" w:rsidRPr="003E7F4B" w:rsidRDefault="00956A8E" w:rsidP="001511E5">
            <w:pPr>
              <w:spacing w:after="0" w:line="240" w:lineRule="auto"/>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Южный</w:t>
            </w:r>
          </w:p>
        </w:tc>
        <w:tc>
          <w:tcPr>
            <w:tcW w:w="1100" w:type="dxa"/>
            <w:tcBorders>
              <w:top w:val="nil"/>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19 533,2</w:t>
            </w:r>
          </w:p>
        </w:tc>
        <w:tc>
          <w:tcPr>
            <w:tcW w:w="1168" w:type="dxa"/>
            <w:tcBorders>
              <w:top w:val="nil"/>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19 431,2</w:t>
            </w:r>
          </w:p>
        </w:tc>
        <w:tc>
          <w:tcPr>
            <w:tcW w:w="1218" w:type="dxa"/>
            <w:tcBorders>
              <w:top w:val="nil"/>
              <w:left w:val="nil"/>
              <w:bottom w:val="single" w:sz="4" w:space="0" w:color="auto"/>
              <w:right w:val="single" w:sz="8"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-0,5</w:t>
            </w:r>
          </w:p>
        </w:tc>
        <w:tc>
          <w:tcPr>
            <w:tcW w:w="980" w:type="dxa"/>
            <w:tcBorders>
              <w:top w:val="nil"/>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4 441,9</w:t>
            </w:r>
          </w:p>
        </w:tc>
        <w:tc>
          <w:tcPr>
            <w:tcW w:w="960" w:type="dxa"/>
            <w:tcBorders>
              <w:top w:val="nil"/>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4 415,7</w:t>
            </w:r>
          </w:p>
        </w:tc>
        <w:tc>
          <w:tcPr>
            <w:tcW w:w="1218" w:type="dxa"/>
            <w:tcBorders>
              <w:top w:val="nil"/>
              <w:left w:val="nil"/>
              <w:bottom w:val="single" w:sz="4" w:space="0" w:color="auto"/>
              <w:right w:val="single" w:sz="8"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-0,6</w:t>
            </w:r>
          </w:p>
        </w:tc>
        <w:tc>
          <w:tcPr>
            <w:tcW w:w="1100" w:type="dxa"/>
            <w:tcBorders>
              <w:top w:val="nil"/>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7 977,5</w:t>
            </w:r>
          </w:p>
        </w:tc>
        <w:tc>
          <w:tcPr>
            <w:tcW w:w="1186" w:type="dxa"/>
            <w:tcBorders>
              <w:top w:val="nil"/>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7 890,8</w:t>
            </w:r>
          </w:p>
        </w:tc>
        <w:tc>
          <w:tcPr>
            <w:tcW w:w="1218" w:type="dxa"/>
            <w:tcBorders>
              <w:top w:val="nil"/>
              <w:left w:val="nil"/>
              <w:bottom w:val="single" w:sz="4" w:space="0" w:color="auto"/>
              <w:right w:val="single" w:sz="8"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-1,1</w:t>
            </w:r>
          </w:p>
        </w:tc>
      </w:tr>
      <w:tr w:rsidR="00956A8E" w:rsidRPr="003E7F4B" w:rsidTr="001511E5">
        <w:trPr>
          <w:trHeight w:val="315"/>
        </w:trPr>
        <w:tc>
          <w:tcPr>
            <w:tcW w:w="4975" w:type="dxa"/>
            <w:tcBorders>
              <w:top w:val="nil"/>
              <w:left w:val="single" w:sz="8" w:space="0" w:color="auto"/>
              <w:bottom w:val="single" w:sz="4" w:space="0" w:color="auto"/>
              <w:right w:val="single" w:sz="8" w:space="0" w:color="auto"/>
            </w:tcBorders>
            <w:shd w:val="clear" w:color="auto" w:fill="auto"/>
            <w:noWrap/>
            <w:vAlign w:val="center"/>
            <w:hideMark/>
          </w:tcPr>
          <w:p w:rsidR="00956A8E" w:rsidRPr="003E7F4B" w:rsidRDefault="00956A8E" w:rsidP="001511E5">
            <w:pPr>
              <w:spacing w:after="0" w:line="240" w:lineRule="auto"/>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Северо-Кавказский</w:t>
            </w:r>
          </w:p>
        </w:tc>
        <w:tc>
          <w:tcPr>
            <w:tcW w:w="1100" w:type="dxa"/>
            <w:tcBorders>
              <w:top w:val="nil"/>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15 234,3</w:t>
            </w:r>
          </w:p>
        </w:tc>
        <w:tc>
          <w:tcPr>
            <w:tcW w:w="1168" w:type="dxa"/>
            <w:tcBorders>
              <w:top w:val="nil"/>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14 295,1</w:t>
            </w:r>
          </w:p>
        </w:tc>
        <w:tc>
          <w:tcPr>
            <w:tcW w:w="1218" w:type="dxa"/>
            <w:tcBorders>
              <w:top w:val="nil"/>
              <w:left w:val="nil"/>
              <w:bottom w:val="single" w:sz="4" w:space="0" w:color="auto"/>
              <w:right w:val="single" w:sz="8"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-6,2</w:t>
            </w:r>
          </w:p>
        </w:tc>
        <w:tc>
          <w:tcPr>
            <w:tcW w:w="980" w:type="dxa"/>
            <w:tcBorders>
              <w:top w:val="nil"/>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2 335,1</w:t>
            </w:r>
          </w:p>
        </w:tc>
        <w:tc>
          <w:tcPr>
            <w:tcW w:w="960" w:type="dxa"/>
            <w:tcBorders>
              <w:top w:val="nil"/>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2 324,2</w:t>
            </w:r>
          </w:p>
        </w:tc>
        <w:tc>
          <w:tcPr>
            <w:tcW w:w="1218" w:type="dxa"/>
            <w:tcBorders>
              <w:top w:val="nil"/>
              <w:left w:val="nil"/>
              <w:bottom w:val="single" w:sz="4" w:space="0" w:color="auto"/>
              <w:right w:val="single" w:sz="8"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-0,5</w:t>
            </w:r>
          </w:p>
        </w:tc>
        <w:tc>
          <w:tcPr>
            <w:tcW w:w="1100" w:type="dxa"/>
            <w:tcBorders>
              <w:top w:val="nil"/>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6 341,6</w:t>
            </w:r>
          </w:p>
        </w:tc>
        <w:tc>
          <w:tcPr>
            <w:tcW w:w="1186" w:type="dxa"/>
            <w:tcBorders>
              <w:top w:val="nil"/>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6 386,1</w:t>
            </w:r>
          </w:p>
        </w:tc>
        <w:tc>
          <w:tcPr>
            <w:tcW w:w="1218" w:type="dxa"/>
            <w:tcBorders>
              <w:top w:val="nil"/>
              <w:left w:val="nil"/>
              <w:bottom w:val="single" w:sz="4" w:space="0" w:color="auto"/>
              <w:right w:val="single" w:sz="8"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0,7</w:t>
            </w:r>
          </w:p>
        </w:tc>
      </w:tr>
      <w:tr w:rsidR="00956A8E" w:rsidRPr="003E7F4B" w:rsidTr="001511E5">
        <w:trPr>
          <w:trHeight w:val="315"/>
        </w:trPr>
        <w:tc>
          <w:tcPr>
            <w:tcW w:w="4975" w:type="dxa"/>
            <w:tcBorders>
              <w:top w:val="nil"/>
              <w:left w:val="single" w:sz="8" w:space="0" w:color="auto"/>
              <w:bottom w:val="single" w:sz="4" w:space="0" w:color="auto"/>
              <w:right w:val="single" w:sz="8" w:space="0" w:color="auto"/>
            </w:tcBorders>
            <w:shd w:val="clear" w:color="auto" w:fill="auto"/>
            <w:noWrap/>
            <w:vAlign w:val="center"/>
            <w:hideMark/>
          </w:tcPr>
          <w:p w:rsidR="00956A8E" w:rsidRPr="003E7F4B" w:rsidRDefault="00956A8E" w:rsidP="001511E5">
            <w:pPr>
              <w:spacing w:after="0" w:line="240" w:lineRule="auto"/>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Приволжский</w:t>
            </w:r>
          </w:p>
        </w:tc>
        <w:tc>
          <w:tcPr>
            <w:tcW w:w="1100" w:type="dxa"/>
            <w:tcBorders>
              <w:top w:val="nil"/>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26 138,2</w:t>
            </w:r>
          </w:p>
        </w:tc>
        <w:tc>
          <w:tcPr>
            <w:tcW w:w="1168" w:type="dxa"/>
            <w:tcBorders>
              <w:top w:val="nil"/>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26 619,8</w:t>
            </w:r>
          </w:p>
        </w:tc>
        <w:tc>
          <w:tcPr>
            <w:tcW w:w="1218" w:type="dxa"/>
            <w:tcBorders>
              <w:top w:val="nil"/>
              <w:left w:val="nil"/>
              <w:bottom w:val="single" w:sz="4" w:space="0" w:color="auto"/>
              <w:right w:val="single" w:sz="8"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1,8</w:t>
            </w:r>
          </w:p>
        </w:tc>
        <w:tc>
          <w:tcPr>
            <w:tcW w:w="980" w:type="dxa"/>
            <w:tcBorders>
              <w:top w:val="nil"/>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4 742,5</w:t>
            </w:r>
          </w:p>
        </w:tc>
        <w:tc>
          <w:tcPr>
            <w:tcW w:w="960" w:type="dxa"/>
            <w:tcBorders>
              <w:top w:val="nil"/>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4 911,1</w:t>
            </w:r>
          </w:p>
        </w:tc>
        <w:tc>
          <w:tcPr>
            <w:tcW w:w="1218" w:type="dxa"/>
            <w:tcBorders>
              <w:top w:val="nil"/>
              <w:left w:val="nil"/>
              <w:bottom w:val="single" w:sz="4" w:space="0" w:color="auto"/>
              <w:right w:val="single" w:sz="8"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3,6</w:t>
            </w:r>
          </w:p>
        </w:tc>
        <w:tc>
          <w:tcPr>
            <w:tcW w:w="1100" w:type="dxa"/>
            <w:tcBorders>
              <w:top w:val="nil"/>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10 078,4</w:t>
            </w:r>
          </w:p>
        </w:tc>
        <w:tc>
          <w:tcPr>
            <w:tcW w:w="1186" w:type="dxa"/>
            <w:tcBorders>
              <w:top w:val="nil"/>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9 780,8</w:t>
            </w:r>
          </w:p>
        </w:tc>
        <w:tc>
          <w:tcPr>
            <w:tcW w:w="1218" w:type="dxa"/>
            <w:tcBorders>
              <w:top w:val="nil"/>
              <w:left w:val="nil"/>
              <w:bottom w:val="single" w:sz="4" w:space="0" w:color="auto"/>
              <w:right w:val="single" w:sz="8"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-3,0</w:t>
            </w:r>
          </w:p>
        </w:tc>
      </w:tr>
      <w:tr w:rsidR="00956A8E" w:rsidRPr="003E7F4B" w:rsidTr="001511E5">
        <w:trPr>
          <w:trHeight w:val="315"/>
        </w:trPr>
        <w:tc>
          <w:tcPr>
            <w:tcW w:w="4975" w:type="dxa"/>
            <w:tcBorders>
              <w:top w:val="nil"/>
              <w:left w:val="single" w:sz="8" w:space="0" w:color="auto"/>
              <w:bottom w:val="single" w:sz="4" w:space="0" w:color="auto"/>
              <w:right w:val="single" w:sz="8" w:space="0" w:color="auto"/>
            </w:tcBorders>
            <w:shd w:val="clear" w:color="auto" w:fill="auto"/>
            <w:noWrap/>
            <w:vAlign w:val="center"/>
            <w:hideMark/>
          </w:tcPr>
          <w:p w:rsidR="00956A8E" w:rsidRPr="003E7F4B" w:rsidRDefault="00956A8E" w:rsidP="001511E5">
            <w:pPr>
              <w:spacing w:after="0" w:line="240" w:lineRule="auto"/>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Уральский</w:t>
            </w:r>
          </w:p>
        </w:tc>
        <w:tc>
          <w:tcPr>
            <w:tcW w:w="1100" w:type="dxa"/>
            <w:tcBorders>
              <w:top w:val="nil"/>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16 756,3</w:t>
            </w:r>
          </w:p>
        </w:tc>
        <w:tc>
          <w:tcPr>
            <w:tcW w:w="1168" w:type="dxa"/>
            <w:tcBorders>
              <w:top w:val="nil"/>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16 655,8</w:t>
            </w:r>
          </w:p>
        </w:tc>
        <w:tc>
          <w:tcPr>
            <w:tcW w:w="1218" w:type="dxa"/>
            <w:tcBorders>
              <w:top w:val="nil"/>
              <w:left w:val="nil"/>
              <w:bottom w:val="single" w:sz="4" w:space="0" w:color="auto"/>
              <w:right w:val="single" w:sz="8"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-0,6</w:t>
            </w:r>
          </w:p>
        </w:tc>
        <w:tc>
          <w:tcPr>
            <w:tcW w:w="980" w:type="dxa"/>
            <w:tcBorders>
              <w:top w:val="nil"/>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4 077,9</w:t>
            </w:r>
          </w:p>
        </w:tc>
        <w:tc>
          <w:tcPr>
            <w:tcW w:w="960" w:type="dxa"/>
            <w:tcBorders>
              <w:top w:val="nil"/>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4 150,5</w:t>
            </w:r>
          </w:p>
        </w:tc>
        <w:tc>
          <w:tcPr>
            <w:tcW w:w="1218" w:type="dxa"/>
            <w:tcBorders>
              <w:top w:val="nil"/>
              <w:left w:val="nil"/>
              <w:bottom w:val="single" w:sz="4" w:space="0" w:color="auto"/>
              <w:right w:val="single" w:sz="8"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1,8</w:t>
            </w:r>
          </w:p>
        </w:tc>
        <w:tc>
          <w:tcPr>
            <w:tcW w:w="1100" w:type="dxa"/>
            <w:tcBorders>
              <w:top w:val="nil"/>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9 877,6</w:t>
            </w:r>
          </w:p>
        </w:tc>
        <w:tc>
          <w:tcPr>
            <w:tcW w:w="1186" w:type="dxa"/>
            <w:tcBorders>
              <w:top w:val="nil"/>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9 619,3</w:t>
            </w:r>
          </w:p>
        </w:tc>
        <w:tc>
          <w:tcPr>
            <w:tcW w:w="1218" w:type="dxa"/>
            <w:tcBorders>
              <w:top w:val="nil"/>
              <w:left w:val="nil"/>
              <w:bottom w:val="single" w:sz="4" w:space="0" w:color="auto"/>
              <w:right w:val="single" w:sz="8"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-2,6</w:t>
            </w:r>
          </w:p>
        </w:tc>
      </w:tr>
      <w:tr w:rsidR="00956A8E" w:rsidRPr="003E7F4B" w:rsidTr="001511E5">
        <w:trPr>
          <w:trHeight w:val="315"/>
        </w:trPr>
        <w:tc>
          <w:tcPr>
            <w:tcW w:w="4975" w:type="dxa"/>
            <w:tcBorders>
              <w:top w:val="nil"/>
              <w:left w:val="single" w:sz="8" w:space="0" w:color="auto"/>
              <w:bottom w:val="single" w:sz="4" w:space="0" w:color="auto"/>
              <w:right w:val="single" w:sz="8" w:space="0" w:color="auto"/>
            </w:tcBorders>
            <w:shd w:val="clear" w:color="auto" w:fill="auto"/>
            <w:noWrap/>
            <w:vAlign w:val="center"/>
            <w:hideMark/>
          </w:tcPr>
          <w:p w:rsidR="00956A8E" w:rsidRPr="003E7F4B" w:rsidRDefault="00956A8E" w:rsidP="001511E5">
            <w:pPr>
              <w:spacing w:after="0" w:line="240" w:lineRule="auto"/>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Сибирский</w:t>
            </w:r>
          </w:p>
        </w:tc>
        <w:tc>
          <w:tcPr>
            <w:tcW w:w="1100" w:type="dxa"/>
            <w:tcBorders>
              <w:top w:val="nil"/>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25 132,9</w:t>
            </w:r>
          </w:p>
        </w:tc>
        <w:tc>
          <w:tcPr>
            <w:tcW w:w="1168" w:type="dxa"/>
            <w:tcBorders>
              <w:top w:val="nil"/>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25 135,4</w:t>
            </w:r>
          </w:p>
        </w:tc>
        <w:tc>
          <w:tcPr>
            <w:tcW w:w="1218" w:type="dxa"/>
            <w:tcBorders>
              <w:top w:val="nil"/>
              <w:left w:val="nil"/>
              <w:bottom w:val="single" w:sz="4" w:space="0" w:color="auto"/>
              <w:right w:val="single" w:sz="8"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0,0</w:t>
            </w:r>
          </w:p>
        </w:tc>
        <w:tc>
          <w:tcPr>
            <w:tcW w:w="980" w:type="dxa"/>
            <w:tcBorders>
              <w:top w:val="nil"/>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4 469,7</w:t>
            </w:r>
          </w:p>
        </w:tc>
        <w:tc>
          <w:tcPr>
            <w:tcW w:w="960" w:type="dxa"/>
            <w:tcBorders>
              <w:top w:val="nil"/>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4 645,5</w:t>
            </w:r>
          </w:p>
        </w:tc>
        <w:tc>
          <w:tcPr>
            <w:tcW w:w="1218" w:type="dxa"/>
            <w:tcBorders>
              <w:top w:val="nil"/>
              <w:left w:val="nil"/>
              <w:bottom w:val="single" w:sz="4" w:space="0" w:color="auto"/>
              <w:right w:val="single" w:sz="8"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3,9</w:t>
            </w:r>
          </w:p>
        </w:tc>
        <w:tc>
          <w:tcPr>
            <w:tcW w:w="1100" w:type="dxa"/>
            <w:tcBorders>
              <w:top w:val="nil"/>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10 498,1</w:t>
            </w:r>
          </w:p>
        </w:tc>
        <w:tc>
          <w:tcPr>
            <w:tcW w:w="1186" w:type="dxa"/>
            <w:tcBorders>
              <w:top w:val="nil"/>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10 184,0</w:t>
            </w:r>
          </w:p>
        </w:tc>
        <w:tc>
          <w:tcPr>
            <w:tcW w:w="1218" w:type="dxa"/>
            <w:tcBorders>
              <w:top w:val="nil"/>
              <w:left w:val="nil"/>
              <w:bottom w:val="single" w:sz="4" w:space="0" w:color="auto"/>
              <w:right w:val="single" w:sz="8"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-3,0</w:t>
            </w:r>
          </w:p>
        </w:tc>
      </w:tr>
      <w:tr w:rsidR="00956A8E" w:rsidRPr="003E7F4B" w:rsidTr="001511E5">
        <w:trPr>
          <w:trHeight w:val="315"/>
        </w:trPr>
        <w:tc>
          <w:tcPr>
            <w:tcW w:w="4975" w:type="dxa"/>
            <w:tcBorders>
              <w:top w:val="nil"/>
              <w:left w:val="single" w:sz="8" w:space="0" w:color="auto"/>
              <w:bottom w:val="single" w:sz="4" w:space="0" w:color="auto"/>
              <w:right w:val="single" w:sz="8" w:space="0" w:color="auto"/>
            </w:tcBorders>
            <w:shd w:val="clear" w:color="auto" w:fill="auto"/>
            <w:noWrap/>
            <w:vAlign w:val="center"/>
            <w:hideMark/>
          </w:tcPr>
          <w:p w:rsidR="00956A8E" w:rsidRPr="003E7F4B" w:rsidRDefault="00956A8E" w:rsidP="001511E5">
            <w:pPr>
              <w:spacing w:after="0" w:line="240" w:lineRule="auto"/>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 xml:space="preserve">Дальневосточный     </w:t>
            </w:r>
          </w:p>
        </w:tc>
        <w:tc>
          <w:tcPr>
            <w:tcW w:w="1100" w:type="dxa"/>
            <w:tcBorders>
              <w:top w:val="nil"/>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18 830,2</w:t>
            </w:r>
          </w:p>
        </w:tc>
        <w:tc>
          <w:tcPr>
            <w:tcW w:w="1168" w:type="dxa"/>
            <w:tcBorders>
              <w:top w:val="nil"/>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18 574,6</w:t>
            </w:r>
          </w:p>
        </w:tc>
        <w:tc>
          <w:tcPr>
            <w:tcW w:w="1218" w:type="dxa"/>
            <w:tcBorders>
              <w:top w:val="nil"/>
              <w:left w:val="nil"/>
              <w:bottom w:val="single" w:sz="4" w:space="0" w:color="auto"/>
              <w:right w:val="single" w:sz="8"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-1,4</w:t>
            </w:r>
          </w:p>
        </w:tc>
        <w:tc>
          <w:tcPr>
            <w:tcW w:w="980" w:type="dxa"/>
            <w:tcBorders>
              <w:top w:val="nil"/>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3 625,4</w:t>
            </w:r>
          </w:p>
        </w:tc>
        <w:tc>
          <w:tcPr>
            <w:tcW w:w="960" w:type="dxa"/>
            <w:tcBorders>
              <w:top w:val="nil"/>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3 668,0</w:t>
            </w:r>
          </w:p>
        </w:tc>
        <w:tc>
          <w:tcPr>
            <w:tcW w:w="1218" w:type="dxa"/>
            <w:tcBorders>
              <w:top w:val="nil"/>
              <w:left w:val="nil"/>
              <w:bottom w:val="single" w:sz="4" w:space="0" w:color="auto"/>
              <w:right w:val="single" w:sz="8"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1,2</w:t>
            </w:r>
          </w:p>
        </w:tc>
        <w:tc>
          <w:tcPr>
            <w:tcW w:w="1100" w:type="dxa"/>
            <w:tcBorders>
              <w:top w:val="nil"/>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10 303,3</w:t>
            </w:r>
          </w:p>
        </w:tc>
        <w:tc>
          <w:tcPr>
            <w:tcW w:w="1186" w:type="dxa"/>
            <w:tcBorders>
              <w:top w:val="nil"/>
              <w:left w:val="nil"/>
              <w:bottom w:val="single" w:sz="4" w:space="0" w:color="auto"/>
              <w:right w:val="single" w:sz="4"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10 325,3</w:t>
            </w:r>
          </w:p>
        </w:tc>
        <w:tc>
          <w:tcPr>
            <w:tcW w:w="1218" w:type="dxa"/>
            <w:tcBorders>
              <w:top w:val="nil"/>
              <w:left w:val="nil"/>
              <w:bottom w:val="single" w:sz="4" w:space="0" w:color="auto"/>
              <w:right w:val="single" w:sz="8" w:space="0" w:color="auto"/>
            </w:tcBorders>
            <w:shd w:val="clear" w:color="auto" w:fill="auto"/>
            <w:vAlign w:val="center"/>
            <w:hideMark/>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0,2</w:t>
            </w:r>
          </w:p>
        </w:tc>
      </w:tr>
      <w:tr w:rsidR="00956A8E" w:rsidRPr="003E7F4B" w:rsidTr="001511E5">
        <w:trPr>
          <w:trHeight w:val="315"/>
        </w:trPr>
        <w:tc>
          <w:tcPr>
            <w:tcW w:w="4975" w:type="dxa"/>
            <w:tcBorders>
              <w:top w:val="nil"/>
              <w:left w:val="single" w:sz="8" w:space="0" w:color="auto"/>
              <w:bottom w:val="single" w:sz="4" w:space="0" w:color="auto"/>
              <w:right w:val="single" w:sz="8" w:space="0" w:color="auto"/>
            </w:tcBorders>
            <w:shd w:val="clear" w:color="auto" w:fill="auto"/>
            <w:noWrap/>
            <w:vAlign w:val="center"/>
          </w:tcPr>
          <w:p w:rsidR="00956A8E" w:rsidRPr="003E7F4B" w:rsidRDefault="00956A8E" w:rsidP="001511E5">
            <w:pPr>
              <w:spacing w:after="0" w:line="240" w:lineRule="auto"/>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Российская Федерация с учетом Крымского федерального округа</w:t>
            </w:r>
          </w:p>
        </w:tc>
        <w:tc>
          <w:tcPr>
            <w:tcW w:w="1100" w:type="dxa"/>
            <w:tcBorders>
              <w:top w:val="nil"/>
              <w:left w:val="nil"/>
              <w:bottom w:val="single" w:sz="4" w:space="0" w:color="auto"/>
              <w:right w:val="single" w:sz="4" w:space="0" w:color="auto"/>
            </w:tcBorders>
            <w:shd w:val="clear" w:color="auto" w:fill="auto"/>
            <w:noWrap/>
            <w:vAlign w:val="center"/>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 </w:t>
            </w:r>
          </w:p>
        </w:tc>
        <w:tc>
          <w:tcPr>
            <w:tcW w:w="1168" w:type="dxa"/>
            <w:tcBorders>
              <w:top w:val="nil"/>
              <w:left w:val="nil"/>
              <w:bottom w:val="single" w:sz="4" w:space="0" w:color="auto"/>
              <w:right w:val="single" w:sz="4" w:space="0" w:color="auto"/>
            </w:tcBorders>
            <w:shd w:val="clear" w:color="auto" w:fill="auto"/>
            <w:vAlign w:val="center"/>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23 247,1</w:t>
            </w:r>
          </w:p>
        </w:tc>
        <w:tc>
          <w:tcPr>
            <w:tcW w:w="1218" w:type="dxa"/>
            <w:tcBorders>
              <w:top w:val="nil"/>
              <w:left w:val="nil"/>
              <w:bottom w:val="single" w:sz="4" w:space="0" w:color="auto"/>
              <w:right w:val="single" w:sz="8" w:space="0" w:color="auto"/>
            </w:tcBorders>
            <w:shd w:val="clear" w:color="auto" w:fill="auto"/>
            <w:noWrap/>
            <w:vAlign w:val="center"/>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 </w:t>
            </w:r>
          </w:p>
        </w:tc>
        <w:tc>
          <w:tcPr>
            <w:tcW w:w="980" w:type="dxa"/>
            <w:tcBorders>
              <w:top w:val="nil"/>
              <w:left w:val="nil"/>
              <w:bottom w:val="single" w:sz="4" w:space="0" w:color="auto"/>
              <w:right w:val="single" w:sz="4" w:space="0" w:color="auto"/>
            </w:tcBorders>
            <w:shd w:val="clear" w:color="auto" w:fill="auto"/>
            <w:noWrap/>
            <w:vAlign w:val="center"/>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4 425,1</w:t>
            </w:r>
          </w:p>
        </w:tc>
        <w:tc>
          <w:tcPr>
            <w:tcW w:w="1218" w:type="dxa"/>
            <w:tcBorders>
              <w:top w:val="nil"/>
              <w:left w:val="nil"/>
              <w:bottom w:val="single" w:sz="4" w:space="0" w:color="auto"/>
              <w:right w:val="single" w:sz="8" w:space="0" w:color="auto"/>
            </w:tcBorders>
            <w:shd w:val="clear" w:color="auto" w:fill="auto"/>
            <w:noWrap/>
            <w:vAlign w:val="center"/>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 -</w:t>
            </w:r>
          </w:p>
        </w:tc>
        <w:tc>
          <w:tcPr>
            <w:tcW w:w="1100" w:type="dxa"/>
            <w:tcBorders>
              <w:top w:val="nil"/>
              <w:left w:val="nil"/>
              <w:bottom w:val="single" w:sz="4" w:space="0" w:color="auto"/>
              <w:right w:val="single" w:sz="4" w:space="0" w:color="auto"/>
            </w:tcBorders>
            <w:shd w:val="clear" w:color="auto" w:fill="auto"/>
            <w:noWrap/>
            <w:vAlign w:val="center"/>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9 054,3</w:t>
            </w:r>
          </w:p>
        </w:tc>
        <w:tc>
          <w:tcPr>
            <w:tcW w:w="1218" w:type="dxa"/>
            <w:tcBorders>
              <w:top w:val="nil"/>
              <w:left w:val="nil"/>
              <w:bottom w:val="single" w:sz="4" w:space="0" w:color="auto"/>
              <w:right w:val="single" w:sz="8" w:space="0" w:color="auto"/>
            </w:tcBorders>
            <w:shd w:val="clear" w:color="auto" w:fill="auto"/>
            <w:noWrap/>
            <w:vAlign w:val="center"/>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 </w:t>
            </w:r>
          </w:p>
        </w:tc>
      </w:tr>
      <w:tr w:rsidR="00956A8E" w:rsidRPr="003E7F4B" w:rsidTr="001511E5">
        <w:trPr>
          <w:trHeight w:val="537"/>
        </w:trPr>
        <w:tc>
          <w:tcPr>
            <w:tcW w:w="4975" w:type="dxa"/>
            <w:tcBorders>
              <w:top w:val="nil"/>
              <w:left w:val="single" w:sz="8" w:space="0" w:color="auto"/>
              <w:bottom w:val="single" w:sz="8" w:space="0" w:color="auto"/>
              <w:right w:val="single" w:sz="8" w:space="0" w:color="auto"/>
            </w:tcBorders>
            <w:shd w:val="clear" w:color="auto" w:fill="auto"/>
            <w:vAlign w:val="center"/>
          </w:tcPr>
          <w:p w:rsidR="00956A8E" w:rsidRPr="003E7F4B" w:rsidRDefault="00956A8E" w:rsidP="001511E5">
            <w:pPr>
              <w:spacing w:after="0" w:line="240" w:lineRule="auto"/>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Крымский</w:t>
            </w:r>
          </w:p>
        </w:tc>
        <w:tc>
          <w:tcPr>
            <w:tcW w:w="1100" w:type="dxa"/>
            <w:tcBorders>
              <w:top w:val="nil"/>
              <w:left w:val="nil"/>
              <w:bottom w:val="single" w:sz="8" w:space="0" w:color="auto"/>
              <w:right w:val="single" w:sz="4" w:space="0" w:color="auto"/>
            </w:tcBorders>
            <w:shd w:val="clear" w:color="auto" w:fill="auto"/>
            <w:vAlign w:val="center"/>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 </w:t>
            </w:r>
          </w:p>
        </w:tc>
        <w:tc>
          <w:tcPr>
            <w:tcW w:w="1168" w:type="dxa"/>
            <w:tcBorders>
              <w:top w:val="nil"/>
              <w:left w:val="nil"/>
              <w:bottom w:val="single" w:sz="8" w:space="0" w:color="auto"/>
              <w:right w:val="single" w:sz="4" w:space="0" w:color="auto"/>
            </w:tcBorders>
            <w:shd w:val="clear" w:color="auto" w:fill="auto"/>
            <w:vAlign w:val="center"/>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48 684,6</w:t>
            </w:r>
          </w:p>
        </w:tc>
        <w:tc>
          <w:tcPr>
            <w:tcW w:w="1218" w:type="dxa"/>
            <w:tcBorders>
              <w:top w:val="nil"/>
              <w:left w:val="nil"/>
              <w:bottom w:val="single" w:sz="8" w:space="0" w:color="auto"/>
              <w:right w:val="single" w:sz="8" w:space="0" w:color="auto"/>
            </w:tcBorders>
            <w:shd w:val="clear" w:color="auto" w:fill="auto"/>
            <w:vAlign w:val="center"/>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 </w:t>
            </w:r>
          </w:p>
        </w:tc>
        <w:tc>
          <w:tcPr>
            <w:tcW w:w="980" w:type="dxa"/>
            <w:tcBorders>
              <w:top w:val="nil"/>
              <w:left w:val="nil"/>
              <w:bottom w:val="single" w:sz="8" w:space="0" w:color="auto"/>
              <w:right w:val="single" w:sz="4" w:space="0" w:color="auto"/>
            </w:tcBorders>
            <w:shd w:val="clear" w:color="auto" w:fill="auto"/>
            <w:noWrap/>
            <w:vAlign w:val="center"/>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 </w:t>
            </w:r>
          </w:p>
        </w:tc>
        <w:tc>
          <w:tcPr>
            <w:tcW w:w="960" w:type="dxa"/>
            <w:tcBorders>
              <w:top w:val="nil"/>
              <w:left w:val="nil"/>
              <w:bottom w:val="single" w:sz="8" w:space="0" w:color="auto"/>
              <w:right w:val="single" w:sz="4" w:space="0" w:color="auto"/>
            </w:tcBorders>
            <w:shd w:val="clear" w:color="auto" w:fill="auto"/>
            <w:vAlign w:val="center"/>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4 658,9</w:t>
            </w:r>
          </w:p>
        </w:tc>
        <w:tc>
          <w:tcPr>
            <w:tcW w:w="1218" w:type="dxa"/>
            <w:tcBorders>
              <w:top w:val="nil"/>
              <w:left w:val="nil"/>
              <w:bottom w:val="single" w:sz="8" w:space="0" w:color="auto"/>
              <w:right w:val="single" w:sz="8" w:space="0" w:color="auto"/>
            </w:tcBorders>
            <w:shd w:val="clear" w:color="auto" w:fill="auto"/>
            <w:noWrap/>
            <w:vAlign w:val="center"/>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 -</w:t>
            </w:r>
          </w:p>
        </w:tc>
        <w:tc>
          <w:tcPr>
            <w:tcW w:w="1100" w:type="dxa"/>
            <w:tcBorders>
              <w:top w:val="nil"/>
              <w:left w:val="nil"/>
              <w:bottom w:val="single" w:sz="8" w:space="0" w:color="auto"/>
              <w:right w:val="single" w:sz="4" w:space="0" w:color="auto"/>
            </w:tcBorders>
            <w:shd w:val="clear" w:color="auto" w:fill="auto"/>
            <w:noWrap/>
            <w:vAlign w:val="center"/>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 </w:t>
            </w:r>
          </w:p>
        </w:tc>
        <w:tc>
          <w:tcPr>
            <w:tcW w:w="1186" w:type="dxa"/>
            <w:tcBorders>
              <w:top w:val="nil"/>
              <w:left w:val="nil"/>
              <w:bottom w:val="single" w:sz="8" w:space="0" w:color="auto"/>
              <w:right w:val="single" w:sz="4" w:space="0" w:color="auto"/>
            </w:tcBorders>
            <w:shd w:val="clear" w:color="auto" w:fill="auto"/>
            <w:vAlign w:val="center"/>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4 713,5</w:t>
            </w:r>
          </w:p>
        </w:tc>
        <w:tc>
          <w:tcPr>
            <w:tcW w:w="1218" w:type="dxa"/>
            <w:tcBorders>
              <w:top w:val="nil"/>
              <w:left w:val="nil"/>
              <w:bottom w:val="single" w:sz="8" w:space="0" w:color="auto"/>
              <w:right w:val="single" w:sz="8" w:space="0" w:color="auto"/>
            </w:tcBorders>
            <w:shd w:val="clear" w:color="auto" w:fill="auto"/>
            <w:noWrap/>
            <w:vAlign w:val="center"/>
          </w:tcPr>
          <w:p w:rsidR="00956A8E" w:rsidRPr="003E7F4B" w:rsidRDefault="00956A8E" w:rsidP="001511E5">
            <w:pPr>
              <w:spacing w:after="0" w:line="240" w:lineRule="auto"/>
              <w:jc w:val="center"/>
              <w:rPr>
                <w:rFonts w:ascii="Times New Roman" w:eastAsia="Times New Roman" w:hAnsi="Times New Roman" w:cs="Times New Roman"/>
                <w:sz w:val="24"/>
                <w:szCs w:val="24"/>
                <w:lang w:eastAsia="ru-RU"/>
              </w:rPr>
            </w:pPr>
            <w:r w:rsidRPr="003E7F4B">
              <w:rPr>
                <w:rFonts w:ascii="Times New Roman" w:eastAsia="Times New Roman" w:hAnsi="Times New Roman" w:cs="Times New Roman"/>
                <w:sz w:val="24"/>
                <w:szCs w:val="24"/>
                <w:lang w:eastAsia="ru-RU"/>
              </w:rPr>
              <w:t>- </w:t>
            </w:r>
          </w:p>
        </w:tc>
      </w:tr>
    </w:tbl>
    <w:p w:rsidR="00956A8E" w:rsidRPr="003E7F4B" w:rsidRDefault="00956A8E" w:rsidP="00956A8E">
      <w:pPr>
        <w:spacing w:after="0" w:line="312" w:lineRule="auto"/>
        <w:ind w:firstLine="709"/>
        <w:jc w:val="both"/>
        <w:rPr>
          <w:rFonts w:ascii="Calibri" w:eastAsia="Times New Roman" w:hAnsi="Calibri" w:cs="Times New Roman"/>
          <w:spacing w:val="-6"/>
          <w:sz w:val="26"/>
          <w:szCs w:val="26"/>
        </w:rPr>
        <w:sectPr w:rsidR="00956A8E" w:rsidRPr="003E7F4B" w:rsidSect="003E7F4B">
          <w:pgSz w:w="16838" w:h="11906" w:orient="landscape" w:code="9"/>
          <w:pgMar w:top="1276" w:right="1134" w:bottom="851" w:left="1134" w:header="709" w:footer="709" w:gutter="0"/>
          <w:cols w:space="708"/>
          <w:titlePg/>
          <w:docGrid w:linePitch="360"/>
        </w:sectPr>
      </w:pPr>
    </w:p>
    <w:p w:rsidR="00956A8E" w:rsidRPr="003E7F4B" w:rsidRDefault="00956A8E" w:rsidP="00956A8E">
      <w:pPr>
        <w:spacing w:after="0" w:line="312" w:lineRule="auto"/>
        <w:ind w:firstLine="709"/>
        <w:jc w:val="both"/>
        <w:rPr>
          <w:rFonts w:ascii="Calibri" w:eastAsia="Times New Roman" w:hAnsi="Calibri" w:cs="Times New Roman"/>
          <w:spacing w:val="-6"/>
          <w:sz w:val="26"/>
          <w:szCs w:val="26"/>
        </w:rPr>
      </w:pPr>
      <w:proofErr w:type="gramStart"/>
      <w:r w:rsidRPr="003E7F4B">
        <w:rPr>
          <w:rFonts w:ascii="Times New Roman" w:eastAsia="Times New Roman" w:hAnsi="Times New Roman" w:cs="Times New Roman"/>
          <w:sz w:val="28"/>
          <w:szCs w:val="28"/>
        </w:rPr>
        <w:lastRenderedPageBreak/>
        <w:t xml:space="preserve">Наиболее низкий уровень заболеваемости населения болезнями системы кровообращения отмечается в Республике Тыва – 9 264,2 (в 2,5 раза ниже, чем в целом по Российской Федерации), в Республике Дагестан – 10 717,6, в Магаданской области – 12 148,2, в Курской области – 12 245,4, в Ханты-Мансийском  автономном округе – 12 470,7 на 100 тыс. населения  </w:t>
      </w:r>
      <w:r w:rsidR="00815CCC" w:rsidRPr="00815CCC">
        <w:rPr>
          <w:rFonts w:ascii="Times New Roman" w:eastAsia="Times New Roman" w:hAnsi="Times New Roman" w:cs="Times New Roman"/>
          <w:sz w:val="28"/>
          <w:szCs w:val="28"/>
        </w:rPr>
        <w:t>(табл. 1.4</w:t>
      </w:r>
      <w:r w:rsidRPr="00815CCC">
        <w:rPr>
          <w:rFonts w:ascii="Times New Roman" w:eastAsia="Times New Roman" w:hAnsi="Times New Roman" w:cs="Times New Roman"/>
          <w:sz w:val="28"/>
          <w:szCs w:val="28"/>
        </w:rPr>
        <w:t>).</w:t>
      </w:r>
      <w:proofErr w:type="gramEnd"/>
    </w:p>
    <w:p w:rsidR="00956A8E" w:rsidRPr="003E7F4B" w:rsidRDefault="00956A8E" w:rsidP="00956A8E">
      <w:pPr>
        <w:spacing w:after="0" w:line="360" w:lineRule="auto"/>
        <w:ind w:firstLine="709"/>
        <w:jc w:val="center"/>
        <w:rPr>
          <w:rFonts w:ascii="Times New Roman" w:eastAsia="Times New Roman" w:hAnsi="Times New Roman" w:cs="Times New Roman"/>
          <w:sz w:val="28"/>
          <w:szCs w:val="28"/>
        </w:rPr>
      </w:pPr>
      <w:r w:rsidRPr="003E7F4B">
        <w:rPr>
          <w:rFonts w:ascii="Times New Roman" w:eastAsia="Times New Roman" w:hAnsi="Times New Roman" w:cs="Times New Roman"/>
          <w:sz w:val="28"/>
          <w:szCs w:val="28"/>
        </w:rPr>
        <w:t xml:space="preserve">                                                                                 </w:t>
      </w:r>
      <w:r w:rsidR="00815CCC">
        <w:rPr>
          <w:rFonts w:ascii="Times New Roman" w:eastAsia="Times New Roman" w:hAnsi="Times New Roman" w:cs="Times New Roman"/>
          <w:sz w:val="28"/>
          <w:szCs w:val="28"/>
        </w:rPr>
        <w:t xml:space="preserve">                     Таблица 1.4</w:t>
      </w:r>
    </w:p>
    <w:p w:rsidR="00956A8E" w:rsidRPr="003E7F4B" w:rsidRDefault="00956A8E" w:rsidP="00956A8E">
      <w:pPr>
        <w:spacing w:after="0" w:line="240" w:lineRule="auto"/>
        <w:jc w:val="center"/>
        <w:rPr>
          <w:rFonts w:ascii="Times New Roman" w:eastAsia="Times New Roman" w:hAnsi="Times New Roman" w:cs="Times New Roman"/>
          <w:sz w:val="28"/>
          <w:szCs w:val="28"/>
        </w:rPr>
      </w:pPr>
      <w:r w:rsidRPr="003E7F4B">
        <w:rPr>
          <w:rFonts w:ascii="Times New Roman" w:eastAsia="Times New Roman" w:hAnsi="Times New Roman" w:cs="Times New Roman"/>
          <w:sz w:val="28"/>
          <w:szCs w:val="28"/>
        </w:rPr>
        <w:t xml:space="preserve">Уровни общей заболеваемости болезнями системы кровообращения </w:t>
      </w:r>
    </w:p>
    <w:p w:rsidR="00956A8E" w:rsidRPr="003E7F4B" w:rsidRDefault="00956A8E" w:rsidP="00956A8E">
      <w:pPr>
        <w:spacing w:after="0" w:line="240" w:lineRule="auto"/>
        <w:jc w:val="center"/>
        <w:rPr>
          <w:rFonts w:ascii="Times New Roman" w:eastAsia="Times New Roman" w:hAnsi="Times New Roman" w:cs="Times New Roman"/>
          <w:sz w:val="28"/>
          <w:szCs w:val="28"/>
        </w:rPr>
      </w:pPr>
      <w:r w:rsidRPr="003E7F4B">
        <w:rPr>
          <w:rFonts w:ascii="Times New Roman" w:eastAsia="Times New Roman" w:hAnsi="Times New Roman" w:cs="Times New Roman"/>
          <w:sz w:val="28"/>
          <w:szCs w:val="28"/>
        </w:rPr>
        <w:t>всего населения в отдельных субъектах Российской Федерации</w:t>
      </w:r>
    </w:p>
    <w:p w:rsidR="00956A8E" w:rsidRPr="003E7F4B" w:rsidRDefault="00956A8E" w:rsidP="00956A8E">
      <w:pPr>
        <w:spacing w:after="0" w:line="240" w:lineRule="auto"/>
        <w:jc w:val="center"/>
        <w:rPr>
          <w:rFonts w:ascii="Times New Roman" w:eastAsia="Times New Roman" w:hAnsi="Times New Roman" w:cs="Times New Roman"/>
          <w:sz w:val="28"/>
          <w:szCs w:val="28"/>
          <w:lang w:val="en-US"/>
        </w:rPr>
      </w:pPr>
      <w:r w:rsidRPr="003E7F4B">
        <w:rPr>
          <w:rFonts w:ascii="Times New Roman" w:eastAsia="Times New Roman" w:hAnsi="Times New Roman" w:cs="Times New Roman"/>
          <w:sz w:val="28"/>
          <w:szCs w:val="28"/>
        </w:rPr>
        <w:t>(на 100 тыс. населения), 2014 год</w:t>
      </w:r>
    </w:p>
    <w:p w:rsidR="00956A8E" w:rsidRPr="003E7F4B" w:rsidRDefault="00956A8E" w:rsidP="00956A8E">
      <w:pPr>
        <w:spacing w:after="0" w:line="312" w:lineRule="auto"/>
        <w:jc w:val="center"/>
        <w:rPr>
          <w:rFonts w:ascii="Times New Roman" w:eastAsia="Times New Roman" w:hAnsi="Times New Roman" w:cs="Times New Roman"/>
          <w:sz w:val="28"/>
          <w:szCs w:val="28"/>
          <w:lang w:val="en-US"/>
        </w:rPr>
      </w:pPr>
    </w:p>
    <w:tbl>
      <w:tblPr>
        <w:tblW w:w="9511" w:type="dxa"/>
        <w:tblInd w:w="95" w:type="dxa"/>
        <w:tblLook w:val="04A0" w:firstRow="1" w:lastRow="0" w:firstColumn="1" w:lastColumn="0" w:noHBand="0" w:noVBand="1"/>
      </w:tblPr>
      <w:tblGrid>
        <w:gridCol w:w="4840"/>
        <w:gridCol w:w="4671"/>
      </w:tblGrid>
      <w:tr w:rsidR="00956A8E" w:rsidRPr="003E7F4B" w:rsidTr="001511E5">
        <w:trPr>
          <w:trHeight w:val="1042"/>
        </w:trPr>
        <w:tc>
          <w:tcPr>
            <w:tcW w:w="4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jc w:val="center"/>
              <w:rPr>
                <w:rFonts w:ascii="Times New Roman" w:eastAsia="Times New Roman" w:hAnsi="Times New Roman" w:cs="Times New Roman"/>
                <w:color w:val="000000"/>
                <w:sz w:val="28"/>
                <w:szCs w:val="28"/>
                <w:lang w:eastAsia="ru-RU"/>
              </w:rPr>
            </w:pPr>
            <w:r w:rsidRPr="00927318">
              <w:rPr>
                <w:rFonts w:ascii="Times New Roman" w:eastAsia="Times New Roman" w:hAnsi="Times New Roman" w:cs="Times New Roman"/>
                <w:color w:val="000000"/>
                <w:sz w:val="28"/>
                <w:szCs w:val="28"/>
                <w:lang w:eastAsia="ru-RU"/>
              </w:rPr>
              <w:t>Субъекты Российской Федерации</w:t>
            </w:r>
          </w:p>
        </w:tc>
        <w:tc>
          <w:tcPr>
            <w:tcW w:w="4671" w:type="dxa"/>
            <w:tcBorders>
              <w:top w:val="single" w:sz="4" w:space="0" w:color="auto"/>
              <w:left w:val="nil"/>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jc w:val="center"/>
              <w:rPr>
                <w:rFonts w:ascii="Times New Roman" w:eastAsia="Times New Roman" w:hAnsi="Times New Roman" w:cs="Times New Roman"/>
                <w:color w:val="000000"/>
                <w:sz w:val="28"/>
                <w:szCs w:val="28"/>
                <w:lang w:eastAsia="ru-RU"/>
              </w:rPr>
            </w:pPr>
            <w:r w:rsidRPr="00927318">
              <w:rPr>
                <w:rFonts w:ascii="Times New Roman" w:eastAsia="Times New Roman" w:hAnsi="Times New Roman" w:cs="Times New Roman"/>
                <w:color w:val="000000"/>
                <w:sz w:val="28"/>
                <w:szCs w:val="28"/>
                <w:lang w:eastAsia="ru-RU"/>
              </w:rPr>
              <w:t xml:space="preserve">Общее число зарегистрированных случаев заболевания болезнями системы кровообращения </w:t>
            </w:r>
          </w:p>
        </w:tc>
      </w:tr>
      <w:tr w:rsidR="00956A8E" w:rsidRPr="003E7F4B" w:rsidTr="001511E5">
        <w:trPr>
          <w:trHeight w:val="491"/>
        </w:trPr>
        <w:tc>
          <w:tcPr>
            <w:tcW w:w="4840" w:type="dxa"/>
            <w:tcBorders>
              <w:top w:val="nil"/>
              <w:left w:val="single" w:sz="4" w:space="0" w:color="auto"/>
              <w:bottom w:val="single" w:sz="4" w:space="0" w:color="auto"/>
              <w:right w:val="single" w:sz="4" w:space="0" w:color="auto"/>
            </w:tcBorders>
            <w:shd w:val="clear" w:color="000000" w:fill="FFFFFF"/>
            <w:hideMark/>
          </w:tcPr>
          <w:p w:rsidR="00956A8E" w:rsidRPr="00927318" w:rsidRDefault="00956A8E" w:rsidP="001511E5">
            <w:pPr>
              <w:spacing w:after="0" w:line="240" w:lineRule="auto"/>
              <w:rPr>
                <w:rFonts w:ascii="Times New Roman" w:eastAsia="Times New Roman" w:hAnsi="Times New Roman" w:cs="Times New Roman"/>
                <w:color w:val="000000"/>
                <w:sz w:val="28"/>
                <w:szCs w:val="28"/>
                <w:lang w:eastAsia="ru-RU"/>
              </w:rPr>
            </w:pPr>
            <w:r w:rsidRPr="00927318">
              <w:rPr>
                <w:rFonts w:ascii="Times New Roman" w:eastAsia="Times New Roman" w:hAnsi="Times New Roman" w:cs="Times New Roman"/>
                <w:color w:val="000000"/>
                <w:sz w:val="28"/>
                <w:szCs w:val="28"/>
                <w:lang w:eastAsia="ru-RU"/>
              </w:rPr>
              <w:t>Российская  Федерация с учетом       Крымского федерального округа</w:t>
            </w:r>
          </w:p>
        </w:tc>
        <w:tc>
          <w:tcPr>
            <w:tcW w:w="4671" w:type="dxa"/>
            <w:tcBorders>
              <w:top w:val="nil"/>
              <w:left w:val="nil"/>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jc w:val="center"/>
              <w:rPr>
                <w:rFonts w:ascii="Times New Roman" w:eastAsia="Times New Roman" w:hAnsi="Times New Roman" w:cs="Times New Roman"/>
                <w:color w:val="000000"/>
                <w:sz w:val="28"/>
                <w:szCs w:val="28"/>
                <w:lang w:eastAsia="ru-RU"/>
              </w:rPr>
            </w:pPr>
            <w:r w:rsidRPr="00927318">
              <w:rPr>
                <w:rFonts w:ascii="Times New Roman" w:eastAsia="Times New Roman" w:hAnsi="Times New Roman" w:cs="Times New Roman"/>
                <w:color w:val="000000"/>
                <w:sz w:val="28"/>
                <w:szCs w:val="28"/>
                <w:lang w:eastAsia="ru-RU"/>
              </w:rPr>
              <w:t>23 247,1</w:t>
            </w:r>
          </w:p>
        </w:tc>
      </w:tr>
      <w:tr w:rsidR="00956A8E" w:rsidRPr="003E7F4B" w:rsidTr="001511E5">
        <w:trPr>
          <w:trHeight w:val="769"/>
        </w:trPr>
        <w:tc>
          <w:tcPr>
            <w:tcW w:w="951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956A8E" w:rsidRPr="00927318" w:rsidRDefault="00956A8E" w:rsidP="001511E5">
            <w:pPr>
              <w:spacing w:after="0" w:line="240" w:lineRule="auto"/>
              <w:jc w:val="center"/>
              <w:rPr>
                <w:rFonts w:ascii="Times New Roman" w:eastAsia="Times New Roman" w:hAnsi="Times New Roman" w:cs="Times New Roman"/>
                <w:color w:val="000000"/>
                <w:sz w:val="28"/>
                <w:szCs w:val="28"/>
                <w:lang w:val="en-US" w:eastAsia="ru-RU"/>
              </w:rPr>
            </w:pPr>
            <w:r w:rsidRPr="00927318">
              <w:rPr>
                <w:rFonts w:ascii="Times New Roman" w:eastAsia="Times New Roman" w:hAnsi="Times New Roman" w:cs="Times New Roman"/>
                <w:color w:val="000000"/>
                <w:sz w:val="28"/>
                <w:szCs w:val="28"/>
                <w:lang w:eastAsia="ru-RU"/>
              </w:rPr>
              <w:t>Низкий уровень заболеваемости</w:t>
            </w:r>
            <w:r w:rsidRPr="00927318">
              <w:rPr>
                <w:rFonts w:ascii="Times New Roman" w:eastAsia="Times New Roman" w:hAnsi="Times New Roman" w:cs="Times New Roman"/>
                <w:color w:val="000000"/>
                <w:sz w:val="28"/>
                <w:szCs w:val="28"/>
                <w:lang w:val="en-US" w:eastAsia="ru-RU"/>
              </w:rPr>
              <w:t>:</w:t>
            </w:r>
          </w:p>
        </w:tc>
      </w:tr>
      <w:tr w:rsidR="00956A8E" w:rsidRPr="003E7F4B" w:rsidTr="001511E5">
        <w:trPr>
          <w:trHeight w:val="315"/>
        </w:trPr>
        <w:tc>
          <w:tcPr>
            <w:tcW w:w="4840" w:type="dxa"/>
            <w:tcBorders>
              <w:top w:val="nil"/>
              <w:left w:val="single" w:sz="4" w:space="0" w:color="auto"/>
              <w:bottom w:val="single" w:sz="4" w:space="0" w:color="auto"/>
              <w:right w:val="single" w:sz="4" w:space="0" w:color="auto"/>
            </w:tcBorders>
            <w:shd w:val="clear" w:color="000000" w:fill="FFFFFF"/>
            <w:hideMark/>
          </w:tcPr>
          <w:p w:rsidR="00956A8E" w:rsidRPr="00927318" w:rsidRDefault="00956A8E" w:rsidP="001511E5">
            <w:pPr>
              <w:spacing w:after="0" w:line="240" w:lineRule="auto"/>
              <w:ind w:firstLine="331"/>
              <w:rPr>
                <w:rFonts w:ascii="Times New Roman" w:eastAsia="Times New Roman" w:hAnsi="Times New Roman" w:cs="Times New Roman"/>
                <w:color w:val="000000"/>
                <w:sz w:val="28"/>
                <w:szCs w:val="28"/>
                <w:lang w:eastAsia="ru-RU"/>
              </w:rPr>
            </w:pPr>
            <w:r w:rsidRPr="00927318">
              <w:rPr>
                <w:rFonts w:ascii="Times New Roman" w:eastAsia="Times New Roman" w:hAnsi="Times New Roman" w:cs="Times New Roman"/>
                <w:color w:val="000000"/>
                <w:sz w:val="28"/>
                <w:szCs w:val="28"/>
                <w:lang w:eastAsia="ru-RU"/>
              </w:rPr>
              <w:t>Республика  Тыва</w:t>
            </w:r>
          </w:p>
        </w:tc>
        <w:tc>
          <w:tcPr>
            <w:tcW w:w="4671" w:type="dxa"/>
            <w:tcBorders>
              <w:top w:val="nil"/>
              <w:left w:val="nil"/>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jc w:val="center"/>
              <w:rPr>
                <w:rFonts w:ascii="Times New Roman" w:eastAsia="Times New Roman" w:hAnsi="Times New Roman" w:cs="Times New Roman"/>
                <w:color w:val="000000"/>
                <w:sz w:val="28"/>
                <w:szCs w:val="28"/>
                <w:lang w:eastAsia="ru-RU"/>
              </w:rPr>
            </w:pPr>
            <w:r w:rsidRPr="00927318">
              <w:rPr>
                <w:rFonts w:ascii="Times New Roman" w:eastAsia="Times New Roman" w:hAnsi="Times New Roman" w:cs="Times New Roman"/>
                <w:color w:val="000000"/>
                <w:sz w:val="28"/>
                <w:szCs w:val="28"/>
                <w:lang w:eastAsia="ru-RU"/>
              </w:rPr>
              <w:t>9 264,2</w:t>
            </w:r>
          </w:p>
        </w:tc>
      </w:tr>
      <w:tr w:rsidR="00956A8E" w:rsidRPr="003E7F4B" w:rsidTr="001511E5">
        <w:trPr>
          <w:trHeight w:val="315"/>
        </w:trPr>
        <w:tc>
          <w:tcPr>
            <w:tcW w:w="4840" w:type="dxa"/>
            <w:tcBorders>
              <w:top w:val="nil"/>
              <w:left w:val="single" w:sz="4" w:space="0" w:color="auto"/>
              <w:bottom w:val="single" w:sz="4" w:space="0" w:color="auto"/>
              <w:right w:val="single" w:sz="4" w:space="0" w:color="auto"/>
            </w:tcBorders>
            <w:shd w:val="clear" w:color="000000" w:fill="FFFFFF"/>
            <w:hideMark/>
          </w:tcPr>
          <w:p w:rsidR="00956A8E" w:rsidRPr="00927318" w:rsidRDefault="00956A8E" w:rsidP="001511E5">
            <w:pPr>
              <w:spacing w:after="0" w:line="240" w:lineRule="auto"/>
              <w:ind w:firstLine="331"/>
              <w:rPr>
                <w:rFonts w:ascii="Times New Roman" w:eastAsia="Times New Roman" w:hAnsi="Times New Roman" w:cs="Times New Roman"/>
                <w:color w:val="000000"/>
                <w:sz w:val="28"/>
                <w:szCs w:val="28"/>
                <w:lang w:eastAsia="ru-RU"/>
              </w:rPr>
            </w:pPr>
            <w:r w:rsidRPr="00927318">
              <w:rPr>
                <w:rFonts w:ascii="Times New Roman" w:eastAsia="Times New Roman" w:hAnsi="Times New Roman" w:cs="Times New Roman"/>
                <w:color w:val="000000"/>
                <w:sz w:val="28"/>
                <w:szCs w:val="28"/>
                <w:lang w:eastAsia="ru-RU"/>
              </w:rPr>
              <w:t>Республика  Дагестан</w:t>
            </w:r>
          </w:p>
        </w:tc>
        <w:tc>
          <w:tcPr>
            <w:tcW w:w="4671" w:type="dxa"/>
            <w:tcBorders>
              <w:top w:val="nil"/>
              <w:left w:val="nil"/>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jc w:val="center"/>
              <w:rPr>
                <w:rFonts w:ascii="Times New Roman" w:eastAsia="Times New Roman" w:hAnsi="Times New Roman" w:cs="Times New Roman"/>
                <w:color w:val="000000"/>
                <w:sz w:val="28"/>
                <w:szCs w:val="28"/>
                <w:lang w:eastAsia="ru-RU"/>
              </w:rPr>
            </w:pPr>
            <w:r w:rsidRPr="00927318">
              <w:rPr>
                <w:rFonts w:ascii="Times New Roman" w:eastAsia="Times New Roman" w:hAnsi="Times New Roman" w:cs="Times New Roman"/>
                <w:color w:val="000000"/>
                <w:sz w:val="28"/>
                <w:szCs w:val="28"/>
                <w:lang w:eastAsia="ru-RU"/>
              </w:rPr>
              <w:t>10 717,6</w:t>
            </w:r>
          </w:p>
        </w:tc>
      </w:tr>
      <w:tr w:rsidR="00956A8E" w:rsidRPr="003E7F4B" w:rsidTr="001511E5">
        <w:trPr>
          <w:trHeight w:val="315"/>
        </w:trPr>
        <w:tc>
          <w:tcPr>
            <w:tcW w:w="4840" w:type="dxa"/>
            <w:tcBorders>
              <w:top w:val="nil"/>
              <w:left w:val="single" w:sz="4" w:space="0" w:color="auto"/>
              <w:bottom w:val="single" w:sz="4" w:space="0" w:color="auto"/>
              <w:right w:val="single" w:sz="4" w:space="0" w:color="auto"/>
            </w:tcBorders>
            <w:shd w:val="clear" w:color="000000" w:fill="FFFFFF"/>
            <w:hideMark/>
          </w:tcPr>
          <w:p w:rsidR="00956A8E" w:rsidRPr="00927318" w:rsidRDefault="00956A8E" w:rsidP="001511E5">
            <w:pPr>
              <w:spacing w:after="0" w:line="240" w:lineRule="auto"/>
              <w:ind w:firstLine="331"/>
              <w:rPr>
                <w:rFonts w:ascii="Times New Roman" w:eastAsia="Times New Roman" w:hAnsi="Times New Roman" w:cs="Times New Roman"/>
                <w:color w:val="000000"/>
                <w:sz w:val="28"/>
                <w:szCs w:val="28"/>
                <w:lang w:eastAsia="ru-RU"/>
              </w:rPr>
            </w:pPr>
            <w:r w:rsidRPr="00927318">
              <w:rPr>
                <w:rFonts w:ascii="Times New Roman" w:eastAsia="Times New Roman" w:hAnsi="Times New Roman" w:cs="Times New Roman"/>
                <w:color w:val="000000"/>
                <w:sz w:val="28"/>
                <w:szCs w:val="28"/>
                <w:lang w:eastAsia="ru-RU"/>
              </w:rPr>
              <w:t>Магаданская  область</w:t>
            </w:r>
          </w:p>
        </w:tc>
        <w:tc>
          <w:tcPr>
            <w:tcW w:w="4671" w:type="dxa"/>
            <w:tcBorders>
              <w:top w:val="nil"/>
              <w:left w:val="nil"/>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jc w:val="center"/>
              <w:rPr>
                <w:rFonts w:ascii="Times New Roman" w:eastAsia="Times New Roman" w:hAnsi="Times New Roman" w:cs="Times New Roman"/>
                <w:color w:val="000000"/>
                <w:sz w:val="28"/>
                <w:szCs w:val="28"/>
                <w:lang w:eastAsia="ru-RU"/>
              </w:rPr>
            </w:pPr>
            <w:r w:rsidRPr="00927318">
              <w:rPr>
                <w:rFonts w:ascii="Times New Roman" w:eastAsia="Times New Roman" w:hAnsi="Times New Roman" w:cs="Times New Roman"/>
                <w:color w:val="000000"/>
                <w:sz w:val="28"/>
                <w:szCs w:val="28"/>
                <w:lang w:eastAsia="ru-RU"/>
              </w:rPr>
              <w:t>12 148,2</w:t>
            </w:r>
          </w:p>
        </w:tc>
      </w:tr>
      <w:tr w:rsidR="00956A8E" w:rsidRPr="003E7F4B" w:rsidTr="001511E5">
        <w:trPr>
          <w:trHeight w:val="315"/>
        </w:trPr>
        <w:tc>
          <w:tcPr>
            <w:tcW w:w="4840" w:type="dxa"/>
            <w:tcBorders>
              <w:top w:val="nil"/>
              <w:left w:val="single" w:sz="4" w:space="0" w:color="auto"/>
              <w:bottom w:val="single" w:sz="4" w:space="0" w:color="auto"/>
              <w:right w:val="single" w:sz="4" w:space="0" w:color="auto"/>
            </w:tcBorders>
            <w:shd w:val="clear" w:color="000000" w:fill="FFFFFF"/>
            <w:hideMark/>
          </w:tcPr>
          <w:p w:rsidR="00956A8E" w:rsidRPr="00927318" w:rsidRDefault="00956A8E" w:rsidP="001511E5">
            <w:pPr>
              <w:spacing w:after="0" w:line="240" w:lineRule="auto"/>
              <w:ind w:firstLine="331"/>
              <w:rPr>
                <w:rFonts w:ascii="Times New Roman" w:eastAsia="Times New Roman" w:hAnsi="Times New Roman" w:cs="Times New Roman"/>
                <w:color w:val="000000"/>
                <w:sz w:val="28"/>
                <w:szCs w:val="28"/>
                <w:lang w:eastAsia="ru-RU"/>
              </w:rPr>
            </w:pPr>
            <w:r w:rsidRPr="00927318">
              <w:rPr>
                <w:rFonts w:ascii="Times New Roman" w:eastAsia="Times New Roman" w:hAnsi="Times New Roman" w:cs="Times New Roman"/>
                <w:color w:val="000000"/>
                <w:sz w:val="28"/>
                <w:szCs w:val="28"/>
                <w:lang w:eastAsia="ru-RU"/>
              </w:rPr>
              <w:t>Курская  область</w:t>
            </w:r>
          </w:p>
        </w:tc>
        <w:tc>
          <w:tcPr>
            <w:tcW w:w="4671" w:type="dxa"/>
            <w:tcBorders>
              <w:top w:val="nil"/>
              <w:left w:val="nil"/>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jc w:val="center"/>
              <w:rPr>
                <w:rFonts w:ascii="Times New Roman" w:eastAsia="Times New Roman" w:hAnsi="Times New Roman" w:cs="Times New Roman"/>
                <w:color w:val="000000"/>
                <w:sz w:val="28"/>
                <w:szCs w:val="28"/>
                <w:lang w:eastAsia="ru-RU"/>
              </w:rPr>
            </w:pPr>
            <w:r w:rsidRPr="00927318">
              <w:rPr>
                <w:rFonts w:ascii="Times New Roman" w:eastAsia="Times New Roman" w:hAnsi="Times New Roman" w:cs="Times New Roman"/>
                <w:color w:val="000000"/>
                <w:sz w:val="28"/>
                <w:szCs w:val="28"/>
                <w:lang w:eastAsia="ru-RU"/>
              </w:rPr>
              <w:t>12 245,4</w:t>
            </w:r>
          </w:p>
        </w:tc>
      </w:tr>
      <w:tr w:rsidR="00956A8E" w:rsidRPr="003E7F4B" w:rsidTr="001511E5">
        <w:trPr>
          <w:trHeight w:val="315"/>
        </w:trPr>
        <w:tc>
          <w:tcPr>
            <w:tcW w:w="4840" w:type="dxa"/>
            <w:tcBorders>
              <w:top w:val="nil"/>
              <w:left w:val="single" w:sz="4" w:space="0" w:color="auto"/>
              <w:bottom w:val="single" w:sz="4" w:space="0" w:color="auto"/>
              <w:right w:val="single" w:sz="4" w:space="0" w:color="auto"/>
            </w:tcBorders>
            <w:shd w:val="clear" w:color="000000" w:fill="FFFFFF"/>
            <w:hideMark/>
          </w:tcPr>
          <w:p w:rsidR="00956A8E" w:rsidRPr="00927318" w:rsidRDefault="00956A8E" w:rsidP="001511E5">
            <w:pPr>
              <w:spacing w:after="0" w:line="240" w:lineRule="auto"/>
              <w:ind w:firstLine="331"/>
              <w:rPr>
                <w:rFonts w:ascii="Times New Roman" w:eastAsia="Times New Roman" w:hAnsi="Times New Roman" w:cs="Times New Roman"/>
                <w:color w:val="000000"/>
                <w:sz w:val="28"/>
                <w:szCs w:val="28"/>
                <w:lang w:eastAsia="ru-RU"/>
              </w:rPr>
            </w:pPr>
            <w:r w:rsidRPr="00927318">
              <w:rPr>
                <w:rFonts w:ascii="Times New Roman" w:eastAsia="Times New Roman" w:hAnsi="Times New Roman" w:cs="Times New Roman"/>
                <w:color w:val="000000"/>
                <w:sz w:val="28"/>
                <w:szCs w:val="28"/>
                <w:lang w:eastAsia="ru-RU"/>
              </w:rPr>
              <w:t>Ханты-Мансийский  автономный округ</w:t>
            </w:r>
          </w:p>
        </w:tc>
        <w:tc>
          <w:tcPr>
            <w:tcW w:w="4671" w:type="dxa"/>
            <w:tcBorders>
              <w:top w:val="nil"/>
              <w:left w:val="nil"/>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jc w:val="center"/>
              <w:rPr>
                <w:rFonts w:ascii="Times New Roman" w:eastAsia="Times New Roman" w:hAnsi="Times New Roman" w:cs="Times New Roman"/>
                <w:color w:val="000000"/>
                <w:sz w:val="28"/>
                <w:szCs w:val="28"/>
                <w:lang w:eastAsia="ru-RU"/>
              </w:rPr>
            </w:pPr>
            <w:r w:rsidRPr="00927318">
              <w:rPr>
                <w:rFonts w:ascii="Times New Roman" w:eastAsia="Times New Roman" w:hAnsi="Times New Roman" w:cs="Times New Roman"/>
                <w:color w:val="000000"/>
                <w:sz w:val="28"/>
                <w:szCs w:val="28"/>
                <w:lang w:eastAsia="ru-RU"/>
              </w:rPr>
              <w:t>12 470,7</w:t>
            </w:r>
          </w:p>
        </w:tc>
      </w:tr>
      <w:tr w:rsidR="00956A8E" w:rsidRPr="003E7F4B" w:rsidTr="001511E5">
        <w:trPr>
          <w:trHeight w:val="774"/>
        </w:trPr>
        <w:tc>
          <w:tcPr>
            <w:tcW w:w="951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956A8E" w:rsidRPr="00927318" w:rsidRDefault="00956A8E" w:rsidP="001511E5">
            <w:pPr>
              <w:spacing w:after="0" w:line="240" w:lineRule="auto"/>
              <w:jc w:val="center"/>
              <w:rPr>
                <w:rFonts w:ascii="Times New Roman" w:eastAsia="Times New Roman" w:hAnsi="Times New Roman" w:cs="Times New Roman"/>
                <w:color w:val="000000"/>
                <w:sz w:val="28"/>
                <w:szCs w:val="28"/>
                <w:lang w:eastAsia="ru-RU"/>
              </w:rPr>
            </w:pPr>
            <w:r w:rsidRPr="00927318">
              <w:rPr>
                <w:rFonts w:ascii="Times New Roman" w:eastAsia="Times New Roman" w:hAnsi="Times New Roman" w:cs="Times New Roman"/>
                <w:color w:val="000000"/>
                <w:sz w:val="28"/>
                <w:szCs w:val="28"/>
                <w:lang w:eastAsia="ru-RU"/>
              </w:rPr>
              <w:t>Высокий уровень заболеваемости</w:t>
            </w:r>
            <w:r w:rsidRPr="00927318">
              <w:rPr>
                <w:rFonts w:ascii="Times New Roman" w:eastAsia="Times New Roman" w:hAnsi="Times New Roman" w:cs="Times New Roman"/>
                <w:color w:val="000000"/>
                <w:sz w:val="28"/>
                <w:szCs w:val="28"/>
                <w:lang w:val="en-US" w:eastAsia="ru-RU"/>
              </w:rPr>
              <w:t>:</w:t>
            </w:r>
            <w:r w:rsidRPr="00927318">
              <w:rPr>
                <w:rFonts w:ascii="Times New Roman" w:eastAsia="Times New Roman" w:hAnsi="Times New Roman" w:cs="Times New Roman"/>
                <w:color w:val="000000"/>
                <w:sz w:val="28"/>
                <w:szCs w:val="28"/>
                <w:lang w:eastAsia="ru-RU"/>
              </w:rPr>
              <w:t xml:space="preserve"> </w:t>
            </w:r>
          </w:p>
        </w:tc>
      </w:tr>
      <w:tr w:rsidR="00956A8E" w:rsidRPr="003E7F4B" w:rsidTr="001511E5">
        <w:trPr>
          <w:trHeight w:val="315"/>
        </w:trPr>
        <w:tc>
          <w:tcPr>
            <w:tcW w:w="4840" w:type="dxa"/>
            <w:tcBorders>
              <w:top w:val="nil"/>
              <w:left w:val="single" w:sz="4" w:space="0" w:color="auto"/>
              <w:bottom w:val="single" w:sz="4" w:space="0" w:color="auto"/>
              <w:right w:val="single" w:sz="4" w:space="0" w:color="auto"/>
            </w:tcBorders>
            <w:shd w:val="clear" w:color="000000" w:fill="FFFFFF"/>
            <w:hideMark/>
          </w:tcPr>
          <w:p w:rsidR="00956A8E" w:rsidRPr="00927318" w:rsidRDefault="00956A8E" w:rsidP="001511E5">
            <w:pPr>
              <w:spacing w:after="0" w:line="240" w:lineRule="auto"/>
              <w:ind w:firstLine="331"/>
              <w:rPr>
                <w:rFonts w:ascii="Times New Roman" w:eastAsia="Times New Roman" w:hAnsi="Times New Roman" w:cs="Times New Roman"/>
                <w:color w:val="000000"/>
                <w:sz w:val="28"/>
                <w:szCs w:val="28"/>
                <w:lang w:eastAsia="ru-RU"/>
              </w:rPr>
            </w:pPr>
            <w:r w:rsidRPr="00927318">
              <w:rPr>
                <w:rFonts w:ascii="Times New Roman" w:eastAsia="Times New Roman" w:hAnsi="Times New Roman" w:cs="Times New Roman"/>
                <w:color w:val="000000"/>
                <w:sz w:val="28"/>
                <w:szCs w:val="28"/>
                <w:lang w:eastAsia="ru-RU"/>
              </w:rPr>
              <w:t>Алтайский  край</w:t>
            </w:r>
          </w:p>
        </w:tc>
        <w:tc>
          <w:tcPr>
            <w:tcW w:w="4671" w:type="dxa"/>
            <w:tcBorders>
              <w:top w:val="nil"/>
              <w:left w:val="nil"/>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jc w:val="center"/>
              <w:rPr>
                <w:rFonts w:ascii="Times New Roman" w:eastAsia="Times New Roman" w:hAnsi="Times New Roman" w:cs="Times New Roman"/>
                <w:color w:val="000000"/>
                <w:sz w:val="28"/>
                <w:szCs w:val="28"/>
                <w:lang w:eastAsia="ru-RU"/>
              </w:rPr>
            </w:pPr>
            <w:r w:rsidRPr="00927318">
              <w:rPr>
                <w:rFonts w:ascii="Times New Roman" w:eastAsia="Times New Roman" w:hAnsi="Times New Roman" w:cs="Times New Roman"/>
                <w:color w:val="000000"/>
                <w:sz w:val="28"/>
                <w:szCs w:val="28"/>
                <w:lang w:eastAsia="ru-RU"/>
              </w:rPr>
              <w:t>43 010,9</w:t>
            </w:r>
          </w:p>
        </w:tc>
      </w:tr>
      <w:tr w:rsidR="00956A8E" w:rsidRPr="003E7F4B" w:rsidTr="001511E5">
        <w:trPr>
          <w:trHeight w:val="315"/>
        </w:trPr>
        <w:tc>
          <w:tcPr>
            <w:tcW w:w="4840" w:type="dxa"/>
            <w:tcBorders>
              <w:top w:val="nil"/>
              <w:left w:val="single" w:sz="4" w:space="0" w:color="auto"/>
              <w:bottom w:val="single" w:sz="4" w:space="0" w:color="auto"/>
              <w:right w:val="single" w:sz="4" w:space="0" w:color="auto"/>
            </w:tcBorders>
            <w:shd w:val="clear" w:color="000000" w:fill="FFFFFF"/>
            <w:hideMark/>
          </w:tcPr>
          <w:p w:rsidR="00956A8E" w:rsidRPr="00927318" w:rsidRDefault="00956A8E" w:rsidP="001511E5">
            <w:pPr>
              <w:spacing w:after="0" w:line="240" w:lineRule="auto"/>
              <w:ind w:firstLine="331"/>
              <w:rPr>
                <w:rFonts w:ascii="Times New Roman" w:eastAsia="Times New Roman" w:hAnsi="Times New Roman" w:cs="Times New Roman"/>
                <w:color w:val="000000"/>
                <w:sz w:val="28"/>
                <w:szCs w:val="28"/>
                <w:lang w:eastAsia="ru-RU"/>
              </w:rPr>
            </w:pPr>
            <w:r w:rsidRPr="00927318">
              <w:rPr>
                <w:rFonts w:ascii="Times New Roman" w:eastAsia="Times New Roman" w:hAnsi="Times New Roman" w:cs="Times New Roman"/>
                <w:color w:val="000000"/>
                <w:sz w:val="28"/>
                <w:szCs w:val="28"/>
                <w:lang w:eastAsia="ru-RU"/>
              </w:rPr>
              <w:t>Новгородская  область</w:t>
            </w:r>
          </w:p>
        </w:tc>
        <w:tc>
          <w:tcPr>
            <w:tcW w:w="4671" w:type="dxa"/>
            <w:tcBorders>
              <w:top w:val="nil"/>
              <w:left w:val="nil"/>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jc w:val="center"/>
              <w:rPr>
                <w:rFonts w:ascii="Times New Roman" w:eastAsia="Times New Roman" w:hAnsi="Times New Roman" w:cs="Times New Roman"/>
                <w:color w:val="000000"/>
                <w:sz w:val="28"/>
                <w:szCs w:val="28"/>
                <w:lang w:eastAsia="ru-RU"/>
              </w:rPr>
            </w:pPr>
            <w:r w:rsidRPr="00927318">
              <w:rPr>
                <w:rFonts w:ascii="Times New Roman" w:eastAsia="Times New Roman" w:hAnsi="Times New Roman" w:cs="Times New Roman"/>
                <w:color w:val="000000"/>
                <w:sz w:val="28"/>
                <w:szCs w:val="28"/>
                <w:lang w:eastAsia="ru-RU"/>
              </w:rPr>
              <w:t>36 305,1</w:t>
            </w:r>
          </w:p>
        </w:tc>
      </w:tr>
      <w:tr w:rsidR="00956A8E" w:rsidRPr="003E7F4B" w:rsidTr="001511E5">
        <w:trPr>
          <w:trHeight w:val="315"/>
        </w:trPr>
        <w:tc>
          <w:tcPr>
            <w:tcW w:w="4840" w:type="dxa"/>
            <w:tcBorders>
              <w:top w:val="nil"/>
              <w:left w:val="single" w:sz="4" w:space="0" w:color="auto"/>
              <w:bottom w:val="single" w:sz="4" w:space="0" w:color="auto"/>
              <w:right w:val="single" w:sz="4" w:space="0" w:color="auto"/>
            </w:tcBorders>
            <w:shd w:val="clear" w:color="000000" w:fill="FFFFFF"/>
            <w:hideMark/>
          </w:tcPr>
          <w:p w:rsidR="00956A8E" w:rsidRPr="00927318" w:rsidRDefault="00956A8E" w:rsidP="001511E5">
            <w:pPr>
              <w:spacing w:after="0" w:line="240" w:lineRule="auto"/>
              <w:ind w:firstLine="331"/>
              <w:rPr>
                <w:rFonts w:ascii="Times New Roman" w:eastAsia="Times New Roman" w:hAnsi="Times New Roman" w:cs="Times New Roman"/>
                <w:color w:val="000000"/>
                <w:sz w:val="28"/>
                <w:szCs w:val="28"/>
                <w:lang w:eastAsia="ru-RU"/>
              </w:rPr>
            </w:pPr>
            <w:r w:rsidRPr="00927318">
              <w:rPr>
                <w:rFonts w:ascii="Times New Roman" w:eastAsia="Times New Roman" w:hAnsi="Times New Roman" w:cs="Times New Roman"/>
                <w:color w:val="000000"/>
                <w:sz w:val="28"/>
                <w:szCs w:val="28"/>
                <w:lang w:eastAsia="ru-RU"/>
              </w:rPr>
              <w:t>Самарская  область</w:t>
            </w:r>
          </w:p>
        </w:tc>
        <w:tc>
          <w:tcPr>
            <w:tcW w:w="4671" w:type="dxa"/>
            <w:tcBorders>
              <w:top w:val="nil"/>
              <w:left w:val="nil"/>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jc w:val="center"/>
              <w:rPr>
                <w:rFonts w:ascii="Times New Roman" w:eastAsia="Times New Roman" w:hAnsi="Times New Roman" w:cs="Times New Roman"/>
                <w:color w:val="000000"/>
                <w:sz w:val="28"/>
                <w:szCs w:val="28"/>
                <w:lang w:eastAsia="ru-RU"/>
              </w:rPr>
            </w:pPr>
            <w:r w:rsidRPr="00927318">
              <w:rPr>
                <w:rFonts w:ascii="Times New Roman" w:eastAsia="Times New Roman" w:hAnsi="Times New Roman" w:cs="Times New Roman"/>
                <w:color w:val="000000"/>
                <w:sz w:val="28"/>
                <w:szCs w:val="28"/>
                <w:lang w:eastAsia="ru-RU"/>
              </w:rPr>
              <w:t>35 508,0</w:t>
            </w:r>
          </w:p>
        </w:tc>
      </w:tr>
      <w:tr w:rsidR="00956A8E" w:rsidRPr="003E7F4B" w:rsidTr="001511E5">
        <w:trPr>
          <w:trHeight w:val="315"/>
        </w:trPr>
        <w:tc>
          <w:tcPr>
            <w:tcW w:w="4840" w:type="dxa"/>
            <w:tcBorders>
              <w:top w:val="nil"/>
              <w:left w:val="single" w:sz="4" w:space="0" w:color="auto"/>
              <w:bottom w:val="single" w:sz="4" w:space="0" w:color="auto"/>
              <w:right w:val="single" w:sz="4" w:space="0" w:color="auto"/>
            </w:tcBorders>
            <w:shd w:val="clear" w:color="000000" w:fill="FFFFFF"/>
            <w:hideMark/>
          </w:tcPr>
          <w:p w:rsidR="00956A8E" w:rsidRPr="00927318" w:rsidRDefault="00956A8E" w:rsidP="001511E5">
            <w:pPr>
              <w:spacing w:after="0" w:line="240" w:lineRule="auto"/>
              <w:ind w:firstLine="331"/>
              <w:rPr>
                <w:rFonts w:ascii="Times New Roman" w:eastAsia="Times New Roman" w:hAnsi="Times New Roman" w:cs="Times New Roman"/>
                <w:color w:val="000000"/>
                <w:sz w:val="28"/>
                <w:szCs w:val="28"/>
                <w:lang w:eastAsia="ru-RU"/>
              </w:rPr>
            </w:pPr>
            <w:r w:rsidRPr="00927318">
              <w:rPr>
                <w:rFonts w:ascii="Times New Roman" w:eastAsia="Times New Roman" w:hAnsi="Times New Roman" w:cs="Times New Roman"/>
                <w:color w:val="000000"/>
                <w:sz w:val="28"/>
                <w:szCs w:val="28"/>
                <w:lang w:eastAsia="ru-RU"/>
              </w:rPr>
              <w:t>Чувашская  Республика</w:t>
            </w:r>
          </w:p>
        </w:tc>
        <w:tc>
          <w:tcPr>
            <w:tcW w:w="4671" w:type="dxa"/>
            <w:tcBorders>
              <w:top w:val="nil"/>
              <w:left w:val="nil"/>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jc w:val="center"/>
              <w:rPr>
                <w:rFonts w:ascii="Times New Roman" w:eastAsia="Times New Roman" w:hAnsi="Times New Roman" w:cs="Times New Roman"/>
                <w:color w:val="000000"/>
                <w:sz w:val="28"/>
                <w:szCs w:val="28"/>
                <w:lang w:eastAsia="ru-RU"/>
              </w:rPr>
            </w:pPr>
            <w:r w:rsidRPr="00927318">
              <w:rPr>
                <w:rFonts w:ascii="Times New Roman" w:eastAsia="Times New Roman" w:hAnsi="Times New Roman" w:cs="Times New Roman"/>
                <w:color w:val="000000"/>
                <w:sz w:val="28"/>
                <w:szCs w:val="28"/>
                <w:lang w:eastAsia="ru-RU"/>
              </w:rPr>
              <w:t>35 043,8</w:t>
            </w:r>
          </w:p>
        </w:tc>
      </w:tr>
      <w:tr w:rsidR="00956A8E" w:rsidRPr="003E7F4B" w:rsidTr="001511E5">
        <w:trPr>
          <w:trHeight w:val="315"/>
        </w:trPr>
        <w:tc>
          <w:tcPr>
            <w:tcW w:w="4840" w:type="dxa"/>
            <w:tcBorders>
              <w:top w:val="nil"/>
              <w:left w:val="single" w:sz="4" w:space="0" w:color="auto"/>
              <w:bottom w:val="single" w:sz="4" w:space="0" w:color="auto"/>
              <w:right w:val="single" w:sz="4" w:space="0" w:color="auto"/>
            </w:tcBorders>
            <w:shd w:val="clear" w:color="000000" w:fill="FFFFFF"/>
            <w:hideMark/>
          </w:tcPr>
          <w:p w:rsidR="00956A8E" w:rsidRPr="00927318" w:rsidRDefault="00956A8E" w:rsidP="001511E5">
            <w:pPr>
              <w:spacing w:after="0" w:line="240" w:lineRule="auto"/>
              <w:ind w:firstLine="331"/>
              <w:rPr>
                <w:rFonts w:ascii="Times New Roman" w:eastAsia="Times New Roman" w:hAnsi="Times New Roman" w:cs="Times New Roman"/>
                <w:color w:val="000000"/>
                <w:sz w:val="28"/>
                <w:szCs w:val="28"/>
                <w:lang w:eastAsia="ru-RU"/>
              </w:rPr>
            </w:pPr>
            <w:r w:rsidRPr="00927318">
              <w:rPr>
                <w:rFonts w:ascii="Times New Roman" w:eastAsia="Times New Roman" w:hAnsi="Times New Roman" w:cs="Times New Roman"/>
                <w:color w:val="000000"/>
                <w:sz w:val="28"/>
                <w:szCs w:val="28"/>
                <w:lang w:eastAsia="ru-RU"/>
              </w:rPr>
              <w:t>Республика Карелия</w:t>
            </w:r>
          </w:p>
        </w:tc>
        <w:tc>
          <w:tcPr>
            <w:tcW w:w="4671" w:type="dxa"/>
            <w:tcBorders>
              <w:top w:val="nil"/>
              <w:left w:val="nil"/>
              <w:bottom w:val="single" w:sz="4" w:space="0" w:color="auto"/>
              <w:right w:val="single" w:sz="4" w:space="0" w:color="auto"/>
            </w:tcBorders>
            <w:shd w:val="clear" w:color="000000" w:fill="FFFFFF"/>
            <w:vAlign w:val="center"/>
            <w:hideMark/>
          </w:tcPr>
          <w:p w:rsidR="00956A8E" w:rsidRPr="00927318" w:rsidRDefault="00956A8E" w:rsidP="001511E5">
            <w:pPr>
              <w:spacing w:after="0" w:line="240" w:lineRule="auto"/>
              <w:jc w:val="center"/>
              <w:rPr>
                <w:rFonts w:ascii="Times New Roman" w:eastAsia="Times New Roman" w:hAnsi="Times New Roman" w:cs="Times New Roman"/>
                <w:color w:val="000000"/>
                <w:sz w:val="28"/>
                <w:szCs w:val="28"/>
                <w:lang w:eastAsia="ru-RU"/>
              </w:rPr>
            </w:pPr>
            <w:r w:rsidRPr="00927318">
              <w:rPr>
                <w:rFonts w:ascii="Times New Roman" w:eastAsia="Times New Roman" w:hAnsi="Times New Roman" w:cs="Times New Roman"/>
                <w:color w:val="000000"/>
                <w:sz w:val="28"/>
                <w:szCs w:val="28"/>
                <w:lang w:eastAsia="ru-RU"/>
              </w:rPr>
              <w:t>33 141,5</w:t>
            </w:r>
          </w:p>
        </w:tc>
      </w:tr>
    </w:tbl>
    <w:p w:rsidR="00956A8E" w:rsidRPr="003E7F4B" w:rsidRDefault="00956A8E" w:rsidP="00956A8E">
      <w:pPr>
        <w:spacing w:after="0" w:line="312" w:lineRule="auto"/>
        <w:ind w:firstLine="709"/>
        <w:jc w:val="both"/>
        <w:rPr>
          <w:rFonts w:ascii="Times New Roman" w:eastAsia="Times New Roman" w:hAnsi="Times New Roman" w:cs="Times New Roman"/>
          <w:sz w:val="28"/>
          <w:szCs w:val="28"/>
        </w:rPr>
      </w:pPr>
    </w:p>
    <w:p w:rsidR="00956A8E" w:rsidRPr="003E7F4B" w:rsidRDefault="00956A8E" w:rsidP="00956A8E">
      <w:pPr>
        <w:spacing w:after="0" w:line="312" w:lineRule="auto"/>
        <w:ind w:firstLine="709"/>
        <w:jc w:val="both"/>
        <w:rPr>
          <w:rFonts w:ascii="Times New Roman" w:eastAsia="Times New Roman" w:hAnsi="Times New Roman" w:cs="Times New Roman"/>
          <w:b/>
          <w:i/>
          <w:color w:val="000000"/>
          <w:sz w:val="28"/>
          <w:szCs w:val="28"/>
          <w:lang w:eastAsia="ru-RU"/>
        </w:rPr>
      </w:pPr>
      <w:r w:rsidRPr="003E7F4B">
        <w:rPr>
          <w:rFonts w:ascii="Times New Roman" w:eastAsia="Times New Roman" w:hAnsi="Times New Roman" w:cs="Times New Roman"/>
          <w:sz w:val="28"/>
          <w:szCs w:val="28"/>
        </w:rPr>
        <w:t>Заболеваемость болезнями систем</w:t>
      </w:r>
      <w:r w:rsidR="00E84060">
        <w:rPr>
          <w:rFonts w:ascii="Times New Roman" w:eastAsia="Times New Roman" w:hAnsi="Times New Roman" w:cs="Times New Roman"/>
          <w:sz w:val="28"/>
          <w:szCs w:val="28"/>
        </w:rPr>
        <w:t>ы кровообращения</w:t>
      </w:r>
      <w:r w:rsidRPr="003E7F4B">
        <w:rPr>
          <w:rFonts w:ascii="Times New Roman" w:eastAsia="Times New Roman" w:hAnsi="Times New Roman" w:cs="Times New Roman"/>
          <w:sz w:val="28"/>
          <w:szCs w:val="28"/>
        </w:rPr>
        <w:t xml:space="preserve"> самая высокая в Алтайском крае (</w:t>
      </w:r>
      <w:r w:rsidRPr="003E7F4B">
        <w:rPr>
          <w:rFonts w:ascii="Times New Roman" w:eastAsia="Times New Roman" w:hAnsi="Times New Roman" w:cs="Times New Roman"/>
          <w:sz w:val="28"/>
        </w:rPr>
        <w:t xml:space="preserve">43 010,9 </w:t>
      </w:r>
      <w:r w:rsidRPr="003E7F4B">
        <w:rPr>
          <w:rFonts w:ascii="Times New Roman" w:eastAsia="Times New Roman" w:hAnsi="Times New Roman" w:cs="Times New Roman"/>
          <w:sz w:val="28"/>
          <w:szCs w:val="28"/>
        </w:rPr>
        <w:t>на 100 тыс. населения), что почти в 2 раза выше показателя по Российской Федерации.</w:t>
      </w:r>
    </w:p>
    <w:p w:rsidR="00956A8E" w:rsidRPr="003E7F4B" w:rsidRDefault="00956A8E" w:rsidP="00956A8E">
      <w:pPr>
        <w:spacing w:after="0" w:line="312" w:lineRule="auto"/>
        <w:ind w:firstLine="709"/>
        <w:rPr>
          <w:rFonts w:ascii="Times New Roman" w:eastAsia="Times New Roman" w:hAnsi="Times New Roman" w:cs="Times New Roman"/>
          <w:i/>
          <w:color w:val="000000"/>
          <w:sz w:val="28"/>
          <w:szCs w:val="28"/>
          <w:lang w:eastAsia="ru-RU"/>
        </w:rPr>
      </w:pPr>
      <w:r w:rsidRPr="003E7F4B">
        <w:rPr>
          <w:rFonts w:ascii="Times New Roman" w:eastAsia="Times New Roman" w:hAnsi="Times New Roman" w:cs="Times New Roman"/>
          <w:i/>
          <w:color w:val="000000"/>
          <w:sz w:val="28"/>
          <w:szCs w:val="28"/>
          <w:lang w:eastAsia="ru-RU"/>
        </w:rPr>
        <w:t>Заболеваемость злокачественными новообразованиями</w:t>
      </w:r>
    </w:p>
    <w:p w:rsidR="00956A8E" w:rsidRPr="003E7F4B" w:rsidRDefault="00956A8E" w:rsidP="00956A8E">
      <w:pPr>
        <w:spacing w:after="0" w:line="312" w:lineRule="auto"/>
        <w:ind w:firstLine="709"/>
        <w:jc w:val="both"/>
        <w:rPr>
          <w:rFonts w:ascii="Times New Roman" w:eastAsia="Times New Roman" w:hAnsi="Times New Roman" w:cs="Times New Roman"/>
          <w:i/>
          <w:color w:val="000000"/>
          <w:sz w:val="28"/>
          <w:szCs w:val="28"/>
          <w:lang w:eastAsia="ru-RU"/>
        </w:rPr>
      </w:pPr>
      <w:r w:rsidRPr="003E7F4B">
        <w:rPr>
          <w:rFonts w:ascii="Times New Roman" w:eastAsia="Times New Roman" w:hAnsi="Times New Roman" w:cs="Times New Roman"/>
          <w:color w:val="000000"/>
          <w:sz w:val="28"/>
          <w:szCs w:val="28"/>
          <w:lang w:eastAsia="ru-RU"/>
        </w:rPr>
        <w:t xml:space="preserve">Показатель первичной заболеваемости злокачественными новообразованиями в России в 2014 году составил 387,3 (с учетом </w:t>
      </w:r>
      <w:r w:rsidRPr="003E7F4B">
        <w:rPr>
          <w:rFonts w:ascii="Times New Roman" w:eastAsia="Times New Roman" w:hAnsi="Times New Roman" w:cs="Times New Roman"/>
          <w:color w:val="000000"/>
          <w:sz w:val="28"/>
          <w:szCs w:val="28"/>
          <w:lang w:eastAsia="ru-RU"/>
        </w:rPr>
        <w:lastRenderedPageBreak/>
        <w:t xml:space="preserve">Крымского федерального округа – 387,6)  на 100 тыс. населения, что на 3,7 % выше уровня 2013 года. </w:t>
      </w:r>
    </w:p>
    <w:p w:rsidR="00956A8E" w:rsidRPr="003E7F4B" w:rsidRDefault="00956A8E" w:rsidP="00956A8E">
      <w:pPr>
        <w:spacing w:after="0" w:line="312" w:lineRule="auto"/>
        <w:ind w:firstLine="709"/>
        <w:jc w:val="both"/>
        <w:rPr>
          <w:rFonts w:ascii="Times New Roman" w:eastAsia="Times New Roman" w:hAnsi="Times New Roman" w:cs="Times New Roman"/>
          <w:color w:val="000000"/>
          <w:sz w:val="28"/>
          <w:szCs w:val="28"/>
          <w:lang w:eastAsia="ru-RU"/>
        </w:rPr>
      </w:pPr>
      <w:r w:rsidRPr="003E7F4B">
        <w:rPr>
          <w:rFonts w:ascii="Times New Roman" w:eastAsia="Times New Roman" w:hAnsi="Times New Roman" w:cs="Times New Roman"/>
          <w:color w:val="000000"/>
          <w:sz w:val="28"/>
          <w:szCs w:val="28"/>
          <w:lang w:eastAsia="ru-RU"/>
        </w:rPr>
        <w:t>Наиболее часто встречающимися злокачественными новообразованиями в России в 2014 году, как и в п</w:t>
      </w:r>
      <w:r w:rsidR="008F3E5E">
        <w:rPr>
          <w:rFonts w:ascii="Times New Roman" w:eastAsia="Times New Roman" w:hAnsi="Times New Roman" w:cs="Times New Roman"/>
          <w:color w:val="000000"/>
          <w:sz w:val="28"/>
          <w:szCs w:val="28"/>
          <w:lang w:eastAsia="ru-RU"/>
        </w:rPr>
        <w:t>редшествующие годы, были новообразования</w:t>
      </w:r>
      <w:r w:rsidRPr="003E7F4B">
        <w:rPr>
          <w:rFonts w:ascii="Times New Roman" w:eastAsia="Times New Roman" w:hAnsi="Times New Roman" w:cs="Times New Roman"/>
          <w:color w:val="000000"/>
          <w:sz w:val="28"/>
          <w:szCs w:val="28"/>
          <w:lang w:eastAsia="ru-RU"/>
        </w:rPr>
        <w:t xml:space="preserve"> кожи (14,2 % от числа новых случаев рака), молочной железы (11,6%), трахеи, бронхов, легкого (10,2%) и желудка (6,7%).</w:t>
      </w:r>
    </w:p>
    <w:p w:rsidR="00956A8E" w:rsidRPr="003E7F4B" w:rsidRDefault="00956A8E" w:rsidP="00956A8E">
      <w:pPr>
        <w:spacing w:after="0" w:line="312" w:lineRule="auto"/>
        <w:ind w:firstLine="709"/>
        <w:jc w:val="both"/>
        <w:rPr>
          <w:rFonts w:ascii="Times New Roman" w:eastAsia="Times New Roman" w:hAnsi="Times New Roman" w:cs="Times New Roman"/>
          <w:color w:val="000000"/>
          <w:sz w:val="28"/>
          <w:szCs w:val="28"/>
          <w:lang w:eastAsia="ru-RU"/>
        </w:rPr>
      </w:pPr>
      <w:r w:rsidRPr="003E7F4B">
        <w:rPr>
          <w:rFonts w:ascii="Times New Roman" w:eastAsia="Times New Roman" w:hAnsi="Times New Roman" w:cs="Times New Roman"/>
          <w:color w:val="000000"/>
          <w:sz w:val="28"/>
          <w:szCs w:val="28"/>
          <w:lang w:eastAsia="ru-RU"/>
        </w:rPr>
        <w:t>В структуре заболеваемости мужчин большой удельный вес имеют опухоли трахеи, бронхов, легкого (17,8%), предстательной железы (14,9%), кожи (11,5%), желудка (8,2%), ободочной кишки (6,1%), прямой кишки (5,2%), кроветворной и лимфатической ткани (4,8%).</w:t>
      </w:r>
    </w:p>
    <w:p w:rsidR="00956A8E" w:rsidRPr="003E7F4B" w:rsidRDefault="00956A8E" w:rsidP="00956A8E">
      <w:pPr>
        <w:spacing w:after="0" w:line="312" w:lineRule="auto"/>
        <w:ind w:firstLine="709"/>
        <w:jc w:val="both"/>
        <w:rPr>
          <w:rFonts w:ascii="Times New Roman" w:eastAsia="Times New Roman" w:hAnsi="Times New Roman" w:cs="Times New Roman"/>
          <w:color w:val="000000"/>
          <w:sz w:val="28"/>
          <w:szCs w:val="28"/>
          <w:lang w:eastAsia="ru-RU"/>
        </w:rPr>
      </w:pPr>
      <w:r w:rsidRPr="003E7F4B">
        <w:rPr>
          <w:rFonts w:ascii="Times New Roman" w:eastAsia="Times New Roman" w:hAnsi="Times New Roman" w:cs="Times New Roman"/>
          <w:color w:val="000000"/>
          <w:sz w:val="28"/>
          <w:szCs w:val="28"/>
          <w:lang w:eastAsia="ru-RU"/>
        </w:rPr>
        <w:t>Первое место в структуре заболеваемости в женской популяции принадлежит злокачественным новообразованиям молочной железы (21,2%), далее следуют опухоли кожи (16,6%), тела матки (7,7%), ободочной кишки (7,0%), желудка (5,4%), шейки матки (5,2%), прямой кишки (4,6%), яичника (4,4%).</w:t>
      </w:r>
    </w:p>
    <w:p w:rsidR="00956A8E" w:rsidRPr="003E7F4B" w:rsidRDefault="00956A8E" w:rsidP="00956A8E">
      <w:pPr>
        <w:spacing w:after="0" w:line="312" w:lineRule="auto"/>
        <w:ind w:firstLine="709"/>
        <w:jc w:val="both"/>
        <w:rPr>
          <w:rFonts w:ascii="Times New Roman" w:eastAsia="Times New Roman" w:hAnsi="Times New Roman" w:cs="Times New Roman"/>
          <w:color w:val="000000"/>
          <w:sz w:val="28"/>
          <w:szCs w:val="28"/>
          <w:lang w:eastAsia="ru-RU"/>
        </w:rPr>
      </w:pPr>
      <w:proofErr w:type="gramStart"/>
      <w:r w:rsidRPr="003E7F4B">
        <w:rPr>
          <w:rFonts w:ascii="Times New Roman" w:eastAsia="Times New Roman" w:hAnsi="Times New Roman" w:cs="Times New Roman"/>
          <w:color w:val="000000"/>
          <w:sz w:val="28"/>
          <w:szCs w:val="28"/>
          <w:lang w:eastAsia="ru-RU"/>
        </w:rPr>
        <w:t xml:space="preserve">Максимальные значения показателей первичной заболеваемости отмечены в Новгородской (533,5), в Орловской (499,2), в Курганской (488,2), в Рязанской (488,0), в Ярославской (487,0) областях, минимальные </w:t>
      </w:r>
      <w:r w:rsidRPr="003E7F4B">
        <w:rPr>
          <w:rFonts w:ascii="Times New Roman" w:eastAsia="Times New Roman" w:hAnsi="Times New Roman" w:cs="Times New Roman"/>
          <w:color w:val="000000"/>
          <w:sz w:val="28"/>
          <w:szCs w:val="28"/>
          <w:lang w:eastAsia="ru-RU"/>
        </w:rPr>
        <w:sym w:font="Symbol" w:char="F02D"/>
      </w:r>
      <w:r w:rsidRPr="003E7F4B">
        <w:rPr>
          <w:rFonts w:ascii="Times New Roman" w:eastAsia="Times New Roman" w:hAnsi="Times New Roman" w:cs="Times New Roman"/>
          <w:color w:val="000000"/>
          <w:sz w:val="28"/>
          <w:szCs w:val="28"/>
          <w:lang w:eastAsia="ru-RU"/>
        </w:rPr>
        <w:t xml:space="preserve"> в республиках Ингушетия (140,3), Дагестан (141,8), в Чеченской Республике (156,4), в Ямало-Ненецком автономном округе (180,2), в Республике Тыва (193,4) на 100 тыс. </w:t>
      </w:r>
      <w:r w:rsidRPr="00927318">
        <w:rPr>
          <w:rFonts w:ascii="Times New Roman" w:eastAsia="Times New Roman" w:hAnsi="Times New Roman" w:cs="Times New Roman"/>
          <w:color w:val="000000"/>
          <w:sz w:val="28"/>
          <w:szCs w:val="28"/>
          <w:lang w:eastAsia="ru-RU"/>
        </w:rPr>
        <w:t xml:space="preserve">населения </w:t>
      </w:r>
      <w:r w:rsidR="00815CCC" w:rsidRPr="00927318">
        <w:rPr>
          <w:rFonts w:ascii="Times New Roman" w:eastAsia="Times New Roman" w:hAnsi="Times New Roman" w:cs="Times New Roman"/>
          <w:color w:val="000000"/>
          <w:sz w:val="28"/>
          <w:szCs w:val="28"/>
          <w:lang w:eastAsia="ru-RU"/>
        </w:rPr>
        <w:t>(табл. 1.5</w:t>
      </w:r>
      <w:r w:rsidRPr="00927318">
        <w:rPr>
          <w:rFonts w:ascii="Times New Roman" w:eastAsia="Times New Roman" w:hAnsi="Times New Roman" w:cs="Times New Roman"/>
          <w:color w:val="000000"/>
          <w:sz w:val="28"/>
          <w:szCs w:val="28"/>
          <w:lang w:eastAsia="ru-RU"/>
        </w:rPr>
        <w:t>).</w:t>
      </w:r>
      <w:proofErr w:type="gramEnd"/>
    </w:p>
    <w:p w:rsidR="00956A8E" w:rsidRPr="003E7F4B" w:rsidRDefault="00956A8E" w:rsidP="00956A8E">
      <w:pPr>
        <w:spacing w:after="0" w:line="312" w:lineRule="auto"/>
        <w:ind w:firstLine="709"/>
        <w:jc w:val="both"/>
        <w:rPr>
          <w:rFonts w:ascii="Times New Roman" w:eastAsia="Times New Roman" w:hAnsi="Times New Roman" w:cs="Times New Roman"/>
          <w:color w:val="000000"/>
          <w:sz w:val="28"/>
          <w:szCs w:val="28"/>
          <w:lang w:eastAsia="ru-RU"/>
        </w:rPr>
      </w:pPr>
      <w:r w:rsidRPr="003E7F4B">
        <w:rPr>
          <w:rFonts w:ascii="Times New Roman" w:eastAsia="Times New Roman" w:hAnsi="Times New Roman" w:cs="Times New Roman"/>
          <w:color w:val="000000"/>
          <w:sz w:val="28"/>
          <w:szCs w:val="28"/>
          <w:lang w:eastAsia="ru-RU"/>
        </w:rPr>
        <w:t>Самый высокий уровень заболеваемости злокачественными новообразованиями среди федеральных округов в 2014 году отмечался в Северо-Западном федеральном округе (407,0), самый низкий уровень – в Северо-Кавказском федеральном округе – 241,4 на 100 тыс. населения</w:t>
      </w:r>
    </w:p>
    <w:p w:rsidR="00956A8E" w:rsidRPr="003E7F4B" w:rsidRDefault="00956A8E" w:rsidP="00956A8E">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Показатель распространенности злокачественных новообразований в 2014 году составил 2 241,4 на 100 тыс. населения (с учетом Крымского федерального округа – 2 250,0), что выше уровня 2004 года (1 625,7) на 38,8%  (в 2013 году – 2 157,0).</w:t>
      </w:r>
    </w:p>
    <w:p w:rsidR="00956A8E" w:rsidRPr="003E7F4B" w:rsidRDefault="00956A8E" w:rsidP="00956A8E">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Рост да</w:t>
      </w:r>
      <w:r w:rsidR="008F3E5E">
        <w:rPr>
          <w:rFonts w:ascii="Times New Roman" w:eastAsia="Times New Roman" w:hAnsi="Times New Roman" w:cs="Times New Roman"/>
          <w:sz w:val="28"/>
          <w:szCs w:val="28"/>
          <w:lang w:eastAsia="ru-RU"/>
        </w:rPr>
        <w:t xml:space="preserve">нного показателя обусловлен </w:t>
      </w:r>
      <w:r w:rsidR="0038070D">
        <w:rPr>
          <w:rFonts w:ascii="Times New Roman" w:eastAsia="Times New Roman" w:hAnsi="Times New Roman" w:cs="Times New Roman"/>
          <w:sz w:val="28"/>
          <w:szCs w:val="28"/>
          <w:lang w:eastAsia="ru-RU"/>
        </w:rPr>
        <w:t xml:space="preserve">как </w:t>
      </w:r>
      <w:r w:rsidRPr="003E7F4B">
        <w:rPr>
          <w:rFonts w:ascii="Times New Roman" w:eastAsia="Times New Roman" w:hAnsi="Times New Roman" w:cs="Times New Roman"/>
          <w:sz w:val="28"/>
          <w:szCs w:val="28"/>
          <w:lang w:eastAsia="ru-RU"/>
        </w:rPr>
        <w:t xml:space="preserve">ростом </w:t>
      </w:r>
      <w:proofErr w:type="spellStart"/>
      <w:r w:rsidRPr="003E7F4B">
        <w:rPr>
          <w:rFonts w:ascii="Times New Roman" w:eastAsia="Times New Roman" w:hAnsi="Times New Roman" w:cs="Times New Roman"/>
          <w:sz w:val="28"/>
          <w:szCs w:val="28"/>
          <w:lang w:eastAsia="ru-RU"/>
        </w:rPr>
        <w:t>выявляемости</w:t>
      </w:r>
      <w:proofErr w:type="spellEnd"/>
      <w:r w:rsidRPr="003E7F4B">
        <w:rPr>
          <w:rFonts w:ascii="Times New Roman" w:eastAsia="Times New Roman" w:hAnsi="Times New Roman" w:cs="Times New Roman"/>
          <w:sz w:val="28"/>
          <w:szCs w:val="28"/>
          <w:lang w:eastAsia="ru-RU"/>
        </w:rPr>
        <w:t xml:space="preserve">, так и увеличением выживаемости онкологических больных. </w:t>
      </w:r>
    </w:p>
    <w:p w:rsidR="00956A8E" w:rsidRPr="00A90773" w:rsidRDefault="00956A8E" w:rsidP="00A90773">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proofErr w:type="gramStart"/>
      <w:r w:rsidRPr="003E7F4B">
        <w:rPr>
          <w:rFonts w:ascii="Times New Roman" w:eastAsia="Times New Roman" w:hAnsi="Times New Roman" w:cs="Times New Roman"/>
          <w:sz w:val="28"/>
          <w:szCs w:val="28"/>
          <w:lang w:eastAsia="ru-RU"/>
        </w:rPr>
        <w:t>Максимальные значения данного показателя отмечены в Курской (3 090,8</w:t>
      </w:r>
      <w:r w:rsidR="008F3E5E">
        <w:rPr>
          <w:rFonts w:ascii="Times New Roman" w:eastAsia="Times New Roman" w:hAnsi="Times New Roman" w:cs="Times New Roman"/>
          <w:sz w:val="28"/>
          <w:szCs w:val="28"/>
          <w:lang w:eastAsia="ru-RU"/>
        </w:rPr>
        <w:t xml:space="preserve"> на 100 тыс. </w:t>
      </w:r>
      <w:proofErr w:type="spellStart"/>
      <w:r w:rsidR="008F3E5E">
        <w:rPr>
          <w:rFonts w:ascii="Times New Roman" w:eastAsia="Times New Roman" w:hAnsi="Times New Roman" w:cs="Times New Roman"/>
          <w:sz w:val="28"/>
          <w:szCs w:val="28"/>
          <w:lang w:eastAsia="ru-RU"/>
        </w:rPr>
        <w:t>насления</w:t>
      </w:r>
      <w:proofErr w:type="spellEnd"/>
      <w:r w:rsidRPr="003E7F4B">
        <w:rPr>
          <w:rFonts w:ascii="Times New Roman" w:eastAsia="Times New Roman" w:hAnsi="Times New Roman" w:cs="Times New Roman"/>
          <w:sz w:val="28"/>
          <w:szCs w:val="28"/>
          <w:lang w:eastAsia="ru-RU"/>
        </w:rPr>
        <w:t xml:space="preserve">), в Калужской (2 764,1), в Орловской (2 743,6) и Тверской (2 723,1) областях; минимальные – в республиках Дагестан (730,3), </w:t>
      </w:r>
      <w:r w:rsidRPr="003E7F4B">
        <w:rPr>
          <w:rFonts w:ascii="Times New Roman" w:eastAsia="Times New Roman" w:hAnsi="Times New Roman" w:cs="Times New Roman"/>
          <w:sz w:val="28"/>
          <w:szCs w:val="28"/>
          <w:lang w:eastAsia="ru-RU"/>
        </w:rPr>
        <w:lastRenderedPageBreak/>
        <w:t>Тыва (747,3), Ингушетия (841,4), в Чукотском автономном округе (1 137,7), в Рес</w:t>
      </w:r>
      <w:r w:rsidR="00A90773">
        <w:rPr>
          <w:rFonts w:ascii="Times New Roman" w:eastAsia="Times New Roman" w:hAnsi="Times New Roman" w:cs="Times New Roman"/>
          <w:sz w:val="28"/>
          <w:szCs w:val="28"/>
          <w:lang w:eastAsia="ru-RU"/>
        </w:rPr>
        <w:t>публике Саха (Якутия) (1 135,2)</w:t>
      </w:r>
      <w:r w:rsidRPr="003E7F4B">
        <w:rPr>
          <w:rFonts w:ascii="Times New Roman" w:eastAsia="Times New Roman" w:hAnsi="Times New Roman" w:cs="Times New Roman"/>
          <w:sz w:val="28"/>
          <w:szCs w:val="28"/>
          <w:lang w:eastAsia="ru-RU"/>
        </w:rPr>
        <w:t xml:space="preserve"> </w:t>
      </w:r>
      <w:r w:rsidR="00815CCC" w:rsidRPr="00927318">
        <w:rPr>
          <w:rFonts w:ascii="Times New Roman" w:eastAsia="Times New Roman" w:hAnsi="Times New Roman" w:cs="Times New Roman"/>
          <w:sz w:val="28"/>
          <w:szCs w:val="28"/>
          <w:lang w:eastAsia="ru-RU"/>
        </w:rPr>
        <w:t>(табл.1.6</w:t>
      </w:r>
      <w:r w:rsidR="00A90773">
        <w:rPr>
          <w:rFonts w:ascii="Times New Roman" w:eastAsia="Times New Roman" w:hAnsi="Times New Roman" w:cs="Times New Roman"/>
          <w:sz w:val="28"/>
          <w:szCs w:val="28"/>
          <w:lang w:eastAsia="ru-RU"/>
        </w:rPr>
        <w:t>).</w:t>
      </w:r>
      <w:proofErr w:type="gramEnd"/>
    </w:p>
    <w:p w:rsidR="00956A8E" w:rsidRPr="003E7F4B" w:rsidRDefault="00956A8E" w:rsidP="00956A8E">
      <w:pPr>
        <w:spacing w:after="0" w:line="360" w:lineRule="auto"/>
        <w:jc w:val="both"/>
        <w:rPr>
          <w:rFonts w:ascii="Times New Roman" w:eastAsia="Times New Roman" w:hAnsi="Times New Roman" w:cs="Times New Roman"/>
          <w:color w:val="000000"/>
          <w:sz w:val="28"/>
          <w:szCs w:val="28"/>
          <w:lang w:eastAsia="ru-RU"/>
        </w:rPr>
      </w:pPr>
      <w:r w:rsidRPr="003E7F4B">
        <w:rPr>
          <w:rFonts w:ascii="Times New Roman" w:eastAsia="Times New Roman" w:hAnsi="Times New Roman" w:cs="Times New Roman"/>
          <w:color w:val="000000"/>
          <w:sz w:val="28"/>
          <w:szCs w:val="28"/>
          <w:lang w:eastAsia="ru-RU"/>
        </w:rPr>
        <w:t xml:space="preserve">                                                                                           </w:t>
      </w:r>
      <w:r w:rsidR="00815CCC">
        <w:rPr>
          <w:rFonts w:ascii="Times New Roman" w:eastAsia="Times New Roman" w:hAnsi="Times New Roman" w:cs="Times New Roman"/>
          <w:color w:val="000000"/>
          <w:sz w:val="28"/>
          <w:szCs w:val="28"/>
          <w:lang w:eastAsia="ru-RU"/>
        </w:rPr>
        <w:t xml:space="preserve">                     Таблица 1.5</w:t>
      </w:r>
      <w:r w:rsidRPr="003E7F4B">
        <w:rPr>
          <w:rFonts w:ascii="Times New Roman" w:eastAsia="Times New Roman" w:hAnsi="Times New Roman" w:cs="Times New Roman"/>
          <w:color w:val="000000"/>
          <w:sz w:val="28"/>
          <w:szCs w:val="28"/>
          <w:lang w:eastAsia="ru-RU"/>
        </w:rPr>
        <w:t xml:space="preserve">                                </w:t>
      </w:r>
    </w:p>
    <w:p w:rsidR="00956A8E" w:rsidRPr="003E7F4B" w:rsidRDefault="00956A8E" w:rsidP="00956A8E">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iCs/>
          <w:sz w:val="28"/>
          <w:szCs w:val="28"/>
          <w:lang w:eastAsia="ru-RU"/>
        </w:rPr>
        <w:t xml:space="preserve">Субъекты Российской Федерации с максимальным и минимальным показателем числа лиц </w:t>
      </w:r>
      <w:proofErr w:type="gramStart"/>
      <w:r w:rsidRPr="003E7F4B">
        <w:rPr>
          <w:rFonts w:ascii="Times New Roman" w:eastAsia="Times New Roman" w:hAnsi="Times New Roman" w:cs="Times New Roman"/>
          <w:bCs/>
          <w:iCs/>
          <w:sz w:val="28"/>
          <w:szCs w:val="28"/>
          <w:lang w:eastAsia="ru-RU"/>
        </w:rPr>
        <w:t>с</w:t>
      </w:r>
      <w:proofErr w:type="gramEnd"/>
      <w:r w:rsidRPr="003E7F4B">
        <w:rPr>
          <w:rFonts w:ascii="Times New Roman" w:eastAsia="Times New Roman" w:hAnsi="Times New Roman" w:cs="Times New Roman"/>
          <w:bCs/>
          <w:iCs/>
          <w:sz w:val="28"/>
          <w:szCs w:val="28"/>
          <w:lang w:eastAsia="ru-RU"/>
        </w:rPr>
        <w:t xml:space="preserve"> впервые </w:t>
      </w:r>
      <w:proofErr w:type="gramStart"/>
      <w:r w:rsidRPr="003E7F4B">
        <w:rPr>
          <w:rFonts w:ascii="Times New Roman" w:eastAsia="Times New Roman" w:hAnsi="Times New Roman" w:cs="Times New Roman"/>
          <w:bCs/>
          <w:iCs/>
          <w:sz w:val="28"/>
          <w:szCs w:val="28"/>
          <w:lang w:eastAsia="ru-RU"/>
        </w:rPr>
        <w:t>в</w:t>
      </w:r>
      <w:proofErr w:type="gramEnd"/>
      <w:r w:rsidRPr="003E7F4B">
        <w:rPr>
          <w:rFonts w:ascii="Times New Roman" w:eastAsia="Times New Roman" w:hAnsi="Times New Roman" w:cs="Times New Roman"/>
          <w:bCs/>
          <w:iCs/>
          <w:sz w:val="28"/>
          <w:szCs w:val="28"/>
          <w:lang w:eastAsia="ru-RU"/>
        </w:rPr>
        <w:t xml:space="preserve"> жизни установленным диагнозом злокачественного новообразования в 2014 году (на 100 тыс. населения)</w:t>
      </w:r>
    </w:p>
    <w:p w:rsidR="00956A8E" w:rsidRPr="003E7F4B" w:rsidRDefault="00956A8E" w:rsidP="00956A8E">
      <w:pPr>
        <w:autoSpaceDE w:val="0"/>
        <w:autoSpaceDN w:val="0"/>
        <w:adjustRightInd w:val="0"/>
        <w:spacing w:after="0" w:line="360" w:lineRule="auto"/>
        <w:jc w:val="center"/>
        <w:rPr>
          <w:rFonts w:ascii="Times New Roman" w:eastAsia="Times New Roman" w:hAnsi="Times New Roman" w:cs="Times New Roman"/>
          <w:bCs/>
          <w:iCs/>
          <w:sz w:val="28"/>
          <w:szCs w:val="28"/>
          <w:lang w:eastAsia="ru-RU"/>
        </w:rPr>
      </w:pPr>
    </w:p>
    <w:tbl>
      <w:tblPr>
        <w:tblW w:w="9210" w:type="dxa"/>
        <w:jc w:val="center"/>
        <w:tblInd w:w="-1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5"/>
        <w:gridCol w:w="951"/>
        <w:gridCol w:w="3995"/>
        <w:gridCol w:w="1119"/>
      </w:tblGrid>
      <w:tr w:rsidR="00956A8E" w:rsidRPr="003E7F4B" w:rsidTr="00927318">
        <w:trPr>
          <w:trHeight w:val="170"/>
          <w:jc w:val="center"/>
        </w:trPr>
        <w:tc>
          <w:tcPr>
            <w:tcW w:w="4096" w:type="dxa"/>
            <w:gridSpan w:val="2"/>
          </w:tcPr>
          <w:p w:rsidR="00956A8E" w:rsidRPr="003E7F4B" w:rsidRDefault="00956A8E" w:rsidP="001511E5">
            <w:pPr>
              <w:autoSpaceDE w:val="0"/>
              <w:autoSpaceDN w:val="0"/>
              <w:adjustRightInd w:val="0"/>
              <w:spacing w:after="0" w:line="360" w:lineRule="auto"/>
              <w:jc w:val="center"/>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iCs/>
                <w:sz w:val="28"/>
                <w:szCs w:val="28"/>
                <w:lang w:eastAsia="ru-RU"/>
              </w:rPr>
              <w:t>Максимальные показатели</w:t>
            </w:r>
          </w:p>
        </w:tc>
        <w:tc>
          <w:tcPr>
            <w:tcW w:w="5114" w:type="dxa"/>
            <w:gridSpan w:val="2"/>
          </w:tcPr>
          <w:p w:rsidR="00956A8E" w:rsidRPr="003E7F4B" w:rsidRDefault="00956A8E" w:rsidP="001511E5">
            <w:pPr>
              <w:autoSpaceDE w:val="0"/>
              <w:autoSpaceDN w:val="0"/>
              <w:adjustRightInd w:val="0"/>
              <w:spacing w:after="0" w:line="360" w:lineRule="auto"/>
              <w:jc w:val="center"/>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iCs/>
                <w:sz w:val="28"/>
                <w:szCs w:val="28"/>
                <w:lang w:eastAsia="ru-RU"/>
              </w:rPr>
              <w:t>Минимальные показатели</w:t>
            </w:r>
          </w:p>
        </w:tc>
      </w:tr>
      <w:tr w:rsidR="00956A8E" w:rsidRPr="003E7F4B" w:rsidTr="00927318">
        <w:trPr>
          <w:trHeight w:val="230"/>
          <w:jc w:val="center"/>
        </w:trPr>
        <w:tc>
          <w:tcPr>
            <w:tcW w:w="3145" w:type="dxa"/>
          </w:tcPr>
          <w:p w:rsidR="00956A8E" w:rsidRPr="003E7F4B" w:rsidRDefault="00956A8E" w:rsidP="001511E5">
            <w:pPr>
              <w:spacing w:after="0" w:line="36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Новгородская область</w:t>
            </w:r>
          </w:p>
        </w:tc>
        <w:tc>
          <w:tcPr>
            <w:tcW w:w="951" w:type="dxa"/>
          </w:tcPr>
          <w:p w:rsidR="00956A8E" w:rsidRPr="003E7F4B" w:rsidRDefault="00956A8E" w:rsidP="001511E5">
            <w:pPr>
              <w:spacing w:after="0" w:line="36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533,5</w:t>
            </w:r>
          </w:p>
        </w:tc>
        <w:tc>
          <w:tcPr>
            <w:tcW w:w="3995" w:type="dxa"/>
          </w:tcPr>
          <w:p w:rsidR="00956A8E" w:rsidRPr="003E7F4B" w:rsidRDefault="00956A8E" w:rsidP="00927318">
            <w:pPr>
              <w:spacing w:after="0" w:line="24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Карачаево-Черкесская Республика</w:t>
            </w:r>
          </w:p>
        </w:tc>
        <w:tc>
          <w:tcPr>
            <w:tcW w:w="1119" w:type="dxa"/>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268,6</w:t>
            </w:r>
          </w:p>
        </w:tc>
      </w:tr>
      <w:tr w:rsidR="00956A8E" w:rsidRPr="003E7F4B" w:rsidTr="00927318">
        <w:trPr>
          <w:trHeight w:val="230"/>
          <w:jc w:val="center"/>
        </w:trPr>
        <w:tc>
          <w:tcPr>
            <w:tcW w:w="3145" w:type="dxa"/>
          </w:tcPr>
          <w:p w:rsidR="00956A8E" w:rsidRPr="003E7F4B" w:rsidRDefault="00956A8E" w:rsidP="001511E5">
            <w:pPr>
              <w:spacing w:after="0" w:line="36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Орловская  область</w:t>
            </w:r>
          </w:p>
        </w:tc>
        <w:tc>
          <w:tcPr>
            <w:tcW w:w="951" w:type="dxa"/>
          </w:tcPr>
          <w:p w:rsidR="00956A8E" w:rsidRPr="003E7F4B" w:rsidRDefault="00956A8E" w:rsidP="001511E5">
            <w:pPr>
              <w:spacing w:after="0" w:line="36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bCs/>
                <w:sz w:val="28"/>
                <w:szCs w:val="28"/>
                <w:lang w:eastAsia="ru-RU"/>
              </w:rPr>
              <w:t>499,2</w:t>
            </w:r>
          </w:p>
        </w:tc>
        <w:tc>
          <w:tcPr>
            <w:tcW w:w="3995" w:type="dxa"/>
          </w:tcPr>
          <w:p w:rsidR="00956A8E" w:rsidRPr="003E7F4B" w:rsidRDefault="00956A8E" w:rsidP="00927318">
            <w:pPr>
              <w:spacing w:after="0" w:line="24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 xml:space="preserve">Кабардино-Балкарская Республика </w:t>
            </w:r>
          </w:p>
        </w:tc>
        <w:tc>
          <w:tcPr>
            <w:tcW w:w="1119" w:type="dxa"/>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260,3</w:t>
            </w:r>
          </w:p>
        </w:tc>
      </w:tr>
      <w:tr w:rsidR="00956A8E" w:rsidRPr="003E7F4B" w:rsidTr="00927318">
        <w:trPr>
          <w:trHeight w:val="230"/>
          <w:jc w:val="center"/>
        </w:trPr>
        <w:tc>
          <w:tcPr>
            <w:tcW w:w="3145" w:type="dxa"/>
          </w:tcPr>
          <w:p w:rsidR="00956A8E" w:rsidRPr="003E7F4B" w:rsidRDefault="00956A8E" w:rsidP="001511E5">
            <w:pPr>
              <w:spacing w:after="0" w:line="36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Курганская  область</w:t>
            </w:r>
          </w:p>
        </w:tc>
        <w:tc>
          <w:tcPr>
            <w:tcW w:w="951" w:type="dxa"/>
          </w:tcPr>
          <w:p w:rsidR="00956A8E" w:rsidRPr="003E7F4B" w:rsidRDefault="00956A8E" w:rsidP="001511E5">
            <w:pPr>
              <w:spacing w:after="0" w:line="36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bCs/>
                <w:sz w:val="28"/>
                <w:szCs w:val="28"/>
                <w:lang w:eastAsia="ru-RU"/>
              </w:rPr>
              <w:t>488,2</w:t>
            </w:r>
          </w:p>
        </w:tc>
        <w:tc>
          <w:tcPr>
            <w:tcW w:w="3995" w:type="dxa"/>
          </w:tcPr>
          <w:p w:rsidR="00956A8E" w:rsidRPr="003E7F4B" w:rsidRDefault="00956A8E" w:rsidP="00927318">
            <w:pPr>
              <w:spacing w:after="0" w:line="24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Республика  Алтай</w:t>
            </w:r>
          </w:p>
        </w:tc>
        <w:tc>
          <w:tcPr>
            <w:tcW w:w="1119" w:type="dxa"/>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244,3</w:t>
            </w:r>
          </w:p>
        </w:tc>
      </w:tr>
      <w:tr w:rsidR="00956A8E" w:rsidRPr="003E7F4B" w:rsidTr="00927318">
        <w:trPr>
          <w:trHeight w:val="230"/>
          <w:jc w:val="center"/>
        </w:trPr>
        <w:tc>
          <w:tcPr>
            <w:tcW w:w="3145" w:type="dxa"/>
          </w:tcPr>
          <w:p w:rsidR="00956A8E" w:rsidRPr="003E7F4B" w:rsidRDefault="00956A8E" w:rsidP="001511E5">
            <w:pPr>
              <w:spacing w:after="0" w:line="36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Рязанская  область</w:t>
            </w:r>
          </w:p>
        </w:tc>
        <w:tc>
          <w:tcPr>
            <w:tcW w:w="951" w:type="dxa"/>
          </w:tcPr>
          <w:p w:rsidR="00956A8E" w:rsidRPr="003E7F4B" w:rsidRDefault="00956A8E" w:rsidP="001511E5">
            <w:pPr>
              <w:spacing w:after="0" w:line="36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bCs/>
                <w:sz w:val="28"/>
                <w:szCs w:val="28"/>
                <w:lang w:eastAsia="ru-RU"/>
              </w:rPr>
              <w:t>488,0</w:t>
            </w:r>
          </w:p>
        </w:tc>
        <w:tc>
          <w:tcPr>
            <w:tcW w:w="3995" w:type="dxa"/>
          </w:tcPr>
          <w:p w:rsidR="00956A8E" w:rsidRPr="003E7F4B" w:rsidRDefault="00927318" w:rsidP="009273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Ханты-Мансийский  автономный округ</w:t>
            </w:r>
          </w:p>
        </w:tc>
        <w:tc>
          <w:tcPr>
            <w:tcW w:w="1119" w:type="dxa"/>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237,3</w:t>
            </w:r>
          </w:p>
        </w:tc>
      </w:tr>
      <w:tr w:rsidR="00956A8E" w:rsidRPr="003E7F4B" w:rsidTr="00927318">
        <w:trPr>
          <w:trHeight w:val="230"/>
          <w:jc w:val="center"/>
        </w:trPr>
        <w:tc>
          <w:tcPr>
            <w:tcW w:w="3145" w:type="dxa"/>
          </w:tcPr>
          <w:p w:rsidR="00956A8E" w:rsidRPr="003E7F4B" w:rsidRDefault="00956A8E" w:rsidP="001511E5">
            <w:pPr>
              <w:spacing w:after="0" w:line="36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Ярославская  область</w:t>
            </w:r>
          </w:p>
        </w:tc>
        <w:tc>
          <w:tcPr>
            <w:tcW w:w="951" w:type="dxa"/>
          </w:tcPr>
          <w:p w:rsidR="00956A8E" w:rsidRPr="003E7F4B" w:rsidRDefault="00956A8E" w:rsidP="001511E5">
            <w:pPr>
              <w:spacing w:after="0" w:line="36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bCs/>
                <w:sz w:val="28"/>
                <w:szCs w:val="28"/>
                <w:lang w:eastAsia="ru-RU"/>
              </w:rPr>
              <w:t>487,0</w:t>
            </w:r>
          </w:p>
        </w:tc>
        <w:tc>
          <w:tcPr>
            <w:tcW w:w="3995" w:type="dxa"/>
          </w:tcPr>
          <w:p w:rsidR="00956A8E" w:rsidRPr="003E7F4B" w:rsidRDefault="00956A8E" w:rsidP="00927318">
            <w:pPr>
              <w:spacing w:after="0" w:line="24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Республика Саха (Якутия)</w:t>
            </w:r>
          </w:p>
        </w:tc>
        <w:tc>
          <w:tcPr>
            <w:tcW w:w="1119" w:type="dxa"/>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236,0</w:t>
            </w:r>
          </w:p>
        </w:tc>
      </w:tr>
      <w:tr w:rsidR="00956A8E" w:rsidRPr="003E7F4B" w:rsidTr="00927318">
        <w:trPr>
          <w:trHeight w:val="170"/>
          <w:jc w:val="center"/>
        </w:trPr>
        <w:tc>
          <w:tcPr>
            <w:tcW w:w="3145" w:type="dxa"/>
          </w:tcPr>
          <w:p w:rsidR="00956A8E" w:rsidRPr="003E7F4B" w:rsidRDefault="00956A8E" w:rsidP="001511E5">
            <w:pPr>
              <w:spacing w:after="0" w:line="36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Самарская  область</w:t>
            </w:r>
          </w:p>
        </w:tc>
        <w:tc>
          <w:tcPr>
            <w:tcW w:w="951" w:type="dxa"/>
          </w:tcPr>
          <w:p w:rsidR="00956A8E" w:rsidRPr="003E7F4B" w:rsidRDefault="00956A8E" w:rsidP="001511E5">
            <w:pPr>
              <w:spacing w:after="0" w:line="36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bCs/>
                <w:sz w:val="28"/>
                <w:szCs w:val="28"/>
                <w:lang w:eastAsia="ru-RU"/>
              </w:rPr>
              <w:t>484,9</w:t>
            </w:r>
          </w:p>
        </w:tc>
        <w:tc>
          <w:tcPr>
            <w:tcW w:w="3995" w:type="dxa"/>
          </w:tcPr>
          <w:p w:rsidR="00956A8E" w:rsidRPr="003E7F4B" w:rsidRDefault="00956A8E" w:rsidP="00927318">
            <w:pPr>
              <w:spacing w:after="0" w:line="24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Республика  Тыва</w:t>
            </w:r>
          </w:p>
        </w:tc>
        <w:tc>
          <w:tcPr>
            <w:tcW w:w="1119" w:type="dxa"/>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193,4</w:t>
            </w:r>
          </w:p>
        </w:tc>
      </w:tr>
      <w:tr w:rsidR="00956A8E" w:rsidRPr="003E7F4B" w:rsidTr="00927318">
        <w:trPr>
          <w:trHeight w:val="170"/>
          <w:jc w:val="center"/>
        </w:trPr>
        <w:tc>
          <w:tcPr>
            <w:tcW w:w="3145" w:type="dxa"/>
          </w:tcPr>
          <w:p w:rsidR="00956A8E" w:rsidRPr="003E7F4B" w:rsidRDefault="00956A8E" w:rsidP="001511E5">
            <w:pPr>
              <w:spacing w:after="0" w:line="36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Алтайский  край</w:t>
            </w:r>
          </w:p>
        </w:tc>
        <w:tc>
          <w:tcPr>
            <w:tcW w:w="951" w:type="dxa"/>
          </w:tcPr>
          <w:p w:rsidR="00956A8E" w:rsidRPr="003E7F4B" w:rsidRDefault="00956A8E" w:rsidP="001511E5">
            <w:pPr>
              <w:spacing w:after="0" w:line="36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bCs/>
                <w:sz w:val="28"/>
                <w:szCs w:val="28"/>
                <w:lang w:eastAsia="ru-RU"/>
              </w:rPr>
              <w:t>481,8</w:t>
            </w:r>
          </w:p>
        </w:tc>
        <w:tc>
          <w:tcPr>
            <w:tcW w:w="3995" w:type="dxa"/>
          </w:tcPr>
          <w:p w:rsidR="00956A8E" w:rsidRPr="003E7F4B" w:rsidRDefault="00927318" w:rsidP="009273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Ямало-</w:t>
            </w:r>
            <w:proofErr w:type="spellStart"/>
            <w:proofErr w:type="gramStart"/>
            <w:r>
              <w:rPr>
                <w:rFonts w:ascii="Times New Roman" w:eastAsia="Times New Roman" w:hAnsi="Times New Roman" w:cs="Times New Roman"/>
                <w:sz w:val="28"/>
                <w:szCs w:val="28"/>
                <w:lang w:eastAsia="ru-RU"/>
              </w:rPr>
              <w:t>H</w:t>
            </w:r>
            <w:proofErr w:type="gramEnd"/>
            <w:r>
              <w:rPr>
                <w:rFonts w:ascii="Times New Roman" w:eastAsia="Times New Roman" w:hAnsi="Times New Roman" w:cs="Times New Roman"/>
                <w:sz w:val="28"/>
                <w:szCs w:val="28"/>
                <w:lang w:eastAsia="ru-RU"/>
              </w:rPr>
              <w:t>енецкий</w:t>
            </w:r>
            <w:proofErr w:type="spellEnd"/>
            <w:r>
              <w:rPr>
                <w:rFonts w:ascii="Times New Roman" w:eastAsia="Times New Roman" w:hAnsi="Times New Roman" w:cs="Times New Roman"/>
                <w:sz w:val="28"/>
                <w:szCs w:val="28"/>
                <w:lang w:eastAsia="ru-RU"/>
              </w:rPr>
              <w:t xml:space="preserve">  автономный округ</w:t>
            </w:r>
          </w:p>
        </w:tc>
        <w:tc>
          <w:tcPr>
            <w:tcW w:w="1119" w:type="dxa"/>
            <w:vAlign w:val="center"/>
          </w:tcPr>
          <w:p w:rsidR="00956A8E" w:rsidRPr="003E7F4B" w:rsidRDefault="00956A8E" w:rsidP="001511E5">
            <w:pPr>
              <w:spacing w:after="0" w:line="360" w:lineRule="auto"/>
              <w:jc w:val="center"/>
              <w:rPr>
                <w:rFonts w:ascii="Times New Roman" w:eastAsia="Times New Roman" w:hAnsi="Times New Roman" w:cs="Times New Roman"/>
                <w:sz w:val="28"/>
                <w:szCs w:val="28"/>
                <w:lang w:eastAsia="ru-RU"/>
              </w:rPr>
            </w:pPr>
            <w:r w:rsidRPr="003E7F4B">
              <w:rPr>
                <w:rFonts w:ascii="Times New Roman" w:eastAsia="Times New Roman" w:hAnsi="Times New Roman" w:cs="Times New Roman"/>
                <w:bCs/>
                <w:sz w:val="28"/>
                <w:szCs w:val="28"/>
                <w:lang w:eastAsia="ru-RU"/>
              </w:rPr>
              <w:t xml:space="preserve">   180,2</w:t>
            </w:r>
          </w:p>
        </w:tc>
      </w:tr>
      <w:tr w:rsidR="00956A8E" w:rsidRPr="003E7F4B" w:rsidTr="00927318">
        <w:trPr>
          <w:trHeight w:val="170"/>
          <w:jc w:val="center"/>
        </w:trPr>
        <w:tc>
          <w:tcPr>
            <w:tcW w:w="3145" w:type="dxa"/>
          </w:tcPr>
          <w:p w:rsidR="00956A8E" w:rsidRPr="003E7F4B" w:rsidRDefault="00956A8E" w:rsidP="001511E5">
            <w:pPr>
              <w:spacing w:after="0" w:line="36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Пензенская  область</w:t>
            </w:r>
          </w:p>
        </w:tc>
        <w:tc>
          <w:tcPr>
            <w:tcW w:w="951" w:type="dxa"/>
          </w:tcPr>
          <w:p w:rsidR="00956A8E" w:rsidRPr="003E7F4B" w:rsidRDefault="00956A8E" w:rsidP="001511E5">
            <w:pPr>
              <w:spacing w:after="0" w:line="36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bCs/>
                <w:sz w:val="28"/>
                <w:szCs w:val="28"/>
                <w:lang w:eastAsia="ru-RU"/>
              </w:rPr>
              <w:t>477,7</w:t>
            </w:r>
          </w:p>
        </w:tc>
        <w:tc>
          <w:tcPr>
            <w:tcW w:w="3995" w:type="dxa"/>
          </w:tcPr>
          <w:p w:rsidR="00956A8E" w:rsidRPr="003E7F4B" w:rsidRDefault="00956A8E" w:rsidP="00927318">
            <w:pPr>
              <w:spacing w:after="0" w:line="24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Чеченская  Республика</w:t>
            </w:r>
          </w:p>
        </w:tc>
        <w:tc>
          <w:tcPr>
            <w:tcW w:w="1119" w:type="dxa"/>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156,4</w:t>
            </w:r>
          </w:p>
        </w:tc>
      </w:tr>
      <w:tr w:rsidR="00956A8E" w:rsidRPr="003E7F4B" w:rsidTr="00927318">
        <w:trPr>
          <w:trHeight w:val="170"/>
          <w:jc w:val="center"/>
        </w:trPr>
        <w:tc>
          <w:tcPr>
            <w:tcW w:w="3145" w:type="dxa"/>
          </w:tcPr>
          <w:p w:rsidR="00956A8E" w:rsidRPr="003E7F4B" w:rsidRDefault="00956A8E" w:rsidP="001511E5">
            <w:pPr>
              <w:spacing w:after="0" w:line="36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Брянская  область</w:t>
            </w:r>
          </w:p>
        </w:tc>
        <w:tc>
          <w:tcPr>
            <w:tcW w:w="951" w:type="dxa"/>
          </w:tcPr>
          <w:p w:rsidR="00956A8E" w:rsidRPr="003E7F4B" w:rsidRDefault="00956A8E" w:rsidP="001511E5">
            <w:pPr>
              <w:spacing w:after="0" w:line="36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bCs/>
                <w:sz w:val="28"/>
                <w:szCs w:val="28"/>
                <w:lang w:eastAsia="ru-RU"/>
              </w:rPr>
              <w:t>475,7</w:t>
            </w:r>
          </w:p>
        </w:tc>
        <w:tc>
          <w:tcPr>
            <w:tcW w:w="3995" w:type="dxa"/>
          </w:tcPr>
          <w:p w:rsidR="00956A8E" w:rsidRPr="003E7F4B" w:rsidRDefault="00956A8E" w:rsidP="00927318">
            <w:pPr>
              <w:spacing w:after="0" w:line="24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Республика  Дагестан</w:t>
            </w:r>
          </w:p>
        </w:tc>
        <w:tc>
          <w:tcPr>
            <w:tcW w:w="1119" w:type="dxa"/>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141,8</w:t>
            </w:r>
          </w:p>
        </w:tc>
      </w:tr>
      <w:tr w:rsidR="00956A8E" w:rsidRPr="003E7F4B" w:rsidTr="00927318">
        <w:trPr>
          <w:trHeight w:val="170"/>
          <w:jc w:val="center"/>
        </w:trPr>
        <w:tc>
          <w:tcPr>
            <w:tcW w:w="3145" w:type="dxa"/>
          </w:tcPr>
          <w:p w:rsidR="00956A8E" w:rsidRPr="003E7F4B" w:rsidRDefault="00956A8E" w:rsidP="001511E5">
            <w:pPr>
              <w:spacing w:after="0" w:line="36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Курская область</w:t>
            </w:r>
          </w:p>
        </w:tc>
        <w:tc>
          <w:tcPr>
            <w:tcW w:w="951" w:type="dxa"/>
          </w:tcPr>
          <w:p w:rsidR="00956A8E" w:rsidRPr="003E7F4B" w:rsidRDefault="00956A8E" w:rsidP="001511E5">
            <w:pPr>
              <w:spacing w:after="0" w:line="36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bCs/>
                <w:sz w:val="28"/>
                <w:szCs w:val="28"/>
                <w:lang w:eastAsia="ru-RU"/>
              </w:rPr>
              <w:t>470,9</w:t>
            </w:r>
          </w:p>
        </w:tc>
        <w:tc>
          <w:tcPr>
            <w:tcW w:w="3995" w:type="dxa"/>
          </w:tcPr>
          <w:p w:rsidR="00956A8E" w:rsidRPr="003E7F4B" w:rsidRDefault="00956A8E" w:rsidP="00927318">
            <w:pPr>
              <w:spacing w:after="0" w:line="24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Республика  Ингушетия</w:t>
            </w:r>
          </w:p>
        </w:tc>
        <w:tc>
          <w:tcPr>
            <w:tcW w:w="1119" w:type="dxa"/>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140,3</w:t>
            </w:r>
          </w:p>
        </w:tc>
      </w:tr>
    </w:tbl>
    <w:p w:rsidR="00956A8E" w:rsidRPr="003E7F4B" w:rsidRDefault="00956A8E" w:rsidP="00956A8E">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956A8E" w:rsidRPr="003E7F4B" w:rsidRDefault="00956A8E" w:rsidP="00956A8E">
      <w:pPr>
        <w:spacing w:after="0" w:line="360" w:lineRule="auto"/>
        <w:ind w:firstLine="709"/>
        <w:jc w:val="both"/>
        <w:rPr>
          <w:rFonts w:ascii="Times New Roman" w:eastAsia="Times New Roman" w:hAnsi="Times New Roman" w:cs="Times New Roman"/>
          <w:color w:val="000000"/>
          <w:sz w:val="28"/>
          <w:szCs w:val="28"/>
          <w:lang w:eastAsia="ru-RU"/>
        </w:rPr>
      </w:pPr>
      <w:r w:rsidRPr="003E7F4B">
        <w:rPr>
          <w:rFonts w:ascii="Times New Roman" w:eastAsia="Times New Roman" w:hAnsi="Times New Roman" w:cs="Times New Roman"/>
          <w:color w:val="000000"/>
          <w:sz w:val="28"/>
          <w:szCs w:val="28"/>
          <w:lang w:eastAsia="ru-RU"/>
        </w:rPr>
        <w:t xml:space="preserve">                                                                               </w:t>
      </w:r>
      <w:r w:rsidR="00815CCC">
        <w:rPr>
          <w:rFonts w:ascii="Times New Roman" w:eastAsia="Times New Roman" w:hAnsi="Times New Roman" w:cs="Times New Roman"/>
          <w:color w:val="000000"/>
          <w:sz w:val="28"/>
          <w:szCs w:val="28"/>
          <w:lang w:eastAsia="ru-RU"/>
        </w:rPr>
        <w:t xml:space="preserve">                     Таблица 1.6</w:t>
      </w:r>
    </w:p>
    <w:p w:rsidR="00956A8E" w:rsidRPr="003E7F4B" w:rsidRDefault="00956A8E" w:rsidP="00956A8E">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iCs/>
          <w:sz w:val="28"/>
          <w:szCs w:val="28"/>
          <w:lang w:eastAsia="ru-RU"/>
        </w:rPr>
        <w:t xml:space="preserve">Субъекты Российской Федерации с максимальным и минимальным показателем распространенности злокачественных новообразований </w:t>
      </w:r>
    </w:p>
    <w:p w:rsidR="00956A8E" w:rsidRPr="003E7F4B" w:rsidRDefault="00956A8E" w:rsidP="00956A8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7F4B">
        <w:rPr>
          <w:rFonts w:ascii="Times New Roman" w:eastAsia="Times New Roman" w:hAnsi="Times New Roman" w:cs="Times New Roman"/>
          <w:bCs/>
          <w:iCs/>
          <w:sz w:val="28"/>
          <w:szCs w:val="28"/>
          <w:lang w:eastAsia="ru-RU"/>
        </w:rPr>
        <w:t>в 2014 году (на 100 тыс. населения)</w:t>
      </w:r>
    </w:p>
    <w:p w:rsidR="00956A8E" w:rsidRPr="003E7F4B" w:rsidRDefault="00956A8E" w:rsidP="00956A8E">
      <w:pPr>
        <w:spacing w:after="0" w:line="360" w:lineRule="auto"/>
        <w:ind w:firstLine="708"/>
        <w:rPr>
          <w:rFonts w:ascii="Times New Roman" w:eastAsia="Times New Roman" w:hAnsi="Times New Roman" w:cs="Times New Roman"/>
          <w:sz w:val="28"/>
          <w:szCs w:val="28"/>
          <w:lang w:eastAsia="ru-RU"/>
        </w:rPr>
      </w:pPr>
    </w:p>
    <w:tbl>
      <w:tblPr>
        <w:tblW w:w="9071" w:type="dxa"/>
        <w:jc w:val="center"/>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2"/>
        <w:gridCol w:w="1121"/>
        <w:gridCol w:w="3249"/>
        <w:gridCol w:w="1419"/>
      </w:tblGrid>
      <w:tr w:rsidR="00956A8E" w:rsidRPr="003E7F4B" w:rsidTr="00927318">
        <w:trPr>
          <w:trHeight w:val="220"/>
          <w:jc w:val="center"/>
        </w:trPr>
        <w:tc>
          <w:tcPr>
            <w:tcW w:w="4403" w:type="dxa"/>
            <w:gridSpan w:val="2"/>
          </w:tcPr>
          <w:p w:rsidR="00956A8E" w:rsidRPr="003E7F4B" w:rsidRDefault="00956A8E" w:rsidP="001511E5">
            <w:pPr>
              <w:autoSpaceDE w:val="0"/>
              <w:autoSpaceDN w:val="0"/>
              <w:adjustRightInd w:val="0"/>
              <w:spacing w:after="0" w:line="360" w:lineRule="auto"/>
              <w:jc w:val="center"/>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iCs/>
                <w:sz w:val="28"/>
                <w:szCs w:val="28"/>
                <w:lang w:eastAsia="ru-RU"/>
              </w:rPr>
              <w:t>Максимальные показатели</w:t>
            </w:r>
          </w:p>
        </w:tc>
        <w:tc>
          <w:tcPr>
            <w:tcW w:w="4668" w:type="dxa"/>
            <w:gridSpan w:val="2"/>
          </w:tcPr>
          <w:p w:rsidR="00956A8E" w:rsidRPr="003E7F4B" w:rsidRDefault="00956A8E" w:rsidP="001511E5">
            <w:pPr>
              <w:spacing w:after="0" w:line="360" w:lineRule="auto"/>
              <w:jc w:val="center"/>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iCs/>
                <w:sz w:val="28"/>
                <w:szCs w:val="28"/>
                <w:lang w:eastAsia="ru-RU"/>
              </w:rPr>
              <w:t>Минимальные показатели</w:t>
            </w:r>
          </w:p>
        </w:tc>
      </w:tr>
      <w:tr w:rsidR="00956A8E" w:rsidRPr="003E7F4B" w:rsidTr="00927318">
        <w:trPr>
          <w:trHeight w:val="20"/>
          <w:jc w:val="center"/>
        </w:trPr>
        <w:tc>
          <w:tcPr>
            <w:tcW w:w="3282" w:type="dxa"/>
          </w:tcPr>
          <w:p w:rsidR="00956A8E" w:rsidRPr="003E7F4B" w:rsidRDefault="00956A8E" w:rsidP="001511E5">
            <w:pPr>
              <w:autoSpaceDE w:val="0"/>
              <w:autoSpaceDN w:val="0"/>
              <w:adjustRightInd w:val="0"/>
              <w:spacing w:after="0" w:line="360" w:lineRule="auto"/>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iCs/>
                <w:sz w:val="28"/>
                <w:szCs w:val="28"/>
                <w:lang w:eastAsia="ru-RU"/>
              </w:rPr>
              <w:t>Курская  область</w:t>
            </w:r>
          </w:p>
        </w:tc>
        <w:tc>
          <w:tcPr>
            <w:tcW w:w="1121" w:type="dxa"/>
            <w:vAlign w:val="center"/>
          </w:tcPr>
          <w:p w:rsidR="00956A8E" w:rsidRPr="003E7F4B" w:rsidRDefault="00956A8E" w:rsidP="001511E5">
            <w:pPr>
              <w:autoSpaceDE w:val="0"/>
              <w:autoSpaceDN w:val="0"/>
              <w:adjustRightInd w:val="0"/>
              <w:spacing w:after="0" w:line="360" w:lineRule="auto"/>
              <w:jc w:val="right"/>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sz w:val="28"/>
                <w:szCs w:val="28"/>
                <w:lang w:eastAsia="ru-RU"/>
              </w:rPr>
              <w:t>3 090,8</w:t>
            </w:r>
          </w:p>
        </w:tc>
        <w:tc>
          <w:tcPr>
            <w:tcW w:w="3249" w:type="dxa"/>
          </w:tcPr>
          <w:p w:rsidR="00956A8E" w:rsidRPr="003E7F4B" w:rsidRDefault="00956A8E" w:rsidP="00927318">
            <w:p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iCs/>
                <w:sz w:val="28"/>
                <w:szCs w:val="28"/>
                <w:lang w:eastAsia="ru-RU"/>
              </w:rPr>
              <w:t>Республика Бурятия</w:t>
            </w:r>
          </w:p>
        </w:tc>
        <w:tc>
          <w:tcPr>
            <w:tcW w:w="1419" w:type="dxa"/>
          </w:tcPr>
          <w:p w:rsidR="00956A8E" w:rsidRPr="003E7F4B" w:rsidRDefault="00956A8E" w:rsidP="001511E5">
            <w:pPr>
              <w:autoSpaceDE w:val="0"/>
              <w:autoSpaceDN w:val="0"/>
              <w:adjustRightInd w:val="0"/>
              <w:spacing w:after="0" w:line="360" w:lineRule="auto"/>
              <w:jc w:val="right"/>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sz w:val="28"/>
                <w:szCs w:val="28"/>
                <w:lang w:eastAsia="ru-RU"/>
              </w:rPr>
              <w:t>1 412,1</w:t>
            </w:r>
          </w:p>
        </w:tc>
      </w:tr>
      <w:tr w:rsidR="00956A8E" w:rsidRPr="003E7F4B" w:rsidTr="00927318">
        <w:trPr>
          <w:trHeight w:val="20"/>
          <w:jc w:val="center"/>
        </w:trPr>
        <w:tc>
          <w:tcPr>
            <w:tcW w:w="3282" w:type="dxa"/>
          </w:tcPr>
          <w:p w:rsidR="00956A8E" w:rsidRPr="003E7F4B" w:rsidRDefault="00956A8E" w:rsidP="001511E5">
            <w:pPr>
              <w:autoSpaceDE w:val="0"/>
              <w:autoSpaceDN w:val="0"/>
              <w:adjustRightInd w:val="0"/>
              <w:spacing w:after="0" w:line="360" w:lineRule="auto"/>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iCs/>
                <w:sz w:val="28"/>
                <w:szCs w:val="28"/>
                <w:lang w:eastAsia="ru-RU"/>
              </w:rPr>
              <w:t>Калужская  область</w:t>
            </w:r>
          </w:p>
        </w:tc>
        <w:tc>
          <w:tcPr>
            <w:tcW w:w="1121" w:type="dxa"/>
            <w:vAlign w:val="center"/>
          </w:tcPr>
          <w:p w:rsidR="00956A8E" w:rsidRPr="003E7F4B" w:rsidRDefault="00956A8E" w:rsidP="001511E5">
            <w:pPr>
              <w:autoSpaceDE w:val="0"/>
              <w:autoSpaceDN w:val="0"/>
              <w:adjustRightInd w:val="0"/>
              <w:spacing w:after="0" w:line="360" w:lineRule="auto"/>
              <w:jc w:val="right"/>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sz w:val="28"/>
                <w:szCs w:val="28"/>
                <w:lang w:eastAsia="ru-RU"/>
              </w:rPr>
              <w:t>2 764,1</w:t>
            </w:r>
          </w:p>
        </w:tc>
        <w:tc>
          <w:tcPr>
            <w:tcW w:w="3249" w:type="dxa"/>
          </w:tcPr>
          <w:p w:rsidR="00956A8E" w:rsidRPr="003E7F4B" w:rsidRDefault="00956A8E" w:rsidP="00927318">
            <w:pPr>
              <w:autoSpaceDE w:val="0"/>
              <w:autoSpaceDN w:val="0"/>
              <w:adjustRightInd w:val="0"/>
              <w:spacing w:after="0" w:line="240" w:lineRule="auto"/>
              <w:rPr>
                <w:rFonts w:ascii="Times New Roman" w:eastAsia="Times New Roman" w:hAnsi="Times New Roman" w:cs="Times New Roman"/>
                <w:bCs/>
                <w:iCs/>
                <w:sz w:val="28"/>
                <w:szCs w:val="28"/>
                <w:lang w:eastAsia="ru-RU"/>
              </w:rPr>
            </w:pPr>
            <w:proofErr w:type="gramStart"/>
            <w:r w:rsidRPr="003E7F4B">
              <w:rPr>
                <w:rFonts w:ascii="Times New Roman" w:eastAsia="Times New Roman" w:hAnsi="Times New Roman" w:cs="Times New Roman"/>
                <w:bCs/>
                <w:iCs/>
                <w:sz w:val="28"/>
                <w:szCs w:val="28"/>
                <w:lang w:eastAsia="ru-RU"/>
              </w:rPr>
              <w:t>Ненецкий</w:t>
            </w:r>
            <w:proofErr w:type="gramEnd"/>
            <w:r w:rsidRPr="003E7F4B">
              <w:rPr>
                <w:rFonts w:ascii="Times New Roman" w:eastAsia="Times New Roman" w:hAnsi="Times New Roman" w:cs="Times New Roman"/>
                <w:bCs/>
                <w:iCs/>
                <w:sz w:val="28"/>
                <w:szCs w:val="28"/>
                <w:lang w:eastAsia="ru-RU"/>
              </w:rPr>
              <w:t xml:space="preserve">  АО</w:t>
            </w:r>
          </w:p>
        </w:tc>
        <w:tc>
          <w:tcPr>
            <w:tcW w:w="1419" w:type="dxa"/>
          </w:tcPr>
          <w:p w:rsidR="00956A8E" w:rsidRPr="003E7F4B" w:rsidRDefault="00956A8E" w:rsidP="001511E5">
            <w:pPr>
              <w:autoSpaceDE w:val="0"/>
              <w:autoSpaceDN w:val="0"/>
              <w:adjustRightInd w:val="0"/>
              <w:spacing w:after="0" w:line="360" w:lineRule="auto"/>
              <w:jc w:val="right"/>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sz w:val="28"/>
                <w:szCs w:val="28"/>
                <w:lang w:eastAsia="ru-RU"/>
              </w:rPr>
              <w:t>1 381,0</w:t>
            </w:r>
          </w:p>
        </w:tc>
      </w:tr>
      <w:tr w:rsidR="00956A8E" w:rsidRPr="003E7F4B" w:rsidTr="00927318">
        <w:trPr>
          <w:trHeight w:val="20"/>
          <w:jc w:val="center"/>
        </w:trPr>
        <w:tc>
          <w:tcPr>
            <w:tcW w:w="3282" w:type="dxa"/>
          </w:tcPr>
          <w:p w:rsidR="00956A8E" w:rsidRPr="003E7F4B" w:rsidRDefault="00956A8E" w:rsidP="001511E5">
            <w:pPr>
              <w:autoSpaceDE w:val="0"/>
              <w:autoSpaceDN w:val="0"/>
              <w:adjustRightInd w:val="0"/>
              <w:spacing w:after="0" w:line="360" w:lineRule="auto"/>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iCs/>
                <w:sz w:val="28"/>
                <w:szCs w:val="28"/>
                <w:lang w:eastAsia="ru-RU"/>
              </w:rPr>
              <w:t>Орловская  область</w:t>
            </w:r>
          </w:p>
        </w:tc>
        <w:tc>
          <w:tcPr>
            <w:tcW w:w="1121" w:type="dxa"/>
            <w:vAlign w:val="center"/>
          </w:tcPr>
          <w:p w:rsidR="00956A8E" w:rsidRPr="003E7F4B" w:rsidRDefault="00956A8E" w:rsidP="001511E5">
            <w:pPr>
              <w:autoSpaceDE w:val="0"/>
              <w:autoSpaceDN w:val="0"/>
              <w:adjustRightInd w:val="0"/>
              <w:spacing w:after="0" w:line="360" w:lineRule="auto"/>
              <w:jc w:val="right"/>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sz w:val="28"/>
                <w:szCs w:val="28"/>
                <w:lang w:eastAsia="ru-RU"/>
              </w:rPr>
              <w:t>2 743,6</w:t>
            </w:r>
          </w:p>
        </w:tc>
        <w:tc>
          <w:tcPr>
            <w:tcW w:w="3249" w:type="dxa"/>
          </w:tcPr>
          <w:p w:rsidR="00956A8E" w:rsidRPr="003E7F4B" w:rsidRDefault="00956A8E" w:rsidP="00927318">
            <w:p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iCs/>
                <w:sz w:val="28"/>
                <w:szCs w:val="28"/>
                <w:lang w:eastAsia="ru-RU"/>
              </w:rPr>
              <w:t>Республика  Алтай</w:t>
            </w:r>
          </w:p>
        </w:tc>
        <w:tc>
          <w:tcPr>
            <w:tcW w:w="1419" w:type="dxa"/>
          </w:tcPr>
          <w:p w:rsidR="00956A8E" w:rsidRPr="003E7F4B" w:rsidRDefault="00956A8E" w:rsidP="001511E5">
            <w:pPr>
              <w:autoSpaceDE w:val="0"/>
              <w:autoSpaceDN w:val="0"/>
              <w:adjustRightInd w:val="0"/>
              <w:spacing w:after="0" w:line="360" w:lineRule="auto"/>
              <w:jc w:val="right"/>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sz w:val="28"/>
                <w:szCs w:val="28"/>
                <w:lang w:eastAsia="ru-RU"/>
              </w:rPr>
              <w:t>1 223,2</w:t>
            </w:r>
          </w:p>
        </w:tc>
      </w:tr>
      <w:tr w:rsidR="00956A8E" w:rsidRPr="003E7F4B" w:rsidTr="00927318">
        <w:trPr>
          <w:trHeight w:val="20"/>
          <w:jc w:val="center"/>
        </w:trPr>
        <w:tc>
          <w:tcPr>
            <w:tcW w:w="3282" w:type="dxa"/>
          </w:tcPr>
          <w:p w:rsidR="00956A8E" w:rsidRPr="003E7F4B" w:rsidRDefault="00956A8E" w:rsidP="001511E5">
            <w:pPr>
              <w:autoSpaceDE w:val="0"/>
              <w:autoSpaceDN w:val="0"/>
              <w:adjustRightInd w:val="0"/>
              <w:spacing w:after="0" w:line="360" w:lineRule="auto"/>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iCs/>
                <w:sz w:val="28"/>
                <w:szCs w:val="28"/>
                <w:lang w:eastAsia="ru-RU"/>
              </w:rPr>
              <w:t>Тверская  область</w:t>
            </w:r>
          </w:p>
        </w:tc>
        <w:tc>
          <w:tcPr>
            <w:tcW w:w="1121" w:type="dxa"/>
            <w:vAlign w:val="center"/>
          </w:tcPr>
          <w:p w:rsidR="00956A8E" w:rsidRPr="003E7F4B" w:rsidRDefault="00956A8E" w:rsidP="001511E5">
            <w:pPr>
              <w:autoSpaceDE w:val="0"/>
              <w:autoSpaceDN w:val="0"/>
              <w:adjustRightInd w:val="0"/>
              <w:spacing w:after="0" w:line="360" w:lineRule="auto"/>
              <w:jc w:val="right"/>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sz w:val="28"/>
                <w:szCs w:val="28"/>
                <w:lang w:eastAsia="ru-RU"/>
              </w:rPr>
              <w:t>2 723,1</w:t>
            </w:r>
          </w:p>
        </w:tc>
        <w:tc>
          <w:tcPr>
            <w:tcW w:w="3249" w:type="dxa"/>
          </w:tcPr>
          <w:p w:rsidR="00956A8E" w:rsidRPr="003E7F4B" w:rsidRDefault="00927318" w:rsidP="00927318">
            <w:pPr>
              <w:autoSpaceDE w:val="0"/>
              <w:autoSpaceDN w:val="0"/>
              <w:adjustRightInd w:val="0"/>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Ямало-</w:t>
            </w:r>
            <w:proofErr w:type="spellStart"/>
            <w:proofErr w:type="gramStart"/>
            <w:r>
              <w:rPr>
                <w:rFonts w:ascii="Times New Roman" w:eastAsia="Times New Roman" w:hAnsi="Times New Roman" w:cs="Times New Roman"/>
                <w:bCs/>
                <w:iCs/>
                <w:sz w:val="28"/>
                <w:szCs w:val="28"/>
                <w:lang w:eastAsia="ru-RU"/>
              </w:rPr>
              <w:t>H</w:t>
            </w:r>
            <w:proofErr w:type="gramEnd"/>
            <w:r>
              <w:rPr>
                <w:rFonts w:ascii="Times New Roman" w:eastAsia="Times New Roman" w:hAnsi="Times New Roman" w:cs="Times New Roman"/>
                <w:bCs/>
                <w:iCs/>
                <w:sz w:val="28"/>
                <w:szCs w:val="28"/>
                <w:lang w:eastAsia="ru-RU"/>
              </w:rPr>
              <w:t>енецкий</w:t>
            </w:r>
            <w:proofErr w:type="spellEnd"/>
            <w:r>
              <w:rPr>
                <w:rFonts w:ascii="Times New Roman" w:eastAsia="Times New Roman" w:hAnsi="Times New Roman" w:cs="Times New Roman"/>
                <w:bCs/>
                <w:iCs/>
                <w:sz w:val="28"/>
                <w:szCs w:val="28"/>
                <w:lang w:eastAsia="ru-RU"/>
              </w:rPr>
              <w:t xml:space="preserve">  автономный округ</w:t>
            </w:r>
          </w:p>
        </w:tc>
        <w:tc>
          <w:tcPr>
            <w:tcW w:w="1419" w:type="dxa"/>
          </w:tcPr>
          <w:p w:rsidR="00956A8E" w:rsidRPr="003E7F4B" w:rsidRDefault="00956A8E" w:rsidP="001511E5">
            <w:pPr>
              <w:autoSpaceDE w:val="0"/>
              <w:autoSpaceDN w:val="0"/>
              <w:adjustRightInd w:val="0"/>
              <w:spacing w:after="0" w:line="360" w:lineRule="auto"/>
              <w:jc w:val="right"/>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sz w:val="28"/>
                <w:szCs w:val="28"/>
                <w:lang w:eastAsia="ru-RU"/>
              </w:rPr>
              <w:t>1 187,4</w:t>
            </w:r>
          </w:p>
        </w:tc>
      </w:tr>
      <w:tr w:rsidR="00956A8E" w:rsidRPr="003E7F4B" w:rsidTr="00927318">
        <w:trPr>
          <w:trHeight w:val="20"/>
          <w:jc w:val="center"/>
        </w:trPr>
        <w:tc>
          <w:tcPr>
            <w:tcW w:w="3282" w:type="dxa"/>
          </w:tcPr>
          <w:p w:rsidR="00956A8E" w:rsidRPr="003E7F4B" w:rsidRDefault="00956A8E" w:rsidP="001511E5">
            <w:pPr>
              <w:autoSpaceDE w:val="0"/>
              <w:autoSpaceDN w:val="0"/>
              <w:adjustRightInd w:val="0"/>
              <w:spacing w:after="0" w:line="360" w:lineRule="auto"/>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iCs/>
                <w:sz w:val="28"/>
                <w:szCs w:val="28"/>
                <w:lang w:eastAsia="ru-RU"/>
              </w:rPr>
              <w:t>Ярославская  область</w:t>
            </w:r>
          </w:p>
        </w:tc>
        <w:tc>
          <w:tcPr>
            <w:tcW w:w="1121" w:type="dxa"/>
            <w:vAlign w:val="center"/>
          </w:tcPr>
          <w:p w:rsidR="00956A8E" w:rsidRPr="003E7F4B" w:rsidRDefault="00956A8E" w:rsidP="001511E5">
            <w:pPr>
              <w:autoSpaceDE w:val="0"/>
              <w:autoSpaceDN w:val="0"/>
              <w:adjustRightInd w:val="0"/>
              <w:spacing w:after="0" w:line="360" w:lineRule="auto"/>
              <w:jc w:val="right"/>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sz w:val="28"/>
                <w:szCs w:val="28"/>
                <w:lang w:eastAsia="ru-RU"/>
              </w:rPr>
              <w:t>2 709,4</w:t>
            </w:r>
          </w:p>
        </w:tc>
        <w:tc>
          <w:tcPr>
            <w:tcW w:w="3249" w:type="dxa"/>
          </w:tcPr>
          <w:p w:rsidR="00956A8E" w:rsidRPr="003E7F4B" w:rsidRDefault="00956A8E" w:rsidP="00927318">
            <w:p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iCs/>
                <w:sz w:val="28"/>
                <w:szCs w:val="28"/>
                <w:lang w:eastAsia="ru-RU"/>
              </w:rPr>
              <w:t>Чеченская  Республика</w:t>
            </w:r>
          </w:p>
        </w:tc>
        <w:tc>
          <w:tcPr>
            <w:tcW w:w="1419" w:type="dxa"/>
          </w:tcPr>
          <w:p w:rsidR="00956A8E" w:rsidRPr="003E7F4B" w:rsidRDefault="00956A8E" w:rsidP="001511E5">
            <w:pPr>
              <w:autoSpaceDE w:val="0"/>
              <w:autoSpaceDN w:val="0"/>
              <w:adjustRightInd w:val="0"/>
              <w:spacing w:after="0" w:line="360" w:lineRule="auto"/>
              <w:jc w:val="right"/>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sz w:val="28"/>
                <w:szCs w:val="28"/>
                <w:lang w:eastAsia="ru-RU"/>
              </w:rPr>
              <w:t>1 053,2</w:t>
            </w:r>
          </w:p>
        </w:tc>
      </w:tr>
      <w:tr w:rsidR="00956A8E" w:rsidRPr="003E7F4B" w:rsidTr="00927318">
        <w:trPr>
          <w:trHeight w:val="20"/>
          <w:jc w:val="center"/>
        </w:trPr>
        <w:tc>
          <w:tcPr>
            <w:tcW w:w="3282" w:type="dxa"/>
          </w:tcPr>
          <w:p w:rsidR="00956A8E" w:rsidRPr="003E7F4B" w:rsidRDefault="00956A8E" w:rsidP="001511E5">
            <w:pPr>
              <w:autoSpaceDE w:val="0"/>
              <w:autoSpaceDN w:val="0"/>
              <w:adjustRightInd w:val="0"/>
              <w:spacing w:after="0" w:line="360" w:lineRule="auto"/>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iCs/>
                <w:sz w:val="28"/>
                <w:szCs w:val="28"/>
                <w:lang w:eastAsia="ru-RU"/>
              </w:rPr>
              <w:lastRenderedPageBreak/>
              <w:t>Республика Мордовия</w:t>
            </w:r>
          </w:p>
        </w:tc>
        <w:tc>
          <w:tcPr>
            <w:tcW w:w="1121" w:type="dxa"/>
            <w:vAlign w:val="center"/>
          </w:tcPr>
          <w:p w:rsidR="00956A8E" w:rsidRPr="003E7F4B" w:rsidRDefault="00956A8E" w:rsidP="001511E5">
            <w:pPr>
              <w:autoSpaceDE w:val="0"/>
              <w:autoSpaceDN w:val="0"/>
              <w:adjustRightInd w:val="0"/>
              <w:spacing w:after="0" w:line="360" w:lineRule="auto"/>
              <w:jc w:val="right"/>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sz w:val="28"/>
                <w:szCs w:val="28"/>
                <w:lang w:eastAsia="ru-RU"/>
              </w:rPr>
              <w:t>2 702,2</w:t>
            </w:r>
          </w:p>
        </w:tc>
        <w:tc>
          <w:tcPr>
            <w:tcW w:w="3249" w:type="dxa"/>
          </w:tcPr>
          <w:p w:rsidR="00956A8E" w:rsidRPr="003E7F4B" w:rsidRDefault="00956A8E" w:rsidP="00927318">
            <w:p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iCs/>
                <w:sz w:val="28"/>
                <w:szCs w:val="28"/>
                <w:lang w:eastAsia="ru-RU"/>
              </w:rPr>
              <w:t>Республика Саха (Якутия)</w:t>
            </w:r>
          </w:p>
        </w:tc>
        <w:tc>
          <w:tcPr>
            <w:tcW w:w="1419" w:type="dxa"/>
          </w:tcPr>
          <w:p w:rsidR="00956A8E" w:rsidRPr="003E7F4B" w:rsidRDefault="00956A8E" w:rsidP="001511E5">
            <w:pPr>
              <w:autoSpaceDE w:val="0"/>
              <w:autoSpaceDN w:val="0"/>
              <w:adjustRightInd w:val="0"/>
              <w:spacing w:after="0" w:line="360" w:lineRule="auto"/>
              <w:jc w:val="right"/>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sz w:val="28"/>
                <w:szCs w:val="28"/>
                <w:lang w:eastAsia="ru-RU"/>
              </w:rPr>
              <w:t>1 135,2</w:t>
            </w:r>
          </w:p>
        </w:tc>
      </w:tr>
      <w:tr w:rsidR="00956A8E" w:rsidRPr="003E7F4B" w:rsidTr="00927318">
        <w:trPr>
          <w:trHeight w:val="20"/>
          <w:jc w:val="center"/>
        </w:trPr>
        <w:tc>
          <w:tcPr>
            <w:tcW w:w="3282" w:type="dxa"/>
          </w:tcPr>
          <w:p w:rsidR="00956A8E" w:rsidRPr="003E7F4B" w:rsidRDefault="00956A8E" w:rsidP="001511E5">
            <w:pPr>
              <w:autoSpaceDE w:val="0"/>
              <w:autoSpaceDN w:val="0"/>
              <w:adjustRightInd w:val="0"/>
              <w:spacing w:after="0" w:line="360" w:lineRule="auto"/>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iCs/>
                <w:sz w:val="28"/>
                <w:szCs w:val="28"/>
                <w:lang w:eastAsia="ru-RU"/>
              </w:rPr>
              <w:t>Пензенская область</w:t>
            </w:r>
          </w:p>
        </w:tc>
        <w:tc>
          <w:tcPr>
            <w:tcW w:w="1121" w:type="dxa"/>
            <w:vAlign w:val="center"/>
          </w:tcPr>
          <w:p w:rsidR="00956A8E" w:rsidRPr="003E7F4B" w:rsidRDefault="00956A8E" w:rsidP="001511E5">
            <w:pPr>
              <w:autoSpaceDE w:val="0"/>
              <w:autoSpaceDN w:val="0"/>
              <w:adjustRightInd w:val="0"/>
              <w:spacing w:after="0" w:line="360" w:lineRule="auto"/>
              <w:jc w:val="right"/>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sz w:val="28"/>
                <w:szCs w:val="28"/>
                <w:lang w:eastAsia="ru-RU"/>
              </w:rPr>
              <w:t>2 674,9</w:t>
            </w:r>
          </w:p>
        </w:tc>
        <w:tc>
          <w:tcPr>
            <w:tcW w:w="3249" w:type="dxa"/>
          </w:tcPr>
          <w:p w:rsidR="00956A8E" w:rsidRPr="003E7F4B" w:rsidRDefault="00927318" w:rsidP="00927318">
            <w:pPr>
              <w:autoSpaceDE w:val="0"/>
              <w:autoSpaceDN w:val="0"/>
              <w:adjustRightInd w:val="0"/>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Чукотский автономный округ</w:t>
            </w:r>
          </w:p>
        </w:tc>
        <w:tc>
          <w:tcPr>
            <w:tcW w:w="1419" w:type="dxa"/>
          </w:tcPr>
          <w:p w:rsidR="00956A8E" w:rsidRPr="003E7F4B" w:rsidRDefault="00956A8E" w:rsidP="001511E5">
            <w:pPr>
              <w:autoSpaceDE w:val="0"/>
              <w:autoSpaceDN w:val="0"/>
              <w:adjustRightInd w:val="0"/>
              <w:spacing w:after="0" w:line="360" w:lineRule="auto"/>
              <w:jc w:val="right"/>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sz w:val="28"/>
                <w:szCs w:val="28"/>
                <w:lang w:eastAsia="ru-RU"/>
              </w:rPr>
              <w:t>1 137,7</w:t>
            </w:r>
          </w:p>
        </w:tc>
      </w:tr>
      <w:tr w:rsidR="00956A8E" w:rsidRPr="003E7F4B" w:rsidTr="00927318">
        <w:trPr>
          <w:trHeight w:val="20"/>
          <w:jc w:val="center"/>
        </w:trPr>
        <w:tc>
          <w:tcPr>
            <w:tcW w:w="3282" w:type="dxa"/>
          </w:tcPr>
          <w:p w:rsidR="00956A8E" w:rsidRPr="003E7F4B" w:rsidRDefault="00956A8E" w:rsidP="001511E5">
            <w:pPr>
              <w:autoSpaceDE w:val="0"/>
              <w:autoSpaceDN w:val="0"/>
              <w:adjustRightInd w:val="0"/>
              <w:spacing w:after="0" w:line="360" w:lineRule="auto"/>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iCs/>
                <w:sz w:val="28"/>
                <w:szCs w:val="28"/>
                <w:lang w:eastAsia="ru-RU"/>
              </w:rPr>
              <w:t>Алтайский край</w:t>
            </w:r>
          </w:p>
        </w:tc>
        <w:tc>
          <w:tcPr>
            <w:tcW w:w="1121" w:type="dxa"/>
            <w:vAlign w:val="center"/>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2 673,5</w:t>
            </w:r>
          </w:p>
        </w:tc>
        <w:tc>
          <w:tcPr>
            <w:tcW w:w="3249" w:type="dxa"/>
          </w:tcPr>
          <w:p w:rsidR="00956A8E" w:rsidRPr="003E7F4B" w:rsidRDefault="00956A8E" w:rsidP="00927318">
            <w:p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iCs/>
                <w:sz w:val="28"/>
                <w:szCs w:val="28"/>
                <w:lang w:eastAsia="ru-RU"/>
              </w:rPr>
              <w:t>Республика  Ингушетия</w:t>
            </w:r>
          </w:p>
        </w:tc>
        <w:tc>
          <w:tcPr>
            <w:tcW w:w="1419" w:type="dxa"/>
          </w:tcPr>
          <w:p w:rsidR="00956A8E" w:rsidRPr="003E7F4B" w:rsidRDefault="00956A8E" w:rsidP="001511E5">
            <w:pPr>
              <w:autoSpaceDE w:val="0"/>
              <w:autoSpaceDN w:val="0"/>
              <w:adjustRightInd w:val="0"/>
              <w:spacing w:after="0" w:line="360" w:lineRule="auto"/>
              <w:jc w:val="right"/>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sz w:val="28"/>
                <w:szCs w:val="28"/>
                <w:lang w:eastAsia="ru-RU"/>
              </w:rPr>
              <w:t>841,4</w:t>
            </w:r>
          </w:p>
        </w:tc>
      </w:tr>
      <w:tr w:rsidR="00956A8E" w:rsidRPr="003E7F4B" w:rsidTr="00927318">
        <w:trPr>
          <w:trHeight w:val="20"/>
          <w:jc w:val="center"/>
        </w:trPr>
        <w:tc>
          <w:tcPr>
            <w:tcW w:w="3282" w:type="dxa"/>
          </w:tcPr>
          <w:p w:rsidR="00956A8E" w:rsidRPr="003E7F4B" w:rsidRDefault="00956A8E" w:rsidP="001511E5">
            <w:pPr>
              <w:autoSpaceDE w:val="0"/>
              <w:autoSpaceDN w:val="0"/>
              <w:adjustRightInd w:val="0"/>
              <w:spacing w:after="0" w:line="360" w:lineRule="auto"/>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iCs/>
                <w:sz w:val="28"/>
                <w:szCs w:val="28"/>
                <w:lang w:eastAsia="ru-RU"/>
              </w:rPr>
              <w:t>Краснодарский  край</w:t>
            </w:r>
          </w:p>
        </w:tc>
        <w:tc>
          <w:tcPr>
            <w:tcW w:w="1121" w:type="dxa"/>
            <w:vAlign w:val="center"/>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2 673,3</w:t>
            </w:r>
          </w:p>
        </w:tc>
        <w:tc>
          <w:tcPr>
            <w:tcW w:w="3249" w:type="dxa"/>
          </w:tcPr>
          <w:p w:rsidR="00956A8E" w:rsidRPr="003E7F4B" w:rsidRDefault="00956A8E" w:rsidP="00927318">
            <w:p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iCs/>
                <w:sz w:val="28"/>
                <w:szCs w:val="28"/>
                <w:lang w:eastAsia="ru-RU"/>
              </w:rPr>
              <w:t>Республика  Тыва</w:t>
            </w:r>
          </w:p>
        </w:tc>
        <w:tc>
          <w:tcPr>
            <w:tcW w:w="1419" w:type="dxa"/>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747,3</w:t>
            </w:r>
          </w:p>
        </w:tc>
      </w:tr>
      <w:tr w:rsidR="00956A8E" w:rsidRPr="003E7F4B" w:rsidTr="00927318">
        <w:trPr>
          <w:trHeight w:val="20"/>
          <w:jc w:val="center"/>
        </w:trPr>
        <w:tc>
          <w:tcPr>
            <w:tcW w:w="3282" w:type="dxa"/>
          </w:tcPr>
          <w:p w:rsidR="00956A8E" w:rsidRPr="003E7F4B" w:rsidRDefault="00956A8E" w:rsidP="001511E5">
            <w:pPr>
              <w:autoSpaceDE w:val="0"/>
              <w:autoSpaceDN w:val="0"/>
              <w:adjustRightInd w:val="0"/>
              <w:spacing w:after="0" w:line="360" w:lineRule="auto"/>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iCs/>
                <w:sz w:val="28"/>
                <w:szCs w:val="28"/>
                <w:lang w:eastAsia="ru-RU"/>
              </w:rPr>
              <w:t>Московская область</w:t>
            </w:r>
          </w:p>
        </w:tc>
        <w:tc>
          <w:tcPr>
            <w:tcW w:w="1121" w:type="dxa"/>
            <w:vAlign w:val="center"/>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2 666,1</w:t>
            </w:r>
          </w:p>
        </w:tc>
        <w:tc>
          <w:tcPr>
            <w:tcW w:w="3249" w:type="dxa"/>
          </w:tcPr>
          <w:p w:rsidR="00956A8E" w:rsidRPr="003E7F4B" w:rsidRDefault="00956A8E" w:rsidP="00927318">
            <w:p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iCs/>
                <w:sz w:val="28"/>
                <w:szCs w:val="28"/>
                <w:lang w:eastAsia="ru-RU"/>
              </w:rPr>
              <w:t>Республика  Дагестан</w:t>
            </w:r>
          </w:p>
        </w:tc>
        <w:tc>
          <w:tcPr>
            <w:tcW w:w="1419" w:type="dxa"/>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730,3</w:t>
            </w:r>
          </w:p>
        </w:tc>
      </w:tr>
    </w:tbl>
    <w:p w:rsidR="00956A8E" w:rsidRPr="003E7F4B" w:rsidRDefault="00956A8E" w:rsidP="00956A8E">
      <w:pPr>
        <w:tabs>
          <w:tab w:val="left" w:pos="3060"/>
        </w:tabs>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956A8E" w:rsidRPr="003E7F4B" w:rsidRDefault="00956A8E" w:rsidP="00956A8E">
      <w:pPr>
        <w:spacing w:after="0" w:line="312" w:lineRule="auto"/>
        <w:ind w:firstLine="709"/>
        <w:jc w:val="both"/>
        <w:rPr>
          <w:rFonts w:ascii="Times New Roman" w:eastAsia="Times New Roman" w:hAnsi="Times New Roman" w:cs="Times New Roman"/>
          <w:color w:val="000000"/>
          <w:sz w:val="28"/>
          <w:szCs w:val="28"/>
          <w:lang w:eastAsia="ru-RU"/>
        </w:rPr>
      </w:pPr>
      <w:r w:rsidRPr="003E7F4B">
        <w:rPr>
          <w:rFonts w:ascii="Times New Roman" w:eastAsia="Times New Roman" w:hAnsi="Times New Roman" w:cs="Times New Roman"/>
          <w:color w:val="000000"/>
          <w:sz w:val="28"/>
          <w:szCs w:val="28"/>
          <w:lang w:eastAsia="ru-RU"/>
        </w:rPr>
        <w:t xml:space="preserve">Доля больных, состоявших на учете в онкологических учреждениях Российской Федерации 5 лет и более с момента установления диагноза злокачественного новообразования,  от числа состоявших  на  учете  на  конец  отчетного  года 5 лет назад составила в 2014 году 52,4% (2013 год </w:t>
      </w:r>
      <w:r w:rsidRPr="003E7F4B">
        <w:rPr>
          <w:rFonts w:ascii="Times New Roman" w:eastAsia="Times New Roman" w:hAnsi="Times New Roman" w:cs="Times New Roman"/>
          <w:color w:val="000000"/>
          <w:sz w:val="28"/>
          <w:szCs w:val="28"/>
          <w:lang w:eastAsia="ru-RU"/>
        </w:rPr>
        <w:sym w:font="Symbol" w:char="F02D"/>
      </w:r>
      <w:r w:rsidRPr="003E7F4B">
        <w:rPr>
          <w:rFonts w:ascii="Times New Roman" w:eastAsia="Times New Roman" w:hAnsi="Times New Roman" w:cs="Times New Roman"/>
          <w:color w:val="000000"/>
          <w:sz w:val="28"/>
          <w:szCs w:val="28"/>
          <w:lang w:eastAsia="ru-RU"/>
        </w:rPr>
        <w:t xml:space="preserve"> 51,7%). </w:t>
      </w:r>
      <w:proofErr w:type="gramStart"/>
      <w:r w:rsidRPr="003E7F4B">
        <w:rPr>
          <w:rFonts w:ascii="Times New Roman" w:eastAsia="Times New Roman" w:hAnsi="Times New Roman" w:cs="Times New Roman"/>
          <w:color w:val="000000"/>
          <w:sz w:val="28"/>
          <w:szCs w:val="28"/>
          <w:lang w:eastAsia="ru-RU"/>
        </w:rPr>
        <w:t xml:space="preserve">Максимальные показатели наблюдаются в Забайкальском крае (59,5%), в Тверской области (58,7%), в Республике Карелия (57,4%), в Республике Башкортостан (57,1%), в Калининградской области (57,0%); минимальные </w:t>
      </w:r>
      <w:r w:rsidRPr="003E7F4B">
        <w:rPr>
          <w:rFonts w:ascii="Times New Roman" w:eastAsia="Times New Roman" w:hAnsi="Times New Roman" w:cs="Times New Roman"/>
          <w:color w:val="000000"/>
          <w:sz w:val="28"/>
          <w:szCs w:val="28"/>
          <w:lang w:eastAsia="ru-RU"/>
        </w:rPr>
        <w:sym w:font="Symbol" w:char="F02D"/>
      </w:r>
      <w:r w:rsidRPr="003E7F4B">
        <w:rPr>
          <w:rFonts w:ascii="Times New Roman" w:eastAsia="Times New Roman" w:hAnsi="Times New Roman" w:cs="Times New Roman"/>
          <w:color w:val="000000"/>
          <w:sz w:val="28"/>
          <w:szCs w:val="28"/>
          <w:lang w:eastAsia="ru-RU"/>
        </w:rPr>
        <w:t xml:space="preserve"> в Чеченской Республике (31,1%), в Чукотском автономном округе (37,6%), в Республике Дагестан (43,5%), в Астраханской (45,1%) и Сахалинской (45,5%) областях.</w:t>
      </w:r>
      <w:proofErr w:type="gramEnd"/>
    </w:p>
    <w:p w:rsidR="00956A8E" w:rsidRPr="003E7F4B" w:rsidRDefault="00956A8E" w:rsidP="00956A8E">
      <w:pPr>
        <w:spacing w:after="0" w:line="312" w:lineRule="auto"/>
        <w:ind w:firstLine="709"/>
        <w:jc w:val="both"/>
        <w:rPr>
          <w:rFonts w:ascii="Times New Roman" w:eastAsia="Times New Roman" w:hAnsi="Times New Roman" w:cs="Times New Roman"/>
          <w:sz w:val="28"/>
          <w:szCs w:val="28"/>
          <w:lang w:eastAsia="ru-RU"/>
        </w:rPr>
      </w:pPr>
      <w:r w:rsidRPr="003E7F4B">
        <w:rPr>
          <w:rFonts w:ascii="Times New Roman" w:eastAsia="Times New Roman" w:hAnsi="Times New Roman" w:cs="Times New Roman"/>
          <w:color w:val="000000"/>
          <w:sz w:val="28"/>
          <w:szCs w:val="28"/>
          <w:lang w:eastAsia="ru-RU"/>
        </w:rPr>
        <w:t xml:space="preserve">Показатель </w:t>
      </w:r>
      <w:proofErr w:type="gramStart"/>
      <w:r w:rsidRPr="003E7F4B">
        <w:rPr>
          <w:rFonts w:ascii="Times New Roman" w:eastAsia="Times New Roman" w:hAnsi="Times New Roman" w:cs="Times New Roman"/>
          <w:color w:val="000000"/>
          <w:sz w:val="28"/>
          <w:szCs w:val="28"/>
          <w:lang w:eastAsia="ru-RU"/>
        </w:rPr>
        <w:t>активной</w:t>
      </w:r>
      <w:proofErr w:type="gramEnd"/>
      <w:r w:rsidRPr="003E7F4B">
        <w:rPr>
          <w:rFonts w:ascii="Times New Roman" w:eastAsia="Times New Roman" w:hAnsi="Times New Roman" w:cs="Times New Roman"/>
          <w:color w:val="000000"/>
          <w:sz w:val="28"/>
          <w:szCs w:val="28"/>
          <w:lang w:eastAsia="ru-RU"/>
        </w:rPr>
        <w:t xml:space="preserve">  </w:t>
      </w:r>
      <w:proofErr w:type="spellStart"/>
      <w:r w:rsidRPr="003E7F4B">
        <w:rPr>
          <w:rFonts w:ascii="Times New Roman" w:eastAsia="Times New Roman" w:hAnsi="Times New Roman" w:cs="Times New Roman"/>
          <w:color w:val="000000"/>
          <w:sz w:val="28"/>
          <w:szCs w:val="28"/>
          <w:lang w:eastAsia="ru-RU"/>
        </w:rPr>
        <w:t>выявляемости</w:t>
      </w:r>
      <w:proofErr w:type="spellEnd"/>
      <w:r w:rsidRPr="003E7F4B">
        <w:rPr>
          <w:rFonts w:ascii="Times New Roman" w:eastAsia="Times New Roman" w:hAnsi="Times New Roman" w:cs="Times New Roman"/>
          <w:color w:val="000000"/>
          <w:sz w:val="28"/>
          <w:szCs w:val="28"/>
          <w:lang w:eastAsia="ru-RU"/>
        </w:rPr>
        <w:t xml:space="preserve"> злокачественных новообразований составил </w:t>
      </w:r>
      <w:r w:rsidRPr="003E7F4B">
        <w:rPr>
          <w:rFonts w:ascii="Times New Roman" w:eastAsia="Times New Roman" w:hAnsi="Times New Roman" w:cs="Times New Roman"/>
          <w:sz w:val="28"/>
          <w:szCs w:val="28"/>
          <w:lang w:eastAsia="ru-RU"/>
        </w:rPr>
        <w:t>18,6% (с учетом Крымского федерального округа – 18,7%),  в 2013 году – 17,3%.</w:t>
      </w:r>
    </w:p>
    <w:p w:rsidR="00956A8E" w:rsidRPr="003E7F4B" w:rsidRDefault="00956A8E" w:rsidP="00956A8E">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 xml:space="preserve">Из числа больных, выявленных активно, 74,2% имели I-II стадию заболевания (2013 г. – 69,9%). Опухоли визуальных локализаций I-II стадии заболевания составили 48,0% (2013 г. – 45,2%) </w:t>
      </w:r>
      <w:r w:rsidR="008F3E5E">
        <w:rPr>
          <w:rFonts w:ascii="Times New Roman" w:eastAsia="Times New Roman" w:hAnsi="Times New Roman" w:cs="Times New Roman"/>
          <w:sz w:val="28"/>
          <w:szCs w:val="28"/>
          <w:lang w:eastAsia="ru-RU"/>
        </w:rPr>
        <w:t xml:space="preserve">от </w:t>
      </w:r>
      <w:r w:rsidRPr="003E7F4B">
        <w:rPr>
          <w:rFonts w:ascii="Times New Roman" w:eastAsia="Times New Roman" w:hAnsi="Times New Roman" w:cs="Times New Roman"/>
          <w:sz w:val="28"/>
          <w:szCs w:val="28"/>
          <w:lang w:eastAsia="ru-RU"/>
        </w:rPr>
        <w:t xml:space="preserve">всех новообразований, выявленных при профилактических </w:t>
      </w:r>
      <w:r w:rsidR="0038070D">
        <w:rPr>
          <w:rFonts w:ascii="Times New Roman" w:eastAsia="Times New Roman" w:hAnsi="Times New Roman" w:cs="Times New Roman"/>
          <w:sz w:val="28"/>
          <w:szCs w:val="28"/>
          <w:lang w:eastAsia="ru-RU"/>
        </w:rPr>
        <w:t xml:space="preserve">медицинских </w:t>
      </w:r>
      <w:r w:rsidRPr="003E7F4B">
        <w:rPr>
          <w:rFonts w:ascii="Times New Roman" w:eastAsia="Times New Roman" w:hAnsi="Times New Roman" w:cs="Times New Roman"/>
          <w:sz w:val="28"/>
          <w:szCs w:val="28"/>
          <w:lang w:eastAsia="ru-RU"/>
        </w:rPr>
        <w:t xml:space="preserve">осмотрах. Доля больных с опухолевым процессом I-II стадии, выявленных при профилактических </w:t>
      </w:r>
      <w:r w:rsidR="00E84060">
        <w:rPr>
          <w:rFonts w:ascii="Times New Roman" w:eastAsia="Times New Roman" w:hAnsi="Times New Roman" w:cs="Times New Roman"/>
          <w:sz w:val="28"/>
          <w:szCs w:val="28"/>
          <w:lang w:eastAsia="ru-RU"/>
        </w:rPr>
        <w:t xml:space="preserve">медицинских </w:t>
      </w:r>
      <w:r w:rsidRPr="003E7F4B">
        <w:rPr>
          <w:rFonts w:ascii="Times New Roman" w:eastAsia="Times New Roman" w:hAnsi="Times New Roman" w:cs="Times New Roman"/>
          <w:sz w:val="28"/>
          <w:szCs w:val="28"/>
          <w:lang w:eastAsia="ru-RU"/>
        </w:rPr>
        <w:t>осмотрах, среди всех больных с указанной стадией составила в 2014 году  25,0% (в 2013 году –</w:t>
      </w:r>
      <w:r w:rsidRPr="003E7F4B">
        <w:rPr>
          <w:rFonts w:ascii="Times New Roman" w:eastAsia="SymbolMT" w:hAnsi="Times New Roman" w:cs="Times New Roman"/>
          <w:sz w:val="28"/>
          <w:szCs w:val="28"/>
          <w:lang w:eastAsia="ru-RU"/>
        </w:rPr>
        <w:t xml:space="preserve"> </w:t>
      </w:r>
      <w:r w:rsidRPr="003E7F4B">
        <w:rPr>
          <w:rFonts w:ascii="Times New Roman" w:eastAsia="Times New Roman" w:hAnsi="Times New Roman" w:cs="Times New Roman"/>
          <w:sz w:val="28"/>
          <w:szCs w:val="28"/>
          <w:lang w:eastAsia="ru-RU"/>
        </w:rPr>
        <w:t>22,3%).</w:t>
      </w:r>
    </w:p>
    <w:p w:rsidR="00956A8E" w:rsidRPr="003E7F4B" w:rsidRDefault="00956A8E" w:rsidP="00956A8E">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proofErr w:type="gramStart"/>
      <w:r w:rsidRPr="003E7F4B">
        <w:rPr>
          <w:rFonts w:ascii="Times New Roman" w:eastAsia="Times New Roman" w:hAnsi="Times New Roman" w:cs="Times New Roman"/>
          <w:sz w:val="28"/>
          <w:szCs w:val="28"/>
          <w:lang w:eastAsia="ru-RU"/>
        </w:rPr>
        <w:t>Самый низкий удельный вес злокачественных новообразований, выявленных активно, зафиксирован в Чеченской Республике (0,6%), в республиках Калмыкия (1,1%), Адыгея (1,2%), в Еврейской автономной области (1,3%), в республиках Тыва (4,3%), Ингушетия (4,5%), в Камчатском крае (4,7%), в Ставропольский крае (5,6%),  в Ярославской области (5,9%).</w:t>
      </w:r>
      <w:proofErr w:type="gramEnd"/>
    </w:p>
    <w:p w:rsidR="00956A8E" w:rsidRPr="003E7F4B" w:rsidRDefault="00956A8E" w:rsidP="00956A8E">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 xml:space="preserve">Максимальные показатели активного выявления отмечены в Тамбовской области (49,7%), в Чукотском автономном округе (47,7%), в </w:t>
      </w:r>
      <w:r w:rsidRPr="003E7F4B">
        <w:rPr>
          <w:rFonts w:ascii="Times New Roman" w:eastAsia="Times New Roman" w:hAnsi="Times New Roman" w:cs="Times New Roman"/>
          <w:sz w:val="28"/>
          <w:szCs w:val="28"/>
          <w:lang w:eastAsia="ru-RU"/>
        </w:rPr>
        <w:lastRenderedPageBreak/>
        <w:t>Курской области (35,3%), в Пермском крае (32,2%), в Республике Хакасия (29,8%), в Ленинградской области (29,1%).</w:t>
      </w:r>
    </w:p>
    <w:p w:rsidR="00956A8E" w:rsidRPr="003E7F4B" w:rsidRDefault="00956A8E" w:rsidP="00956A8E">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Активное выявление злокачественных новообразований органов репродуктивной системы во многих регионах практически отсутствует.</w:t>
      </w:r>
      <w:r w:rsidR="00F64AA1">
        <w:rPr>
          <w:rFonts w:ascii="Times New Roman" w:eastAsia="SymbolMT" w:hAnsi="Times New Roman" w:cs="Times New Roman"/>
          <w:sz w:val="28"/>
          <w:szCs w:val="28"/>
          <w:lang w:eastAsia="ru-RU"/>
        </w:rPr>
        <w:t xml:space="preserve"> Минимальная</w:t>
      </w:r>
      <w:r w:rsidRPr="003E7F4B">
        <w:rPr>
          <w:rFonts w:ascii="Times New Roman" w:eastAsia="Times New Roman" w:hAnsi="Times New Roman" w:cs="Times New Roman"/>
          <w:sz w:val="28"/>
          <w:szCs w:val="28"/>
          <w:lang w:eastAsia="ru-RU"/>
        </w:rPr>
        <w:t xml:space="preserve"> доля активно выявленных злокачественных новообразований молоч</w:t>
      </w:r>
      <w:r w:rsidR="00F64AA1">
        <w:rPr>
          <w:rFonts w:ascii="Times New Roman" w:eastAsia="Times New Roman" w:hAnsi="Times New Roman" w:cs="Times New Roman"/>
          <w:sz w:val="28"/>
          <w:szCs w:val="28"/>
          <w:lang w:eastAsia="ru-RU"/>
        </w:rPr>
        <w:t>ной железы в 2014 году наблюдалась</w:t>
      </w:r>
      <w:r w:rsidRPr="003E7F4B">
        <w:rPr>
          <w:rFonts w:ascii="Times New Roman" w:eastAsia="Times New Roman" w:hAnsi="Times New Roman" w:cs="Times New Roman"/>
          <w:sz w:val="28"/>
          <w:szCs w:val="28"/>
          <w:lang w:eastAsia="ru-RU"/>
        </w:rPr>
        <w:t xml:space="preserve">: в республиках Калмыкия (0,0%), Тыва (1,7%), Чеченской Республике (3,2%), </w:t>
      </w:r>
      <w:r w:rsidR="0038070D" w:rsidRPr="003E7F4B">
        <w:rPr>
          <w:rFonts w:ascii="Times New Roman" w:eastAsia="Times New Roman" w:hAnsi="Times New Roman" w:cs="Times New Roman"/>
          <w:sz w:val="28"/>
          <w:szCs w:val="28"/>
          <w:lang w:eastAsia="ru-RU"/>
        </w:rPr>
        <w:t xml:space="preserve">в Еврейской автономной области (3,3%), </w:t>
      </w:r>
      <w:r w:rsidR="0038070D">
        <w:rPr>
          <w:rFonts w:ascii="Times New Roman" w:eastAsia="Times New Roman" w:hAnsi="Times New Roman" w:cs="Times New Roman"/>
          <w:sz w:val="28"/>
          <w:szCs w:val="28"/>
          <w:lang w:eastAsia="ru-RU"/>
        </w:rPr>
        <w:t xml:space="preserve">в Республике </w:t>
      </w:r>
      <w:r w:rsidRPr="003E7F4B">
        <w:rPr>
          <w:rFonts w:ascii="Times New Roman" w:eastAsia="Times New Roman" w:hAnsi="Times New Roman" w:cs="Times New Roman"/>
          <w:sz w:val="28"/>
          <w:szCs w:val="28"/>
          <w:lang w:eastAsia="ru-RU"/>
        </w:rPr>
        <w:t xml:space="preserve">Адыгея (4,4%), </w:t>
      </w:r>
      <w:r w:rsidR="0038070D" w:rsidRPr="003E7F4B">
        <w:rPr>
          <w:rFonts w:ascii="Times New Roman" w:eastAsia="Times New Roman" w:hAnsi="Times New Roman" w:cs="Times New Roman"/>
          <w:sz w:val="28"/>
          <w:szCs w:val="28"/>
          <w:lang w:eastAsia="ru-RU"/>
        </w:rPr>
        <w:t>в</w:t>
      </w:r>
      <w:r w:rsidR="0038070D">
        <w:rPr>
          <w:rFonts w:ascii="Times New Roman" w:eastAsia="Times New Roman" w:hAnsi="Times New Roman" w:cs="Times New Roman"/>
          <w:sz w:val="28"/>
          <w:szCs w:val="28"/>
          <w:lang w:eastAsia="ru-RU"/>
        </w:rPr>
        <w:t xml:space="preserve"> Новгородской области (6,0%), в Республике </w:t>
      </w:r>
      <w:r w:rsidRPr="003E7F4B">
        <w:rPr>
          <w:rFonts w:ascii="Times New Roman" w:eastAsia="Times New Roman" w:hAnsi="Times New Roman" w:cs="Times New Roman"/>
          <w:sz w:val="28"/>
          <w:szCs w:val="28"/>
          <w:lang w:eastAsia="ru-RU"/>
        </w:rPr>
        <w:t>Ингушетия (7,9%), в среднем по Российской Федерации – 33,1%.</w:t>
      </w:r>
    </w:p>
    <w:p w:rsidR="00956A8E" w:rsidRPr="003E7F4B" w:rsidRDefault="00956A8E" w:rsidP="00956A8E">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proofErr w:type="gramStart"/>
      <w:r w:rsidRPr="003E7F4B">
        <w:rPr>
          <w:rFonts w:ascii="Times New Roman" w:eastAsia="Times New Roman" w:hAnsi="Times New Roman" w:cs="Times New Roman"/>
          <w:sz w:val="28"/>
          <w:szCs w:val="28"/>
          <w:lang w:eastAsia="ru-RU"/>
        </w:rPr>
        <w:t xml:space="preserve">Отсутствует активное выявление рака шейки матки в Республике Адыгея, Чеченской Республике, в Еврейской автономной области; низкие показатели отмечаются </w:t>
      </w:r>
      <w:r w:rsidRPr="003E7F4B">
        <w:rPr>
          <w:rFonts w:ascii="Times New Roman" w:eastAsia="SymbolMT" w:hAnsi="Times New Roman" w:cs="Times New Roman"/>
          <w:sz w:val="28"/>
          <w:szCs w:val="28"/>
          <w:lang w:eastAsia="ru-RU"/>
        </w:rPr>
        <w:t xml:space="preserve"> </w:t>
      </w:r>
      <w:r w:rsidRPr="003E7F4B">
        <w:rPr>
          <w:rFonts w:ascii="Times New Roman" w:eastAsia="Times New Roman" w:hAnsi="Times New Roman" w:cs="Times New Roman"/>
          <w:sz w:val="28"/>
          <w:szCs w:val="28"/>
          <w:lang w:eastAsia="ru-RU"/>
        </w:rPr>
        <w:t>в Калининградской области (1,0%), в Республике Калмыкия (2,6%), в Самарской области (7,9%), в Ставропольском крае (8,7%), в Новгородской (9,5%) и Костромской (10,8%) областях, при среднероссийском  показателе</w:t>
      </w:r>
      <w:r w:rsidRPr="003E7F4B">
        <w:rPr>
          <w:rFonts w:ascii="Times New Roman" w:eastAsia="SymbolMT" w:hAnsi="Times New Roman" w:cs="Times New Roman"/>
          <w:sz w:val="28"/>
          <w:szCs w:val="28"/>
          <w:lang w:eastAsia="ru-RU"/>
        </w:rPr>
        <w:t xml:space="preserve"> – </w:t>
      </w:r>
      <w:r w:rsidRPr="003E7F4B">
        <w:rPr>
          <w:rFonts w:ascii="Times New Roman" w:eastAsia="Times New Roman" w:hAnsi="Times New Roman" w:cs="Times New Roman"/>
          <w:sz w:val="28"/>
          <w:szCs w:val="28"/>
          <w:lang w:eastAsia="ru-RU"/>
        </w:rPr>
        <w:t>32,7%.</w:t>
      </w:r>
      <w:proofErr w:type="gramEnd"/>
    </w:p>
    <w:p w:rsidR="00F64AA1" w:rsidRDefault="00956A8E" w:rsidP="00F64AA1">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В 2014 году доля больных с морфологически подтвержденным диагнозом злокачественного новообразования составил 88,9% (с учетом Крымского федерального округа – 88,8%) в 2013 го</w:t>
      </w:r>
      <w:r w:rsidR="00F64AA1">
        <w:rPr>
          <w:rFonts w:ascii="Times New Roman" w:eastAsia="Times New Roman" w:hAnsi="Times New Roman" w:cs="Times New Roman"/>
          <w:sz w:val="28"/>
          <w:szCs w:val="28"/>
          <w:lang w:eastAsia="ru-RU"/>
        </w:rPr>
        <w:t>ду – 87,7%.</w:t>
      </w:r>
    </w:p>
    <w:p w:rsidR="00956A8E" w:rsidRPr="003E7F4B" w:rsidRDefault="00F64AA1" w:rsidP="00F64AA1">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w:t>
      </w:r>
      <w:r w:rsidR="00956A8E" w:rsidRPr="003E7F4B">
        <w:rPr>
          <w:rFonts w:ascii="Times New Roman" w:eastAsia="Times New Roman" w:hAnsi="Times New Roman" w:cs="Times New Roman"/>
          <w:sz w:val="28"/>
          <w:szCs w:val="28"/>
          <w:lang w:eastAsia="ru-RU"/>
        </w:rPr>
        <w:t>ысокая доля морфологической верификации диагноза отмечена в Астраханской области (99,2%), в Республике Мордовия (98,2%), в Тамбовской области (96,3%), в Томской области (96,3%), в Камчатском крае (96,2%), в Ярославской области (96,0%); низкий процент морфологической верификации диагноза – в республиках Ингушетия (66,0%), Бурятия (76,5%), в Приморском крае (76,8%), в Республике Калмыкия (78,1%), в Волгоградской области (79,0%).</w:t>
      </w:r>
      <w:proofErr w:type="gramEnd"/>
    </w:p>
    <w:p w:rsidR="00956A8E" w:rsidRPr="003E7F4B" w:rsidRDefault="00956A8E" w:rsidP="00956A8E">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Одним из основных показателей, определяющих прогноз онкологического заболевания, является степень распространенности опухолевого процесса на момент диагностики. В 2014 году 26,7% злокачественных новообразований были диагностированы в I стадии заболевания (2013 год – 25,6%), 25,3%  – во II стадии (2013 год –</w:t>
      </w:r>
      <w:r w:rsidRPr="003E7F4B">
        <w:rPr>
          <w:rFonts w:ascii="Times New Roman" w:eastAsia="SymbolMT" w:hAnsi="Times New Roman" w:cs="Times New Roman"/>
          <w:sz w:val="28"/>
          <w:szCs w:val="28"/>
          <w:lang w:eastAsia="ru-RU"/>
        </w:rPr>
        <w:t xml:space="preserve"> </w:t>
      </w:r>
      <w:r w:rsidRPr="003E7F4B">
        <w:rPr>
          <w:rFonts w:ascii="Times New Roman" w:eastAsia="Times New Roman" w:hAnsi="Times New Roman" w:cs="Times New Roman"/>
          <w:sz w:val="28"/>
          <w:szCs w:val="28"/>
          <w:lang w:eastAsia="ru-RU"/>
        </w:rPr>
        <w:t>25,2%), 20,6% –</w:t>
      </w:r>
      <w:r w:rsidRPr="003E7F4B">
        <w:rPr>
          <w:rFonts w:ascii="Times New Roman" w:eastAsia="SymbolMT" w:hAnsi="Times New Roman" w:cs="Times New Roman"/>
          <w:sz w:val="28"/>
          <w:szCs w:val="28"/>
          <w:lang w:eastAsia="ru-RU"/>
        </w:rPr>
        <w:t xml:space="preserve"> </w:t>
      </w:r>
      <w:r w:rsidRPr="003E7F4B">
        <w:rPr>
          <w:rFonts w:ascii="Times New Roman" w:eastAsia="Times New Roman" w:hAnsi="Times New Roman" w:cs="Times New Roman"/>
          <w:sz w:val="28"/>
          <w:szCs w:val="28"/>
          <w:lang w:eastAsia="ru-RU"/>
        </w:rPr>
        <w:t xml:space="preserve">в III стадии (2013 год - </w:t>
      </w:r>
      <w:r w:rsidRPr="003E7F4B">
        <w:rPr>
          <w:rFonts w:ascii="Times New Roman" w:eastAsia="SymbolMT" w:hAnsi="Times New Roman" w:cs="Times New Roman"/>
          <w:sz w:val="28"/>
          <w:szCs w:val="28"/>
          <w:lang w:eastAsia="ru-RU"/>
        </w:rPr>
        <w:t xml:space="preserve"> </w:t>
      </w:r>
      <w:r w:rsidRPr="003E7F4B">
        <w:rPr>
          <w:rFonts w:ascii="Times New Roman" w:eastAsia="Times New Roman" w:hAnsi="Times New Roman" w:cs="Times New Roman"/>
          <w:sz w:val="28"/>
          <w:szCs w:val="28"/>
          <w:lang w:eastAsia="ru-RU"/>
        </w:rPr>
        <w:t>21,2%). Было выявлено 7 267 случаев рака в ст</w:t>
      </w:r>
      <w:r w:rsidR="00F64AA1">
        <w:rPr>
          <w:rFonts w:ascii="Times New Roman" w:eastAsia="Times New Roman" w:hAnsi="Times New Roman" w:cs="Times New Roman"/>
          <w:sz w:val="28"/>
          <w:szCs w:val="28"/>
          <w:lang w:eastAsia="ru-RU"/>
        </w:rPr>
        <w:t xml:space="preserve">адии </w:t>
      </w:r>
      <w:proofErr w:type="spellStart"/>
      <w:r w:rsidR="00F64AA1">
        <w:rPr>
          <w:rFonts w:ascii="Times New Roman" w:eastAsia="Times New Roman" w:hAnsi="Times New Roman" w:cs="Times New Roman"/>
          <w:sz w:val="28"/>
          <w:szCs w:val="28"/>
          <w:lang w:eastAsia="ru-RU"/>
        </w:rPr>
        <w:t>in</w:t>
      </w:r>
      <w:proofErr w:type="spellEnd"/>
      <w:r w:rsidR="00F64AA1">
        <w:rPr>
          <w:rFonts w:ascii="Times New Roman" w:eastAsia="Times New Roman" w:hAnsi="Times New Roman" w:cs="Times New Roman"/>
          <w:sz w:val="28"/>
          <w:szCs w:val="28"/>
          <w:lang w:eastAsia="ru-RU"/>
        </w:rPr>
        <w:t xml:space="preserve"> </w:t>
      </w:r>
      <w:proofErr w:type="spellStart"/>
      <w:r w:rsidR="00F64AA1">
        <w:rPr>
          <w:rFonts w:ascii="Times New Roman" w:eastAsia="Times New Roman" w:hAnsi="Times New Roman" w:cs="Times New Roman"/>
          <w:sz w:val="28"/>
          <w:szCs w:val="28"/>
          <w:lang w:eastAsia="ru-RU"/>
        </w:rPr>
        <w:t>situ</w:t>
      </w:r>
      <w:proofErr w:type="spellEnd"/>
      <w:r w:rsidR="00F64AA1">
        <w:rPr>
          <w:rFonts w:ascii="Times New Roman" w:eastAsia="Times New Roman" w:hAnsi="Times New Roman" w:cs="Times New Roman"/>
          <w:sz w:val="28"/>
          <w:szCs w:val="28"/>
          <w:lang w:eastAsia="ru-RU"/>
        </w:rPr>
        <w:t xml:space="preserve"> или </w:t>
      </w:r>
      <w:r w:rsidRPr="003E7F4B">
        <w:rPr>
          <w:rFonts w:ascii="Times New Roman" w:eastAsia="Times New Roman" w:hAnsi="Times New Roman" w:cs="Times New Roman"/>
          <w:sz w:val="28"/>
          <w:szCs w:val="28"/>
          <w:lang w:eastAsia="ru-RU"/>
        </w:rPr>
        <w:t>1,3 (2013 год –</w:t>
      </w:r>
      <w:r w:rsidRPr="003E7F4B">
        <w:rPr>
          <w:rFonts w:ascii="Times New Roman" w:eastAsia="SymbolMT" w:hAnsi="Times New Roman" w:cs="Times New Roman"/>
          <w:sz w:val="28"/>
          <w:szCs w:val="28"/>
          <w:lang w:eastAsia="ru-RU"/>
        </w:rPr>
        <w:t xml:space="preserve"> </w:t>
      </w:r>
      <w:r w:rsidRPr="003E7F4B">
        <w:rPr>
          <w:rFonts w:ascii="Times New Roman" w:eastAsia="Times New Roman" w:hAnsi="Times New Roman" w:cs="Times New Roman"/>
          <w:sz w:val="28"/>
          <w:szCs w:val="28"/>
          <w:lang w:eastAsia="ru-RU"/>
        </w:rPr>
        <w:t xml:space="preserve">1,3) случаев на 100 всех впервые выявленных случаев рака. Рак шейки матки в стадии </w:t>
      </w:r>
      <w:proofErr w:type="spellStart"/>
      <w:r w:rsidRPr="003E7F4B">
        <w:rPr>
          <w:rFonts w:ascii="Times New Roman" w:eastAsia="Times New Roman" w:hAnsi="Times New Roman" w:cs="Times New Roman"/>
          <w:sz w:val="28"/>
          <w:szCs w:val="28"/>
          <w:lang w:eastAsia="ru-RU"/>
        </w:rPr>
        <w:t>in</w:t>
      </w:r>
      <w:proofErr w:type="spellEnd"/>
      <w:r w:rsidRPr="003E7F4B">
        <w:rPr>
          <w:rFonts w:ascii="Times New Roman" w:eastAsia="Times New Roman" w:hAnsi="Times New Roman" w:cs="Times New Roman"/>
          <w:sz w:val="28"/>
          <w:szCs w:val="28"/>
          <w:lang w:eastAsia="ru-RU"/>
        </w:rPr>
        <w:t xml:space="preserve"> </w:t>
      </w:r>
      <w:proofErr w:type="spellStart"/>
      <w:r w:rsidRPr="003E7F4B">
        <w:rPr>
          <w:rFonts w:ascii="Times New Roman" w:eastAsia="Times New Roman" w:hAnsi="Times New Roman" w:cs="Times New Roman"/>
          <w:sz w:val="28"/>
          <w:szCs w:val="28"/>
          <w:lang w:eastAsia="ru-RU"/>
        </w:rPr>
        <w:t>situ</w:t>
      </w:r>
      <w:proofErr w:type="spellEnd"/>
      <w:r w:rsidRPr="003E7F4B">
        <w:rPr>
          <w:rFonts w:ascii="Times New Roman" w:eastAsia="Times New Roman" w:hAnsi="Times New Roman" w:cs="Times New Roman"/>
          <w:sz w:val="28"/>
          <w:szCs w:val="28"/>
          <w:lang w:eastAsia="ru-RU"/>
        </w:rPr>
        <w:t xml:space="preserve"> диагностирован в 4 418 случаях (27,4 случаев на 100 впервые выявленных злокачественных </w:t>
      </w:r>
      <w:r w:rsidRPr="003E7F4B">
        <w:rPr>
          <w:rFonts w:ascii="Times New Roman" w:eastAsia="Times New Roman" w:hAnsi="Times New Roman" w:cs="Times New Roman"/>
          <w:sz w:val="28"/>
          <w:szCs w:val="28"/>
          <w:lang w:eastAsia="ru-RU"/>
        </w:rPr>
        <w:lastRenderedPageBreak/>
        <w:t>новообразований шейки матки; 2013 год –</w:t>
      </w:r>
      <w:r w:rsidRPr="003E7F4B">
        <w:rPr>
          <w:rFonts w:ascii="Times New Roman" w:eastAsia="SymbolMT" w:hAnsi="Times New Roman" w:cs="Times New Roman"/>
          <w:sz w:val="28"/>
          <w:szCs w:val="28"/>
          <w:lang w:eastAsia="ru-RU"/>
        </w:rPr>
        <w:t xml:space="preserve"> </w:t>
      </w:r>
      <w:r w:rsidRPr="003E7F4B">
        <w:rPr>
          <w:rFonts w:ascii="Times New Roman" w:eastAsia="Times New Roman" w:hAnsi="Times New Roman" w:cs="Times New Roman"/>
          <w:sz w:val="28"/>
          <w:szCs w:val="28"/>
          <w:lang w:eastAsia="ru-RU"/>
        </w:rPr>
        <w:t>27,5); молочной железы – 1 218 и 1,9 соответственно (2013 год – 1,7).</w:t>
      </w:r>
    </w:p>
    <w:p w:rsidR="00956A8E" w:rsidRPr="003E7F4B" w:rsidRDefault="00956A8E" w:rsidP="00956A8E">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 xml:space="preserve">Доля злокачественных новообразований не установленной </w:t>
      </w:r>
      <w:r w:rsidR="00F64AA1">
        <w:rPr>
          <w:rFonts w:ascii="Times New Roman" w:eastAsia="Times New Roman" w:hAnsi="Times New Roman" w:cs="Times New Roman"/>
          <w:sz w:val="28"/>
          <w:szCs w:val="28"/>
          <w:lang w:eastAsia="ru-RU"/>
        </w:rPr>
        <w:t>стадии</w:t>
      </w:r>
      <w:r w:rsidRPr="003E7F4B">
        <w:rPr>
          <w:rFonts w:ascii="Times New Roman" w:eastAsia="Times New Roman" w:hAnsi="Times New Roman" w:cs="Times New Roman"/>
          <w:sz w:val="28"/>
          <w:szCs w:val="28"/>
          <w:lang w:eastAsia="ru-RU"/>
        </w:rPr>
        <w:t xml:space="preserve"> в 2014 году составила 6,4% (с учетом Крымского федерального округа – 6,7%), в 2013 году – 6,8%.</w:t>
      </w:r>
    </w:p>
    <w:p w:rsidR="00956A8E" w:rsidRPr="003E7F4B" w:rsidRDefault="00956A8E" w:rsidP="00956A8E">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 xml:space="preserve">Высок удельный вес опухолей не установленной стадии (вместе с </w:t>
      </w:r>
      <w:proofErr w:type="spellStart"/>
      <w:r w:rsidRPr="003E7F4B">
        <w:rPr>
          <w:rFonts w:ascii="Times New Roman" w:eastAsia="Times New Roman" w:hAnsi="Times New Roman" w:cs="Times New Roman"/>
          <w:sz w:val="28"/>
          <w:szCs w:val="28"/>
          <w:lang w:eastAsia="ru-RU"/>
        </w:rPr>
        <w:t>нестадируемыми</w:t>
      </w:r>
      <w:proofErr w:type="spellEnd"/>
      <w:r w:rsidRPr="003E7F4B">
        <w:rPr>
          <w:rFonts w:ascii="Times New Roman" w:eastAsia="Times New Roman" w:hAnsi="Times New Roman" w:cs="Times New Roman"/>
          <w:sz w:val="28"/>
          <w:szCs w:val="28"/>
          <w:lang w:eastAsia="ru-RU"/>
        </w:rPr>
        <w:t>) в Республике Адыгея (15,3%), в Калужской области (13,9%), в республиках Коми (13,8%), Чувашия (12,2%), Кабардино-Балкария (11,9%).</w:t>
      </w:r>
    </w:p>
    <w:p w:rsidR="00956A8E" w:rsidRPr="003E7F4B" w:rsidRDefault="00956A8E" w:rsidP="00956A8E">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 xml:space="preserve">В 2014 году в Российской Федерации 20,8% злокачественных новообразований (с учетом Крымского федерального округа – 20,7%) диагностированы при наличии отдаленных метастазов (2013 год - </w:t>
      </w:r>
      <w:r w:rsidRPr="003E7F4B">
        <w:rPr>
          <w:rFonts w:ascii="Times New Roman" w:eastAsia="SymbolMT" w:hAnsi="Times New Roman" w:cs="Times New Roman"/>
          <w:sz w:val="28"/>
          <w:szCs w:val="28"/>
          <w:lang w:eastAsia="ru-RU"/>
        </w:rPr>
        <w:t xml:space="preserve"> </w:t>
      </w:r>
      <w:r w:rsidRPr="003E7F4B">
        <w:rPr>
          <w:rFonts w:ascii="Times New Roman" w:eastAsia="Times New Roman" w:hAnsi="Times New Roman" w:cs="Times New Roman"/>
          <w:sz w:val="28"/>
          <w:szCs w:val="28"/>
          <w:lang w:eastAsia="ru-RU"/>
        </w:rPr>
        <w:t xml:space="preserve">21,1%). </w:t>
      </w:r>
    </w:p>
    <w:p w:rsidR="00956A8E" w:rsidRPr="003E7F4B" w:rsidRDefault="00956A8E" w:rsidP="00956A8E">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proofErr w:type="gramStart"/>
      <w:r w:rsidRPr="003E7F4B">
        <w:rPr>
          <w:rFonts w:ascii="Times New Roman" w:eastAsia="Times New Roman" w:hAnsi="Times New Roman" w:cs="Times New Roman"/>
          <w:sz w:val="28"/>
          <w:szCs w:val="28"/>
          <w:lang w:eastAsia="ru-RU"/>
        </w:rPr>
        <w:t>Наиболее высокий удельный вес опухолей IV стадии зафиксирован в  республиках Калмыкия (37,9%), Ингушетия (36,7%), в Чукотском автономном округе (35,0%), в Иркутской области (30,2%), в Еврейской автономной области (29,3%), в Тульской (29,3%) и  Орловской (28,5%) областях.</w:t>
      </w:r>
      <w:proofErr w:type="gramEnd"/>
    </w:p>
    <w:p w:rsidR="00956A8E" w:rsidRPr="003E7F4B" w:rsidRDefault="00956A8E" w:rsidP="00956A8E">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 xml:space="preserve">Высокие показатели запущенности отмечены при диагностике новообразований визуальных локализаций. В поздних </w:t>
      </w:r>
      <w:proofErr w:type="gramStart"/>
      <w:r w:rsidRPr="003E7F4B">
        <w:rPr>
          <w:rFonts w:ascii="Times New Roman" w:eastAsia="Times New Roman" w:hAnsi="Times New Roman" w:cs="Times New Roman"/>
          <w:sz w:val="28"/>
          <w:szCs w:val="28"/>
          <w:lang w:eastAsia="ru-RU"/>
        </w:rPr>
        <w:t>стадиях</w:t>
      </w:r>
      <w:proofErr w:type="gramEnd"/>
      <w:r w:rsidRPr="003E7F4B">
        <w:rPr>
          <w:rFonts w:ascii="Times New Roman" w:eastAsia="Times New Roman" w:hAnsi="Times New Roman" w:cs="Times New Roman"/>
          <w:sz w:val="28"/>
          <w:szCs w:val="28"/>
          <w:lang w:eastAsia="ru-RU"/>
        </w:rPr>
        <w:t xml:space="preserve"> (III-IV) выявлены 62,2% опухолей полости рта (2013 год –</w:t>
      </w:r>
      <w:r w:rsidRPr="003E7F4B">
        <w:rPr>
          <w:rFonts w:ascii="Times New Roman" w:eastAsia="SymbolMT" w:hAnsi="Times New Roman" w:cs="Times New Roman"/>
          <w:sz w:val="28"/>
          <w:szCs w:val="28"/>
          <w:lang w:eastAsia="ru-RU"/>
        </w:rPr>
        <w:t xml:space="preserve"> </w:t>
      </w:r>
      <w:r w:rsidRPr="003E7F4B">
        <w:rPr>
          <w:rFonts w:ascii="Times New Roman" w:eastAsia="Times New Roman" w:hAnsi="Times New Roman" w:cs="Times New Roman"/>
          <w:sz w:val="28"/>
          <w:szCs w:val="28"/>
          <w:lang w:eastAsia="ru-RU"/>
        </w:rPr>
        <w:t xml:space="preserve">61,6%); 48,5% – </w:t>
      </w:r>
      <w:r w:rsidRPr="003E7F4B">
        <w:rPr>
          <w:rFonts w:ascii="Times New Roman" w:eastAsia="SymbolMT" w:hAnsi="Times New Roman" w:cs="Times New Roman"/>
          <w:sz w:val="28"/>
          <w:szCs w:val="28"/>
          <w:lang w:eastAsia="ru-RU"/>
        </w:rPr>
        <w:t xml:space="preserve"> </w:t>
      </w:r>
      <w:r w:rsidRPr="003E7F4B">
        <w:rPr>
          <w:rFonts w:ascii="Times New Roman" w:eastAsia="Times New Roman" w:hAnsi="Times New Roman" w:cs="Times New Roman"/>
          <w:sz w:val="28"/>
          <w:szCs w:val="28"/>
          <w:lang w:eastAsia="ru-RU"/>
        </w:rPr>
        <w:t>прямой кишки (2013 год – 48,8%); 35,7% –</w:t>
      </w:r>
      <w:r w:rsidRPr="003E7F4B">
        <w:rPr>
          <w:rFonts w:ascii="Times New Roman" w:eastAsia="SymbolMT" w:hAnsi="Times New Roman" w:cs="Times New Roman"/>
          <w:sz w:val="28"/>
          <w:szCs w:val="28"/>
          <w:lang w:eastAsia="ru-RU"/>
        </w:rPr>
        <w:t xml:space="preserve"> </w:t>
      </w:r>
      <w:r w:rsidRPr="003E7F4B">
        <w:rPr>
          <w:rFonts w:ascii="Times New Roman" w:eastAsia="Times New Roman" w:hAnsi="Times New Roman" w:cs="Times New Roman"/>
          <w:sz w:val="28"/>
          <w:szCs w:val="28"/>
          <w:lang w:eastAsia="ru-RU"/>
        </w:rPr>
        <w:t>шейки матки (2013 год -</w:t>
      </w:r>
      <w:r w:rsidRPr="003E7F4B">
        <w:rPr>
          <w:rFonts w:ascii="Times New Roman" w:eastAsia="SymbolMT" w:hAnsi="Times New Roman" w:cs="Times New Roman"/>
          <w:sz w:val="28"/>
          <w:szCs w:val="28"/>
          <w:lang w:eastAsia="ru-RU"/>
        </w:rPr>
        <w:t xml:space="preserve"> </w:t>
      </w:r>
      <w:r w:rsidRPr="003E7F4B">
        <w:rPr>
          <w:rFonts w:ascii="Times New Roman" w:eastAsia="Times New Roman" w:hAnsi="Times New Roman" w:cs="Times New Roman"/>
          <w:sz w:val="28"/>
          <w:szCs w:val="28"/>
          <w:lang w:eastAsia="ru-RU"/>
        </w:rPr>
        <w:t>36,5%); 31,0% –</w:t>
      </w:r>
      <w:r w:rsidRPr="003E7F4B">
        <w:rPr>
          <w:rFonts w:ascii="Times New Roman" w:eastAsia="SymbolMT" w:hAnsi="Times New Roman" w:cs="Times New Roman"/>
          <w:sz w:val="28"/>
          <w:szCs w:val="28"/>
          <w:lang w:eastAsia="ru-RU"/>
        </w:rPr>
        <w:t xml:space="preserve"> </w:t>
      </w:r>
      <w:r w:rsidRPr="003E7F4B">
        <w:rPr>
          <w:rFonts w:ascii="Times New Roman" w:eastAsia="Times New Roman" w:hAnsi="Times New Roman" w:cs="Times New Roman"/>
          <w:sz w:val="28"/>
          <w:szCs w:val="28"/>
          <w:lang w:eastAsia="ru-RU"/>
        </w:rPr>
        <w:t xml:space="preserve">молочной железы (2013 год – 31,9%); 23,6% – </w:t>
      </w:r>
      <w:r w:rsidRPr="003E7F4B">
        <w:rPr>
          <w:rFonts w:ascii="Times New Roman" w:eastAsia="SymbolMT" w:hAnsi="Times New Roman" w:cs="Times New Roman"/>
          <w:sz w:val="28"/>
          <w:szCs w:val="28"/>
          <w:lang w:eastAsia="ru-RU"/>
        </w:rPr>
        <w:t xml:space="preserve"> </w:t>
      </w:r>
      <w:r w:rsidRPr="003E7F4B">
        <w:rPr>
          <w:rFonts w:ascii="Times New Roman" w:eastAsia="Times New Roman" w:hAnsi="Times New Roman" w:cs="Times New Roman"/>
          <w:sz w:val="28"/>
          <w:szCs w:val="28"/>
          <w:lang w:eastAsia="ru-RU"/>
        </w:rPr>
        <w:t>щитовидной железы (2013 год –</w:t>
      </w:r>
      <w:r w:rsidRPr="003E7F4B">
        <w:rPr>
          <w:rFonts w:ascii="Times New Roman" w:eastAsia="SymbolMT" w:hAnsi="Times New Roman" w:cs="Times New Roman"/>
          <w:sz w:val="28"/>
          <w:szCs w:val="28"/>
          <w:lang w:eastAsia="ru-RU"/>
        </w:rPr>
        <w:t xml:space="preserve"> </w:t>
      </w:r>
      <w:r w:rsidRPr="003E7F4B">
        <w:rPr>
          <w:rFonts w:ascii="Times New Roman" w:eastAsia="Times New Roman" w:hAnsi="Times New Roman" w:cs="Times New Roman"/>
          <w:sz w:val="28"/>
          <w:szCs w:val="28"/>
          <w:lang w:eastAsia="ru-RU"/>
        </w:rPr>
        <w:t xml:space="preserve">24,6%), показатель запущенности при меланоме кожи составил 22,1% </w:t>
      </w:r>
      <w:r w:rsidR="0038070D">
        <w:rPr>
          <w:rFonts w:ascii="Times New Roman" w:eastAsia="Times New Roman" w:hAnsi="Times New Roman" w:cs="Times New Roman"/>
          <w:sz w:val="28"/>
          <w:szCs w:val="28"/>
          <w:lang w:eastAsia="ru-RU"/>
        </w:rPr>
        <w:t xml:space="preserve">  </w:t>
      </w:r>
      <w:r w:rsidRPr="003E7F4B">
        <w:rPr>
          <w:rFonts w:ascii="Times New Roman" w:eastAsia="Times New Roman" w:hAnsi="Times New Roman" w:cs="Times New Roman"/>
          <w:sz w:val="28"/>
          <w:szCs w:val="28"/>
          <w:lang w:eastAsia="ru-RU"/>
        </w:rPr>
        <w:t>(2013 год –</w:t>
      </w:r>
      <w:r w:rsidRPr="003E7F4B">
        <w:rPr>
          <w:rFonts w:ascii="Times New Roman" w:eastAsia="SymbolMT" w:hAnsi="Times New Roman" w:cs="Times New Roman"/>
          <w:sz w:val="28"/>
          <w:szCs w:val="28"/>
          <w:lang w:eastAsia="ru-RU"/>
        </w:rPr>
        <w:t xml:space="preserve"> </w:t>
      </w:r>
      <w:r w:rsidRPr="003E7F4B">
        <w:rPr>
          <w:rFonts w:ascii="Times New Roman" w:eastAsia="Times New Roman" w:hAnsi="Times New Roman" w:cs="Times New Roman"/>
          <w:sz w:val="28"/>
          <w:szCs w:val="28"/>
          <w:lang w:eastAsia="ru-RU"/>
        </w:rPr>
        <w:t>23,8%)</w:t>
      </w:r>
      <w:r w:rsidR="0038070D">
        <w:rPr>
          <w:rFonts w:ascii="Times New Roman" w:eastAsia="Times New Roman" w:hAnsi="Times New Roman" w:cs="Times New Roman"/>
          <w:sz w:val="28"/>
          <w:szCs w:val="28"/>
          <w:lang w:eastAsia="ru-RU"/>
        </w:rPr>
        <w:t>.</w:t>
      </w:r>
    </w:p>
    <w:p w:rsidR="00956A8E" w:rsidRPr="003E7F4B" w:rsidRDefault="00956A8E" w:rsidP="00956A8E">
      <w:pPr>
        <w:widowControl w:val="0"/>
        <w:spacing w:after="0" w:line="312" w:lineRule="auto"/>
        <w:ind w:firstLine="709"/>
        <w:jc w:val="both"/>
        <w:rPr>
          <w:rFonts w:ascii="Times New Roman" w:eastAsia="Times New Roman" w:hAnsi="Times New Roman" w:cs="Times New Roman"/>
          <w:color w:val="000000"/>
          <w:sz w:val="28"/>
          <w:szCs w:val="28"/>
          <w:lang w:eastAsia="ru-RU"/>
        </w:rPr>
      </w:pPr>
      <w:r w:rsidRPr="003E7F4B">
        <w:rPr>
          <w:rFonts w:ascii="Times New Roman" w:eastAsia="Times New Roman" w:hAnsi="Times New Roman" w:cs="Times New Roman"/>
          <w:color w:val="000000"/>
          <w:sz w:val="28"/>
          <w:szCs w:val="28"/>
          <w:lang w:eastAsia="ru-RU"/>
        </w:rPr>
        <w:t xml:space="preserve">Доля больных, умерших в течение первого года после установления диагноза из </w:t>
      </w:r>
      <w:r w:rsidR="00E84060">
        <w:rPr>
          <w:rFonts w:ascii="Times New Roman" w:eastAsia="Times New Roman" w:hAnsi="Times New Roman" w:cs="Times New Roman"/>
          <w:color w:val="000000"/>
          <w:sz w:val="28"/>
          <w:szCs w:val="28"/>
          <w:lang w:eastAsia="ru-RU"/>
        </w:rPr>
        <w:t xml:space="preserve">числа </w:t>
      </w:r>
      <w:r w:rsidR="0038070D">
        <w:rPr>
          <w:rFonts w:ascii="Times New Roman" w:eastAsia="Times New Roman" w:hAnsi="Times New Roman" w:cs="Times New Roman"/>
          <w:color w:val="000000"/>
          <w:sz w:val="28"/>
          <w:szCs w:val="28"/>
          <w:lang w:eastAsia="ru-RU"/>
        </w:rPr>
        <w:t>взятых под диспансерное наблюдение</w:t>
      </w:r>
      <w:r w:rsidRPr="003E7F4B">
        <w:rPr>
          <w:rFonts w:ascii="Times New Roman" w:eastAsia="Times New Roman" w:hAnsi="Times New Roman" w:cs="Times New Roman"/>
          <w:color w:val="000000"/>
          <w:sz w:val="28"/>
          <w:szCs w:val="28"/>
          <w:lang w:eastAsia="ru-RU"/>
        </w:rPr>
        <w:t xml:space="preserve"> в предыдущем году, составила 24,3% (с учетом Крымского федерального округа – 24,8%), в 2013 году – 25,3%, в 2004 году </w:t>
      </w:r>
      <w:r w:rsidRPr="003E7F4B">
        <w:rPr>
          <w:rFonts w:ascii="Times New Roman" w:eastAsia="Times New Roman" w:hAnsi="Times New Roman" w:cs="Times New Roman"/>
          <w:color w:val="000000"/>
          <w:sz w:val="28"/>
          <w:szCs w:val="28"/>
          <w:lang w:eastAsia="ru-RU"/>
        </w:rPr>
        <w:sym w:font="Symbol" w:char="F02D"/>
      </w:r>
      <w:r w:rsidRPr="003E7F4B">
        <w:rPr>
          <w:rFonts w:ascii="Times New Roman" w:eastAsia="Times New Roman" w:hAnsi="Times New Roman" w:cs="Times New Roman"/>
          <w:color w:val="000000"/>
          <w:sz w:val="28"/>
          <w:szCs w:val="28"/>
          <w:lang w:eastAsia="ru-RU"/>
        </w:rPr>
        <w:t xml:space="preserve"> 33,2%. В течение последних 10 лет наметилась положительная тенденция к снижению показателя одногодичной летальности.</w:t>
      </w:r>
    </w:p>
    <w:p w:rsidR="00956A8E" w:rsidRPr="003E7F4B" w:rsidRDefault="00956A8E" w:rsidP="00956A8E">
      <w:pPr>
        <w:spacing w:after="0" w:line="312" w:lineRule="auto"/>
        <w:ind w:firstLine="709"/>
        <w:jc w:val="both"/>
        <w:rPr>
          <w:rFonts w:ascii="Times New Roman" w:eastAsia="Calibri" w:hAnsi="Times New Roman" w:cs="Times New Roman"/>
          <w:color w:val="000000"/>
          <w:sz w:val="28"/>
          <w:szCs w:val="28"/>
          <w:lang w:eastAsia="x-none"/>
        </w:rPr>
      </w:pPr>
      <w:r w:rsidRPr="003E7F4B">
        <w:rPr>
          <w:rFonts w:ascii="Times New Roman" w:eastAsia="Calibri" w:hAnsi="Times New Roman" w:cs="Times New Roman"/>
          <w:color w:val="000000"/>
          <w:sz w:val="28"/>
          <w:szCs w:val="28"/>
          <w:lang w:val="x-none" w:eastAsia="x-none"/>
        </w:rPr>
        <w:t>Доля больных, умерших в течение первого года после установления диагноза, варьировала</w:t>
      </w:r>
      <w:r w:rsidRPr="003E7F4B">
        <w:rPr>
          <w:rFonts w:ascii="Times New Roman" w:eastAsia="Calibri" w:hAnsi="Times New Roman" w:cs="Times New Roman"/>
          <w:color w:val="000000"/>
          <w:sz w:val="28"/>
          <w:szCs w:val="28"/>
          <w:lang w:eastAsia="x-none"/>
        </w:rPr>
        <w:t xml:space="preserve"> </w:t>
      </w:r>
      <w:r w:rsidRPr="003E7F4B">
        <w:rPr>
          <w:rFonts w:ascii="Times New Roman" w:eastAsia="Calibri" w:hAnsi="Times New Roman" w:cs="Times New Roman"/>
          <w:color w:val="000000"/>
          <w:sz w:val="28"/>
          <w:szCs w:val="28"/>
          <w:lang w:val="x-none" w:eastAsia="x-none"/>
        </w:rPr>
        <w:t xml:space="preserve">от 16,4% в Камчатском крае, 17,2% в Московской области, 18,7% в Тюменской области, 19,5% в Ямало-Ненецком автономном округе до 37,2% в Республике Саха, 36,7% в Еврейской автономной области, </w:t>
      </w:r>
      <w:r w:rsidRPr="003E7F4B">
        <w:rPr>
          <w:rFonts w:ascii="Times New Roman" w:eastAsia="Calibri" w:hAnsi="Times New Roman" w:cs="Times New Roman"/>
          <w:color w:val="000000"/>
          <w:sz w:val="28"/>
          <w:szCs w:val="28"/>
          <w:lang w:val="x-none" w:eastAsia="x-none"/>
        </w:rPr>
        <w:lastRenderedPageBreak/>
        <w:t>36,0% в Республике Калмыкия, 35,3% в Костромской области, 33,5% в Республике Тыва.</w:t>
      </w:r>
    </w:p>
    <w:p w:rsidR="00956A8E" w:rsidRPr="003E7F4B" w:rsidRDefault="00956A8E" w:rsidP="00956A8E">
      <w:pPr>
        <w:spacing w:after="0" w:line="312" w:lineRule="auto"/>
        <w:ind w:firstLine="709"/>
        <w:jc w:val="both"/>
        <w:rPr>
          <w:rFonts w:ascii="Times New Roman" w:eastAsia="Calibri" w:hAnsi="Times New Roman" w:cs="Times New Roman"/>
          <w:color w:val="000000"/>
          <w:sz w:val="28"/>
          <w:szCs w:val="28"/>
          <w:lang w:val="x-none" w:eastAsia="x-none"/>
        </w:rPr>
      </w:pPr>
      <w:proofErr w:type="gramStart"/>
      <w:r w:rsidRPr="003E7F4B">
        <w:rPr>
          <w:rFonts w:ascii="Times New Roman" w:eastAsia="Times New Roman" w:hAnsi="Times New Roman" w:cs="Times New Roman"/>
          <w:color w:val="000000"/>
          <w:sz w:val="28"/>
          <w:szCs w:val="28"/>
          <w:lang w:eastAsia="ru-RU"/>
        </w:rPr>
        <w:t>В</w:t>
      </w:r>
      <w:r w:rsidR="0038070D">
        <w:rPr>
          <w:rFonts w:ascii="Times New Roman" w:eastAsia="Times New Roman" w:hAnsi="Times New Roman" w:cs="Times New Roman"/>
          <w:color w:val="000000"/>
          <w:sz w:val="28"/>
          <w:szCs w:val="28"/>
          <w:lang w:eastAsia="ru-RU"/>
        </w:rPr>
        <w:t xml:space="preserve"> 2014 году впервые взяты под диспансерное наблюдение</w:t>
      </w:r>
      <w:r w:rsidRPr="003E7F4B">
        <w:rPr>
          <w:rFonts w:ascii="Times New Roman" w:eastAsia="Times New Roman" w:hAnsi="Times New Roman" w:cs="Times New Roman"/>
          <w:color w:val="000000"/>
          <w:sz w:val="28"/>
          <w:szCs w:val="28"/>
          <w:lang w:eastAsia="ru-RU"/>
        </w:rPr>
        <w:t xml:space="preserve">  2 950 детей в возрасте 0–14 лет (с учетом Крымского федерального округа – </w:t>
      </w:r>
      <w:r w:rsidR="0038070D">
        <w:rPr>
          <w:rFonts w:ascii="Times New Roman" w:eastAsia="Times New Roman" w:hAnsi="Times New Roman" w:cs="Times New Roman"/>
          <w:color w:val="000000"/>
          <w:sz w:val="28"/>
          <w:szCs w:val="28"/>
          <w:lang w:eastAsia="ru-RU"/>
        </w:rPr>
        <w:t xml:space="preserve">               </w:t>
      </w:r>
      <w:r w:rsidRPr="003E7F4B">
        <w:rPr>
          <w:rFonts w:ascii="Times New Roman" w:eastAsia="Times New Roman" w:hAnsi="Times New Roman" w:cs="Times New Roman"/>
          <w:color w:val="000000"/>
          <w:sz w:val="28"/>
          <w:szCs w:val="28"/>
          <w:lang w:eastAsia="ru-RU"/>
        </w:rPr>
        <w:t xml:space="preserve">3 003 ребенка), число впервые выявленных опухолей составило 2 967 и </w:t>
      </w:r>
      <w:r w:rsidR="0038070D">
        <w:rPr>
          <w:rFonts w:ascii="Times New Roman" w:eastAsia="Times New Roman" w:hAnsi="Times New Roman" w:cs="Times New Roman"/>
          <w:color w:val="000000"/>
          <w:sz w:val="28"/>
          <w:szCs w:val="28"/>
          <w:lang w:eastAsia="ru-RU"/>
        </w:rPr>
        <w:t xml:space="preserve">      </w:t>
      </w:r>
      <w:r w:rsidRPr="003E7F4B">
        <w:rPr>
          <w:rFonts w:ascii="Times New Roman" w:eastAsia="Times New Roman" w:hAnsi="Times New Roman" w:cs="Times New Roman"/>
          <w:color w:val="000000"/>
          <w:sz w:val="28"/>
          <w:szCs w:val="28"/>
          <w:lang w:eastAsia="ru-RU"/>
        </w:rPr>
        <w:t>3 020 соответственно (в возрасте 0–17 лет – 3 472 (</w:t>
      </w:r>
      <w:r w:rsidRPr="003E7F4B">
        <w:rPr>
          <w:rFonts w:ascii="Times New Roman" w:eastAsia="Times New Roman" w:hAnsi="Times New Roman" w:cs="Times New Roman"/>
          <w:sz w:val="28"/>
          <w:szCs w:val="28"/>
          <w:lang w:eastAsia="ru-RU"/>
        </w:rPr>
        <w:t xml:space="preserve">с учетом Крымского федерального округа  – </w:t>
      </w:r>
      <w:r w:rsidRPr="003E7F4B">
        <w:rPr>
          <w:rFonts w:ascii="Times New Roman" w:eastAsia="Times New Roman" w:hAnsi="Times New Roman" w:cs="Times New Roman"/>
          <w:color w:val="000000"/>
          <w:sz w:val="28"/>
          <w:szCs w:val="28"/>
          <w:lang w:eastAsia="ru-RU"/>
        </w:rPr>
        <w:t>3 535), 3 487 и 3 550 соответственно).</w:t>
      </w:r>
      <w:proofErr w:type="gramEnd"/>
      <w:r w:rsidRPr="003E7F4B">
        <w:rPr>
          <w:rFonts w:ascii="Times New Roman" w:eastAsia="Times New Roman" w:hAnsi="Times New Roman" w:cs="Times New Roman"/>
          <w:color w:val="000000"/>
          <w:sz w:val="28"/>
          <w:szCs w:val="28"/>
          <w:lang w:eastAsia="ru-RU"/>
        </w:rPr>
        <w:t xml:space="preserve"> Доля детей со злокачественными новообразованиями, выявленными активно, для возрастной группы 0–14 лет составила 4,5%, для возрастной группы 0–17 лет – 4,8%. </w:t>
      </w:r>
    </w:p>
    <w:p w:rsidR="00956A8E" w:rsidRPr="003E7F4B" w:rsidRDefault="00956A8E" w:rsidP="00956A8E">
      <w:pPr>
        <w:widowControl w:val="0"/>
        <w:spacing w:after="0" w:line="312" w:lineRule="auto"/>
        <w:ind w:firstLine="709"/>
        <w:jc w:val="both"/>
        <w:rPr>
          <w:rFonts w:ascii="Times New Roman" w:eastAsia="Times New Roman" w:hAnsi="Times New Roman" w:cs="Times New Roman"/>
          <w:color w:val="000000"/>
          <w:sz w:val="28"/>
          <w:szCs w:val="28"/>
          <w:lang w:eastAsia="ru-RU"/>
        </w:rPr>
      </w:pPr>
      <w:r w:rsidRPr="003E7F4B">
        <w:rPr>
          <w:rFonts w:ascii="Times New Roman" w:eastAsia="Times New Roman" w:hAnsi="Times New Roman" w:cs="Times New Roman"/>
          <w:color w:val="000000"/>
          <w:sz w:val="28"/>
          <w:szCs w:val="28"/>
          <w:lang w:eastAsia="ru-RU"/>
        </w:rPr>
        <w:t>Доля злокачественных новообразований с морфологически подтвержденным диагнозом в 2014 году  у детей в возрасте 0 – 14 лет составила 89,5% (</w:t>
      </w:r>
      <w:r w:rsidRPr="003E7F4B">
        <w:rPr>
          <w:rFonts w:ascii="Times New Roman" w:eastAsia="Times New Roman" w:hAnsi="Times New Roman" w:cs="Times New Roman"/>
          <w:sz w:val="28"/>
          <w:szCs w:val="28"/>
          <w:lang w:eastAsia="ru-RU"/>
        </w:rPr>
        <w:t xml:space="preserve">с учетом Крымского федерального округа – </w:t>
      </w:r>
      <w:r w:rsidRPr="003E7F4B">
        <w:rPr>
          <w:rFonts w:ascii="Times New Roman" w:eastAsia="Times New Roman" w:hAnsi="Times New Roman" w:cs="Times New Roman"/>
          <w:color w:val="000000"/>
          <w:sz w:val="28"/>
          <w:szCs w:val="28"/>
          <w:lang w:eastAsia="ru-RU"/>
        </w:rPr>
        <w:t xml:space="preserve">89,6%), в 2013 году </w:t>
      </w:r>
      <w:r w:rsidRPr="003E7F4B">
        <w:rPr>
          <w:rFonts w:ascii="Times New Roman" w:eastAsia="Times New Roman" w:hAnsi="Times New Roman" w:cs="Times New Roman"/>
          <w:color w:val="000000"/>
          <w:sz w:val="28"/>
          <w:szCs w:val="28"/>
          <w:lang w:eastAsia="ru-RU"/>
        </w:rPr>
        <w:sym w:font="Symbol" w:char="F02D"/>
      </w:r>
      <w:r w:rsidRPr="003E7F4B">
        <w:rPr>
          <w:rFonts w:ascii="Times New Roman" w:eastAsia="Times New Roman" w:hAnsi="Times New Roman" w:cs="Times New Roman"/>
          <w:color w:val="000000"/>
          <w:sz w:val="28"/>
          <w:szCs w:val="28"/>
          <w:lang w:eastAsia="ru-RU"/>
        </w:rPr>
        <w:t xml:space="preserve"> 93,2, у детей в возрасте 0 – 17 лет – 91,3% (</w:t>
      </w:r>
      <w:r w:rsidRPr="003E7F4B">
        <w:rPr>
          <w:rFonts w:ascii="Times New Roman" w:eastAsia="Times New Roman" w:hAnsi="Times New Roman" w:cs="Times New Roman"/>
          <w:sz w:val="28"/>
          <w:szCs w:val="28"/>
          <w:lang w:eastAsia="ru-RU"/>
        </w:rPr>
        <w:t>с учетом Крымского федерального округа – 9</w:t>
      </w:r>
      <w:r w:rsidRPr="003E7F4B">
        <w:rPr>
          <w:rFonts w:ascii="Times New Roman" w:eastAsia="Times New Roman" w:hAnsi="Times New Roman" w:cs="Times New Roman"/>
          <w:color w:val="000000"/>
          <w:sz w:val="28"/>
          <w:szCs w:val="28"/>
          <w:lang w:eastAsia="ru-RU"/>
        </w:rPr>
        <w:t xml:space="preserve">1,4), в 2013 году </w:t>
      </w:r>
      <w:r w:rsidRPr="003E7F4B">
        <w:rPr>
          <w:rFonts w:ascii="Times New Roman" w:eastAsia="Times New Roman" w:hAnsi="Times New Roman" w:cs="Times New Roman"/>
          <w:color w:val="000000"/>
          <w:sz w:val="28"/>
          <w:szCs w:val="28"/>
          <w:lang w:eastAsia="ru-RU"/>
        </w:rPr>
        <w:sym w:font="Symbol" w:char="F02D"/>
      </w:r>
      <w:r w:rsidRPr="003E7F4B">
        <w:rPr>
          <w:rFonts w:ascii="Times New Roman" w:eastAsia="Times New Roman" w:hAnsi="Times New Roman" w:cs="Times New Roman"/>
          <w:color w:val="000000"/>
          <w:sz w:val="28"/>
          <w:szCs w:val="28"/>
          <w:lang w:eastAsia="ru-RU"/>
        </w:rPr>
        <w:t xml:space="preserve"> 90,7%. </w:t>
      </w:r>
    </w:p>
    <w:p w:rsidR="00956A8E" w:rsidRPr="003E7F4B" w:rsidRDefault="00956A8E" w:rsidP="00956A8E">
      <w:pPr>
        <w:widowControl w:val="0"/>
        <w:spacing w:after="0" w:line="312" w:lineRule="auto"/>
        <w:ind w:firstLine="709"/>
        <w:jc w:val="both"/>
        <w:rPr>
          <w:rFonts w:ascii="Times New Roman" w:eastAsia="Times New Roman" w:hAnsi="Times New Roman" w:cs="Times New Roman"/>
          <w:color w:val="000000"/>
          <w:sz w:val="28"/>
          <w:szCs w:val="28"/>
          <w:lang w:eastAsia="ru-RU"/>
        </w:rPr>
      </w:pPr>
      <w:r w:rsidRPr="003E7F4B">
        <w:rPr>
          <w:rFonts w:ascii="Times New Roman" w:eastAsia="Times New Roman" w:hAnsi="Times New Roman" w:cs="Times New Roman"/>
          <w:color w:val="000000"/>
          <w:sz w:val="28"/>
          <w:szCs w:val="28"/>
          <w:lang w:eastAsia="ru-RU"/>
        </w:rPr>
        <w:t xml:space="preserve">Показатели распределения больных детей в возрасте 0-14 лет по стадиям опухолевого процесса составили: I стадия </w:t>
      </w:r>
      <w:r w:rsidRPr="003E7F4B">
        <w:rPr>
          <w:rFonts w:ascii="Times New Roman" w:eastAsia="Times New Roman" w:hAnsi="Times New Roman" w:cs="Times New Roman"/>
          <w:color w:val="000000"/>
          <w:sz w:val="28"/>
          <w:szCs w:val="28"/>
          <w:lang w:eastAsia="ru-RU"/>
        </w:rPr>
        <w:sym w:font="Symbol" w:char="F02D"/>
      </w:r>
      <w:r w:rsidRPr="003E7F4B">
        <w:rPr>
          <w:rFonts w:ascii="Times New Roman" w:eastAsia="Times New Roman" w:hAnsi="Times New Roman" w:cs="Times New Roman"/>
          <w:color w:val="000000"/>
          <w:sz w:val="28"/>
          <w:szCs w:val="28"/>
          <w:lang w:eastAsia="ru-RU"/>
        </w:rPr>
        <w:t xml:space="preserve"> 7,7 % (2013 год </w:t>
      </w:r>
      <w:r w:rsidRPr="003E7F4B">
        <w:rPr>
          <w:rFonts w:ascii="Times New Roman" w:eastAsia="Times New Roman" w:hAnsi="Times New Roman" w:cs="Times New Roman"/>
          <w:color w:val="000000"/>
          <w:sz w:val="28"/>
          <w:szCs w:val="28"/>
          <w:lang w:eastAsia="ru-RU"/>
        </w:rPr>
        <w:sym w:font="Symbol" w:char="F02D"/>
      </w:r>
      <w:r w:rsidRPr="003E7F4B">
        <w:rPr>
          <w:rFonts w:ascii="Times New Roman" w:eastAsia="Times New Roman" w:hAnsi="Times New Roman" w:cs="Times New Roman"/>
          <w:color w:val="000000"/>
          <w:sz w:val="28"/>
          <w:szCs w:val="28"/>
          <w:lang w:eastAsia="ru-RU"/>
        </w:rPr>
        <w:t xml:space="preserve"> 8,9 %), </w:t>
      </w:r>
      <w:r w:rsidRPr="003E7F4B">
        <w:rPr>
          <w:rFonts w:ascii="Times New Roman" w:eastAsia="Times New Roman" w:hAnsi="Times New Roman" w:cs="Times New Roman"/>
          <w:color w:val="000000"/>
          <w:sz w:val="28"/>
          <w:szCs w:val="28"/>
          <w:lang w:val="en-US" w:eastAsia="ru-RU"/>
        </w:rPr>
        <w:t>II</w:t>
      </w:r>
      <w:r w:rsidRPr="003E7F4B">
        <w:rPr>
          <w:rFonts w:ascii="Times New Roman" w:eastAsia="Times New Roman" w:hAnsi="Times New Roman" w:cs="Times New Roman"/>
          <w:color w:val="000000"/>
          <w:sz w:val="28"/>
          <w:szCs w:val="28"/>
          <w:lang w:eastAsia="ru-RU"/>
        </w:rPr>
        <w:t xml:space="preserve"> стадия − 15,2 % (2013 год </w:t>
      </w:r>
      <w:r w:rsidRPr="003E7F4B">
        <w:rPr>
          <w:rFonts w:ascii="Times New Roman" w:eastAsia="Times New Roman" w:hAnsi="Times New Roman" w:cs="Times New Roman"/>
          <w:color w:val="000000"/>
          <w:sz w:val="28"/>
          <w:szCs w:val="28"/>
          <w:lang w:eastAsia="ru-RU"/>
        </w:rPr>
        <w:sym w:font="Symbol" w:char="F02D"/>
      </w:r>
      <w:r w:rsidRPr="003E7F4B">
        <w:rPr>
          <w:rFonts w:ascii="Times New Roman" w:eastAsia="Times New Roman" w:hAnsi="Times New Roman" w:cs="Times New Roman"/>
          <w:color w:val="000000"/>
          <w:sz w:val="28"/>
          <w:szCs w:val="28"/>
          <w:lang w:eastAsia="ru-RU"/>
        </w:rPr>
        <w:t xml:space="preserve"> 14,2 %), </w:t>
      </w:r>
      <w:r w:rsidRPr="003E7F4B">
        <w:rPr>
          <w:rFonts w:ascii="Times New Roman" w:eastAsia="Times New Roman" w:hAnsi="Times New Roman" w:cs="Times New Roman"/>
          <w:color w:val="000000"/>
          <w:sz w:val="28"/>
          <w:szCs w:val="28"/>
          <w:lang w:val="en-US" w:eastAsia="ru-RU"/>
        </w:rPr>
        <w:t>III</w:t>
      </w:r>
      <w:r w:rsidRPr="003E7F4B">
        <w:rPr>
          <w:rFonts w:ascii="Times New Roman" w:eastAsia="Times New Roman" w:hAnsi="Times New Roman" w:cs="Times New Roman"/>
          <w:color w:val="000000"/>
          <w:sz w:val="28"/>
          <w:szCs w:val="28"/>
          <w:lang w:eastAsia="ru-RU"/>
        </w:rPr>
        <w:t xml:space="preserve"> стадия </w:t>
      </w:r>
      <w:r w:rsidRPr="003E7F4B">
        <w:rPr>
          <w:rFonts w:ascii="Times New Roman" w:eastAsia="Times New Roman" w:hAnsi="Times New Roman" w:cs="Times New Roman"/>
          <w:color w:val="000000"/>
          <w:sz w:val="28"/>
          <w:szCs w:val="28"/>
          <w:lang w:eastAsia="ru-RU"/>
        </w:rPr>
        <w:sym w:font="Symbol" w:char="F02D"/>
      </w:r>
      <w:r w:rsidRPr="003E7F4B">
        <w:rPr>
          <w:rFonts w:ascii="Times New Roman" w:eastAsia="Times New Roman" w:hAnsi="Times New Roman" w:cs="Times New Roman"/>
          <w:color w:val="000000"/>
          <w:sz w:val="28"/>
          <w:szCs w:val="28"/>
          <w:lang w:eastAsia="ru-RU"/>
        </w:rPr>
        <w:t xml:space="preserve"> 10,4 % (2013 год </w:t>
      </w:r>
      <w:r w:rsidRPr="003E7F4B">
        <w:rPr>
          <w:rFonts w:ascii="Times New Roman" w:eastAsia="Times New Roman" w:hAnsi="Times New Roman" w:cs="Times New Roman"/>
          <w:color w:val="000000"/>
          <w:sz w:val="28"/>
          <w:szCs w:val="28"/>
          <w:lang w:eastAsia="ru-RU"/>
        </w:rPr>
        <w:sym w:font="Symbol" w:char="F02D"/>
      </w:r>
      <w:r w:rsidRPr="003E7F4B">
        <w:rPr>
          <w:rFonts w:ascii="Times New Roman" w:eastAsia="Times New Roman" w:hAnsi="Times New Roman" w:cs="Times New Roman"/>
          <w:color w:val="000000"/>
          <w:sz w:val="28"/>
          <w:szCs w:val="28"/>
          <w:lang w:eastAsia="ru-RU"/>
        </w:rPr>
        <w:t xml:space="preserve"> 10,5%), IV стадия </w:t>
      </w:r>
      <w:r w:rsidRPr="003E7F4B">
        <w:rPr>
          <w:rFonts w:ascii="Times New Roman" w:eastAsia="Times New Roman" w:hAnsi="Times New Roman" w:cs="Times New Roman"/>
          <w:color w:val="000000"/>
          <w:sz w:val="28"/>
          <w:szCs w:val="28"/>
          <w:lang w:eastAsia="ru-RU"/>
        </w:rPr>
        <w:sym w:font="Symbol" w:char="F02D"/>
      </w:r>
      <w:r w:rsidRPr="003E7F4B">
        <w:rPr>
          <w:rFonts w:ascii="Times New Roman" w:eastAsia="Times New Roman" w:hAnsi="Times New Roman" w:cs="Times New Roman"/>
          <w:color w:val="000000"/>
          <w:sz w:val="28"/>
          <w:szCs w:val="28"/>
          <w:lang w:eastAsia="ru-RU"/>
        </w:rPr>
        <w:t xml:space="preserve"> 8,6 % (2013 год </w:t>
      </w:r>
      <w:r w:rsidRPr="003E7F4B">
        <w:rPr>
          <w:rFonts w:ascii="Times New Roman" w:eastAsia="Times New Roman" w:hAnsi="Times New Roman" w:cs="Times New Roman"/>
          <w:color w:val="000000"/>
          <w:sz w:val="28"/>
          <w:szCs w:val="28"/>
          <w:lang w:eastAsia="ru-RU"/>
        </w:rPr>
        <w:sym w:font="Symbol" w:char="F02D"/>
      </w:r>
      <w:r w:rsidRPr="003E7F4B">
        <w:rPr>
          <w:rFonts w:ascii="Times New Roman" w:eastAsia="Times New Roman" w:hAnsi="Times New Roman" w:cs="Times New Roman"/>
          <w:color w:val="000000"/>
          <w:sz w:val="28"/>
          <w:szCs w:val="28"/>
          <w:lang w:eastAsia="ru-RU"/>
        </w:rPr>
        <w:t xml:space="preserve"> 9,3 %) (для возрастной группы 0-17 лет – 8,8 % (10,1 %), 15,7 % (14,8 %), 10,9 % (11,0 %), 9,1 % (9,7 %) соответственно). </w:t>
      </w:r>
    </w:p>
    <w:p w:rsidR="00956A8E" w:rsidRPr="003E7F4B" w:rsidRDefault="00956A8E" w:rsidP="00956A8E">
      <w:pPr>
        <w:widowControl w:val="0"/>
        <w:spacing w:after="0" w:line="312" w:lineRule="auto"/>
        <w:ind w:firstLine="709"/>
        <w:jc w:val="both"/>
        <w:rPr>
          <w:rFonts w:ascii="Times New Roman" w:eastAsia="Times New Roman" w:hAnsi="Times New Roman" w:cs="Times New Roman"/>
          <w:color w:val="000000"/>
          <w:sz w:val="28"/>
          <w:szCs w:val="28"/>
          <w:lang w:eastAsia="ru-RU"/>
        </w:rPr>
      </w:pPr>
      <w:r w:rsidRPr="003E7F4B">
        <w:rPr>
          <w:rFonts w:ascii="Times New Roman" w:eastAsia="Times New Roman" w:hAnsi="Times New Roman" w:cs="Times New Roman"/>
          <w:color w:val="000000"/>
          <w:sz w:val="28"/>
          <w:szCs w:val="28"/>
          <w:lang w:eastAsia="ru-RU"/>
        </w:rPr>
        <w:t xml:space="preserve">Высокий удельный вес больных с не установленной стадией заболевания, составивший в 2014 году для детей 0–14 лет 58,2 %, обусловлен тем, что около половины злокачественных новообразований у детей составляют </w:t>
      </w:r>
      <w:proofErr w:type="spellStart"/>
      <w:r w:rsidRPr="003E7F4B">
        <w:rPr>
          <w:rFonts w:ascii="Times New Roman" w:eastAsia="Times New Roman" w:hAnsi="Times New Roman" w:cs="Times New Roman"/>
          <w:color w:val="000000"/>
          <w:sz w:val="28"/>
          <w:szCs w:val="28"/>
          <w:lang w:eastAsia="ru-RU"/>
        </w:rPr>
        <w:t>гемобластозы</w:t>
      </w:r>
      <w:proofErr w:type="spellEnd"/>
      <w:r w:rsidRPr="003E7F4B">
        <w:rPr>
          <w:rFonts w:ascii="Times New Roman" w:eastAsia="Times New Roman" w:hAnsi="Times New Roman" w:cs="Times New Roman"/>
          <w:color w:val="000000"/>
          <w:sz w:val="28"/>
          <w:szCs w:val="28"/>
          <w:lang w:eastAsia="ru-RU"/>
        </w:rPr>
        <w:t xml:space="preserve"> (0–17 лет – 55,5 %). </w:t>
      </w:r>
    </w:p>
    <w:p w:rsidR="00E84060" w:rsidRDefault="00956A8E" w:rsidP="00E84060">
      <w:pPr>
        <w:widowControl w:val="0"/>
        <w:spacing w:after="0" w:line="312" w:lineRule="auto"/>
        <w:ind w:firstLine="709"/>
        <w:jc w:val="both"/>
        <w:rPr>
          <w:rFonts w:ascii="Times New Roman" w:eastAsia="Times New Roman" w:hAnsi="Times New Roman" w:cs="Times New Roman"/>
          <w:color w:val="000000"/>
          <w:sz w:val="28"/>
          <w:szCs w:val="28"/>
          <w:lang w:eastAsia="ru-RU"/>
        </w:rPr>
      </w:pPr>
      <w:r w:rsidRPr="003E7F4B">
        <w:rPr>
          <w:rFonts w:ascii="Times New Roman" w:eastAsia="Times New Roman" w:hAnsi="Times New Roman" w:cs="Times New Roman"/>
          <w:color w:val="000000"/>
          <w:sz w:val="28"/>
          <w:szCs w:val="28"/>
          <w:lang w:eastAsia="ru-RU"/>
        </w:rPr>
        <w:t>Под наблюдением в онкологических учреждениях в 2014 году находились 16 243 (</w:t>
      </w:r>
      <w:r w:rsidRPr="003E7F4B">
        <w:rPr>
          <w:rFonts w:ascii="Times New Roman" w:eastAsia="Times New Roman" w:hAnsi="Times New Roman" w:cs="Times New Roman"/>
          <w:sz w:val="28"/>
          <w:szCs w:val="28"/>
          <w:lang w:eastAsia="ru-RU"/>
        </w:rPr>
        <w:t xml:space="preserve">с учетом Крымского федерального округа – </w:t>
      </w:r>
      <w:r w:rsidRPr="003E7F4B">
        <w:rPr>
          <w:rFonts w:ascii="Times New Roman" w:eastAsia="Times New Roman" w:hAnsi="Times New Roman" w:cs="Times New Roman"/>
          <w:color w:val="000000"/>
          <w:sz w:val="28"/>
          <w:szCs w:val="28"/>
          <w:lang w:eastAsia="ru-RU"/>
        </w:rPr>
        <w:t>16 540) пациента в возрасте 0–14 лет, в возрасте 0–17 лет – 20 839 (</w:t>
      </w:r>
      <w:r w:rsidRPr="003E7F4B">
        <w:rPr>
          <w:rFonts w:ascii="Times New Roman" w:eastAsia="Times New Roman" w:hAnsi="Times New Roman" w:cs="Times New Roman"/>
          <w:sz w:val="28"/>
          <w:szCs w:val="28"/>
          <w:lang w:eastAsia="ru-RU"/>
        </w:rPr>
        <w:t xml:space="preserve">с учетом Крымского федерального округа - </w:t>
      </w:r>
      <w:r w:rsidRPr="003E7F4B">
        <w:rPr>
          <w:rFonts w:ascii="Times New Roman" w:eastAsia="Times New Roman" w:hAnsi="Times New Roman" w:cs="Times New Roman"/>
          <w:color w:val="000000"/>
          <w:sz w:val="28"/>
          <w:szCs w:val="28"/>
          <w:lang w:eastAsia="ru-RU"/>
        </w:rPr>
        <w:t xml:space="preserve">21 217). Показатель распространенности злокачественных новообразований в детской популяции до 15 лет в 2014 году составил 70,5 на 100 тыс. населения соответствующего возраста (0–17 лет – 76,9). Показатель одногодичной летальности </w:t>
      </w:r>
      <w:r w:rsidRPr="003E7F4B">
        <w:rPr>
          <w:rFonts w:ascii="Times New Roman" w:eastAsia="Times New Roman" w:hAnsi="Times New Roman" w:cs="Times New Roman"/>
          <w:color w:val="000000"/>
          <w:sz w:val="28"/>
          <w:szCs w:val="28"/>
          <w:lang w:eastAsia="ru-RU"/>
        </w:rPr>
        <w:sym w:font="Symbol" w:char="F02D"/>
      </w:r>
      <w:r w:rsidRPr="003E7F4B">
        <w:rPr>
          <w:rFonts w:ascii="Times New Roman" w:eastAsia="Times New Roman" w:hAnsi="Times New Roman" w:cs="Times New Roman"/>
          <w:color w:val="000000"/>
          <w:sz w:val="28"/>
          <w:szCs w:val="28"/>
          <w:lang w:eastAsia="ru-RU"/>
        </w:rPr>
        <w:t xml:space="preserve"> 9,5% и 9,6%  для детей в возрасте 0–14 и 0–17 лет соответственно (2013 г. </w:t>
      </w:r>
      <w:r w:rsidRPr="003E7F4B">
        <w:rPr>
          <w:rFonts w:ascii="Times New Roman" w:eastAsia="Times New Roman" w:hAnsi="Times New Roman" w:cs="Times New Roman"/>
          <w:color w:val="000000"/>
          <w:sz w:val="28"/>
          <w:szCs w:val="28"/>
          <w:lang w:eastAsia="ru-RU"/>
        </w:rPr>
        <w:sym w:font="Symbol" w:char="F02D"/>
      </w:r>
      <w:r w:rsidRPr="003E7F4B">
        <w:rPr>
          <w:rFonts w:ascii="Times New Roman" w:eastAsia="Times New Roman" w:hAnsi="Times New Roman" w:cs="Times New Roman"/>
          <w:color w:val="000000"/>
          <w:sz w:val="28"/>
          <w:szCs w:val="28"/>
          <w:lang w:eastAsia="ru-RU"/>
        </w:rPr>
        <w:t xml:space="preserve"> 12,2% и 11,9%, 2009 г. </w:t>
      </w:r>
      <w:r w:rsidRPr="003E7F4B">
        <w:rPr>
          <w:rFonts w:ascii="Times New Roman" w:eastAsia="Times New Roman" w:hAnsi="Times New Roman" w:cs="Times New Roman"/>
          <w:color w:val="000000"/>
          <w:sz w:val="28"/>
          <w:szCs w:val="28"/>
          <w:lang w:eastAsia="ru-RU"/>
        </w:rPr>
        <w:sym w:font="Symbol" w:char="F02D"/>
      </w:r>
      <w:r w:rsidRPr="003E7F4B">
        <w:rPr>
          <w:rFonts w:ascii="Times New Roman" w:eastAsia="Times New Roman" w:hAnsi="Times New Roman" w:cs="Times New Roman"/>
          <w:color w:val="000000"/>
          <w:sz w:val="28"/>
          <w:szCs w:val="28"/>
          <w:lang w:eastAsia="ru-RU"/>
        </w:rPr>
        <w:t xml:space="preserve"> 11,9% и 12,0%).</w:t>
      </w:r>
    </w:p>
    <w:p w:rsidR="00650FF5" w:rsidRDefault="00650FF5" w:rsidP="0038070D">
      <w:pPr>
        <w:widowControl w:val="0"/>
        <w:spacing w:after="0" w:line="312" w:lineRule="auto"/>
        <w:jc w:val="both"/>
        <w:rPr>
          <w:rFonts w:ascii="Times New Roman" w:eastAsia="Times New Roman" w:hAnsi="Times New Roman" w:cs="Times New Roman"/>
          <w:i/>
          <w:spacing w:val="6"/>
          <w:sz w:val="28"/>
          <w:szCs w:val="28"/>
        </w:rPr>
      </w:pPr>
    </w:p>
    <w:p w:rsidR="00956A8E" w:rsidRPr="00E84060" w:rsidRDefault="00956A8E" w:rsidP="00E84060">
      <w:pPr>
        <w:widowControl w:val="0"/>
        <w:spacing w:after="0" w:line="312" w:lineRule="auto"/>
        <w:ind w:firstLine="709"/>
        <w:jc w:val="both"/>
        <w:rPr>
          <w:rFonts w:ascii="Times New Roman" w:eastAsia="Times New Roman" w:hAnsi="Times New Roman" w:cs="Times New Roman"/>
          <w:color w:val="000000"/>
          <w:sz w:val="28"/>
          <w:szCs w:val="28"/>
          <w:lang w:eastAsia="ru-RU"/>
        </w:rPr>
      </w:pPr>
      <w:r w:rsidRPr="003E7F4B">
        <w:rPr>
          <w:rFonts w:ascii="Times New Roman" w:eastAsia="Times New Roman" w:hAnsi="Times New Roman" w:cs="Times New Roman"/>
          <w:i/>
          <w:spacing w:val="6"/>
          <w:sz w:val="28"/>
          <w:szCs w:val="28"/>
        </w:rPr>
        <w:lastRenderedPageBreak/>
        <w:t>Заболеваемость наркологическими расстройствами</w:t>
      </w:r>
    </w:p>
    <w:p w:rsidR="00956A8E" w:rsidRPr="003E7F4B" w:rsidRDefault="00956A8E" w:rsidP="00956A8E">
      <w:pPr>
        <w:autoSpaceDE w:val="0"/>
        <w:autoSpaceDN w:val="0"/>
        <w:adjustRightInd w:val="0"/>
        <w:spacing w:after="0" w:line="312" w:lineRule="auto"/>
        <w:ind w:firstLine="709"/>
        <w:jc w:val="both"/>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iCs/>
          <w:sz w:val="28"/>
          <w:szCs w:val="28"/>
          <w:lang w:eastAsia="ru-RU"/>
        </w:rPr>
        <w:t xml:space="preserve">В 2014 году специализированными учреждениями Минздрава России зарегистрировано 2 </w:t>
      </w:r>
      <w:proofErr w:type="gramStart"/>
      <w:r w:rsidRPr="003E7F4B">
        <w:rPr>
          <w:rFonts w:ascii="Times New Roman" w:eastAsia="Times New Roman" w:hAnsi="Times New Roman" w:cs="Times New Roman"/>
          <w:bCs/>
          <w:iCs/>
          <w:sz w:val="28"/>
          <w:szCs w:val="28"/>
          <w:lang w:eastAsia="ru-RU"/>
        </w:rPr>
        <w:t>млн</w:t>
      </w:r>
      <w:proofErr w:type="gramEnd"/>
      <w:r w:rsidRPr="003E7F4B">
        <w:rPr>
          <w:rFonts w:ascii="Times New Roman" w:eastAsia="Times New Roman" w:hAnsi="Times New Roman" w:cs="Times New Roman"/>
          <w:bCs/>
          <w:iCs/>
          <w:sz w:val="28"/>
          <w:szCs w:val="28"/>
          <w:lang w:eastAsia="ru-RU"/>
        </w:rPr>
        <w:t xml:space="preserve"> 719 тыс. лиц с наркологическими расстройствами или 1 888,8 больных на 100 тыс. населения или почти 2 % общей численности населения (с учетом Крымского федерального округа – 2 млн 766 тыс. человек или 1 891,1 на 100 тыс. населения). По сравнению с 2013 годом в 2014 году показатель общей заболеваемости наркологическими расстройствами снизился на 4,1 %.</w:t>
      </w:r>
    </w:p>
    <w:p w:rsidR="00956A8E" w:rsidRPr="003E7F4B" w:rsidRDefault="00956A8E" w:rsidP="00956A8E">
      <w:pPr>
        <w:autoSpaceDE w:val="0"/>
        <w:autoSpaceDN w:val="0"/>
        <w:adjustRightInd w:val="0"/>
        <w:spacing w:after="0" w:line="312" w:lineRule="auto"/>
        <w:ind w:firstLine="709"/>
        <w:jc w:val="both"/>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iCs/>
          <w:sz w:val="28"/>
          <w:szCs w:val="28"/>
          <w:lang w:eastAsia="ru-RU"/>
        </w:rPr>
        <w:t xml:space="preserve">По сравнению с  2005 годом, когда наркологическими учреждениями страны было зарегистрировано максимальное число пациентов с наркологическими расстройствами (2 426,8 на 100 тыс. населения),  данный показатель снизился на 22,2%. </w:t>
      </w:r>
    </w:p>
    <w:p w:rsidR="00956A8E" w:rsidRPr="003E7F4B" w:rsidRDefault="00956A8E" w:rsidP="00956A8E">
      <w:pPr>
        <w:autoSpaceDE w:val="0"/>
        <w:autoSpaceDN w:val="0"/>
        <w:adjustRightInd w:val="0"/>
        <w:spacing w:after="0" w:line="312" w:lineRule="auto"/>
        <w:ind w:firstLine="709"/>
        <w:jc w:val="both"/>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iCs/>
          <w:sz w:val="28"/>
          <w:szCs w:val="28"/>
          <w:lang w:eastAsia="ru-RU"/>
        </w:rPr>
        <w:t xml:space="preserve">Среди отдельных субъектов Российской Федерации максимальная заболеваемость (4 117,5 на 100 тыс. населения) зарегистрирована в Сахалинской области, минимальная (311,3 на 100 тыс. населения) – в Республике Ингушетия </w:t>
      </w:r>
      <w:r w:rsidR="00A90773" w:rsidRPr="00915F63">
        <w:rPr>
          <w:rFonts w:ascii="Times New Roman" w:eastAsia="Times New Roman" w:hAnsi="Times New Roman" w:cs="Times New Roman"/>
          <w:bCs/>
          <w:iCs/>
          <w:sz w:val="28"/>
          <w:szCs w:val="28"/>
          <w:lang w:eastAsia="ru-RU"/>
        </w:rPr>
        <w:t>(табл. 1.7</w:t>
      </w:r>
      <w:r w:rsidRPr="00915F63">
        <w:rPr>
          <w:rFonts w:ascii="Times New Roman" w:eastAsia="Times New Roman" w:hAnsi="Times New Roman" w:cs="Times New Roman"/>
          <w:bCs/>
          <w:iCs/>
          <w:sz w:val="28"/>
          <w:szCs w:val="28"/>
          <w:lang w:eastAsia="ru-RU"/>
        </w:rPr>
        <w:t>).</w:t>
      </w:r>
    </w:p>
    <w:p w:rsidR="00956A8E" w:rsidRPr="003E7F4B" w:rsidRDefault="00915F63" w:rsidP="00956A8E">
      <w:pPr>
        <w:autoSpaceDE w:val="0"/>
        <w:autoSpaceDN w:val="0"/>
        <w:adjustRightInd w:val="0"/>
        <w:spacing w:after="0" w:line="360" w:lineRule="auto"/>
        <w:jc w:val="right"/>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Таблица 1.7</w:t>
      </w:r>
      <w:r w:rsidR="00956A8E" w:rsidRPr="003E7F4B">
        <w:rPr>
          <w:rFonts w:ascii="Times New Roman" w:eastAsia="Times New Roman" w:hAnsi="Times New Roman" w:cs="Times New Roman"/>
          <w:bCs/>
          <w:iCs/>
          <w:sz w:val="28"/>
          <w:szCs w:val="28"/>
          <w:lang w:eastAsia="ru-RU"/>
        </w:rPr>
        <w:t xml:space="preserve"> </w:t>
      </w:r>
    </w:p>
    <w:p w:rsidR="00956A8E" w:rsidRPr="003E7F4B" w:rsidRDefault="00956A8E" w:rsidP="00956A8E">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iCs/>
          <w:sz w:val="28"/>
          <w:szCs w:val="28"/>
          <w:lang w:eastAsia="ru-RU"/>
        </w:rPr>
        <w:t>Субъекты Российской Федерации с максимальным</w:t>
      </w:r>
      <w:r w:rsidR="00A611D4">
        <w:rPr>
          <w:rFonts w:ascii="Times New Roman" w:eastAsia="Times New Roman" w:hAnsi="Times New Roman" w:cs="Times New Roman"/>
          <w:bCs/>
          <w:iCs/>
          <w:sz w:val="28"/>
          <w:szCs w:val="28"/>
          <w:lang w:eastAsia="ru-RU"/>
        </w:rPr>
        <w:t>и</w:t>
      </w:r>
      <w:r w:rsidRPr="003E7F4B">
        <w:rPr>
          <w:rFonts w:ascii="Times New Roman" w:eastAsia="Times New Roman" w:hAnsi="Times New Roman" w:cs="Times New Roman"/>
          <w:bCs/>
          <w:iCs/>
          <w:sz w:val="28"/>
          <w:szCs w:val="28"/>
          <w:lang w:eastAsia="ru-RU"/>
        </w:rPr>
        <w:t xml:space="preserve"> и минимальным</w:t>
      </w:r>
      <w:r w:rsidR="00A611D4">
        <w:rPr>
          <w:rFonts w:ascii="Times New Roman" w:eastAsia="Times New Roman" w:hAnsi="Times New Roman" w:cs="Times New Roman"/>
          <w:bCs/>
          <w:iCs/>
          <w:sz w:val="28"/>
          <w:szCs w:val="28"/>
          <w:lang w:eastAsia="ru-RU"/>
        </w:rPr>
        <w:t>и показателями</w:t>
      </w:r>
      <w:r w:rsidRPr="003E7F4B">
        <w:rPr>
          <w:rFonts w:ascii="Times New Roman" w:eastAsia="Times New Roman" w:hAnsi="Times New Roman" w:cs="Times New Roman"/>
          <w:bCs/>
          <w:iCs/>
          <w:sz w:val="28"/>
          <w:szCs w:val="28"/>
          <w:lang w:eastAsia="ru-RU"/>
        </w:rPr>
        <w:t xml:space="preserve"> числа пациентов с наркологическими расстройствами, зарегистрированных наркологическими учреждениями в 2014 году </w:t>
      </w:r>
    </w:p>
    <w:p w:rsidR="00956A8E" w:rsidRPr="003E7F4B" w:rsidRDefault="00956A8E" w:rsidP="00956A8E">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iCs/>
          <w:sz w:val="28"/>
          <w:szCs w:val="28"/>
          <w:lang w:eastAsia="ru-RU"/>
        </w:rPr>
        <w:t>(на 100 тыс. населения)</w:t>
      </w:r>
    </w:p>
    <w:p w:rsidR="00956A8E" w:rsidRPr="003E7F4B" w:rsidRDefault="00956A8E" w:rsidP="00956A8E">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p>
    <w:tbl>
      <w:tblPr>
        <w:tblW w:w="4865" w:type="pct"/>
        <w:jc w:val="center"/>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0"/>
        <w:gridCol w:w="986"/>
        <w:gridCol w:w="3632"/>
        <w:gridCol w:w="1315"/>
      </w:tblGrid>
      <w:tr w:rsidR="00956A8E" w:rsidRPr="003E7F4B" w:rsidTr="002B4016">
        <w:trPr>
          <w:jc w:val="center"/>
        </w:trPr>
        <w:tc>
          <w:tcPr>
            <w:tcW w:w="2344" w:type="pct"/>
            <w:gridSpan w:val="2"/>
          </w:tcPr>
          <w:p w:rsidR="00956A8E" w:rsidRPr="003E7F4B" w:rsidRDefault="00956A8E" w:rsidP="001511E5">
            <w:pPr>
              <w:autoSpaceDE w:val="0"/>
              <w:autoSpaceDN w:val="0"/>
              <w:adjustRightInd w:val="0"/>
              <w:spacing w:after="0" w:line="360" w:lineRule="auto"/>
              <w:jc w:val="center"/>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iCs/>
                <w:sz w:val="28"/>
                <w:szCs w:val="28"/>
                <w:lang w:eastAsia="ru-RU"/>
              </w:rPr>
              <w:t>Максимальные показатели</w:t>
            </w:r>
          </w:p>
        </w:tc>
        <w:tc>
          <w:tcPr>
            <w:tcW w:w="2656" w:type="pct"/>
            <w:gridSpan w:val="2"/>
          </w:tcPr>
          <w:p w:rsidR="00956A8E" w:rsidRPr="003E7F4B" w:rsidRDefault="00956A8E" w:rsidP="001511E5">
            <w:pPr>
              <w:autoSpaceDE w:val="0"/>
              <w:autoSpaceDN w:val="0"/>
              <w:adjustRightInd w:val="0"/>
              <w:spacing w:after="0" w:line="360" w:lineRule="auto"/>
              <w:jc w:val="center"/>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iCs/>
                <w:sz w:val="28"/>
                <w:szCs w:val="28"/>
                <w:lang w:eastAsia="ru-RU"/>
              </w:rPr>
              <w:t>Минимальные показатели</w:t>
            </w:r>
          </w:p>
        </w:tc>
      </w:tr>
      <w:tr w:rsidR="00956A8E" w:rsidRPr="003E7F4B" w:rsidTr="002B4016">
        <w:trPr>
          <w:jc w:val="center"/>
        </w:trPr>
        <w:tc>
          <w:tcPr>
            <w:tcW w:w="1815" w:type="pct"/>
          </w:tcPr>
          <w:p w:rsidR="00956A8E" w:rsidRPr="003E7F4B" w:rsidRDefault="00956A8E" w:rsidP="001511E5">
            <w:pPr>
              <w:spacing w:after="0" w:line="36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Сахалинская область</w:t>
            </w:r>
          </w:p>
        </w:tc>
        <w:tc>
          <w:tcPr>
            <w:tcW w:w="529" w:type="pct"/>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4232,3</w:t>
            </w:r>
          </w:p>
        </w:tc>
        <w:tc>
          <w:tcPr>
            <w:tcW w:w="1950" w:type="pct"/>
          </w:tcPr>
          <w:p w:rsidR="00956A8E" w:rsidRPr="003E7F4B" w:rsidRDefault="00956A8E" w:rsidP="001511E5">
            <w:pPr>
              <w:spacing w:after="0" w:line="36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Республика Ингушетия</w:t>
            </w:r>
          </w:p>
        </w:tc>
        <w:tc>
          <w:tcPr>
            <w:tcW w:w="706" w:type="pct"/>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311,3</w:t>
            </w:r>
          </w:p>
        </w:tc>
      </w:tr>
      <w:tr w:rsidR="00956A8E" w:rsidRPr="003E7F4B" w:rsidTr="002B4016">
        <w:trPr>
          <w:jc w:val="center"/>
        </w:trPr>
        <w:tc>
          <w:tcPr>
            <w:tcW w:w="1815" w:type="pct"/>
          </w:tcPr>
          <w:p w:rsidR="00956A8E" w:rsidRPr="003E7F4B" w:rsidRDefault="00956A8E" w:rsidP="001511E5">
            <w:pPr>
              <w:spacing w:after="0" w:line="36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Чукотский автономный округ</w:t>
            </w:r>
          </w:p>
        </w:tc>
        <w:tc>
          <w:tcPr>
            <w:tcW w:w="529" w:type="pct"/>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4117,5</w:t>
            </w:r>
          </w:p>
        </w:tc>
        <w:tc>
          <w:tcPr>
            <w:tcW w:w="1950" w:type="pct"/>
          </w:tcPr>
          <w:p w:rsidR="00956A8E" w:rsidRPr="003E7F4B" w:rsidRDefault="00956A8E" w:rsidP="001511E5">
            <w:pPr>
              <w:spacing w:after="0" w:line="36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Чеченская Республика</w:t>
            </w:r>
          </w:p>
        </w:tc>
        <w:tc>
          <w:tcPr>
            <w:tcW w:w="706" w:type="pct"/>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712,9</w:t>
            </w:r>
          </w:p>
        </w:tc>
      </w:tr>
      <w:tr w:rsidR="00956A8E" w:rsidRPr="003E7F4B" w:rsidTr="002B4016">
        <w:trPr>
          <w:jc w:val="center"/>
        </w:trPr>
        <w:tc>
          <w:tcPr>
            <w:tcW w:w="1815" w:type="pct"/>
          </w:tcPr>
          <w:p w:rsidR="00956A8E" w:rsidRPr="003E7F4B" w:rsidRDefault="00956A8E" w:rsidP="001511E5">
            <w:pPr>
              <w:spacing w:after="0" w:line="36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Камчатский край</w:t>
            </w:r>
          </w:p>
        </w:tc>
        <w:tc>
          <w:tcPr>
            <w:tcW w:w="529" w:type="pct"/>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3850</w:t>
            </w:r>
          </w:p>
        </w:tc>
        <w:tc>
          <w:tcPr>
            <w:tcW w:w="1950" w:type="pct"/>
          </w:tcPr>
          <w:p w:rsidR="00956A8E" w:rsidRPr="003E7F4B" w:rsidRDefault="00956A8E" w:rsidP="001511E5">
            <w:pPr>
              <w:spacing w:after="0" w:line="36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г. Санкт - Петербург</w:t>
            </w:r>
          </w:p>
        </w:tc>
        <w:tc>
          <w:tcPr>
            <w:tcW w:w="706" w:type="pct"/>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779,6</w:t>
            </w:r>
          </w:p>
        </w:tc>
      </w:tr>
      <w:tr w:rsidR="00956A8E" w:rsidRPr="003E7F4B" w:rsidTr="002B4016">
        <w:trPr>
          <w:jc w:val="center"/>
        </w:trPr>
        <w:tc>
          <w:tcPr>
            <w:tcW w:w="1815" w:type="pct"/>
          </w:tcPr>
          <w:p w:rsidR="00956A8E" w:rsidRPr="003E7F4B" w:rsidRDefault="00956A8E" w:rsidP="001511E5">
            <w:pPr>
              <w:spacing w:after="0" w:line="36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Ивановская область</w:t>
            </w:r>
          </w:p>
        </w:tc>
        <w:tc>
          <w:tcPr>
            <w:tcW w:w="529" w:type="pct"/>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3848,8</w:t>
            </w:r>
          </w:p>
        </w:tc>
        <w:tc>
          <w:tcPr>
            <w:tcW w:w="1950" w:type="pct"/>
          </w:tcPr>
          <w:p w:rsidR="00956A8E" w:rsidRPr="003E7F4B" w:rsidRDefault="00956A8E" w:rsidP="001511E5">
            <w:pPr>
              <w:spacing w:after="0" w:line="36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Республика Дагестан</w:t>
            </w:r>
          </w:p>
        </w:tc>
        <w:tc>
          <w:tcPr>
            <w:tcW w:w="706" w:type="pct"/>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950,7</w:t>
            </w:r>
          </w:p>
        </w:tc>
      </w:tr>
      <w:tr w:rsidR="00956A8E" w:rsidRPr="003E7F4B" w:rsidTr="002B4016">
        <w:trPr>
          <w:jc w:val="center"/>
        </w:trPr>
        <w:tc>
          <w:tcPr>
            <w:tcW w:w="1815" w:type="pct"/>
          </w:tcPr>
          <w:p w:rsidR="00956A8E" w:rsidRPr="003E7F4B" w:rsidRDefault="00956A8E" w:rsidP="001511E5">
            <w:pPr>
              <w:spacing w:after="0" w:line="36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Магаданская область</w:t>
            </w:r>
          </w:p>
        </w:tc>
        <w:tc>
          <w:tcPr>
            <w:tcW w:w="529" w:type="pct"/>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3667,2</w:t>
            </w:r>
          </w:p>
        </w:tc>
        <w:tc>
          <w:tcPr>
            <w:tcW w:w="1950" w:type="pct"/>
          </w:tcPr>
          <w:p w:rsidR="00956A8E" w:rsidRPr="003E7F4B" w:rsidRDefault="00956A8E" w:rsidP="001511E5">
            <w:pPr>
              <w:spacing w:after="0" w:line="36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Томская область</w:t>
            </w:r>
          </w:p>
        </w:tc>
        <w:tc>
          <w:tcPr>
            <w:tcW w:w="706" w:type="pct"/>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1184,9</w:t>
            </w:r>
          </w:p>
        </w:tc>
      </w:tr>
      <w:tr w:rsidR="00956A8E" w:rsidRPr="003E7F4B" w:rsidTr="002B4016">
        <w:trPr>
          <w:jc w:val="center"/>
        </w:trPr>
        <w:tc>
          <w:tcPr>
            <w:tcW w:w="1815" w:type="pct"/>
          </w:tcPr>
          <w:p w:rsidR="00956A8E" w:rsidRPr="003E7F4B" w:rsidRDefault="00956A8E" w:rsidP="001511E5">
            <w:pPr>
              <w:spacing w:after="0" w:line="36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Брянская область</w:t>
            </w:r>
          </w:p>
        </w:tc>
        <w:tc>
          <w:tcPr>
            <w:tcW w:w="529" w:type="pct"/>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3230,9</w:t>
            </w:r>
          </w:p>
        </w:tc>
        <w:tc>
          <w:tcPr>
            <w:tcW w:w="1950" w:type="pct"/>
          </w:tcPr>
          <w:p w:rsidR="00956A8E" w:rsidRPr="003E7F4B" w:rsidRDefault="00956A8E" w:rsidP="001511E5">
            <w:pPr>
              <w:spacing w:after="0" w:line="36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Республика Бурятия</w:t>
            </w:r>
          </w:p>
        </w:tc>
        <w:tc>
          <w:tcPr>
            <w:tcW w:w="706" w:type="pct"/>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1188,2</w:t>
            </w:r>
          </w:p>
        </w:tc>
      </w:tr>
      <w:tr w:rsidR="00956A8E" w:rsidRPr="003E7F4B" w:rsidTr="002B4016">
        <w:trPr>
          <w:jc w:val="center"/>
        </w:trPr>
        <w:tc>
          <w:tcPr>
            <w:tcW w:w="1815" w:type="pct"/>
          </w:tcPr>
          <w:p w:rsidR="00956A8E" w:rsidRPr="003E7F4B" w:rsidRDefault="00956A8E" w:rsidP="001511E5">
            <w:pPr>
              <w:spacing w:after="0" w:line="36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Самарская область</w:t>
            </w:r>
          </w:p>
        </w:tc>
        <w:tc>
          <w:tcPr>
            <w:tcW w:w="529" w:type="pct"/>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3168,1</w:t>
            </w:r>
          </w:p>
        </w:tc>
        <w:tc>
          <w:tcPr>
            <w:tcW w:w="1950" w:type="pct"/>
          </w:tcPr>
          <w:p w:rsidR="00956A8E" w:rsidRPr="003E7F4B" w:rsidRDefault="00956A8E" w:rsidP="001511E5">
            <w:pPr>
              <w:spacing w:after="0" w:line="36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город Москва</w:t>
            </w:r>
          </w:p>
        </w:tc>
        <w:tc>
          <w:tcPr>
            <w:tcW w:w="706" w:type="pct"/>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1209</w:t>
            </w:r>
          </w:p>
        </w:tc>
      </w:tr>
      <w:tr w:rsidR="00956A8E" w:rsidRPr="003E7F4B" w:rsidTr="002B4016">
        <w:trPr>
          <w:jc w:val="center"/>
        </w:trPr>
        <w:tc>
          <w:tcPr>
            <w:tcW w:w="1815" w:type="pct"/>
          </w:tcPr>
          <w:p w:rsidR="00956A8E" w:rsidRPr="003E7F4B" w:rsidRDefault="00956A8E" w:rsidP="001511E5">
            <w:pPr>
              <w:spacing w:after="0" w:line="36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Чувашская Республика</w:t>
            </w:r>
          </w:p>
        </w:tc>
        <w:tc>
          <w:tcPr>
            <w:tcW w:w="529" w:type="pct"/>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3128,3</w:t>
            </w:r>
          </w:p>
        </w:tc>
        <w:tc>
          <w:tcPr>
            <w:tcW w:w="1950" w:type="pct"/>
          </w:tcPr>
          <w:p w:rsidR="00956A8E" w:rsidRPr="003E7F4B" w:rsidRDefault="00956A8E" w:rsidP="001511E5">
            <w:pPr>
              <w:spacing w:after="0" w:line="36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Республика Северная Осетия - Алания</w:t>
            </w:r>
          </w:p>
        </w:tc>
        <w:tc>
          <w:tcPr>
            <w:tcW w:w="706" w:type="pct"/>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1255,5</w:t>
            </w:r>
          </w:p>
        </w:tc>
      </w:tr>
      <w:tr w:rsidR="00956A8E" w:rsidRPr="003E7F4B" w:rsidTr="002B4016">
        <w:trPr>
          <w:jc w:val="center"/>
        </w:trPr>
        <w:tc>
          <w:tcPr>
            <w:tcW w:w="1815" w:type="pct"/>
          </w:tcPr>
          <w:p w:rsidR="00956A8E" w:rsidRPr="003E7F4B" w:rsidRDefault="00956A8E" w:rsidP="001511E5">
            <w:pPr>
              <w:spacing w:after="0" w:line="36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lastRenderedPageBreak/>
              <w:t>Республика Адыгея</w:t>
            </w:r>
          </w:p>
        </w:tc>
        <w:tc>
          <w:tcPr>
            <w:tcW w:w="529" w:type="pct"/>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3116,6</w:t>
            </w:r>
          </w:p>
        </w:tc>
        <w:tc>
          <w:tcPr>
            <w:tcW w:w="1950" w:type="pct"/>
          </w:tcPr>
          <w:p w:rsidR="00956A8E" w:rsidRPr="003E7F4B" w:rsidRDefault="00956A8E" w:rsidP="001511E5">
            <w:pPr>
              <w:spacing w:after="0" w:line="36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Кабардино-Балкарская Республика</w:t>
            </w:r>
          </w:p>
        </w:tc>
        <w:tc>
          <w:tcPr>
            <w:tcW w:w="706" w:type="pct"/>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1267,1</w:t>
            </w:r>
          </w:p>
        </w:tc>
      </w:tr>
      <w:tr w:rsidR="00956A8E" w:rsidRPr="003E7F4B" w:rsidTr="002B4016">
        <w:trPr>
          <w:jc w:val="center"/>
        </w:trPr>
        <w:tc>
          <w:tcPr>
            <w:tcW w:w="1815" w:type="pct"/>
          </w:tcPr>
          <w:p w:rsidR="00956A8E" w:rsidRPr="003E7F4B" w:rsidRDefault="00956A8E" w:rsidP="001511E5">
            <w:pPr>
              <w:spacing w:after="0" w:line="36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Нижегородская область</w:t>
            </w:r>
          </w:p>
        </w:tc>
        <w:tc>
          <w:tcPr>
            <w:tcW w:w="529" w:type="pct"/>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2976,7</w:t>
            </w:r>
          </w:p>
        </w:tc>
        <w:tc>
          <w:tcPr>
            <w:tcW w:w="1950" w:type="pct"/>
          </w:tcPr>
          <w:p w:rsidR="00956A8E" w:rsidRPr="003E7F4B" w:rsidRDefault="00956A8E" w:rsidP="001511E5">
            <w:pPr>
              <w:spacing w:after="0" w:line="36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Свердловская область</w:t>
            </w:r>
          </w:p>
        </w:tc>
        <w:tc>
          <w:tcPr>
            <w:tcW w:w="706" w:type="pct"/>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1270,3</w:t>
            </w:r>
          </w:p>
        </w:tc>
      </w:tr>
    </w:tbl>
    <w:p w:rsidR="00956A8E" w:rsidRPr="003E7F4B" w:rsidRDefault="00956A8E" w:rsidP="00956A8E">
      <w:pPr>
        <w:autoSpaceDE w:val="0"/>
        <w:autoSpaceDN w:val="0"/>
        <w:adjustRightInd w:val="0"/>
        <w:spacing w:after="0" w:line="360" w:lineRule="auto"/>
        <w:ind w:firstLine="709"/>
        <w:jc w:val="both"/>
        <w:rPr>
          <w:rFonts w:ascii="Times New Roman" w:eastAsia="Times New Roman" w:hAnsi="Times New Roman" w:cs="Times New Roman"/>
          <w:bCs/>
          <w:iCs/>
          <w:sz w:val="28"/>
          <w:szCs w:val="28"/>
          <w:lang w:eastAsia="ru-RU"/>
        </w:rPr>
      </w:pPr>
    </w:p>
    <w:p w:rsidR="00956A8E" w:rsidRPr="003E7F4B" w:rsidRDefault="00956A8E" w:rsidP="00956A8E">
      <w:pPr>
        <w:autoSpaceDE w:val="0"/>
        <w:autoSpaceDN w:val="0"/>
        <w:adjustRightInd w:val="0"/>
        <w:spacing w:after="0" w:line="312" w:lineRule="auto"/>
        <w:ind w:firstLine="709"/>
        <w:jc w:val="both"/>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iCs/>
          <w:sz w:val="28"/>
          <w:szCs w:val="28"/>
          <w:lang w:eastAsia="ru-RU"/>
        </w:rPr>
        <w:t xml:space="preserve">Число лиц </w:t>
      </w:r>
      <w:proofErr w:type="gramStart"/>
      <w:r w:rsidRPr="003E7F4B">
        <w:rPr>
          <w:rFonts w:ascii="Times New Roman" w:eastAsia="Times New Roman" w:hAnsi="Times New Roman" w:cs="Times New Roman"/>
          <w:bCs/>
          <w:iCs/>
          <w:sz w:val="28"/>
          <w:szCs w:val="28"/>
          <w:lang w:eastAsia="ru-RU"/>
        </w:rPr>
        <w:t>с</w:t>
      </w:r>
      <w:proofErr w:type="gramEnd"/>
      <w:r w:rsidRPr="003E7F4B">
        <w:rPr>
          <w:rFonts w:ascii="Times New Roman" w:eastAsia="Times New Roman" w:hAnsi="Times New Roman" w:cs="Times New Roman"/>
          <w:bCs/>
          <w:iCs/>
          <w:sz w:val="28"/>
          <w:szCs w:val="28"/>
          <w:lang w:eastAsia="ru-RU"/>
        </w:rPr>
        <w:t xml:space="preserve"> впервые </w:t>
      </w:r>
      <w:proofErr w:type="gramStart"/>
      <w:r w:rsidRPr="003E7F4B">
        <w:rPr>
          <w:rFonts w:ascii="Times New Roman" w:eastAsia="Times New Roman" w:hAnsi="Times New Roman" w:cs="Times New Roman"/>
          <w:bCs/>
          <w:iCs/>
          <w:sz w:val="28"/>
          <w:szCs w:val="28"/>
          <w:lang w:eastAsia="ru-RU"/>
        </w:rPr>
        <w:t>в</w:t>
      </w:r>
      <w:proofErr w:type="gramEnd"/>
      <w:r w:rsidRPr="003E7F4B">
        <w:rPr>
          <w:rFonts w:ascii="Times New Roman" w:eastAsia="Times New Roman" w:hAnsi="Times New Roman" w:cs="Times New Roman"/>
          <w:bCs/>
          <w:iCs/>
          <w:sz w:val="28"/>
          <w:szCs w:val="28"/>
          <w:lang w:eastAsia="ru-RU"/>
        </w:rPr>
        <w:t xml:space="preserve"> жизни установленным диагнозом наркологического расстройства составило 283 621 человек или 197,0 на 100 тыс. населения (с учетом Крымского федерального округа – 287 752 и 196,7 соответственно), что на 3,7 % меньше аналогичного показателя 2013 года (293 122 человек или </w:t>
      </w:r>
      <w:r>
        <w:rPr>
          <w:rFonts w:ascii="Times New Roman" w:eastAsia="Times New Roman" w:hAnsi="Times New Roman" w:cs="Times New Roman"/>
          <w:bCs/>
          <w:iCs/>
          <w:sz w:val="28"/>
          <w:szCs w:val="28"/>
          <w:lang w:eastAsia="ru-RU"/>
        </w:rPr>
        <w:t xml:space="preserve"> </w:t>
      </w:r>
      <w:r w:rsidRPr="003E7F4B">
        <w:rPr>
          <w:rFonts w:ascii="Times New Roman" w:eastAsia="Times New Roman" w:hAnsi="Times New Roman" w:cs="Times New Roman"/>
          <w:bCs/>
          <w:iCs/>
          <w:sz w:val="28"/>
          <w:szCs w:val="28"/>
          <w:lang w:eastAsia="ru-RU"/>
        </w:rPr>
        <w:t xml:space="preserve">204,5 на 100 тыс. населения). По отдельным субъектам Российской Федерации максимальный показатель (583,7 на 100 тыс. населения) зарегистрирован  в Курганской области, минимальный  (34,3 на 100 тыс. населения) –  в Республике Ингушетия </w:t>
      </w:r>
      <w:r w:rsidR="00915F63" w:rsidRPr="00915F63">
        <w:rPr>
          <w:rFonts w:ascii="Times New Roman" w:eastAsia="Times New Roman" w:hAnsi="Times New Roman" w:cs="Times New Roman"/>
          <w:bCs/>
          <w:iCs/>
          <w:sz w:val="28"/>
          <w:szCs w:val="28"/>
          <w:lang w:eastAsia="ru-RU"/>
        </w:rPr>
        <w:t>(табл. 1.8</w:t>
      </w:r>
      <w:r w:rsidRPr="00915F63">
        <w:rPr>
          <w:rFonts w:ascii="Times New Roman" w:eastAsia="Times New Roman" w:hAnsi="Times New Roman" w:cs="Times New Roman"/>
          <w:bCs/>
          <w:iCs/>
          <w:sz w:val="28"/>
          <w:szCs w:val="28"/>
          <w:lang w:eastAsia="ru-RU"/>
        </w:rPr>
        <w:t>).</w:t>
      </w:r>
    </w:p>
    <w:p w:rsidR="00956A8E" w:rsidRPr="003E7F4B" w:rsidRDefault="00915F63" w:rsidP="00956A8E">
      <w:pPr>
        <w:autoSpaceDE w:val="0"/>
        <w:autoSpaceDN w:val="0"/>
        <w:adjustRightInd w:val="0"/>
        <w:spacing w:after="0" w:line="360" w:lineRule="auto"/>
        <w:jc w:val="right"/>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Таблица 1.8</w:t>
      </w:r>
    </w:p>
    <w:p w:rsidR="00956A8E" w:rsidRPr="003E7F4B" w:rsidRDefault="00956A8E" w:rsidP="00956A8E">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iCs/>
          <w:sz w:val="28"/>
          <w:szCs w:val="28"/>
          <w:lang w:eastAsia="ru-RU"/>
        </w:rPr>
        <w:t>Субъекты Российской Федерации с максимальным</w:t>
      </w:r>
      <w:r w:rsidR="00A611D4">
        <w:rPr>
          <w:rFonts w:ascii="Times New Roman" w:eastAsia="Times New Roman" w:hAnsi="Times New Roman" w:cs="Times New Roman"/>
          <w:bCs/>
          <w:iCs/>
          <w:sz w:val="28"/>
          <w:szCs w:val="28"/>
          <w:lang w:eastAsia="ru-RU"/>
        </w:rPr>
        <w:t>и</w:t>
      </w:r>
      <w:r w:rsidRPr="003E7F4B">
        <w:rPr>
          <w:rFonts w:ascii="Times New Roman" w:eastAsia="Times New Roman" w:hAnsi="Times New Roman" w:cs="Times New Roman"/>
          <w:bCs/>
          <w:iCs/>
          <w:sz w:val="28"/>
          <w:szCs w:val="28"/>
          <w:lang w:eastAsia="ru-RU"/>
        </w:rPr>
        <w:t xml:space="preserve"> и минимальным</w:t>
      </w:r>
      <w:r w:rsidR="00A611D4">
        <w:rPr>
          <w:rFonts w:ascii="Times New Roman" w:eastAsia="Times New Roman" w:hAnsi="Times New Roman" w:cs="Times New Roman"/>
          <w:bCs/>
          <w:iCs/>
          <w:sz w:val="28"/>
          <w:szCs w:val="28"/>
          <w:lang w:eastAsia="ru-RU"/>
        </w:rPr>
        <w:t>и показателями</w:t>
      </w:r>
      <w:r w:rsidRPr="003E7F4B">
        <w:rPr>
          <w:rFonts w:ascii="Times New Roman" w:eastAsia="Times New Roman" w:hAnsi="Times New Roman" w:cs="Times New Roman"/>
          <w:bCs/>
          <w:iCs/>
          <w:sz w:val="28"/>
          <w:szCs w:val="28"/>
          <w:lang w:eastAsia="ru-RU"/>
        </w:rPr>
        <w:t xml:space="preserve"> числа лиц </w:t>
      </w:r>
      <w:proofErr w:type="gramStart"/>
      <w:r w:rsidRPr="003E7F4B">
        <w:rPr>
          <w:rFonts w:ascii="Times New Roman" w:eastAsia="Times New Roman" w:hAnsi="Times New Roman" w:cs="Times New Roman"/>
          <w:bCs/>
          <w:iCs/>
          <w:sz w:val="28"/>
          <w:szCs w:val="28"/>
          <w:lang w:eastAsia="ru-RU"/>
        </w:rPr>
        <w:t>с</w:t>
      </w:r>
      <w:proofErr w:type="gramEnd"/>
      <w:r w:rsidRPr="003E7F4B">
        <w:rPr>
          <w:rFonts w:ascii="Times New Roman" w:eastAsia="Times New Roman" w:hAnsi="Times New Roman" w:cs="Times New Roman"/>
          <w:bCs/>
          <w:iCs/>
          <w:sz w:val="28"/>
          <w:szCs w:val="28"/>
          <w:lang w:eastAsia="ru-RU"/>
        </w:rPr>
        <w:t xml:space="preserve"> впервые </w:t>
      </w:r>
      <w:proofErr w:type="gramStart"/>
      <w:r w:rsidRPr="003E7F4B">
        <w:rPr>
          <w:rFonts w:ascii="Times New Roman" w:eastAsia="Times New Roman" w:hAnsi="Times New Roman" w:cs="Times New Roman"/>
          <w:bCs/>
          <w:iCs/>
          <w:sz w:val="28"/>
          <w:szCs w:val="28"/>
          <w:lang w:eastAsia="ru-RU"/>
        </w:rPr>
        <w:t>в</w:t>
      </w:r>
      <w:proofErr w:type="gramEnd"/>
      <w:r w:rsidRPr="003E7F4B">
        <w:rPr>
          <w:rFonts w:ascii="Times New Roman" w:eastAsia="Times New Roman" w:hAnsi="Times New Roman" w:cs="Times New Roman"/>
          <w:bCs/>
          <w:iCs/>
          <w:sz w:val="28"/>
          <w:szCs w:val="28"/>
          <w:lang w:eastAsia="ru-RU"/>
        </w:rPr>
        <w:t xml:space="preserve"> жизни установленным диагнозом наркологического расстройства в 2014 году (на 100 тыс. населения)</w:t>
      </w:r>
    </w:p>
    <w:p w:rsidR="00956A8E" w:rsidRPr="003E7F4B" w:rsidRDefault="00956A8E" w:rsidP="00956A8E">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p>
    <w:tbl>
      <w:tblPr>
        <w:tblW w:w="9331" w:type="dxa"/>
        <w:jc w:val="center"/>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7"/>
        <w:gridCol w:w="1289"/>
        <w:gridCol w:w="3402"/>
        <w:gridCol w:w="1263"/>
      </w:tblGrid>
      <w:tr w:rsidR="00956A8E" w:rsidRPr="003E7F4B" w:rsidTr="00915F63">
        <w:trPr>
          <w:trHeight w:val="439"/>
          <w:jc w:val="center"/>
        </w:trPr>
        <w:tc>
          <w:tcPr>
            <w:tcW w:w="4666" w:type="dxa"/>
            <w:gridSpan w:val="2"/>
            <w:vAlign w:val="center"/>
          </w:tcPr>
          <w:p w:rsidR="00956A8E" w:rsidRPr="003E7F4B" w:rsidRDefault="00956A8E" w:rsidP="001511E5">
            <w:pPr>
              <w:autoSpaceDE w:val="0"/>
              <w:autoSpaceDN w:val="0"/>
              <w:adjustRightInd w:val="0"/>
              <w:spacing w:after="0" w:line="360" w:lineRule="auto"/>
              <w:jc w:val="center"/>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iCs/>
                <w:sz w:val="28"/>
                <w:szCs w:val="28"/>
                <w:lang w:eastAsia="ru-RU"/>
              </w:rPr>
              <w:t>Максимальные показатели</w:t>
            </w:r>
          </w:p>
        </w:tc>
        <w:tc>
          <w:tcPr>
            <w:tcW w:w="4665" w:type="dxa"/>
            <w:gridSpan w:val="2"/>
            <w:vAlign w:val="center"/>
          </w:tcPr>
          <w:p w:rsidR="00956A8E" w:rsidRPr="003E7F4B" w:rsidRDefault="00956A8E" w:rsidP="001511E5">
            <w:pPr>
              <w:autoSpaceDE w:val="0"/>
              <w:autoSpaceDN w:val="0"/>
              <w:adjustRightInd w:val="0"/>
              <w:spacing w:after="0" w:line="360" w:lineRule="auto"/>
              <w:jc w:val="center"/>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iCs/>
                <w:sz w:val="28"/>
                <w:szCs w:val="28"/>
                <w:lang w:eastAsia="ru-RU"/>
              </w:rPr>
              <w:t>Минимальные показатели</w:t>
            </w:r>
          </w:p>
        </w:tc>
      </w:tr>
      <w:tr w:rsidR="00956A8E" w:rsidRPr="003E7F4B" w:rsidTr="00915F63">
        <w:trPr>
          <w:trHeight w:val="20"/>
          <w:jc w:val="center"/>
        </w:trPr>
        <w:tc>
          <w:tcPr>
            <w:tcW w:w="3377" w:type="dxa"/>
          </w:tcPr>
          <w:p w:rsidR="00956A8E" w:rsidRPr="003E7F4B" w:rsidRDefault="00956A8E" w:rsidP="00CC7622">
            <w:pPr>
              <w:spacing w:after="0" w:line="24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Курганская область</w:t>
            </w:r>
          </w:p>
        </w:tc>
        <w:tc>
          <w:tcPr>
            <w:tcW w:w="1289" w:type="dxa"/>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583,7</w:t>
            </w:r>
          </w:p>
        </w:tc>
        <w:tc>
          <w:tcPr>
            <w:tcW w:w="3402" w:type="dxa"/>
          </w:tcPr>
          <w:p w:rsidR="00956A8E" w:rsidRPr="003E7F4B" w:rsidRDefault="00956A8E" w:rsidP="001511E5">
            <w:pPr>
              <w:spacing w:after="0" w:line="36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Республика Ингушетия</w:t>
            </w:r>
          </w:p>
        </w:tc>
        <w:tc>
          <w:tcPr>
            <w:tcW w:w="1263" w:type="dxa"/>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34,3</w:t>
            </w:r>
          </w:p>
        </w:tc>
      </w:tr>
      <w:tr w:rsidR="00956A8E" w:rsidRPr="003E7F4B" w:rsidTr="00915F63">
        <w:trPr>
          <w:trHeight w:val="20"/>
          <w:jc w:val="center"/>
        </w:trPr>
        <w:tc>
          <w:tcPr>
            <w:tcW w:w="3377" w:type="dxa"/>
          </w:tcPr>
          <w:p w:rsidR="00956A8E" w:rsidRPr="003E7F4B" w:rsidRDefault="00956A8E" w:rsidP="00CC7622">
            <w:pPr>
              <w:spacing w:after="0" w:line="24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Астраханская область</w:t>
            </w:r>
          </w:p>
        </w:tc>
        <w:tc>
          <w:tcPr>
            <w:tcW w:w="1289" w:type="dxa"/>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566,3</w:t>
            </w:r>
          </w:p>
        </w:tc>
        <w:tc>
          <w:tcPr>
            <w:tcW w:w="3402" w:type="dxa"/>
          </w:tcPr>
          <w:p w:rsidR="00956A8E" w:rsidRPr="003E7F4B" w:rsidRDefault="00956A8E" w:rsidP="001511E5">
            <w:pPr>
              <w:spacing w:after="0" w:line="36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г. Санкт - Петербург</w:t>
            </w:r>
          </w:p>
        </w:tc>
        <w:tc>
          <w:tcPr>
            <w:tcW w:w="1263" w:type="dxa"/>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54,1</w:t>
            </w:r>
          </w:p>
        </w:tc>
      </w:tr>
      <w:tr w:rsidR="00956A8E" w:rsidRPr="003E7F4B" w:rsidTr="00915F63">
        <w:trPr>
          <w:trHeight w:val="20"/>
          <w:jc w:val="center"/>
        </w:trPr>
        <w:tc>
          <w:tcPr>
            <w:tcW w:w="3377" w:type="dxa"/>
          </w:tcPr>
          <w:p w:rsidR="00956A8E" w:rsidRPr="003E7F4B" w:rsidRDefault="00956A8E" w:rsidP="00CC7622">
            <w:pPr>
              <w:spacing w:after="0" w:line="24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Чукотский автономный округ</w:t>
            </w:r>
          </w:p>
        </w:tc>
        <w:tc>
          <w:tcPr>
            <w:tcW w:w="1289" w:type="dxa"/>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474,9</w:t>
            </w:r>
          </w:p>
        </w:tc>
        <w:tc>
          <w:tcPr>
            <w:tcW w:w="3402" w:type="dxa"/>
          </w:tcPr>
          <w:p w:rsidR="00956A8E" w:rsidRPr="003E7F4B" w:rsidRDefault="00956A8E" w:rsidP="001511E5">
            <w:pPr>
              <w:spacing w:after="0" w:line="36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Ставропольский край</w:t>
            </w:r>
          </w:p>
        </w:tc>
        <w:tc>
          <w:tcPr>
            <w:tcW w:w="1263" w:type="dxa"/>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78,8</w:t>
            </w:r>
          </w:p>
        </w:tc>
      </w:tr>
      <w:tr w:rsidR="00956A8E" w:rsidRPr="003E7F4B" w:rsidTr="00915F63">
        <w:trPr>
          <w:trHeight w:val="20"/>
          <w:jc w:val="center"/>
        </w:trPr>
        <w:tc>
          <w:tcPr>
            <w:tcW w:w="3377" w:type="dxa"/>
          </w:tcPr>
          <w:p w:rsidR="00956A8E" w:rsidRPr="003E7F4B" w:rsidRDefault="00956A8E" w:rsidP="00CC7622">
            <w:pPr>
              <w:spacing w:after="0" w:line="24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Пензенская область</w:t>
            </w:r>
          </w:p>
        </w:tc>
        <w:tc>
          <w:tcPr>
            <w:tcW w:w="1289" w:type="dxa"/>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462,4</w:t>
            </w:r>
          </w:p>
        </w:tc>
        <w:tc>
          <w:tcPr>
            <w:tcW w:w="3402" w:type="dxa"/>
          </w:tcPr>
          <w:p w:rsidR="00956A8E" w:rsidRPr="003E7F4B" w:rsidRDefault="00956A8E" w:rsidP="001511E5">
            <w:pPr>
              <w:spacing w:after="0" w:line="36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Карачаево-Черкесская Республика</w:t>
            </w:r>
          </w:p>
        </w:tc>
        <w:tc>
          <w:tcPr>
            <w:tcW w:w="1263" w:type="dxa"/>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82,1</w:t>
            </w:r>
          </w:p>
        </w:tc>
      </w:tr>
      <w:tr w:rsidR="00956A8E" w:rsidRPr="003E7F4B" w:rsidTr="00915F63">
        <w:trPr>
          <w:trHeight w:val="20"/>
          <w:jc w:val="center"/>
        </w:trPr>
        <w:tc>
          <w:tcPr>
            <w:tcW w:w="3377" w:type="dxa"/>
          </w:tcPr>
          <w:p w:rsidR="00956A8E" w:rsidRPr="003E7F4B" w:rsidRDefault="00956A8E" w:rsidP="00CC7622">
            <w:pPr>
              <w:spacing w:after="0" w:line="24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Оренбургская область</w:t>
            </w:r>
          </w:p>
        </w:tc>
        <w:tc>
          <w:tcPr>
            <w:tcW w:w="1289" w:type="dxa"/>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437,5</w:t>
            </w:r>
          </w:p>
        </w:tc>
        <w:tc>
          <w:tcPr>
            <w:tcW w:w="3402" w:type="dxa"/>
          </w:tcPr>
          <w:p w:rsidR="00956A8E" w:rsidRPr="003E7F4B" w:rsidRDefault="00956A8E" w:rsidP="001511E5">
            <w:pPr>
              <w:spacing w:after="0" w:line="36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Чеченская Республика</w:t>
            </w:r>
          </w:p>
        </w:tc>
        <w:tc>
          <w:tcPr>
            <w:tcW w:w="1263" w:type="dxa"/>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88,1</w:t>
            </w:r>
          </w:p>
        </w:tc>
      </w:tr>
      <w:tr w:rsidR="00956A8E" w:rsidRPr="003E7F4B" w:rsidTr="00915F63">
        <w:trPr>
          <w:trHeight w:val="20"/>
          <w:jc w:val="center"/>
        </w:trPr>
        <w:tc>
          <w:tcPr>
            <w:tcW w:w="3377" w:type="dxa"/>
          </w:tcPr>
          <w:p w:rsidR="00956A8E" w:rsidRPr="003E7F4B" w:rsidRDefault="00956A8E" w:rsidP="00CC7622">
            <w:pPr>
              <w:spacing w:after="0" w:line="24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Республика Калмыкия</w:t>
            </w:r>
          </w:p>
        </w:tc>
        <w:tc>
          <w:tcPr>
            <w:tcW w:w="1289" w:type="dxa"/>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400,6</w:t>
            </w:r>
          </w:p>
        </w:tc>
        <w:tc>
          <w:tcPr>
            <w:tcW w:w="3402" w:type="dxa"/>
          </w:tcPr>
          <w:p w:rsidR="00956A8E" w:rsidRPr="003E7F4B" w:rsidRDefault="00956A8E" w:rsidP="001511E5">
            <w:pPr>
              <w:spacing w:after="0" w:line="36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Тамбовская область</w:t>
            </w:r>
          </w:p>
        </w:tc>
        <w:tc>
          <w:tcPr>
            <w:tcW w:w="1263" w:type="dxa"/>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107</w:t>
            </w:r>
          </w:p>
        </w:tc>
      </w:tr>
      <w:tr w:rsidR="00956A8E" w:rsidRPr="003E7F4B" w:rsidTr="00915F63">
        <w:trPr>
          <w:trHeight w:val="20"/>
          <w:jc w:val="center"/>
        </w:trPr>
        <w:tc>
          <w:tcPr>
            <w:tcW w:w="3377" w:type="dxa"/>
          </w:tcPr>
          <w:p w:rsidR="00956A8E" w:rsidRPr="003E7F4B" w:rsidRDefault="00956A8E" w:rsidP="00CC7622">
            <w:pPr>
              <w:spacing w:after="0" w:line="24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Сахалинская область</w:t>
            </w:r>
          </w:p>
        </w:tc>
        <w:tc>
          <w:tcPr>
            <w:tcW w:w="1289" w:type="dxa"/>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395,2</w:t>
            </w:r>
          </w:p>
        </w:tc>
        <w:tc>
          <w:tcPr>
            <w:tcW w:w="3402" w:type="dxa"/>
          </w:tcPr>
          <w:p w:rsidR="00956A8E" w:rsidRPr="003E7F4B" w:rsidRDefault="00956A8E" w:rsidP="001511E5">
            <w:pPr>
              <w:spacing w:after="0" w:line="36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Краснодарский край</w:t>
            </w:r>
          </w:p>
        </w:tc>
        <w:tc>
          <w:tcPr>
            <w:tcW w:w="1263" w:type="dxa"/>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108</w:t>
            </w:r>
          </w:p>
        </w:tc>
      </w:tr>
      <w:tr w:rsidR="00956A8E" w:rsidRPr="003E7F4B" w:rsidTr="00915F63">
        <w:trPr>
          <w:trHeight w:val="20"/>
          <w:jc w:val="center"/>
        </w:trPr>
        <w:tc>
          <w:tcPr>
            <w:tcW w:w="3377" w:type="dxa"/>
          </w:tcPr>
          <w:p w:rsidR="00956A8E" w:rsidRPr="003E7F4B" w:rsidRDefault="00956A8E" w:rsidP="00CC7622">
            <w:pPr>
              <w:spacing w:after="0" w:line="24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Брянская область</w:t>
            </w:r>
          </w:p>
        </w:tc>
        <w:tc>
          <w:tcPr>
            <w:tcW w:w="1289" w:type="dxa"/>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388,3</w:t>
            </w:r>
          </w:p>
        </w:tc>
        <w:tc>
          <w:tcPr>
            <w:tcW w:w="3402" w:type="dxa"/>
          </w:tcPr>
          <w:p w:rsidR="00956A8E" w:rsidRPr="003E7F4B" w:rsidRDefault="00956A8E" w:rsidP="001511E5">
            <w:pPr>
              <w:spacing w:after="0" w:line="36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Ростовская область</w:t>
            </w:r>
          </w:p>
        </w:tc>
        <w:tc>
          <w:tcPr>
            <w:tcW w:w="1263" w:type="dxa"/>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113,4</w:t>
            </w:r>
          </w:p>
        </w:tc>
      </w:tr>
      <w:tr w:rsidR="00956A8E" w:rsidRPr="003E7F4B" w:rsidTr="00915F63">
        <w:trPr>
          <w:trHeight w:val="20"/>
          <w:jc w:val="center"/>
        </w:trPr>
        <w:tc>
          <w:tcPr>
            <w:tcW w:w="3377" w:type="dxa"/>
          </w:tcPr>
          <w:p w:rsidR="00956A8E" w:rsidRPr="003E7F4B" w:rsidRDefault="00956A8E" w:rsidP="00CC7622">
            <w:pPr>
              <w:spacing w:after="0" w:line="24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Чувашская Республика</w:t>
            </w:r>
          </w:p>
        </w:tc>
        <w:tc>
          <w:tcPr>
            <w:tcW w:w="1289" w:type="dxa"/>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382,8</w:t>
            </w:r>
          </w:p>
        </w:tc>
        <w:tc>
          <w:tcPr>
            <w:tcW w:w="3402" w:type="dxa"/>
          </w:tcPr>
          <w:p w:rsidR="00956A8E" w:rsidRPr="003E7F4B" w:rsidRDefault="00956A8E" w:rsidP="001511E5">
            <w:pPr>
              <w:spacing w:after="0" w:line="36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Республика Адыгея</w:t>
            </w:r>
          </w:p>
        </w:tc>
        <w:tc>
          <w:tcPr>
            <w:tcW w:w="1263" w:type="dxa"/>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124,7</w:t>
            </w:r>
          </w:p>
        </w:tc>
      </w:tr>
      <w:tr w:rsidR="00956A8E" w:rsidRPr="003E7F4B" w:rsidTr="00915F63">
        <w:trPr>
          <w:trHeight w:val="20"/>
          <w:jc w:val="center"/>
        </w:trPr>
        <w:tc>
          <w:tcPr>
            <w:tcW w:w="3377" w:type="dxa"/>
          </w:tcPr>
          <w:p w:rsidR="00956A8E" w:rsidRPr="003E7F4B" w:rsidRDefault="00956A8E" w:rsidP="00CC7622">
            <w:pPr>
              <w:spacing w:after="0" w:line="24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Челябинская область</w:t>
            </w:r>
          </w:p>
        </w:tc>
        <w:tc>
          <w:tcPr>
            <w:tcW w:w="1289" w:type="dxa"/>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361,5</w:t>
            </w:r>
          </w:p>
        </w:tc>
        <w:tc>
          <w:tcPr>
            <w:tcW w:w="3402" w:type="dxa"/>
          </w:tcPr>
          <w:p w:rsidR="00956A8E" w:rsidRPr="003E7F4B" w:rsidRDefault="00956A8E" w:rsidP="001511E5">
            <w:pPr>
              <w:spacing w:after="0" w:line="360" w:lineRule="auto"/>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Омская область</w:t>
            </w:r>
          </w:p>
        </w:tc>
        <w:tc>
          <w:tcPr>
            <w:tcW w:w="1263" w:type="dxa"/>
          </w:tcPr>
          <w:p w:rsidR="00956A8E" w:rsidRPr="003E7F4B" w:rsidRDefault="00956A8E" w:rsidP="001511E5">
            <w:pPr>
              <w:spacing w:after="0" w:line="360" w:lineRule="auto"/>
              <w:jc w:val="right"/>
              <w:rPr>
                <w:rFonts w:ascii="Times New Roman" w:eastAsia="Times New Roman" w:hAnsi="Times New Roman" w:cs="Times New Roman"/>
                <w:bCs/>
                <w:sz w:val="28"/>
                <w:szCs w:val="28"/>
                <w:lang w:eastAsia="ru-RU"/>
              </w:rPr>
            </w:pPr>
            <w:r w:rsidRPr="003E7F4B">
              <w:rPr>
                <w:rFonts w:ascii="Times New Roman" w:eastAsia="Times New Roman" w:hAnsi="Times New Roman" w:cs="Times New Roman"/>
                <w:bCs/>
                <w:sz w:val="28"/>
                <w:szCs w:val="28"/>
                <w:lang w:eastAsia="ru-RU"/>
              </w:rPr>
              <w:t>127,5</w:t>
            </w:r>
          </w:p>
        </w:tc>
      </w:tr>
    </w:tbl>
    <w:p w:rsidR="00956A8E" w:rsidRPr="003E7F4B" w:rsidRDefault="00956A8E" w:rsidP="00956A8E">
      <w:pPr>
        <w:autoSpaceDE w:val="0"/>
        <w:autoSpaceDN w:val="0"/>
        <w:adjustRightInd w:val="0"/>
        <w:spacing w:after="0" w:line="312" w:lineRule="auto"/>
        <w:ind w:firstLine="709"/>
        <w:jc w:val="both"/>
        <w:rPr>
          <w:rFonts w:ascii="Times New Roman" w:eastAsia="Times New Roman" w:hAnsi="Times New Roman" w:cs="Times New Roman"/>
          <w:bCs/>
          <w:iCs/>
          <w:sz w:val="28"/>
          <w:szCs w:val="28"/>
          <w:lang w:eastAsia="ru-RU"/>
        </w:rPr>
      </w:pPr>
    </w:p>
    <w:p w:rsidR="00956A8E" w:rsidRPr="003E7F4B" w:rsidRDefault="00956A8E" w:rsidP="00956A8E">
      <w:pPr>
        <w:autoSpaceDE w:val="0"/>
        <w:autoSpaceDN w:val="0"/>
        <w:adjustRightInd w:val="0"/>
        <w:spacing w:after="0" w:line="312" w:lineRule="auto"/>
        <w:ind w:firstLine="709"/>
        <w:jc w:val="both"/>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iCs/>
          <w:sz w:val="28"/>
          <w:szCs w:val="28"/>
          <w:lang w:eastAsia="ru-RU"/>
        </w:rPr>
        <w:t>Как и в предыдущие годы, большинство зарегистрированных – это лица больные алкоголизмом, алкогольными психозами</w:t>
      </w:r>
      <w:r w:rsidR="009C1B2F">
        <w:rPr>
          <w:rFonts w:ascii="Times New Roman" w:eastAsia="Times New Roman" w:hAnsi="Times New Roman" w:cs="Times New Roman"/>
          <w:bCs/>
          <w:iCs/>
          <w:sz w:val="28"/>
          <w:szCs w:val="28"/>
          <w:lang w:eastAsia="ru-RU"/>
        </w:rPr>
        <w:t>,</w:t>
      </w:r>
      <w:r w:rsidRPr="003E7F4B">
        <w:rPr>
          <w:rFonts w:ascii="Times New Roman" w:eastAsia="Times New Roman" w:hAnsi="Times New Roman" w:cs="Times New Roman"/>
          <w:bCs/>
          <w:iCs/>
          <w:sz w:val="28"/>
          <w:szCs w:val="28"/>
          <w:lang w:eastAsia="ru-RU"/>
        </w:rPr>
        <w:t xml:space="preserve"> и лица, </w:t>
      </w:r>
      <w:r w:rsidRPr="003E7F4B">
        <w:rPr>
          <w:rFonts w:ascii="Times New Roman" w:eastAsia="Times New Roman" w:hAnsi="Times New Roman" w:cs="Times New Roman"/>
          <w:bCs/>
          <w:iCs/>
          <w:sz w:val="28"/>
          <w:szCs w:val="28"/>
          <w:lang w:eastAsia="ru-RU"/>
        </w:rPr>
        <w:lastRenderedPageBreak/>
        <w:t>употребляющие алкоголь с вредными последствиями (79,2% от общего числа зарегистрированных пациентов). На пациентов с наркоманией и лиц, злоупотребляющих наркотиками, приходится 19,8 %, токсикоманией и лиц, злоупотребляющих ненаркотиче</w:t>
      </w:r>
      <w:r w:rsidR="009C1B2F">
        <w:rPr>
          <w:rFonts w:ascii="Times New Roman" w:eastAsia="Times New Roman" w:hAnsi="Times New Roman" w:cs="Times New Roman"/>
          <w:bCs/>
          <w:iCs/>
          <w:sz w:val="28"/>
          <w:szCs w:val="28"/>
          <w:lang w:eastAsia="ru-RU"/>
        </w:rPr>
        <w:t xml:space="preserve">скими </w:t>
      </w:r>
      <w:proofErr w:type="spellStart"/>
      <w:r w:rsidR="009C1B2F">
        <w:rPr>
          <w:rFonts w:ascii="Times New Roman" w:eastAsia="Times New Roman" w:hAnsi="Times New Roman" w:cs="Times New Roman"/>
          <w:bCs/>
          <w:iCs/>
          <w:sz w:val="28"/>
          <w:szCs w:val="28"/>
          <w:lang w:eastAsia="ru-RU"/>
        </w:rPr>
        <w:t>психоактивными</w:t>
      </w:r>
      <w:proofErr w:type="spellEnd"/>
      <w:r w:rsidR="009C1B2F">
        <w:rPr>
          <w:rFonts w:ascii="Times New Roman" w:eastAsia="Times New Roman" w:hAnsi="Times New Roman" w:cs="Times New Roman"/>
          <w:bCs/>
          <w:iCs/>
          <w:sz w:val="28"/>
          <w:szCs w:val="28"/>
          <w:lang w:eastAsia="ru-RU"/>
        </w:rPr>
        <w:t xml:space="preserve"> веществами,</w:t>
      </w:r>
      <w:r w:rsidRPr="003E7F4B">
        <w:rPr>
          <w:rFonts w:ascii="Times New Roman" w:eastAsia="Times New Roman" w:hAnsi="Times New Roman" w:cs="Times New Roman"/>
          <w:bCs/>
          <w:iCs/>
          <w:sz w:val="28"/>
          <w:szCs w:val="28"/>
          <w:lang w:eastAsia="ru-RU"/>
        </w:rPr>
        <w:t xml:space="preserve"> – 1,0 %. </w:t>
      </w:r>
    </w:p>
    <w:p w:rsidR="00956A8E" w:rsidRPr="003E7F4B" w:rsidRDefault="00956A8E" w:rsidP="00956A8E">
      <w:pPr>
        <w:spacing w:after="0" w:line="312" w:lineRule="auto"/>
        <w:ind w:firstLine="709"/>
        <w:jc w:val="both"/>
        <w:rPr>
          <w:rFonts w:ascii="Times New Roman" w:eastAsia="Calibri" w:hAnsi="Times New Roman" w:cs="Times New Roman"/>
          <w:bCs/>
          <w:iCs/>
          <w:sz w:val="28"/>
          <w:szCs w:val="28"/>
          <w:lang w:eastAsia="ru-RU"/>
        </w:rPr>
      </w:pPr>
      <w:r w:rsidRPr="003E7F4B">
        <w:rPr>
          <w:rFonts w:ascii="Times New Roman" w:eastAsia="Calibri" w:hAnsi="Times New Roman" w:cs="Times New Roman"/>
          <w:bCs/>
          <w:iCs/>
          <w:sz w:val="28"/>
          <w:szCs w:val="28"/>
          <w:lang w:eastAsia="ru-RU"/>
        </w:rPr>
        <w:t>Число пациентов с алкоголизмом и алкогольными психозами, зарегистрированных наркологической службой в 2014 году, составило 1 781 тыс. человек, или 1 236,8 на 100 тыс. населения (с учетом Крымского федерального округа – 1 810 тыс. человек или 1 237,4 соответственно), что составляет почти 1,2 % общей численности населения. Кроме того, наркологической службой страны зарегистрировано 375 044 пациентов, употребляющих алкоголь с вредными последствиями (пагубное употребление), или 260,5  на 100 тыс. населения (с учетом Крымского федерального округа – 380 430 пациентов или 260,1 соответственно). Таким образом, в 2014 г. за наркологической помощью обратились  2 155 698   пациентов с алкогольными расстройствами, или 1447,7  на 100 тыс. населения (с учетом Крымского федерального округа – 2 190 405 пациентов или 1448,2 соответственно), что составило около 1,5% от численности населения страны.</w:t>
      </w:r>
    </w:p>
    <w:p w:rsidR="00956A8E" w:rsidRPr="003E7F4B" w:rsidRDefault="00956A8E" w:rsidP="00956A8E">
      <w:pPr>
        <w:spacing w:after="0" w:line="312" w:lineRule="auto"/>
        <w:ind w:firstLine="709"/>
        <w:jc w:val="both"/>
        <w:rPr>
          <w:rFonts w:ascii="Times New Roman" w:eastAsia="Calibri" w:hAnsi="Times New Roman" w:cs="Times New Roman"/>
          <w:bCs/>
          <w:iCs/>
          <w:sz w:val="28"/>
          <w:szCs w:val="28"/>
          <w:lang w:eastAsia="ru-RU"/>
        </w:rPr>
      </w:pPr>
      <w:r w:rsidRPr="003E7F4B">
        <w:rPr>
          <w:rFonts w:ascii="Times New Roman" w:eastAsia="Calibri" w:hAnsi="Times New Roman" w:cs="Times New Roman"/>
          <w:bCs/>
          <w:iCs/>
          <w:sz w:val="28"/>
          <w:szCs w:val="28"/>
          <w:lang w:eastAsia="ru-RU"/>
        </w:rPr>
        <w:t xml:space="preserve">По сравнению с 2013 годом в 2014 году все показатели обращаемости по поводу алкогольных расстройств снизились: общая заболеваемость алкогольными психозами – на 6,4%, алкоголизмом – на 3,9%, показатель обращаемости по поводу пагубного употребления алкоголя –  на 8,6%. </w:t>
      </w:r>
    </w:p>
    <w:p w:rsidR="00016EB8" w:rsidRPr="00BA156A" w:rsidRDefault="00016EB8" w:rsidP="00016EB8">
      <w:pPr>
        <w:spacing w:after="0" w:line="312" w:lineRule="auto"/>
        <w:ind w:firstLine="709"/>
        <w:jc w:val="both"/>
        <w:rPr>
          <w:rFonts w:ascii="Times New Roman" w:eastAsia="Calibri" w:hAnsi="Times New Roman" w:cs="Times New Roman"/>
          <w:bCs/>
          <w:iCs/>
          <w:sz w:val="28"/>
          <w:szCs w:val="28"/>
          <w:lang w:eastAsia="ru-RU"/>
        </w:rPr>
      </w:pPr>
      <w:r w:rsidRPr="00BA156A">
        <w:rPr>
          <w:rFonts w:ascii="Times New Roman" w:eastAsia="Calibri" w:hAnsi="Times New Roman" w:cs="Times New Roman"/>
          <w:bCs/>
          <w:iCs/>
          <w:sz w:val="28"/>
          <w:szCs w:val="28"/>
          <w:lang w:eastAsia="ru-RU"/>
        </w:rPr>
        <w:t>В 2014 году впервые в жизни обратились за наркологической помощью 106 953  больных алкоголизмом, включа</w:t>
      </w:r>
      <w:r>
        <w:rPr>
          <w:rFonts w:ascii="Times New Roman" w:eastAsia="Calibri" w:hAnsi="Times New Roman" w:cs="Times New Roman"/>
          <w:bCs/>
          <w:iCs/>
          <w:sz w:val="28"/>
          <w:szCs w:val="28"/>
          <w:lang w:eastAsia="ru-RU"/>
        </w:rPr>
        <w:t>я алкогольные  психозы (с учетом</w:t>
      </w:r>
      <w:r w:rsidRPr="00BA156A">
        <w:rPr>
          <w:rFonts w:ascii="Times New Roman" w:eastAsia="Calibri" w:hAnsi="Times New Roman" w:cs="Times New Roman"/>
          <w:bCs/>
          <w:iCs/>
          <w:sz w:val="28"/>
          <w:szCs w:val="28"/>
          <w:lang w:eastAsia="ru-RU"/>
        </w:rPr>
        <w:t xml:space="preserve"> Крымского федерального округа – 109 149 человек). Еще 93 305 (с </w:t>
      </w:r>
      <w:r>
        <w:rPr>
          <w:rFonts w:ascii="Times New Roman" w:eastAsia="Calibri" w:hAnsi="Times New Roman" w:cs="Times New Roman"/>
          <w:bCs/>
          <w:iCs/>
          <w:sz w:val="28"/>
          <w:szCs w:val="28"/>
          <w:lang w:eastAsia="ru-RU"/>
        </w:rPr>
        <w:t>учетом</w:t>
      </w:r>
      <w:r w:rsidRPr="00BA156A">
        <w:rPr>
          <w:rFonts w:ascii="Times New Roman" w:eastAsia="Calibri" w:hAnsi="Times New Roman" w:cs="Times New Roman"/>
          <w:bCs/>
          <w:iCs/>
          <w:sz w:val="28"/>
          <w:szCs w:val="28"/>
          <w:lang w:eastAsia="ru-RU"/>
        </w:rPr>
        <w:t xml:space="preserve"> </w:t>
      </w:r>
      <w:r>
        <w:rPr>
          <w:rFonts w:ascii="Times New Roman" w:eastAsia="Calibri" w:hAnsi="Times New Roman" w:cs="Times New Roman"/>
          <w:bCs/>
          <w:iCs/>
          <w:sz w:val="28"/>
          <w:szCs w:val="28"/>
          <w:lang w:eastAsia="ru-RU"/>
        </w:rPr>
        <w:t xml:space="preserve">Крымского федерального округа – </w:t>
      </w:r>
      <w:r w:rsidRPr="00BA156A">
        <w:rPr>
          <w:rFonts w:ascii="Times New Roman" w:eastAsia="Calibri" w:hAnsi="Times New Roman" w:cs="Times New Roman"/>
          <w:bCs/>
          <w:iCs/>
          <w:sz w:val="28"/>
          <w:szCs w:val="28"/>
          <w:lang w:eastAsia="ru-RU"/>
        </w:rPr>
        <w:t>94 199) пациентов зарегистрированы нарколог</w:t>
      </w:r>
      <w:r>
        <w:rPr>
          <w:rFonts w:ascii="Times New Roman" w:eastAsia="Calibri" w:hAnsi="Times New Roman" w:cs="Times New Roman"/>
          <w:bCs/>
          <w:iCs/>
          <w:sz w:val="28"/>
          <w:szCs w:val="28"/>
          <w:lang w:eastAsia="ru-RU"/>
        </w:rPr>
        <w:t>ическими учреждениями с диагнозо</w:t>
      </w:r>
      <w:r w:rsidRPr="00BA156A">
        <w:rPr>
          <w:rFonts w:ascii="Times New Roman" w:eastAsia="Calibri" w:hAnsi="Times New Roman" w:cs="Times New Roman"/>
          <w:bCs/>
          <w:iCs/>
          <w:sz w:val="28"/>
          <w:szCs w:val="28"/>
          <w:lang w:eastAsia="ru-RU"/>
        </w:rPr>
        <w:t>м  «пагубное (с вредными последствиями) употребление алкоголя». Всего впервые в жизни  обратились за наркологической помощью  по поводу алкогольн</w:t>
      </w:r>
      <w:r>
        <w:rPr>
          <w:rFonts w:ascii="Times New Roman" w:eastAsia="Calibri" w:hAnsi="Times New Roman" w:cs="Times New Roman"/>
          <w:bCs/>
          <w:iCs/>
          <w:sz w:val="28"/>
          <w:szCs w:val="28"/>
          <w:lang w:eastAsia="ru-RU"/>
        </w:rPr>
        <w:t>ых расстройств 200 258 (</w:t>
      </w:r>
      <w:r w:rsidRPr="00BA156A">
        <w:rPr>
          <w:rFonts w:ascii="Times New Roman" w:eastAsia="Calibri" w:hAnsi="Times New Roman" w:cs="Times New Roman"/>
          <w:bCs/>
          <w:iCs/>
          <w:sz w:val="28"/>
          <w:szCs w:val="28"/>
          <w:lang w:eastAsia="ru-RU"/>
        </w:rPr>
        <w:t xml:space="preserve">с учетом </w:t>
      </w:r>
      <w:r>
        <w:rPr>
          <w:rFonts w:ascii="Times New Roman" w:eastAsia="Calibri" w:hAnsi="Times New Roman" w:cs="Times New Roman"/>
          <w:bCs/>
          <w:iCs/>
          <w:sz w:val="28"/>
          <w:szCs w:val="28"/>
          <w:lang w:eastAsia="ru-RU"/>
        </w:rPr>
        <w:t>Крымского федерального округа</w:t>
      </w:r>
      <w:r w:rsidRPr="00BA156A">
        <w:rPr>
          <w:rFonts w:ascii="Times New Roman" w:eastAsia="Calibri" w:hAnsi="Times New Roman" w:cs="Times New Roman"/>
          <w:bCs/>
          <w:iCs/>
          <w:sz w:val="28"/>
          <w:szCs w:val="28"/>
          <w:lang w:eastAsia="ru-RU"/>
        </w:rPr>
        <w:t xml:space="preserve"> – 203 348) пациентов, или 139,1</w:t>
      </w:r>
      <w:r>
        <w:rPr>
          <w:rFonts w:ascii="Times New Roman" w:eastAsia="Calibri" w:hAnsi="Times New Roman" w:cs="Times New Roman"/>
          <w:bCs/>
          <w:iCs/>
          <w:sz w:val="28"/>
          <w:szCs w:val="28"/>
          <w:lang w:eastAsia="ru-RU"/>
        </w:rPr>
        <w:t xml:space="preserve"> на 100 тыс. населения (</w:t>
      </w:r>
      <w:r w:rsidRPr="00BA156A">
        <w:rPr>
          <w:rFonts w:ascii="Times New Roman" w:eastAsia="Calibri" w:hAnsi="Times New Roman" w:cs="Times New Roman"/>
          <w:bCs/>
          <w:iCs/>
          <w:sz w:val="28"/>
          <w:szCs w:val="28"/>
          <w:lang w:eastAsia="ru-RU"/>
        </w:rPr>
        <w:t xml:space="preserve">с учетом </w:t>
      </w:r>
      <w:r>
        <w:rPr>
          <w:rFonts w:ascii="Times New Roman" w:eastAsia="Calibri" w:hAnsi="Times New Roman" w:cs="Times New Roman"/>
          <w:bCs/>
          <w:iCs/>
          <w:sz w:val="28"/>
          <w:szCs w:val="28"/>
          <w:lang w:eastAsia="ru-RU"/>
        </w:rPr>
        <w:t>Крымского федерального округа</w:t>
      </w:r>
      <w:r w:rsidRPr="00BA156A">
        <w:rPr>
          <w:rFonts w:ascii="Times New Roman" w:eastAsia="Calibri" w:hAnsi="Times New Roman" w:cs="Times New Roman"/>
          <w:bCs/>
          <w:iCs/>
          <w:sz w:val="28"/>
          <w:szCs w:val="28"/>
          <w:lang w:eastAsia="ru-RU"/>
        </w:rPr>
        <w:t xml:space="preserve"> – 139,0).</w:t>
      </w:r>
    </w:p>
    <w:p w:rsidR="00016EB8" w:rsidRPr="00BA156A" w:rsidRDefault="00016EB8" w:rsidP="00016EB8">
      <w:pPr>
        <w:autoSpaceDE w:val="0"/>
        <w:autoSpaceDN w:val="0"/>
        <w:adjustRightInd w:val="0"/>
        <w:spacing w:after="0" w:line="312" w:lineRule="auto"/>
        <w:ind w:firstLine="709"/>
        <w:jc w:val="both"/>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iCs/>
          <w:sz w:val="28"/>
          <w:szCs w:val="28"/>
          <w:lang w:eastAsia="ru-RU"/>
        </w:rPr>
        <w:t xml:space="preserve">Среди лиц </w:t>
      </w:r>
      <w:proofErr w:type="gramStart"/>
      <w:r w:rsidRPr="00BA156A">
        <w:rPr>
          <w:rFonts w:ascii="Times New Roman" w:eastAsia="Times New Roman" w:hAnsi="Times New Roman" w:cs="Times New Roman"/>
          <w:bCs/>
          <w:iCs/>
          <w:sz w:val="28"/>
          <w:szCs w:val="28"/>
          <w:lang w:eastAsia="ru-RU"/>
        </w:rPr>
        <w:t>с</w:t>
      </w:r>
      <w:proofErr w:type="gramEnd"/>
      <w:r w:rsidRPr="00BA156A">
        <w:rPr>
          <w:rFonts w:ascii="Times New Roman" w:eastAsia="Times New Roman" w:hAnsi="Times New Roman" w:cs="Times New Roman"/>
          <w:bCs/>
          <w:iCs/>
          <w:sz w:val="28"/>
          <w:szCs w:val="28"/>
          <w:lang w:eastAsia="ru-RU"/>
        </w:rPr>
        <w:t xml:space="preserve"> впервые </w:t>
      </w:r>
      <w:proofErr w:type="gramStart"/>
      <w:r w:rsidRPr="00BA156A">
        <w:rPr>
          <w:rFonts w:ascii="Times New Roman" w:eastAsia="Times New Roman" w:hAnsi="Times New Roman" w:cs="Times New Roman"/>
          <w:bCs/>
          <w:iCs/>
          <w:sz w:val="28"/>
          <w:szCs w:val="28"/>
          <w:lang w:eastAsia="ru-RU"/>
        </w:rPr>
        <w:t>в</w:t>
      </w:r>
      <w:proofErr w:type="gramEnd"/>
      <w:r w:rsidRPr="00BA156A">
        <w:rPr>
          <w:rFonts w:ascii="Times New Roman" w:eastAsia="Times New Roman" w:hAnsi="Times New Roman" w:cs="Times New Roman"/>
          <w:bCs/>
          <w:iCs/>
          <w:sz w:val="28"/>
          <w:szCs w:val="28"/>
          <w:lang w:eastAsia="ru-RU"/>
        </w:rPr>
        <w:t xml:space="preserve"> жизни установленным диагнозом наркологического расстройства в 201</w:t>
      </w:r>
      <w:r>
        <w:rPr>
          <w:rFonts w:ascii="Times New Roman" w:eastAsia="Times New Roman" w:hAnsi="Times New Roman" w:cs="Times New Roman"/>
          <w:bCs/>
          <w:iCs/>
          <w:sz w:val="28"/>
          <w:szCs w:val="28"/>
          <w:lang w:eastAsia="ru-RU"/>
        </w:rPr>
        <w:t>4</w:t>
      </w:r>
      <w:r w:rsidRPr="00BA156A">
        <w:rPr>
          <w:rFonts w:ascii="Times New Roman" w:eastAsia="Times New Roman" w:hAnsi="Times New Roman" w:cs="Times New Roman"/>
          <w:bCs/>
          <w:iCs/>
          <w:sz w:val="28"/>
          <w:szCs w:val="28"/>
          <w:lang w:eastAsia="ru-RU"/>
        </w:rPr>
        <w:t xml:space="preserve"> году на долю пациентов с диагнозом наркомания при</w:t>
      </w:r>
      <w:r>
        <w:rPr>
          <w:rFonts w:ascii="Times New Roman" w:eastAsia="Times New Roman" w:hAnsi="Times New Roman" w:cs="Times New Roman"/>
          <w:bCs/>
          <w:iCs/>
          <w:sz w:val="28"/>
          <w:szCs w:val="28"/>
          <w:lang w:eastAsia="ru-RU"/>
        </w:rPr>
        <w:t>ходи</w:t>
      </w:r>
      <w:r w:rsidRPr="00BA156A">
        <w:rPr>
          <w:rFonts w:ascii="Times New Roman" w:eastAsia="Times New Roman" w:hAnsi="Times New Roman" w:cs="Times New Roman"/>
          <w:bCs/>
          <w:iCs/>
          <w:sz w:val="28"/>
          <w:szCs w:val="28"/>
          <w:lang w:eastAsia="ru-RU"/>
        </w:rPr>
        <w:t>лось 6,2 %.</w:t>
      </w:r>
    </w:p>
    <w:p w:rsidR="00016EB8" w:rsidRPr="00BA156A" w:rsidRDefault="00016EB8" w:rsidP="00016EB8">
      <w:pPr>
        <w:spacing w:after="0" w:line="312" w:lineRule="auto"/>
        <w:ind w:firstLine="709"/>
        <w:jc w:val="both"/>
        <w:rPr>
          <w:rFonts w:ascii="Times New Roman" w:eastAsia="Calibri" w:hAnsi="Times New Roman" w:cs="Times New Roman"/>
          <w:bCs/>
          <w:iCs/>
          <w:sz w:val="28"/>
          <w:szCs w:val="28"/>
          <w:lang w:eastAsia="ru-RU"/>
        </w:rPr>
      </w:pPr>
      <w:r w:rsidRPr="00BA156A">
        <w:rPr>
          <w:rFonts w:ascii="Times New Roman" w:eastAsia="Calibri" w:hAnsi="Times New Roman" w:cs="Times New Roman"/>
          <w:bCs/>
          <w:iCs/>
          <w:sz w:val="28"/>
          <w:szCs w:val="28"/>
          <w:lang w:eastAsia="ru-RU"/>
        </w:rPr>
        <w:lastRenderedPageBreak/>
        <w:t>Показатель первичной заболеваемост</w:t>
      </w:r>
      <w:r>
        <w:rPr>
          <w:rFonts w:ascii="Times New Roman" w:eastAsia="Calibri" w:hAnsi="Times New Roman" w:cs="Times New Roman"/>
          <w:bCs/>
          <w:iCs/>
          <w:sz w:val="28"/>
          <w:szCs w:val="28"/>
          <w:lang w:eastAsia="ru-RU"/>
        </w:rPr>
        <w:t xml:space="preserve">и алкоголизмом составил </w:t>
      </w:r>
      <w:r w:rsidRPr="00BA156A">
        <w:rPr>
          <w:rFonts w:ascii="Times New Roman" w:eastAsia="Calibri" w:hAnsi="Times New Roman" w:cs="Times New Roman"/>
          <w:bCs/>
          <w:iCs/>
          <w:sz w:val="28"/>
          <w:szCs w:val="28"/>
          <w:lang w:eastAsia="ru-RU"/>
        </w:rPr>
        <w:t>7</w:t>
      </w:r>
      <w:r>
        <w:rPr>
          <w:rFonts w:ascii="Times New Roman" w:eastAsia="Calibri" w:hAnsi="Times New Roman" w:cs="Times New Roman"/>
          <w:bCs/>
          <w:iCs/>
          <w:sz w:val="28"/>
          <w:szCs w:val="28"/>
          <w:lang w:eastAsia="ru-RU"/>
        </w:rPr>
        <w:t>4,3 на 100 тыс. населения (с учетом</w:t>
      </w:r>
      <w:r w:rsidRPr="00BA156A">
        <w:rPr>
          <w:rFonts w:ascii="Times New Roman" w:eastAsia="Calibri" w:hAnsi="Times New Roman" w:cs="Times New Roman"/>
          <w:bCs/>
          <w:iCs/>
          <w:sz w:val="28"/>
          <w:szCs w:val="28"/>
          <w:lang w:eastAsia="ru-RU"/>
        </w:rPr>
        <w:t xml:space="preserve"> </w:t>
      </w:r>
      <w:r>
        <w:rPr>
          <w:rFonts w:ascii="Times New Roman" w:eastAsia="Calibri" w:hAnsi="Times New Roman" w:cs="Times New Roman"/>
          <w:bCs/>
          <w:iCs/>
          <w:sz w:val="28"/>
          <w:szCs w:val="28"/>
          <w:lang w:eastAsia="ru-RU"/>
        </w:rPr>
        <w:t>Крымского федерального округа</w:t>
      </w:r>
      <w:r w:rsidRPr="00BA156A">
        <w:rPr>
          <w:rFonts w:ascii="Times New Roman" w:eastAsia="Calibri" w:hAnsi="Times New Roman" w:cs="Times New Roman"/>
          <w:bCs/>
          <w:iCs/>
          <w:sz w:val="28"/>
          <w:szCs w:val="28"/>
          <w:lang w:eastAsia="ru-RU"/>
        </w:rPr>
        <w:t xml:space="preserve"> – 74,6). По сравнению с уровнем 2013 года  он снизился на 5,0% (в 2013 г. – 78,2).</w:t>
      </w:r>
    </w:p>
    <w:p w:rsidR="00956A8E" w:rsidRPr="003E7F4B" w:rsidRDefault="00956A8E" w:rsidP="00956A8E">
      <w:pPr>
        <w:spacing w:after="0" w:line="312" w:lineRule="auto"/>
        <w:ind w:firstLine="709"/>
        <w:jc w:val="both"/>
        <w:rPr>
          <w:rFonts w:ascii="Times New Roman" w:eastAsia="Calibri" w:hAnsi="Times New Roman" w:cs="Times New Roman"/>
          <w:bCs/>
          <w:iCs/>
          <w:sz w:val="28"/>
          <w:szCs w:val="28"/>
          <w:lang w:eastAsia="ru-RU"/>
        </w:rPr>
      </w:pPr>
      <w:r w:rsidRPr="003E7F4B">
        <w:rPr>
          <w:rFonts w:ascii="Times New Roman" w:eastAsia="Calibri" w:hAnsi="Times New Roman" w:cs="Times New Roman"/>
          <w:bCs/>
          <w:iCs/>
          <w:sz w:val="28"/>
          <w:szCs w:val="28"/>
          <w:lang w:eastAsia="ru-RU"/>
        </w:rPr>
        <w:t xml:space="preserve">Число больных алкогольными психозами </w:t>
      </w:r>
      <w:proofErr w:type="gramStart"/>
      <w:r w:rsidRPr="003E7F4B">
        <w:rPr>
          <w:rFonts w:ascii="Times New Roman" w:eastAsia="Calibri" w:hAnsi="Times New Roman" w:cs="Times New Roman"/>
          <w:bCs/>
          <w:iCs/>
          <w:sz w:val="28"/>
          <w:szCs w:val="28"/>
          <w:lang w:eastAsia="ru-RU"/>
        </w:rPr>
        <w:t>с</w:t>
      </w:r>
      <w:proofErr w:type="gramEnd"/>
      <w:r w:rsidRPr="003E7F4B">
        <w:rPr>
          <w:rFonts w:ascii="Times New Roman" w:eastAsia="Calibri" w:hAnsi="Times New Roman" w:cs="Times New Roman"/>
          <w:bCs/>
          <w:iCs/>
          <w:sz w:val="28"/>
          <w:szCs w:val="28"/>
          <w:lang w:eastAsia="ru-RU"/>
        </w:rPr>
        <w:t xml:space="preserve"> впервые </w:t>
      </w:r>
      <w:proofErr w:type="gramStart"/>
      <w:r w:rsidRPr="003E7F4B">
        <w:rPr>
          <w:rFonts w:ascii="Times New Roman" w:eastAsia="Calibri" w:hAnsi="Times New Roman" w:cs="Times New Roman"/>
          <w:bCs/>
          <w:iCs/>
          <w:sz w:val="28"/>
          <w:szCs w:val="28"/>
          <w:lang w:eastAsia="ru-RU"/>
        </w:rPr>
        <w:t>в</w:t>
      </w:r>
      <w:proofErr w:type="gramEnd"/>
      <w:r w:rsidRPr="003E7F4B">
        <w:rPr>
          <w:rFonts w:ascii="Times New Roman" w:eastAsia="Calibri" w:hAnsi="Times New Roman" w:cs="Times New Roman"/>
          <w:bCs/>
          <w:iCs/>
          <w:sz w:val="28"/>
          <w:szCs w:val="28"/>
          <w:lang w:eastAsia="ru-RU"/>
        </w:rPr>
        <w:t xml:space="preserve"> жизни установленным диагнозом уменьшилось с 33 483 до 31 862 (с учетом Крымского федерального округа – 32 056) человек. Первичная заболеваемость алкогольными психозами в Российской Федерации  снизилась с 23,3 больных в 2013 году до 22,1 (с учетом Крымского федерального округа – 21,9) на 100 тыс. населения в 2014 г., или на 5,2%. В последние 10 лет наметилась выраженная тенденция к снижению этого показателя: по сравнению с уровнем 2004 года (</w:t>
      </w:r>
      <w:proofErr w:type="gramStart"/>
      <w:r w:rsidRPr="003E7F4B">
        <w:rPr>
          <w:rFonts w:ascii="Times New Roman" w:eastAsia="Calibri" w:hAnsi="Times New Roman" w:cs="Times New Roman"/>
          <w:bCs/>
          <w:iCs/>
          <w:sz w:val="28"/>
          <w:szCs w:val="28"/>
          <w:lang w:eastAsia="ru-RU"/>
        </w:rPr>
        <w:t xml:space="preserve">53,9) </w:t>
      </w:r>
      <w:proofErr w:type="gramEnd"/>
      <w:r w:rsidRPr="003E7F4B">
        <w:rPr>
          <w:rFonts w:ascii="Times New Roman" w:eastAsia="Calibri" w:hAnsi="Times New Roman" w:cs="Times New Roman"/>
          <w:bCs/>
          <w:iCs/>
          <w:sz w:val="28"/>
          <w:szCs w:val="28"/>
          <w:lang w:eastAsia="ru-RU"/>
        </w:rPr>
        <w:t xml:space="preserve">он снизился в 2,5 раза. Однако этот показатель, по-прежнему, в два раза превышает уровень </w:t>
      </w:r>
      <w:r w:rsidR="0038070D">
        <w:rPr>
          <w:rFonts w:ascii="Times New Roman" w:eastAsia="Calibri" w:hAnsi="Times New Roman" w:cs="Times New Roman"/>
          <w:bCs/>
          <w:iCs/>
          <w:sz w:val="28"/>
          <w:szCs w:val="28"/>
          <w:lang w:eastAsia="ru-RU"/>
        </w:rPr>
        <w:t xml:space="preserve">         </w:t>
      </w:r>
      <w:r w:rsidRPr="003E7F4B">
        <w:rPr>
          <w:rFonts w:ascii="Times New Roman" w:eastAsia="Calibri" w:hAnsi="Times New Roman" w:cs="Times New Roman"/>
          <w:bCs/>
          <w:iCs/>
          <w:sz w:val="28"/>
          <w:szCs w:val="28"/>
          <w:lang w:eastAsia="ru-RU"/>
        </w:rPr>
        <w:t xml:space="preserve">1991 года – 10,6 на 100 тыс. населения. </w:t>
      </w:r>
    </w:p>
    <w:p w:rsidR="00956A8E" w:rsidRPr="003E7F4B" w:rsidRDefault="00956A8E" w:rsidP="00956A8E">
      <w:pPr>
        <w:spacing w:after="0" w:line="312" w:lineRule="auto"/>
        <w:ind w:firstLine="709"/>
        <w:jc w:val="both"/>
        <w:rPr>
          <w:rFonts w:ascii="Times New Roman" w:eastAsia="Calibri" w:hAnsi="Times New Roman" w:cs="Times New Roman"/>
          <w:bCs/>
          <w:iCs/>
          <w:sz w:val="28"/>
          <w:szCs w:val="28"/>
          <w:lang w:eastAsia="ru-RU"/>
        </w:rPr>
      </w:pPr>
      <w:r w:rsidRPr="003E7F4B">
        <w:rPr>
          <w:rFonts w:ascii="Times New Roman" w:eastAsia="Calibri" w:hAnsi="Times New Roman" w:cs="Times New Roman"/>
          <w:bCs/>
          <w:iCs/>
          <w:sz w:val="28"/>
          <w:szCs w:val="28"/>
          <w:lang w:eastAsia="ru-RU"/>
        </w:rPr>
        <w:t xml:space="preserve">В 2014 году специализированными наркологическими учреждениями страны зарегистрировано 315 773 (с учетом Крымского федерального округа – 321796) больных наркоманией, или 219,3 (с учетом Крымского федерального округа – 220,3) на 100 тыс. населения. По сравнению с </w:t>
      </w:r>
      <w:r w:rsidR="0038070D">
        <w:rPr>
          <w:rFonts w:ascii="Times New Roman" w:eastAsia="Calibri" w:hAnsi="Times New Roman" w:cs="Times New Roman"/>
          <w:bCs/>
          <w:iCs/>
          <w:sz w:val="28"/>
          <w:szCs w:val="28"/>
          <w:lang w:eastAsia="ru-RU"/>
        </w:rPr>
        <w:t xml:space="preserve">        </w:t>
      </w:r>
      <w:r w:rsidRPr="003E7F4B">
        <w:rPr>
          <w:rFonts w:ascii="Times New Roman" w:eastAsia="Calibri" w:hAnsi="Times New Roman" w:cs="Times New Roman"/>
          <w:bCs/>
          <w:iCs/>
          <w:sz w:val="28"/>
          <w:szCs w:val="28"/>
          <w:lang w:eastAsia="ru-RU"/>
        </w:rPr>
        <w:t xml:space="preserve">2013 годом (226,9) этот показатель снизился на 3,4%. Кроме того, 219 846 (с учетом Крымского федерального округа – 225419) человек в 2014 году были зарегистрированы с диагнозом «пагубное (с вредными последствиями) употребление наркотиков». В расчете на 100 тыс. населения этот показатель в 2014 году составил 152,7 (с учетом Крымского федерального округа - 154,3). По сравнению с уровнем 2013 года (144,4) этот показатель увеличился на 5,8%. </w:t>
      </w:r>
    </w:p>
    <w:p w:rsidR="00266BED" w:rsidRPr="003E7F4B" w:rsidRDefault="00956A8E" w:rsidP="00663492">
      <w:pPr>
        <w:spacing w:after="0" w:line="312" w:lineRule="auto"/>
        <w:ind w:firstLine="709"/>
        <w:jc w:val="both"/>
        <w:rPr>
          <w:rFonts w:ascii="Times New Roman" w:eastAsia="Calibri" w:hAnsi="Times New Roman" w:cs="Times New Roman"/>
          <w:bCs/>
          <w:iCs/>
          <w:sz w:val="28"/>
          <w:szCs w:val="28"/>
          <w:lang w:eastAsia="ru-RU"/>
        </w:rPr>
      </w:pPr>
      <w:r w:rsidRPr="003E7F4B">
        <w:rPr>
          <w:rFonts w:ascii="Times New Roman" w:eastAsia="Calibri" w:hAnsi="Times New Roman" w:cs="Times New Roman"/>
          <w:bCs/>
          <w:iCs/>
          <w:sz w:val="28"/>
          <w:szCs w:val="28"/>
          <w:lang w:eastAsia="ru-RU"/>
        </w:rPr>
        <w:t>Общее число зарегистрированных потребителей наркотиков (включая больных наркоманией и лиц, употребляющих наркотики с вредными последствиями) в 2014 году составило 535 619 (с учетом Крымского федерального округа – 547215) человек, или 372,0 (с учетом Крымского федерального округа - 374,6) на 100 тыс. населен</w:t>
      </w:r>
      <w:r w:rsidR="00A611D4">
        <w:rPr>
          <w:rFonts w:ascii="Times New Roman" w:eastAsia="Calibri" w:hAnsi="Times New Roman" w:cs="Times New Roman"/>
          <w:bCs/>
          <w:iCs/>
          <w:sz w:val="28"/>
          <w:szCs w:val="28"/>
          <w:lang w:eastAsia="ru-RU"/>
        </w:rPr>
        <w:t>ия, что на</w:t>
      </w:r>
      <w:r w:rsidRPr="003E7F4B">
        <w:rPr>
          <w:rFonts w:ascii="Times New Roman" w:eastAsia="Calibri" w:hAnsi="Times New Roman" w:cs="Times New Roman"/>
          <w:bCs/>
          <w:iCs/>
          <w:sz w:val="28"/>
          <w:szCs w:val="28"/>
          <w:lang w:eastAsia="ru-RU"/>
        </w:rPr>
        <w:t xml:space="preserve"> </w:t>
      </w:r>
      <w:proofErr w:type="spellStart"/>
      <w:proofErr w:type="gramStart"/>
      <w:r w:rsidRPr="003E7F4B">
        <w:rPr>
          <w:rFonts w:ascii="Times New Roman" w:eastAsia="Calibri" w:hAnsi="Times New Roman" w:cs="Times New Roman"/>
          <w:bCs/>
          <w:iCs/>
          <w:sz w:val="28"/>
          <w:szCs w:val="28"/>
          <w:lang w:eastAsia="ru-RU"/>
        </w:rPr>
        <w:t>на</w:t>
      </w:r>
      <w:proofErr w:type="spellEnd"/>
      <w:proofErr w:type="gramEnd"/>
      <w:r w:rsidRPr="003E7F4B">
        <w:rPr>
          <w:rFonts w:ascii="Times New Roman" w:eastAsia="Calibri" w:hAnsi="Times New Roman" w:cs="Times New Roman"/>
          <w:bCs/>
          <w:iCs/>
          <w:sz w:val="28"/>
          <w:szCs w:val="28"/>
          <w:lang w:eastAsia="ru-RU"/>
        </w:rPr>
        <w:t xml:space="preserve"> 0,2%</w:t>
      </w:r>
      <w:r w:rsidR="00915F63">
        <w:rPr>
          <w:rFonts w:ascii="Times New Roman" w:eastAsia="Calibri" w:hAnsi="Times New Roman" w:cs="Times New Roman"/>
          <w:bCs/>
          <w:iCs/>
          <w:sz w:val="28"/>
          <w:szCs w:val="28"/>
          <w:lang w:eastAsia="ru-RU"/>
        </w:rPr>
        <w:t xml:space="preserve">  выше уровня 2013 года (371,3</w:t>
      </w:r>
      <w:r w:rsidR="00915F63" w:rsidRPr="00915F63">
        <w:rPr>
          <w:rFonts w:ascii="Times New Roman" w:eastAsia="Calibri" w:hAnsi="Times New Roman" w:cs="Times New Roman"/>
          <w:bCs/>
          <w:iCs/>
          <w:sz w:val="28"/>
          <w:szCs w:val="28"/>
          <w:lang w:eastAsia="ru-RU"/>
        </w:rPr>
        <w:t>)</w:t>
      </w:r>
      <w:r w:rsidRPr="00915F63">
        <w:rPr>
          <w:rFonts w:ascii="Times New Roman" w:eastAsia="Calibri" w:hAnsi="Times New Roman" w:cs="Times New Roman"/>
          <w:bCs/>
          <w:iCs/>
          <w:sz w:val="28"/>
          <w:szCs w:val="28"/>
          <w:lang w:eastAsia="ru-RU"/>
        </w:rPr>
        <w:t xml:space="preserve"> </w:t>
      </w:r>
      <w:r w:rsidR="00915F63" w:rsidRPr="00915F63">
        <w:rPr>
          <w:rFonts w:ascii="Times New Roman" w:eastAsia="Calibri" w:hAnsi="Times New Roman" w:cs="Times New Roman"/>
          <w:bCs/>
          <w:iCs/>
          <w:sz w:val="28"/>
          <w:szCs w:val="28"/>
          <w:lang w:eastAsia="ru-RU"/>
        </w:rPr>
        <w:t>(табл. 1.9</w:t>
      </w:r>
      <w:r w:rsidR="00266BED" w:rsidRPr="00915F63">
        <w:rPr>
          <w:rFonts w:ascii="Times New Roman" w:eastAsia="Calibri" w:hAnsi="Times New Roman" w:cs="Times New Roman"/>
          <w:bCs/>
          <w:iCs/>
          <w:sz w:val="28"/>
          <w:szCs w:val="28"/>
          <w:lang w:eastAsia="ru-RU"/>
        </w:rPr>
        <w:t>)</w:t>
      </w:r>
      <w:r w:rsidR="00915F63" w:rsidRPr="00915F63">
        <w:rPr>
          <w:rFonts w:ascii="Times New Roman" w:eastAsia="Calibri" w:hAnsi="Times New Roman" w:cs="Times New Roman"/>
          <w:bCs/>
          <w:iCs/>
          <w:sz w:val="28"/>
          <w:szCs w:val="28"/>
          <w:lang w:eastAsia="ru-RU"/>
        </w:rPr>
        <w:t>.</w:t>
      </w:r>
    </w:p>
    <w:p w:rsidR="00956A8E" w:rsidRPr="00915F63" w:rsidRDefault="00956A8E" w:rsidP="00956A8E">
      <w:pPr>
        <w:spacing w:after="0" w:line="312" w:lineRule="auto"/>
        <w:ind w:firstLine="709"/>
        <w:jc w:val="both"/>
        <w:rPr>
          <w:rFonts w:ascii="Times New Roman" w:eastAsia="Calibri" w:hAnsi="Times New Roman" w:cs="Times New Roman"/>
          <w:bCs/>
          <w:iCs/>
          <w:sz w:val="28"/>
          <w:szCs w:val="28"/>
          <w:lang w:eastAsia="ru-RU"/>
        </w:rPr>
      </w:pPr>
      <w:r w:rsidRPr="003E7F4B">
        <w:rPr>
          <w:rFonts w:ascii="Times New Roman" w:eastAsia="Calibri" w:hAnsi="Times New Roman" w:cs="Times New Roman"/>
          <w:bCs/>
          <w:iCs/>
          <w:sz w:val="28"/>
          <w:szCs w:val="28"/>
          <w:lang w:eastAsia="ru-RU"/>
        </w:rPr>
        <w:t>Из общего числа потребителей наркотиков в 2014 году – 307 454 (с учетом Крымского федерального округа – 313 802) человека употребляли наркотики инъекционным</w:t>
      </w:r>
      <w:r w:rsidRPr="003E7F4B">
        <w:rPr>
          <w:rFonts w:ascii="Times New Roman" w:eastAsia="Calibri" w:hAnsi="Times New Roman" w:cs="Times New Roman"/>
          <w:b/>
          <w:bCs/>
          <w:iCs/>
          <w:sz w:val="28"/>
          <w:szCs w:val="28"/>
          <w:lang w:eastAsia="ru-RU"/>
        </w:rPr>
        <w:t xml:space="preserve"> </w:t>
      </w:r>
      <w:r w:rsidRPr="003E7F4B">
        <w:rPr>
          <w:rFonts w:ascii="Times New Roman" w:eastAsia="Calibri" w:hAnsi="Times New Roman" w:cs="Times New Roman"/>
          <w:bCs/>
          <w:iCs/>
          <w:sz w:val="28"/>
          <w:szCs w:val="28"/>
          <w:lang w:eastAsia="ru-RU"/>
        </w:rPr>
        <w:t>способом (потребители инъекционных наркотиков</w:t>
      </w:r>
      <w:r w:rsidR="0038070D">
        <w:rPr>
          <w:rFonts w:ascii="Times New Roman" w:eastAsia="Calibri" w:hAnsi="Times New Roman" w:cs="Times New Roman"/>
          <w:bCs/>
          <w:iCs/>
          <w:sz w:val="28"/>
          <w:szCs w:val="28"/>
          <w:lang w:eastAsia="ru-RU"/>
        </w:rPr>
        <w:t xml:space="preserve"> – ПИН</w:t>
      </w:r>
      <w:r w:rsidRPr="003E7F4B">
        <w:rPr>
          <w:rFonts w:ascii="Times New Roman" w:eastAsia="Calibri" w:hAnsi="Times New Roman" w:cs="Times New Roman"/>
          <w:bCs/>
          <w:iCs/>
          <w:sz w:val="28"/>
          <w:szCs w:val="28"/>
          <w:lang w:eastAsia="ru-RU"/>
        </w:rPr>
        <w:t xml:space="preserve">), или 213,6 (с учетом Крымского федерального округа – 214,8) на </w:t>
      </w:r>
      <w:r w:rsidR="0038070D">
        <w:rPr>
          <w:rFonts w:ascii="Times New Roman" w:eastAsia="Calibri" w:hAnsi="Times New Roman" w:cs="Times New Roman"/>
          <w:bCs/>
          <w:iCs/>
          <w:sz w:val="28"/>
          <w:szCs w:val="28"/>
          <w:lang w:eastAsia="ru-RU"/>
        </w:rPr>
        <w:t xml:space="preserve">   </w:t>
      </w:r>
      <w:r w:rsidRPr="003E7F4B">
        <w:rPr>
          <w:rFonts w:ascii="Times New Roman" w:eastAsia="Calibri" w:hAnsi="Times New Roman" w:cs="Times New Roman"/>
          <w:bCs/>
          <w:iCs/>
          <w:sz w:val="28"/>
          <w:szCs w:val="28"/>
          <w:lang w:eastAsia="ru-RU"/>
        </w:rPr>
        <w:lastRenderedPageBreak/>
        <w:t>100 тыс. населения. При этом показатель учтенной распространенности (</w:t>
      </w:r>
      <w:r w:rsidRPr="00915F63">
        <w:rPr>
          <w:rFonts w:ascii="Times New Roman" w:eastAsia="Calibri" w:hAnsi="Times New Roman" w:cs="Times New Roman"/>
          <w:bCs/>
          <w:iCs/>
          <w:sz w:val="28"/>
          <w:szCs w:val="28"/>
          <w:lang w:eastAsia="ru-RU"/>
        </w:rPr>
        <w:t xml:space="preserve">обращаемости) этого контингента снизился почти  на 11,5%. </w:t>
      </w:r>
    </w:p>
    <w:p w:rsidR="009C1B2F" w:rsidRDefault="00663492" w:rsidP="009C1B2F">
      <w:pPr>
        <w:spacing w:after="0" w:line="240" w:lineRule="auto"/>
        <w:ind w:firstLine="720"/>
        <w:jc w:val="both"/>
        <w:rPr>
          <w:rFonts w:ascii="Times New Roman" w:eastAsia="Calibri" w:hAnsi="Times New Roman" w:cs="Times New Roman"/>
          <w:bCs/>
          <w:iCs/>
          <w:sz w:val="28"/>
          <w:szCs w:val="28"/>
          <w:lang w:eastAsia="ru-RU"/>
        </w:rPr>
      </w:pPr>
      <w:r w:rsidRPr="00915F63">
        <w:rPr>
          <w:rFonts w:ascii="Times New Roman" w:eastAsia="Calibri" w:hAnsi="Times New Roman" w:cs="Times New Roman"/>
          <w:bCs/>
          <w:iCs/>
          <w:sz w:val="28"/>
          <w:szCs w:val="28"/>
          <w:lang w:eastAsia="ru-RU"/>
        </w:rPr>
        <w:t xml:space="preserve">                                                                   </w:t>
      </w:r>
      <w:r w:rsidR="009C1B2F">
        <w:rPr>
          <w:rFonts w:ascii="Times New Roman" w:eastAsia="Calibri" w:hAnsi="Times New Roman" w:cs="Times New Roman"/>
          <w:bCs/>
          <w:iCs/>
          <w:sz w:val="28"/>
          <w:szCs w:val="28"/>
          <w:lang w:eastAsia="ru-RU"/>
        </w:rPr>
        <w:t xml:space="preserve">                                    Таблица </w:t>
      </w:r>
      <w:r w:rsidR="00915F63" w:rsidRPr="00915F63">
        <w:rPr>
          <w:rFonts w:ascii="Times New Roman" w:eastAsia="Calibri" w:hAnsi="Times New Roman" w:cs="Times New Roman"/>
          <w:bCs/>
          <w:iCs/>
          <w:sz w:val="28"/>
          <w:szCs w:val="28"/>
          <w:lang w:eastAsia="ru-RU"/>
        </w:rPr>
        <w:t>1.9</w:t>
      </w:r>
      <w:r w:rsidR="009C1B2F">
        <w:rPr>
          <w:rFonts w:ascii="Times New Roman" w:eastAsia="Calibri" w:hAnsi="Times New Roman" w:cs="Times New Roman"/>
          <w:bCs/>
          <w:iCs/>
          <w:sz w:val="28"/>
          <w:szCs w:val="28"/>
          <w:lang w:eastAsia="ru-RU"/>
        </w:rPr>
        <w:t xml:space="preserve"> </w:t>
      </w:r>
    </w:p>
    <w:p w:rsidR="009C1B2F" w:rsidRDefault="00663492" w:rsidP="009C1B2F">
      <w:pPr>
        <w:spacing w:after="0" w:line="240" w:lineRule="auto"/>
        <w:ind w:firstLine="720"/>
        <w:jc w:val="center"/>
        <w:rPr>
          <w:rFonts w:ascii="Times New Roman" w:eastAsia="Calibri" w:hAnsi="Times New Roman" w:cs="Times New Roman"/>
          <w:sz w:val="28"/>
          <w:szCs w:val="28"/>
          <w:lang w:eastAsia="ru-RU"/>
        </w:rPr>
      </w:pPr>
      <w:r w:rsidRPr="00915F63">
        <w:rPr>
          <w:rFonts w:ascii="Times New Roman" w:eastAsia="Calibri" w:hAnsi="Times New Roman" w:cs="Times New Roman"/>
          <w:sz w:val="28"/>
          <w:szCs w:val="28"/>
          <w:lang w:eastAsia="ru-RU"/>
        </w:rPr>
        <w:t xml:space="preserve">Общая заболеваемость наркологическими расстройствами, вызванными  употреблением наркотиков в Российской Федерации </w:t>
      </w:r>
    </w:p>
    <w:p w:rsidR="00663492" w:rsidRDefault="00663492" w:rsidP="009C1B2F">
      <w:pPr>
        <w:spacing w:after="0" w:line="240" w:lineRule="auto"/>
        <w:ind w:firstLine="720"/>
        <w:jc w:val="center"/>
        <w:rPr>
          <w:rFonts w:ascii="Times New Roman" w:eastAsia="Calibri" w:hAnsi="Times New Roman" w:cs="Times New Roman"/>
          <w:sz w:val="28"/>
          <w:szCs w:val="28"/>
          <w:lang w:eastAsia="ru-RU"/>
        </w:rPr>
      </w:pPr>
      <w:r w:rsidRPr="00915F63">
        <w:rPr>
          <w:rFonts w:ascii="Times New Roman" w:eastAsia="Calibri" w:hAnsi="Times New Roman" w:cs="Times New Roman"/>
          <w:sz w:val="28"/>
          <w:szCs w:val="28"/>
          <w:lang w:eastAsia="ru-RU"/>
        </w:rPr>
        <w:t>2013-2014 годы</w:t>
      </w:r>
    </w:p>
    <w:p w:rsidR="009C1B2F" w:rsidRPr="009C1B2F" w:rsidRDefault="009C1B2F" w:rsidP="009C1B2F">
      <w:pPr>
        <w:spacing w:after="0" w:line="240" w:lineRule="auto"/>
        <w:ind w:firstLine="720"/>
        <w:jc w:val="center"/>
        <w:rPr>
          <w:rFonts w:ascii="Times New Roman" w:eastAsia="Calibri" w:hAnsi="Times New Roman" w:cs="Times New Roman"/>
          <w:bCs/>
          <w:iCs/>
          <w:sz w:val="28"/>
          <w:szCs w:val="28"/>
          <w:lang w:eastAsia="ru-RU"/>
        </w:rPr>
      </w:pPr>
    </w:p>
    <w:tbl>
      <w:tblPr>
        <w:tblW w:w="9923" w:type="dxa"/>
        <w:tblInd w:w="-459" w:type="dxa"/>
        <w:tblLook w:val="0000" w:firstRow="0" w:lastRow="0" w:firstColumn="0" w:lastColumn="0" w:noHBand="0" w:noVBand="0"/>
      </w:tblPr>
      <w:tblGrid>
        <w:gridCol w:w="3402"/>
        <w:gridCol w:w="1560"/>
        <w:gridCol w:w="1365"/>
        <w:gridCol w:w="960"/>
        <w:gridCol w:w="960"/>
        <w:gridCol w:w="1676"/>
      </w:tblGrid>
      <w:tr w:rsidR="00663492" w:rsidRPr="00915F63" w:rsidTr="00A611D4">
        <w:trPr>
          <w:trHeight w:val="94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3492" w:rsidRPr="00915F63" w:rsidRDefault="00663492" w:rsidP="00663492">
            <w:pPr>
              <w:spacing w:after="0" w:line="360" w:lineRule="auto"/>
              <w:rPr>
                <w:rFonts w:ascii="Times New Roman" w:eastAsia="Times New Roman" w:hAnsi="Times New Roman" w:cs="Times New Roman"/>
                <w:bCs/>
                <w:sz w:val="28"/>
                <w:szCs w:val="28"/>
                <w:lang w:eastAsia="ru-RU"/>
              </w:rPr>
            </w:pPr>
            <w:r w:rsidRPr="00915F63">
              <w:rPr>
                <w:rFonts w:ascii="Times New Roman" w:eastAsia="Times New Roman" w:hAnsi="Times New Roman" w:cs="Times New Roman"/>
                <w:bCs/>
                <w:sz w:val="28"/>
                <w:szCs w:val="28"/>
                <w:lang w:eastAsia="ru-RU"/>
              </w:rPr>
              <w:t> </w:t>
            </w:r>
          </w:p>
        </w:tc>
        <w:tc>
          <w:tcPr>
            <w:tcW w:w="1560" w:type="dxa"/>
            <w:tcBorders>
              <w:top w:val="single" w:sz="4" w:space="0" w:color="auto"/>
              <w:left w:val="nil"/>
              <w:bottom w:val="single" w:sz="4" w:space="0" w:color="auto"/>
              <w:right w:val="single" w:sz="4" w:space="0" w:color="auto"/>
            </w:tcBorders>
            <w:shd w:val="clear" w:color="auto" w:fill="auto"/>
            <w:vAlign w:val="center"/>
          </w:tcPr>
          <w:p w:rsidR="00663492" w:rsidRPr="00915F63" w:rsidRDefault="00663492" w:rsidP="009C1B2F">
            <w:pPr>
              <w:spacing w:after="0" w:line="240" w:lineRule="auto"/>
              <w:jc w:val="center"/>
              <w:rPr>
                <w:rFonts w:ascii="Times New Roman" w:eastAsia="Times New Roman" w:hAnsi="Times New Roman" w:cs="Times New Roman"/>
                <w:bCs/>
                <w:sz w:val="28"/>
                <w:szCs w:val="28"/>
                <w:lang w:eastAsia="ru-RU"/>
              </w:rPr>
            </w:pPr>
            <w:r w:rsidRPr="00915F63">
              <w:rPr>
                <w:rFonts w:ascii="Times New Roman" w:eastAsia="Times New Roman" w:hAnsi="Times New Roman" w:cs="Times New Roman"/>
                <w:bCs/>
                <w:sz w:val="28"/>
                <w:szCs w:val="28"/>
                <w:lang w:eastAsia="ru-RU"/>
              </w:rPr>
              <w:t>2013</w:t>
            </w:r>
          </w:p>
        </w:tc>
        <w:tc>
          <w:tcPr>
            <w:tcW w:w="1365" w:type="dxa"/>
            <w:tcBorders>
              <w:top w:val="single" w:sz="4" w:space="0" w:color="auto"/>
              <w:left w:val="nil"/>
              <w:bottom w:val="single" w:sz="4" w:space="0" w:color="auto"/>
              <w:right w:val="single" w:sz="4" w:space="0" w:color="auto"/>
            </w:tcBorders>
            <w:shd w:val="clear" w:color="auto" w:fill="auto"/>
            <w:vAlign w:val="center"/>
          </w:tcPr>
          <w:p w:rsidR="00663492" w:rsidRPr="00915F63" w:rsidRDefault="00663492" w:rsidP="009C1B2F">
            <w:pPr>
              <w:spacing w:after="0" w:line="240" w:lineRule="auto"/>
              <w:jc w:val="center"/>
              <w:rPr>
                <w:rFonts w:ascii="Times New Roman" w:eastAsia="Times New Roman" w:hAnsi="Times New Roman" w:cs="Times New Roman"/>
                <w:bCs/>
                <w:sz w:val="28"/>
                <w:szCs w:val="28"/>
                <w:lang w:eastAsia="ru-RU"/>
              </w:rPr>
            </w:pPr>
            <w:r w:rsidRPr="00915F63">
              <w:rPr>
                <w:rFonts w:ascii="Times New Roman" w:eastAsia="Times New Roman" w:hAnsi="Times New Roman" w:cs="Times New Roman"/>
                <w:bCs/>
                <w:sz w:val="28"/>
                <w:szCs w:val="28"/>
                <w:lang w:eastAsia="ru-RU"/>
              </w:rPr>
              <w:t>2014*</w:t>
            </w:r>
          </w:p>
        </w:tc>
        <w:tc>
          <w:tcPr>
            <w:tcW w:w="960" w:type="dxa"/>
            <w:tcBorders>
              <w:top w:val="single" w:sz="4" w:space="0" w:color="auto"/>
              <w:left w:val="nil"/>
              <w:bottom w:val="single" w:sz="4" w:space="0" w:color="auto"/>
              <w:right w:val="single" w:sz="4" w:space="0" w:color="auto"/>
            </w:tcBorders>
            <w:shd w:val="clear" w:color="auto" w:fill="auto"/>
            <w:vAlign w:val="center"/>
          </w:tcPr>
          <w:p w:rsidR="00663492" w:rsidRPr="00915F63" w:rsidRDefault="00663492" w:rsidP="009C1B2F">
            <w:pPr>
              <w:spacing w:after="0" w:line="240" w:lineRule="auto"/>
              <w:jc w:val="center"/>
              <w:rPr>
                <w:rFonts w:ascii="Times New Roman" w:eastAsia="Times New Roman" w:hAnsi="Times New Roman" w:cs="Times New Roman"/>
                <w:bCs/>
                <w:sz w:val="28"/>
                <w:szCs w:val="28"/>
                <w:lang w:eastAsia="ru-RU"/>
              </w:rPr>
            </w:pPr>
            <w:r w:rsidRPr="00915F63">
              <w:rPr>
                <w:rFonts w:ascii="Times New Roman" w:eastAsia="Times New Roman" w:hAnsi="Times New Roman" w:cs="Times New Roman"/>
                <w:bCs/>
                <w:sz w:val="28"/>
                <w:szCs w:val="28"/>
                <w:lang w:eastAsia="ru-RU"/>
              </w:rPr>
              <w:t>2013</w:t>
            </w:r>
          </w:p>
        </w:tc>
        <w:tc>
          <w:tcPr>
            <w:tcW w:w="960" w:type="dxa"/>
            <w:tcBorders>
              <w:top w:val="single" w:sz="4" w:space="0" w:color="auto"/>
              <w:left w:val="nil"/>
              <w:bottom w:val="single" w:sz="4" w:space="0" w:color="auto"/>
              <w:right w:val="single" w:sz="4" w:space="0" w:color="auto"/>
            </w:tcBorders>
            <w:shd w:val="clear" w:color="auto" w:fill="auto"/>
            <w:vAlign w:val="center"/>
          </w:tcPr>
          <w:p w:rsidR="00663492" w:rsidRPr="00915F63" w:rsidRDefault="00663492" w:rsidP="009C1B2F">
            <w:pPr>
              <w:spacing w:after="0" w:line="240" w:lineRule="auto"/>
              <w:jc w:val="center"/>
              <w:rPr>
                <w:rFonts w:ascii="Times New Roman" w:eastAsia="Times New Roman" w:hAnsi="Times New Roman" w:cs="Times New Roman"/>
                <w:bCs/>
                <w:sz w:val="28"/>
                <w:szCs w:val="28"/>
                <w:lang w:eastAsia="ru-RU"/>
              </w:rPr>
            </w:pPr>
            <w:r w:rsidRPr="00915F63">
              <w:rPr>
                <w:rFonts w:ascii="Times New Roman" w:eastAsia="Times New Roman" w:hAnsi="Times New Roman" w:cs="Times New Roman"/>
                <w:bCs/>
                <w:sz w:val="28"/>
                <w:szCs w:val="28"/>
                <w:lang w:eastAsia="ru-RU"/>
              </w:rPr>
              <w:t>2014*</w:t>
            </w:r>
          </w:p>
        </w:tc>
        <w:tc>
          <w:tcPr>
            <w:tcW w:w="1676" w:type="dxa"/>
            <w:tcBorders>
              <w:top w:val="single" w:sz="4" w:space="0" w:color="auto"/>
              <w:left w:val="nil"/>
              <w:bottom w:val="single" w:sz="4" w:space="0" w:color="auto"/>
              <w:right w:val="single" w:sz="4" w:space="0" w:color="auto"/>
            </w:tcBorders>
            <w:shd w:val="clear" w:color="auto" w:fill="auto"/>
            <w:vAlign w:val="center"/>
          </w:tcPr>
          <w:p w:rsidR="00663492" w:rsidRPr="00915F63" w:rsidRDefault="00663492" w:rsidP="009C1B2F">
            <w:pPr>
              <w:spacing w:after="0" w:line="240" w:lineRule="auto"/>
              <w:jc w:val="center"/>
              <w:rPr>
                <w:rFonts w:ascii="Times New Roman" w:eastAsia="Times New Roman" w:hAnsi="Times New Roman" w:cs="Times New Roman"/>
                <w:bCs/>
                <w:sz w:val="28"/>
                <w:szCs w:val="28"/>
                <w:lang w:eastAsia="ru-RU"/>
              </w:rPr>
            </w:pPr>
            <w:r w:rsidRPr="00915F63">
              <w:rPr>
                <w:rFonts w:ascii="Times New Roman" w:eastAsia="Times New Roman" w:hAnsi="Times New Roman" w:cs="Times New Roman"/>
                <w:bCs/>
                <w:sz w:val="28"/>
                <w:szCs w:val="28"/>
                <w:lang w:eastAsia="ru-RU"/>
              </w:rPr>
              <w:t>Прирост/   снижение 2014/ 2013</w:t>
            </w:r>
          </w:p>
        </w:tc>
      </w:tr>
      <w:tr w:rsidR="00663492" w:rsidRPr="00915F63" w:rsidTr="00A611D4">
        <w:trPr>
          <w:trHeight w:val="315"/>
        </w:trPr>
        <w:tc>
          <w:tcPr>
            <w:tcW w:w="3402" w:type="dxa"/>
            <w:tcBorders>
              <w:top w:val="nil"/>
              <w:left w:val="single" w:sz="4" w:space="0" w:color="auto"/>
              <w:bottom w:val="single" w:sz="4" w:space="0" w:color="auto"/>
              <w:right w:val="single" w:sz="4" w:space="0" w:color="auto"/>
            </w:tcBorders>
            <w:shd w:val="clear" w:color="auto" w:fill="auto"/>
            <w:vAlign w:val="bottom"/>
          </w:tcPr>
          <w:p w:rsidR="00663492" w:rsidRPr="00915F63" w:rsidRDefault="00663492" w:rsidP="00CC7622">
            <w:pPr>
              <w:spacing w:after="0" w:line="240" w:lineRule="auto"/>
              <w:rPr>
                <w:rFonts w:ascii="Times New Roman" w:eastAsia="Times New Roman" w:hAnsi="Times New Roman" w:cs="Times New Roman"/>
                <w:bCs/>
                <w:sz w:val="28"/>
                <w:szCs w:val="28"/>
                <w:lang w:eastAsia="ru-RU"/>
              </w:rPr>
            </w:pPr>
            <w:r w:rsidRPr="00915F63">
              <w:rPr>
                <w:rFonts w:ascii="Times New Roman" w:eastAsia="Times New Roman" w:hAnsi="Times New Roman" w:cs="Times New Roman"/>
                <w:bCs/>
                <w:sz w:val="28"/>
                <w:szCs w:val="28"/>
                <w:lang w:eastAsia="ru-RU"/>
              </w:rPr>
              <w:t>Потребители наркотиков - всего</w:t>
            </w:r>
          </w:p>
        </w:tc>
        <w:tc>
          <w:tcPr>
            <w:tcW w:w="1560" w:type="dxa"/>
            <w:tcBorders>
              <w:top w:val="nil"/>
              <w:left w:val="nil"/>
              <w:bottom w:val="single" w:sz="4" w:space="0" w:color="auto"/>
              <w:right w:val="single" w:sz="4" w:space="0" w:color="auto"/>
            </w:tcBorders>
            <w:shd w:val="clear" w:color="auto" w:fill="auto"/>
            <w:noWrap/>
            <w:vAlign w:val="bottom"/>
          </w:tcPr>
          <w:p w:rsidR="00663492" w:rsidRPr="00915F63" w:rsidRDefault="00663492" w:rsidP="00663492">
            <w:pPr>
              <w:spacing w:after="0" w:line="360" w:lineRule="auto"/>
              <w:jc w:val="center"/>
              <w:rPr>
                <w:rFonts w:ascii="Times New Roman" w:eastAsia="Times New Roman" w:hAnsi="Times New Roman" w:cs="Times New Roman"/>
                <w:bCs/>
                <w:sz w:val="28"/>
                <w:szCs w:val="28"/>
                <w:lang w:eastAsia="ru-RU"/>
              </w:rPr>
            </w:pPr>
            <w:r w:rsidRPr="00915F63">
              <w:rPr>
                <w:rFonts w:ascii="Times New Roman" w:eastAsia="Times New Roman" w:hAnsi="Times New Roman" w:cs="Times New Roman"/>
                <w:bCs/>
                <w:sz w:val="28"/>
                <w:szCs w:val="28"/>
                <w:lang w:eastAsia="ru-RU"/>
              </w:rPr>
              <w:t>532 895</w:t>
            </w:r>
          </w:p>
        </w:tc>
        <w:tc>
          <w:tcPr>
            <w:tcW w:w="1365" w:type="dxa"/>
            <w:tcBorders>
              <w:top w:val="nil"/>
              <w:left w:val="nil"/>
              <w:bottom w:val="single" w:sz="4" w:space="0" w:color="auto"/>
              <w:right w:val="single" w:sz="4" w:space="0" w:color="auto"/>
            </w:tcBorders>
            <w:shd w:val="clear" w:color="auto" w:fill="auto"/>
            <w:noWrap/>
            <w:vAlign w:val="bottom"/>
          </w:tcPr>
          <w:p w:rsidR="00663492" w:rsidRPr="00915F63" w:rsidRDefault="00663492" w:rsidP="00663492">
            <w:pPr>
              <w:spacing w:after="0" w:line="360" w:lineRule="auto"/>
              <w:jc w:val="center"/>
              <w:rPr>
                <w:rFonts w:ascii="Times New Roman" w:eastAsia="Times New Roman" w:hAnsi="Times New Roman" w:cs="Times New Roman"/>
                <w:bCs/>
                <w:sz w:val="28"/>
                <w:szCs w:val="28"/>
                <w:lang w:eastAsia="ru-RU"/>
              </w:rPr>
            </w:pPr>
            <w:r w:rsidRPr="00915F63">
              <w:rPr>
                <w:rFonts w:ascii="Times New Roman" w:eastAsia="Times New Roman" w:hAnsi="Times New Roman" w:cs="Times New Roman"/>
                <w:bCs/>
                <w:sz w:val="28"/>
                <w:szCs w:val="28"/>
                <w:lang w:eastAsia="ru-RU"/>
              </w:rPr>
              <w:t>535 619</w:t>
            </w:r>
          </w:p>
        </w:tc>
        <w:tc>
          <w:tcPr>
            <w:tcW w:w="960" w:type="dxa"/>
            <w:tcBorders>
              <w:top w:val="nil"/>
              <w:left w:val="nil"/>
              <w:bottom w:val="single" w:sz="4" w:space="0" w:color="auto"/>
              <w:right w:val="single" w:sz="4" w:space="0" w:color="auto"/>
            </w:tcBorders>
            <w:shd w:val="clear" w:color="auto" w:fill="auto"/>
            <w:noWrap/>
            <w:vAlign w:val="bottom"/>
          </w:tcPr>
          <w:p w:rsidR="00663492" w:rsidRPr="00915F63" w:rsidRDefault="00663492" w:rsidP="00663492">
            <w:pPr>
              <w:spacing w:after="0" w:line="360" w:lineRule="auto"/>
              <w:jc w:val="center"/>
              <w:rPr>
                <w:rFonts w:ascii="Times New Roman" w:eastAsia="Times New Roman" w:hAnsi="Times New Roman" w:cs="Times New Roman"/>
                <w:bCs/>
                <w:sz w:val="28"/>
                <w:szCs w:val="28"/>
                <w:lang w:eastAsia="ru-RU"/>
              </w:rPr>
            </w:pPr>
            <w:r w:rsidRPr="00915F63">
              <w:rPr>
                <w:rFonts w:ascii="Times New Roman" w:eastAsia="Times New Roman" w:hAnsi="Times New Roman" w:cs="Times New Roman"/>
                <w:bCs/>
                <w:sz w:val="28"/>
                <w:szCs w:val="28"/>
                <w:lang w:eastAsia="ru-RU"/>
              </w:rPr>
              <w:t>371,3</w:t>
            </w:r>
          </w:p>
        </w:tc>
        <w:tc>
          <w:tcPr>
            <w:tcW w:w="960" w:type="dxa"/>
            <w:tcBorders>
              <w:top w:val="nil"/>
              <w:left w:val="nil"/>
              <w:bottom w:val="single" w:sz="4" w:space="0" w:color="auto"/>
              <w:right w:val="single" w:sz="4" w:space="0" w:color="auto"/>
            </w:tcBorders>
            <w:shd w:val="clear" w:color="auto" w:fill="auto"/>
            <w:noWrap/>
            <w:vAlign w:val="bottom"/>
          </w:tcPr>
          <w:p w:rsidR="00663492" w:rsidRPr="00915F63" w:rsidRDefault="00663492" w:rsidP="00663492">
            <w:pPr>
              <w:spacing w:after="0" w:line="360" w:lineRule="auto"/>
              <w:jc w:val="center"/>
              <w:rPr>
                <w:rFonts w:ascii="Times New Roman" w:eastAsia="Times New Roman" w:hAnsi="Times New Roman" w:cs="Times New Roman"/>
                <w:bCs/>
                <w:sz w:val="28"/>
                <w:szCs w:val="28"/>
                <w:lang w:eastAsia="ru-RU"/>
              </w:rPr>
            </w:pPr>
            <w:r w:rsidRPr="00915F63">
              <w:rPr>
                <w:rFonts w:ascii="Times New Roman" w:eastAsia="Times New Roman" w:hAnsi="Times New Roman" w:cs="Times New Roman"/>
                <w:bCs/>
                <w:sz w:val="28"/>
                <w:szCs w:val="28"/>
                <w:lang w:eastAsia="ru-RU"/>
              </w:rPr>
              <w:t>372</w:t>
            </w:r>
          </w:p>
        </w:tc>
        <w:tc>
          <w:tcPr>
            <w:tcW w:w="1676" w:type="dxa"/>
            <w:tcBorders>
              <w:top w:val="nil"/>
              <w:left w:val="nil"/>
              <w:bottom w:val="single" w:sz="4" w:space="0" w:color="auto"/>
              <w:right w:val="single" w:sz="4" w:space="0" w:color="auto"/>
            </w:tcBorders>
            <w:shd w:val="clear" w:color="auto" w:fill="auto"/>
            <w:vAlign w:val="bottom"/>
          </w:tcPr>
          <w:p w:rsidR="00663492" w:rsidRPr="00915F63" w:rsidRDefault="00663492" w:rsidP="00663492">
            <w:pPr>
              <w:spacing w:after="0" w:line="360" w:lineRule="auto"/>
              <w:jc w:val="center"/>
              <w:rPr>
                <w:rFonts w:ascii="Times New Roman" w:eastAsia="Times New Roman" w:hAnsi="Times New Roman" w:cs="Times New Roman"/>
                <w:bCs/>
                <w:sz w:val="28"/>
                <w:szCs w:val="28"/>
                <w:lang w:eastAsia="ru-RU"/>
              </w:rPr>
            </w:pPr>
            <w:r w:rsidRPr="00915F63">
              <w:rPr>
                <w:rFonts w:ascii="Times New Roman" w:eastAsia="Times New Roman" w:hAnsi="Times New Roman" w:cs="Times New Roman"/>
                <w:bCs/>
                <w:sz w:val="28"/>
                <w:szCs w:val="28"/>
                <w:lang w:eastAsia="ru-RU"/>
              </w:rPr>
              <w:t>0,2</w:t>
            </w:r>
          </w:p>
        </w:tc>
      </w:tr>
      <w:tr w:rsidR="00663492" w:rsidRPr="00915F63" w:rsidTr="00A611D4">
        <w:trPr>
          <w:trHeight w:val="945"/>
        </w:trPr>
        <w:tc>
          <w:tcPr>
            <w:tcW w:w="3402" w:type="dxa"/>
            <w:tcBorders>
              <w:top w:val="nil"/>
              <w:left w:val="single" w:sz="4" w:space="0" w:color="auto"/>
              <w:bottom w:val="single" w:sz="4" w:space="0" w:color="auto"/>
              <w:right w:val="single" w:sz="4" w:space="0" w:color="auto"/>
            </w:tcBorders>
            <w:shd w:val="clear" w:color="auto" w:fill="auto"/>
            <w:vAlign w:val="bottom"/>
          </w:tcPr>
          <w:p w:rsidR="00663492" w:rsidRPr="00915F63" w:rsidRDefault="00663492" w:rsidP="00CC7622">
            <w:pPr>
              <w:spacing w:after="0" w:line="240" w:lineRule="auto"/>
              <w:rPr>
                <w:rFonts w:ascii="Times New Roman" w:eastAsia="Times New Roman" w:hAnsi="Times New Roman" w:cs="Times New Roman"/>
                <w:sz w:val="28"/>
                <w:szCs w:val="28"/>
                <w:lang w:eastAsia="ru-RU"/>
              </w:rPr>
            </w:pPr>
            <w:r w:rsidRPr="00915F63">
              <w:rPr>
                <w:rFonts w:ascii="Times New Roman" w:eastAsia="Times New Roman" w:hAnsi="Times New Roman" w:cs="Times New Roman"/>
                <w:sz w:val="28"/>
                <w:szCs w:val="28"/>
                <w:lang w:eastAsia="ru-RU"/>
              </w:rPr>
              <w:t xml:space="preserve">Синдром зависимости от наркотиков (наркомания), в том числе </w:t>
            </w:r>
            <w:proofErr w:type="gramStart"/>
            <w:r w:rsidRPr="00915F63">
              <w:rPr>
                <w:rFonts w:ascii="Times New Roman" w:eastAsia="Times New Roman" w:hAnsi="Times New Roman" w:cs="Times New Roman"/>
                <w:sz w:val="28"/>
                <w:szCs w:val="28"/>
                <w:lang w:eastAsia="ru-RU"/>
              </w:rPr>
              <w:t>от</w:t>
            </w:r>
            <w:proofErr w:type="gramEnd"/>
            <w:r w:rsidRPr="00915F63">
              <w:rPr>
                <w:rFonts w:ascii="Times New Roman" w:eastAsia="Times New Roman" w:hAnsi="Times New Roman" w:cs="Times New Roman"/>
                <w:sz w:val="28"/>
                <w:szCs w:val="28"/>
                <w:lang w:eastAsia="ru-RU"/>
              </w:rPr>
              <w:t>:</w:t>
            </w:r>
          </w:p>
        </w:tc>
        <w:tc>
          <w:tcPr>
            <w:tcW w:w="1560" w:type="dxa"/>
            <w:tcBorders>
              <w:top w:val="nil"/>
              <w:left w:val="nil"/>
              <w:bottom w:val="single" w:sz="4" w:space="0" w:color="auto"/>
              <w:right w:val="single" w:sz="4" w:space="0" w:color="auto"/>
            </w:tcBorders>
            <w:shd w:val="clear" w:color="auto" w:fill="auto"/>
            <w:noWrap/>
            <w:vAlign w:val="bottom"/>
          </w:tcPr>
          <w:p w:rsidR="00663492" w:rsidRPr="00915F63" w:rsidRDefault="00663492" w:rsidP="00663492">
            <w:pPr>
              <w:spacing w:after="0" w:line="360" w:lineRule="auto"/>
              <w:jc w:val="center"/>
              <w:rPr>
                <w:rFonts w:ascii="Times New Roman" w:eastAsia="Times New Roman" w:hAnsi="Times New Roman" w:cs="Times New Roman"/>
                <w:sz w:val="28"/>
                <w:szCs w:val="28"/>
                <w:lang w:eastAsia="ru-RU"/>
              </w:rPr>
            </w:pPr>
            <w:r w:rsidRPr="00915F63">
              <w:rPr>
                <w:rFonts w:ascii="Times New Roman" w:eastAsia="Times New Roman" w:hAnsi="Times New Roman" w:cs="Times New Roman"/>
                <w:sz w:val="28"/>
                <w:szCs w:val="28"/>
                <w:lang w:eastAsia="ru-RU"/>
              </w:rPr>
              <w:t>325 671</w:t>
            </w:r>
          </w:p>
        </w:tc>
        <w:tc>
          <w:tcPr>
            <w:tcW w:w="1365" w:type="dxa"/>
            <w:tcBorders>
              <w:top w:val="nil"/>
              <w:left w:val="nil"/>
              <w:bottom w:val="single" w:sz="4" w:space="0" w:color="auto"/>
              <w:right w:val="single" w:sz="4" w:space="0" w:color="auto"/>
            </w:tcBorders>
            <w:shd w:val="clear" w:color="auto" w:fill="auto"/>
            <w:noWrap/>
            <w:vAlign w:val="bottom"/>
          </w:tcPr>
          <w:p w:rsidR="00663492" w:rsidRPr="00915F63" w:rsidRDefault="00663492" w:rsidP="00663492">
            <w:pPr>
              <w:spacing w:after="0" w:line="360" w:lineRule="auto"/>
              <w:jc w:val="center"/>
              <w:rPr>
                <w:rFonts w:ascii="Times New Roman" w:eastAsia="Times New Roman" w:hAnsi="Times New Roman" w:cs="Times New Roman"/>
                <w:sz w:val="28"/>
                <w:szCs w:val="28"/>
                <w:lang w:eastAsia="ru-RU"/>
              </w:rPr>
            </w:pPr>
            <w:r w:rsidRPr="00915F63">
              <w:rPr>
                <w:rFonts w:ascii="Times New Roman" w:eastAsia="Times New Roman" w:hAnsi="Times New Roman" w:cs="Times New Roman"/>
                <w:sz w:val="28"/>
                <w:szCs w:val="28"/>
                <w:lang w:eastAsia="ru-RU"/>
              </w:rPr>
              <w:t>315 773</w:t>
            </w:r>
          </w:p>
        </w:tc>
        <w:tc>
          <w:tcPr>
            <w:tcW w:w="960" w:type="dxa"/>
            <w:tcBorders>
              <w:top w:val="nil"/>
              <w:left w:val="nil"/>
              <w:bottom w:val="single" w:sz="4" w:space="0" w:color="auto"/>
              <w:right w:val="single" w:sz="4" w:space="0" w:color="auto"/>
            </w:tcBorders>
            <w:shd w:val="clear" w:color="auto" w:fill="auto"/>
            <w:noWrap/>
            <w:vAlign w:val="bottom"/>
          </w:tcPr>
          <w:p w:rsidR="00663492" w:rsidRPr="00915F63" w:rsidRDefault="00663492" w:rsidP="00663492">
            <w:pPr>
              <w:spacing w:after="0" w:line="360" w:lineRule="auto"/>
              <w:jc w:val="center"/>
              <w:rPr>
                <w:rFonts w:ascii="Times New Roman" w:eastAsia="Times New Roman" w:hAnsi="Times New Roman" w:cs="Times New Roman"/>
                <w:sz w:val="28"/>
                <w:szCs w:val="28"/>
                <w:lang w:eastAsia="ru-RU"/>
              </w:rPr>
            </w:pPr>
            <w:r w:rsidRPr="00915F63">
              <w:rPr>
                <w:rFonts w:ascii="Times New Roman" w:eastAsia="Times New Roman" w:hAnsi="Times New Roman" w:cs="Times New Roman"/>
                <w:sz w:val="28"/>
                <w:szCs w:val="28"/>
                <w:lang w:eastAsia="ru-RU"/>
              </w:rPr>
              <w:t>226,9</w:t>
            </w:r>
          </w:p>
        </w:tc>
        <w:tc>
          <w:tcPr>
            <w:tcW w:w="960" w:type="dxa"/>
            <w:tcBorders>
              <w:top w:val="nil"/>
              <w:left w:val="nil"/>
              <w:bottom w:val="single" w:sz="4" w:space="0" w:color="auto"/>
              <w:right w:val="single" w:sz="4" w:space="0" w:color="auto"/>
            </w:tcBorders>
            <w:shd w:val="clear" w:color="auto" w:fill="auto"/>
            <w:noWrap/>
            <w:vAlign w:val="bottom"/>
          </w:tcPr>
          <w:p w:rsidR="00663492" w:rsidRPr="00915F63" w:rsidRDefault="00663492" w:rsidP="00663492">
            <w:pPr>
              <w:spacing w:after="0" w:line="360" w:lineRule="auto"/>
              <w:jc w:val="center"/>
              <w:rPr>
                <w:rFonts w:ascii="Times New Roman" w:eastAsia="Times New Roman" w:hAnsi="Times New Roman" w:cs="Times New Roman"/>
                <w:sz w:val="28"/>
                <w:szCs w:val="28"/>
                <w:lang w:eastAsia="ru-RU"/>
              </w:rPr>
            </w:pPr>
            <w:r w:rsidRPr="00915F63">
              <w:rPr>
                <w:rFonts w:ascii="Times New Roman" w:eastAsia="Times New Roman" w:hAnsi="Times New Roman" w:cs="Times New Roman"/>
                <w:sz w:val="28"/>
                <w:szCs w:val="28"/>
                <w:lang w:eastAsia="ru-RU"/>
              </w:rPr>
              <w:t>219,3</w:t>
            </w:r>
          </w:p>
        </w:tc>
        <w:tc>
          <w:tcPr>
            <w:tcW w:w="1676" w:type="dxa"/>
            <w:tcBorders>
              <w:top w:val="nil"/>
              <w:left w:val="nil"/>
              <w:bottom w:val="single" w:sz="4" w:space="0" w:color="auto"/>
              <w:right w:val="single" w:sz="4" w:space="0" w:color="auto"/>
            </w:tcBorders>
            <w:shd w:val="clear" w:color="auto" w:fill="auto"/>
            <w:vAlign w:val="bottom"/>
          </w:tcPr>
          <w:p w:rsidR="00663492" w:rsidRPr="00915F63" w:rsidRDefault="00663492" w:rsidP="00663492">
            <w:pPr>
              <w:spacing w:after="0" w:line="360" w:lineRule="auto"/>
              <w:jc w:val="center"/>
              <w:rPr>
                <w:rFonts w:ascii="Times New Roman" w:eastAsia="Times New Roman" w:hAnsi="Times New Roman" w:cs="Times New Roman"/>
                <w:sz w:val="28"/>
                <w:szCs w:val="28"/>
                <w:lang w:eastAsia="ru-RU"/>
              </w:rPr>
            </w:pPr>
            <w:r w:rsidRPr="00915F63">
              <w:rPr>
                <w:rFonts w:ascii="Times New Roman" w:eastAsia="Times New Roman" w:hAnsi="Times New Roman" w:cs="Times New Roman"/>
                <w:sz w:val="28"/>
                <w:szCs w:val="28"/>
                <w:lang w:eastAsia="ru-RU"/>
              </w:rPr>
              <w:t>-3,4</w:t>
            </w:r>
          </w:p>
        </w:tc>
      </w:tr>
      <w:tr w:rsidR="00663492" w:rsidRPr="00915F63" w:rsidTr="00A611D4">
        <w:trPr>
          <w:trHeight w:val="315"/>
        </w:trPr>
        <w:tc>
          <w:tcPr>
            <w:tcW w:w="3402" w:type="dxa"/>
            <w:tcBorders>
              <w:top w:val="nil"/>
              <w:left w:val="single" w:sz="4" w:space="0" w:color="auto"/>
              <w:bottom w:val="single" w:sz="4" w:space="0" w:color="auto"/>
              <w:right w:val="single" w:sz="4" w:space="0" w:color="auto"/>
            </w:tcBorders>
            <w:shd w:val="clear" w:color="auto" w:fill="auto"/>
            <w:vAlign w:val="bottom"/>
          </w:tcPr>
          <w:p w:rsidR="00663492" w:rsidRPr="00915F63" w:rsidRDefault="00663492" w:rsidP="00CC7622">
            <w:pPr>
              <w:spacing w:after="0" w:line="240" w:lineRule="auto"/>
              <w:ind w:firstLineChars="200" w:firstLine="560"/>
              <w:rPr>
                <w:rFonts w:ascii="Times New Roman" w:eastAsia="Times New Roman" w:hAnsi="Times New Roman" w:cs="Times New Roman"/>
                <w:sz w:val="28"/>
                <w:szCs w:val="28"/>
                <w:lang w:eastAsia="ru-RU"/>
              </w:rPr>
            </w:pPr>
            <w:proofErr w:type="spellStart"/>
            <w:r w:rsidRPr="00915F63">
              <w:rPr>
                <w:rFonts w:ascii="Times New Roman" w:eastAsia="Times New Roman" w:hAnsi="Times New Roman" w:cs="Times New Roman"/>
                <w:sz w:val="28"/>
                <w:szCs w:val="28"/>
                <w:lang w:eastAsia="ru-RU"/>
              </w:rPr>
              <w:t>опиоидов</w:t>
            </w:r>
            <w:proofErr w:type="spellEnd"/>
          </w:p>
        </w:tc>
        <w:tc>
          <w:tcPr>
            <w:tcW w:w="1560" w:type="dxa"/>
            <w:tcBorders>
              <w:top w:val="nil"/>
              <w:left w:val="nil"/>
              <w:bottom w:val="single" w:sz="4" w:space="0" w:color="auto"/>
              <w:right w:val="single" w:sz="4" w:space="0" w:color="auto"/>
            </w:tcBorders>
            <w:shd w:val="clear" w:color="auto" w:fill="auto"/>
            <w:noWrap/>
            <w:vAlign w:val="bottom"/>
          </w:tcPr>
          <w:p w:rsidR="00663492" w:rsidRPr="00915F63" w:rsidRDefault="00663492" w:rsidP="00663492">
            <w:pPr>
              <w:spacing w:after="0" w:line="360" w:lineRule="auto"/>
              <w:jc w:val="center"/>
              <w:rPr>
                <w:rFonts w:ascii="Times New Roman" w:eastAsia="Times New Roman" w:hAnsi="Times New Roman" w:cs="Times New Roman"/>
                <w:sz w:val="28"/>
                <w:szCs w:val="28"/>
                <w:lang w:eastAsia="ru-RU"/>
              </w:rPr>
            </w:pPr>
            <w:r w:rsidRPr="00915F63">
              <w:rPr>
                <w:rFonts w:ascii="Times New Roman" w:eastAsia="Times New Roman" w:hAnsi="Times New Roman" w:cs="Times New Roman"/>
                <w:sz w:val="28"/>
                <w:szCs w:val="28"/>
                <w:lang w:eastAsia="ru-RU"/>
              </w:rPr>
              <w:t>268 321</w:t>
            </w:r>
          </w:p>
        </w:tc>
        <w:tc>
          <w:tcPr>
            <w:tcW w:w="1365" w:type="dxa"/>
            <w:tcBorders>
              <w:top w:val="nil"/>
              <w:left w:val="nil"/>
              <w:bottom w:val="single" w:sz="4" w:space="0" w:color="auto"/>
              <w:right w:val="single" w:sz="4" w:space="0" w:color="auto"/>
            </w:tcBorders>
            <w:shd w:val="clear" w:color="auto" w:fill="auto"/>
            <w:noWrap/>
            <w:vAlign w:val="bottom"/>
          </w:tcPr>
          <w:p w:rsidR="00663492" w:rsidRPr="00915F63" w:rsidRDefault="00663492" w:rsidP="00663492">
            <w:pPr>
              <w:spacing w:after="0" w:line="360" w:lineRule="auto"/>
              <w:jc w:val="center"/>
              <w:rPr>
                <w:rFonts w:ascii="Times New Roman" w:eastAsia="Times New Roman" w:hAnsi="Times New Roman" w:cs="Times New Roman"/>
                <w:sz w:val="28"/>
                <w:szCs w:val="28"/>
                <w:lang w:eastAsia="ru-RU"/>
              </w:rPr>
            </w:pPr>
            <w:r w:rsidRPr="00915F63">
              <w:rPr>
                <w:rFonts w:ascii="Times New Roman" w:eastAsia="Times New Roman" w:hAnsi="Times New Roman" w:cs="Times New Roman"/>
                <w:sz w:val="28"/>
                <w:szCs w:val="28"/>
                <w:lang w:eastAsia="ru-RU"/>
              </w:rPr>
              <w:t>248 289</w:t>
            </w:r>
          </w:p>
        </w:tc>
        <w:tc>
          <w:tcPr>
            <w:tcW w:w="960" w:type="dxa"/>
            <w:tcBorders>
              <w:top w:val="nil"/>
              <w:left w:val="nil"/>
              <w:bottom w:val="single" w:sz="4" w:space="0" w:color="auto"/>
              <w:right w:val="single" w:sz="4" w:space="0" w:color="auto"/>
            </w:tcBorders>
            <w:shd w:val="clear" w:color="auto" w:fill="auto"/>
            <w:noWrap/>
            <w:vAlign w:val="bottom"/>
          </w:tcPr>
          <w:p w:rsidR="00663492" w:rsidRPr="00915F63" w:rsidRDefault="00663492" w:rsidP="00663492">
            <w:pPr>
              <w:spacing w:after="0" w:line="360" w:lineRule="auto"/>
              <w:jc w:val="center"/>
              <w:rPr>
                <w:rFonts w:ascii="Times New Roman" w:eastAsia="Times New Roman" w:hAnsi="Times New Roman" w:cs="Times New Roman"/>
                <w:sz w:val="28"/>
                <w:szCs w:val="28"/>
                <w:lang w:eastAsia="ru-RU"/>
              </w:rPr>
            </w:pPr>
            <w:r w:rsidRPr="00915F63">
              <w:rPr>
                <w:rFonts w:ascii="Times New Roman" w:eastAsia="Times New Roman" w:hAnsi="Times New Roman" w:cs="Times New Roman"/>
                <w:sz w:val="28"/>
                <w:szCs w:val="28"/>
                <w:lang w:eastAsia="ru-RU"/>
              </w:rPr>
              <w:t>187</w:t>
            </w:r>
          </w:p>
        </w:tc>
        <w:tc>
          <w:tcPr>
            <w:tcW w:w="960" w:type="dxa"/>
            <w:tcBorders>
              <w:top w:val="nil"/>
              <w:left w:val="nil"/>
              <w:bottom w:val="single" w:sz="4" w:space="0" w:color="auto"/>
              <w:right w:val="single" w:sz="4" w:space="0" w:color="auto"/>
            </w:tcBorders>
            <w:shd w:val="clear" w:color="auto" w:fill="auto"/>
            <w:noWrap/>
            <w:vAlign w:val="bottom"/>
          </w:tcPr>
          <w:p w:rsidR="00663492" w:rsidRPr="00915F63" w:rsidRDefault="00663492" w:rsidP="00663492">
            <w:pPr>
              <w:spacing w:after="0" w:line="360" w:lineRule="auto"/>
              <w:jc w:val="center"/>
              <w:rPr>
                <w:rFonts w:ascii="Times New Roman" w:eastAsia="Times New Roman" w:hAnsi="Times New Roman" w:cs="Times New Roman"/>
                <w:sz w:val="28"/>
                <w:szCs w:val="28"/>
                <w:lang w:eastAsia="ru-RU"/>
              </w:rPr>
            </w:pPr>
            <w:r w:rsidRPr="00915F63">
              <w:rPr>
                <w:rFonts w:ascii="Times New Roman" w:eastAsia="Times New Roman" w:hAnsi="Times New Roman" w:cs="Times New Roman"/>
                <w:sz w:val="28"/>
                <w:szCs w:val="28"/>
                <w:lang w:eastAsia="ru-RU"/>
              </w:rPr>
              <w:t>172,5</w:t>
            </w:r>
          </w:p>
        </w:tc>
        <w:tc>
          <w:tcPr>
            <w:tcW w:w="1676" w:type="dxa"/>
            <w:tcBorders>
              <w:top w:val="nil"/>
              <w:left w:val="nil"/>
              <w:bottom w:val="single" w:sz="4" w:space="0" w:color="auto"/>
              <w:right w:val="single" w:sz="4" w:space="0" w:color="auto"/>
            </w:tcBorders>
            <w:shd w:val="clear" w:color="auto" w:fill="auto"/>
            <w:vAlign w:val="bottom"/>
          </w:tcPr>
          <w:p w:rsidR="00663492" w:rsidRPr="00915F63" w:rsidRDefault="00663492" w:rsidP="00663492">
            <w:pPr>
              <w:spacing w:after="0" w:line="360" w:lineRule="auto"/>
              <w:jc w:val="center"/>
              <w:rPr>
                <w:rFonts w:ascii="Times New Roman" w:eastAsia="Times New Roman" w:hAnsi="Times New Roman" w:cs="Times New Roman"/>
                <w:sz w:val="28"/>
                <w:szCs w:val="28"/>
                <w:lang w:eastAsia="ru-RU"/>
              </w:rPr>
            </w:pPr>
            <w:r w:rsidRPr="00915F63">
              <w:rPr>
                <w:rFonts w:ascii="Times New Roman" w:eastAsia="Times New Roman" w:hAnsi="Times New Roman" w:cs="Times New Roman"/>
                <w:sz w:val="28"/>
                <w:szCs w:val="28"/>
                <w:lang w:eastAsia="ru-RU"/>
              </w:rPr>
              <w:t>-7,8</w:t>
            </w:r>
          </w:p>
        </w:tc>
      </w:tr>
      <w:tr w:rsidR="00663492" w:rsidRPr="00915F63" w:rsidTr="00A611D4">
        <w:trPr>
          <w:trHeight w:val="315"/>
        </w:trPr>
        <w:tc>
          <w:tcPr>
            <w:tcW w:w="3402" w:type="dxa"/>
            <w:tcBorders>
              <w:top w:val="nil"/>
              <w:left w:val="single" w:sz="4" w:space="0" w:color="auto"/>
              <w:bottom w:val="single" w:sz="4" w:space="0" w:color="auto"/>
              <w:right w:val="single" w:sz="4" w:space="0" w:color="auto"/>
            </w:tcBorders>
            <w:shd w:val="clear" w:color="auto" w:fill="auto"/>
            <w:vAlign w:val="bottom"/>
          </w:tcPr>
          <w:p w:rsidR="00663492" w:rsidRPr="00915F63" w:rsidRDefault="00663492" w:rsidP="00CC7622">
            <w:pPr>
              <w:spacing w:after="0" w:line="240" w:lineRule="auto"/>
              <w:ind w:firstLineChars="200" w:firstLine="560"/>
              <w:rPr>
                <w:rFonts w:ascii="Times New Roman" w:eastAsia="Times New Roman" w:hAnsi="Times New Roman" w:cs="Times New Roman"/>
                <w:sz w:val="28"/>
                <w:szCs w:val="28"/>
                <w:lang w:eastAsia="ru-RU"/>
              </w:rPr>
            </w:pPr>
            <w:proofErr w:type="spellStart"/>
            <w:r w:rsidRPr="00915F63">
              <w:rPr>
                <w:rFonts w:ascii="Times New Roman" w:eastAsia="Times New Roman" w:hAnsi="Times New Roman" w:cs="Times New Roman"/>
                <w:sz w:val="28"/>
                <w:szCs w:val="28"/>
                <w:lang w:eastAsia="ru-RU"/>
              </w:rPr>
              <w:t>каннабиноидов</w:t>
            </w:r>
            <w:proofErr w:type="spellEnd"/>
          </w:p>
        </w:tc>
        <w:tc>
          <w:tcPr>
            <w:tcW w:w="1560" w:type="dxa"/>
            <w:tcBorders>
              <w:top w:val="nil"/>
              <w:left w:val="nil"/>
              <w:bottom w:val="single" w:sz="4" w:space="0" w:color="auto"/>
              <w:right w:val="single" w:sz="4" w:space="0" w:color="auto"/>
            </w:tcBorders>
            <w:shd w:val="clear" w:color="auto" w:fill="auto"/>
            <w:noWrap/>
            <w:vAlign w:val="bottom"/>
          </w:tcPr>
          <w:p w:rsidR="00663492" w:rsidRPr="00915F63" w:rsidRDefault="00663492" w:rsidP="00663492">
            <w:pPr>
              <w:spacing w:after="0" w:line="360" w:lineRule="auto"/>
              <w:jc w:val="center"/>
              <w:rPr>
                <w:rFonts w:ascii="Times New Roman" w:eastAsia="Times New Roman" w:hAnsi="Times New Roman" w:cs="Times New Roman"/>
                <w:sz w:val="28"/>
                <w:szCs w:val="28"/>
                <w:lang w:eastAsia="ru-RU"/>
              </w:rPr>
            </w:pPr>
            <w:r w:rsidRPr="00915F63">
              <w:rPr>
                <w:rFonts w:ascii="Times New Roman" w:eastAsia="Times New Roman" w:hAnsi="Times New Roman" w:cs="Times New Roman"/>
                <w:sz w:val="28"/>
                <w:szCs w:val="28"/>
                <w:lang w:eastAsia="ru-RU"/>
              </w:rPr>
              <w:t>23 870</w:t>
            </w:r>
          </w:p>
        </w:tc>
        <w:tc>
          <w:tcPr>
            <w:tcW w:w="1365" w:type="dxa"/>
            <w:tcBorders>
              <w:top w:val="nil"/>
              <w:left w:val="nil"/>
              <w:bottom w:val="single" w:sz="4" w:space="0" w:color="auto"/>
              <w:right w:val="single" w:sz="4" w:space="0" w:color="auto"/>
            </w:tcBorders>
            <w:shd w:val="clear" w:color="auto" w:fill="auto"/>
            <w:noWrap/>
            <w:vAlign w:val="bottom"/>
          </w:tcPr>
          <w:p w:rsidR="00663492" w:rsidRPr="00915F63" w:rsidRDefault="00663492" w:rsidP="00663492">
            <w:pPr>
              <w:spacing w:after="0" w:line="360" w:lineRule="auto"/>
              <w:jc w:val="center"/>
              <w:rPr>
                <w:rFonts w:ascii="Times New Roman" w:eastAsia="Times New Roman" w:hAnsi="Times New Roman" w:cs="Times New Roman"/>
                <w:sz w:val="28"/>
                <w:szCs w:val="28"/>
                <w:lang w:eastAsia="ru-RU"/>
              </w:rPr>
            </w:pPr>
            <w:r w:rsidRPr="00915F63">
              <w:rPr>
                <w:rFonts w:ascii="Times New Roman" w:eastAsia="Times New Roman" w:hAnsi="Times New Roman" w:cs="Times New Roman"/>
                <w:sz w:val="28"/>
                <w:szCs w:val="28"/>
                <w:lang w:eastAsia="ru-RU"/>
              </w:rPr>
              <w:t>25 483</w:t>
            </w:r>
          </w:p>
        </w:tc>
        <w:tc>
          <w:tcPr>
            <w:tcW w:w="960" w:type="dxa"/>
            <w:tcBorders>
              <w:top w:val="nil"/>
              <w:left w:val="nil"/>
              <w:bottom w:val="single" w:sz="4" w:space="0" w:color="auto"/>
              <w:right w:val="single" w:sz="4" w:space="0" w:color="auto"/>
            </w:tcBorders>
            <w:shd w:val="clear" w:color="auto" w:fill="auto"/>
            <w:noWrap/>
            <w:vAlign w:val="bottom"/>
          </w:tcPr>
          <w:p w:rsidR="00663492" w:rsidRPr="00915F63" w:rsidRDefault="00663492" w:rsidP="00663492">
            <w:pPr>
              <w:spacing w:after="0" w:line="360" w:lineRule="auto"/>
              <w:jc w:val="center"/>
              <w:rPr>
                <w:rFonts w:ascii="Times New Roman" w:eastAsia="Times New Roman" w:hAnsi="Times New Roman" w:cs="Times New Roman"/>
                <w:sz w:val="28"/>
                <w:szCs w:val="28"/>
                <w:lang w:eastAsia="ru-RU"/>
              </w:rPr>
            </w:pPr>
            <w:r w:rsidRPr="00915F63">
              <w:rPr>
                <w:rFonts w:ascii="Times New Roman" w:eastAsia="Times New Roman" w:hAnsi="Times New Roman" w:cs="Times New Roman"/>
                <w:sz w:val="28"/>
                <w:szCs w:val="28"/>
                <w:lang w:eastAsia="ru-RU"/>
              </w:rPr>
              <w:t>16,6</w:t>
            </w:r>
          </w:p>
        </w:tc>
        <w:tc>
          <w:tcPr>
            <w:tcW w:w="960" w:type="dxa"/>
            <w:tcBorders>
              <w:top w:val="nil"/>
              <w:left w:val="nil"/>
              <w:bottom w:val="single" w:sz="4" w:space="0" w:color="auto"/>
              <w:right w:val="single" w:sz="4" w:space="0" w:color="auto"/>
            </w:tcBorders>
            <w:shd w:val="clear" w:color="auto" w:fill="auto"/>
            <w:noWrap/>
            <w:vAlign w:val="bottom"/>
          </w:tcPr>
          <w:p w:rsidR="00663492" w:rsidRPr="00915F63" w:rsidRDefault="00663492" w:rsidP="00663492">
            <w:pPr>
              <w:spacing w:after="0" w:line="360" w:lineRule="auto"/>
              <w:jc w:val="center"/>
              <w:rPr>
                <w:rFonts w:ascii="Times New Roman" w:eastAsia="Times New Roman" w:hAnsi="Times New Roman" w:cs="Times New Roman"/>
                <w:sz w:val="28"/>
                <w:szCs w:val="28"/>
                <w:lang w:eastAsia="ru-RU"/>
              </w:rPr>
            </w:pPr>
            <w:r w:rsidRPr="00915F63">
              <w:rPr>
                <w:rFonts w:ascii="Times New Roman" w:eastAsia="Times New Roman" w:hAnsi="Times New Roman" w:cs="Times New Roman"/>
                <w:sz w:val="28"/>
                <w:szCs w:val="28"/>
                <w:lang w:eastAsia="ru-RU"/>
              </w:rPr>
              <w:t>17,7</w:t>
            </w:r>
          </w:p>
        </w:tc>
        <w:tc>
          <w:tcPr>
            <w:tcW w:w="1676" w:type="dxa"/>
            <w:tcBorders>
              <w:top w:val="nil"/>
              <w:left w:val="nil"/>
              <w:bottom w:val="single" w:sz="4" w:space="0" w:color="auto"/>
              <w:right w:val="single" w:sz="4" w:space="0" w:color="auto"/>
            </w:tcBorders>
            <w:shd w:val="clear" w:color="auto" w:fill="auto"/>
            <w:vAlign w:val="bottom"/>
          </w:tcPr>
          <w:p w:rsidR="00663492" w:rsidRPr="00915F63" w:rsidRDefault="00663492" w:rsidP="00663492">
            <w:pPr>
              <w:spacing w:after="0" w:line="360" w:lineRule="auto"/>
              <w:jc w:val="center"/>
              <w:rPr>
                <w:rFonts w:ascii="Times New Roman" w:eastAsia="Times New Roman" w:hAnsi="Times New Roman" w:cs="Times New Roman"/>
                <w:sz w:val="28"/>
                <w:szCs w:val="28"/>
                <w:lang w:eastAsia="ru-RU"/>
              </w:rPr>
            </w:pPr>
            <w:r w:rsidRPr="00915F63">
              <w:rPr>
                <w:rFonts w:ascii="Times New Roman" w:eastAsia="Times New Roman" w:hAnsi="Times New Roman" w:cs="Times New Roman"/>
                <w:sz w:val="28"/>
                <w:szCs w:val="28"/>
                <w:lang w:eastAsia="ru-RU"/>
              </w:rPr>
              <w:t>6,6</w:t>
            </w:r>
          </w:p>
        </w:tc>
      </w:tr>
      <w:tr w:rsidR="00663492" w:rsidRPr="00915F63" w:rsidTr="00A611D4">
        <w:trPr>
          <w:trHeight w:val="315"/>
        </w:trPr>
        <w:tc>
          <w:tcPr>
            <w:tcW w:w="3402" w:type="dxa"/>
            <w:tcBorders>
              <w:top w:val="nil"/>
              <w:left w:val="single" w:sz="4" w:space="0" w:color="auto"/>
              <w:bottom w:val="single" w:sz="4" w:space="0" w:color="auto"/>
              <w:right w:val="single" w:sz="4" w:space="0" w:color="auto"/>
            </w:tcBorders>
            <w:shd w:val="clear" w:color="auto" w:fill="auto"/>
            <w:vAlign w:val="bottom"/>
          </w:tcPr>
          <w:p w:rsidR="00663492" w:rsidRPr="00915F63" w:rsidRDefault="00663492" w:rsidP="00CC7622">
            <w:pPr>
              <w:spacing w:after="0" w:line="240" w:lineRule="auto"/>
              <w:ind w:firstLineChars="200" w:firstLine="560"/>
              <w:rPr>
                <w:rFonts w:ascii="Times New Roman" w:eastAsia="Times New Roman" w:hAnsi="Times New Roman" w:cs="Times New Roman"/>
                <w:sz w:val="28"/>
                <w:szCs w:val="28"/>
                <w:lang w:eastAsia="ru-RU"/>
              </w:rPr>
            </w:pPr>
            <w:r w:rsidRPr="00915F63">
              <w:rPr>
                <w:rFonts w:ascii="Times New Roman" w:eastAsia="Times New Roman" w:hAnsi="Times New Roman" w:cs="Times New Roman"/>
                <w:sz w:val="28"/>
                <w:szCs w:val="28"/>
                <w:lang w:eastAsia="ru-RU"/>
              </w:rPr>
              <w:t>кокаина</w:t>
            </w:r>
          </w:p>
        </w:tc>
        <w:tc>
          <w:tcPr>
            <w:tcW w:w="1560" w:type="dxa"/>
            <w:tcBorders>
              <w:top w:val="nil"/>
              <w:left w:val="nil"/>
              <w:bottom w:val="single" w:sz="4" w:space="0" w:color="auto"/>
              <w:right w:val="single" w:sz="4" w:space="0" w:color="auto"/>
            </w:tcBorders>
            <w:shd w:val="clear" w:color="auto" w:fill="auto"/>
            <w:noWrap/>
            <w:vAlign w:val="bottom"/>
          </w:tcPr>
          <w:p w:rsidR="00663492" w:rsidRPr="00915F63" w:rsidRDefault="00663492" w:rsidP="00663492">
            <w:pPr>
              <w:spacing w:after="0" w:line="360" w:lineRule="auto"/>
              <w:jc w:val="center"/>
              <w:rPr>
                <w:rFonts w:ascii="Times New Roman" w:eastAsia="Times New Roman" w:hAnsi="Times New Roman" w:cs="Times New Roman"/>
                <w:sz w:val="28"/>
                <w:szCs w:val="28"/>
                <w:lang w:eastAsia="ru-RU"/>
              </w:rPr>
            </w:pPr>
            <w:r w:rsidRPr="00915F63">
              <w:rPr>
                <w:rFonts w:ascii="Times New Roman" w:eastAsia="Times New Roman" w:hAnsi="Times New Roman" w:cs="Times New Roman"/>
                <w:sz w:val="28"/>
                <w:szCs w:val="28"/>
                <w:lang w:eastAsia="ru-RU"/>
              </w:rPr>
              <w:t>83</w:t>
            </w:r>
          </w:p>
        </w:tc>
        <w:tc>
          <w:tcPr>
            <w:tcW w:w="1365" w:type="dxa"/>
            <w:tcBorders>
              <w:top w:val="nil"/>
              <w:left w:val="nil"/>
              <w:bottom w:val="single" w:sz="4" w:space="0" w:color="auto"/>
              <w:right w:val="single" w:sz="4" w:space="0" w:color="auto"/>
            </w:tcBorders>
            <w:shd w:val="clear" w:color="auto" w:fill="auto"/>
            <w:noWrap/>
            <w:vAlign w:val="bottom"/>
          </w:tcPr>
          <w:p w:rsidR="00663492" w:rsidRPr="00915F63" w:rsidRDefault="00663492" w:rsidP="00663492">
            <w:pPr>
              <w:spacing w:after="0" w:line="360" w:lineRule="auto"/>
              <w:jc w:val="center"/>
              <w:rPr>
                <w:rFonts w:ascii="Times New Roman" w:eastAsia="Times New Roman" w:hAnsi="Times New Roman" w:cs="Times New Roman"/>
                <w:sz w:val="28"/>
                <w:szCs w:val="28"/>
                <w:lang w:eastAsia="ru-RU"/>
              </w:rPr>
            </w:pPr>
            <w:r w:rsidRPr="00915F63">
              <w:rPr>
                <w:rFonts w:ascii="Times New Roman" w:eastAsia="Times New Roman" w:hAnsi="Times New Roman" w:cs="Times New Roman"/>
                <w:sz w:val="28"/>
                <w:szCs w:val="28"/>
                <w:lang w:eastAsia="ru-RU"/>
              </w:rPr>
              <w:t>58</w:t>
            </w:r>
          </w:p>
        </w:tc>
        <w:tc>
          <w:tcPr>
            <w:tcW w:w="960" w:type="dxa"/>
            <w:tcBorders>
              <w:top w:val="nil"/>
              <w:left w:val="nil"/>
              <w:bottom w:val="single" w:sz="4" w:space="0" w:color="auto"/>
              <w:right w:val="single" w:sz="4" w:space="0" w:color="auto"/>
            </w:tcBorders>
            <w:shd w:val="clear" w:color="auto" w:fill="auto"/>
            <w:noWrap/>
            <w:vAlign w:val="bottom"/>
          </w:tcPr>
          <w:p w:rsidR="00663492" w:rsidRPr="00915F63" w:rsidRDefault="00663492" w:rsidP="00663492">
            <w:pPr>
              <w:spacing w:after="0" w:line="360" w:lineRule="auto"/>
              <w:jc w:val="center"/>
              <w:rPr>
                <w:rFonts w:ascii="Times New Roman" w:eastAsia="Times New Roman" w:hAnsi="Times New Roman" w:cs="Times New Roman"/>
                <w:sz w:val="28"/>
                <w:szCs w:val="28"/>
                <w:lang w:eastAsia="ru-RU"/>
              </w:rPr>
            </w:pPr>
            <w:r w:rsidRPr="00915F63">
              <w:rPr>
                <w:rFonts w:ascii="Times New Roman" w:eastAsia="Times New Roman" w:hAnsi="Times New Roman" w:cs="Times New Roman"/>
                <w:sz w:val="28"/>
                <w:szCs w:val="28"/>
                <w:lang w:eastAsia="ru-RU"/>
              </w:rPr>
              <w:t>0,06</w:t>
            </w:r>
          </w:p>
        </w:tc>
        <w:tc>
          <w:tcPr>
            <w:tcW w:w="960" w:type="dxa"/>
            <w:tcBorders>
              <w:top w:val="nil"/>
              <w:left w:val="nil"/>
              <w:bottom w:val="single" w:sz="4" w:space="0" w:color="auto"/>
              <w:right w:val="single" w:sz="4" w:space="0" w:color="auto"/>
            </w:tcBorders>
            <w:shd w:val="clear" w:color="auto" w:fill="auto"/>
            <w:noWrap/>
            <w:vAlign w:val="bottom"/>
          </w:tcPr>
          <w:p w:rsidR="00663492" w:rsidRPr="00915F63" w:rsidRDefault="00663492" w:rsidP="00663492">
            <w:pPr>
              <w:spacing w:after="0" w:line="360" w:lineRule="auto"/>
              <w:jc w:val="center"/>
              <w:rPr>
                <w:rFonts w:ascii="Times New Roman" w:eastAsia="Times New Roman" w:hAnsi="Times New Roman" w:cs="Times New Roman"/>
                <w:sz w:val="28"/>
                <w:szCs w:val="28"/>
                <w:lang w:eastAsia="ru-RU"/>
              </w:rPr>
            </w:pPr>
            <w:r w:rsidRPr="00915F63">
              <w:rPr>
                <w:rFonts w:ascii="Times New Roman" w:eastAsia="Times New Roman" w:hAnsi="Times New Roman" w:cs="Times New Roman"/>
                <w:sz w:val="28"/>
                <w:szCs w:val="28"/>
                <w:lang w:eastAsia="ru-RU"/>
              </w:rPr>
              <w:t>0,04</w:t>
            </w:r>
          </w:p>
        </w:tc>
        <w:tc>
          <w:tcPr>
            <w:tcW w:w="1676" w:type="dxa"/>
            <w:tcBorders>
              <w:top w:val="nil"/>
              <w:left w:val="nil"/>
              <w:bottom w:val="single" w:sz="4" w:space="0" w:color="auto"/>
              <w:right w:val="single" w:sz="4" w:space="0" w:color="auto"/>
            </w:tcBorders>
            <w:shd w:val="clear" w:color="auto" w:fill="auto"/>
            <w:vAlign w:val="bottom"/>
          </w:tcPr>
          <w:p w:rsidR="00663492" w:rsidRPr="00915F63" w:rsidRDefault="00663492" w:rsidP="00663492">
            <w:pPr>
              <w:spacing w:after="0" w:line="360" w:lineRule="auto"/>
              <w:jc w:val="center"/>
              <w:rPr>
                <w:rFonts w:ascii="Times New Roman" w:eastAsia="Times New Roman" w:hAnsi="Times New Roman" w:cs="Times New Roman"/>
                <w:sz w:val="28"/>
                <w:szCs w:val="28"/>
                <w:lang w:eastAsia="ru-RU"/>
              </w:rPr>
            </w:pPr>
            <w:r w:rsidRPr="00915F63">
              <w:rPr>
                <w:rFonts w:ascii="Times New Roman" w:eastAsia="Times New Roman" w:hAnsi="Times New Roman" w:cs="Times New Roman"/>
                <w:sz w:val="28"/>
                <w:szCs w:val="28"/>
                <w:lang w:eastAsia="ru-RU"/>
              </w:rPr>
              <w:t>-33,3</w:t>
            </w:r>
          </w:p>
        </w:tc>
      </w:tr>
      <w:tr w:rsidR="00663492" w:rsidRPr="00915F63" w:rsidTr="00A611D4">
        <w:trPr>
          <w:trHeight w:val="315"/>
        </w:trPr>
        <w:tc>
          <w:tcPr>
            <w:tcW w:w="3402" w:type="dxa"/>
            <w:tcBorders>
              <w:top w:val="nil"/>
              <w:left w:val="single" w:sz="4" w:space="0" w:color="auto"/>
              <w:bottom w:val="single" w:sz="4" w:space="0" w:color="auto"/>
              <w:right w:val="single" w:sz="4" w:space="0" w:color="auto"/>
            </w:tcBorders>
            <w:shd w:val="clear" w:color="auto" w:fill="auto"/>
            <w:vAlign w:val="bottom"/>
          </w:tcPr>
          <w:p w:rsidR="00663492" w:rsidRPr="00915F63" w:rsidRDefault="00663492" w:rsidP="00CC7622">
            <w:pPr>
              <w:spacing w:after="0" w:line="240" w:lineRule="auto"/>
              <w:ind w:firstLineChars="200" w:firstLine="560"/>
              <w:rPr>
                <w:rFonts w:ascii="Times New Roman" w:eastAsia="Times New Roman" w:hAnsi="Times New Roman" w:cs="Times New Roman"/>
                <w:sz w:val="28"/>
                <w:szCs w:val="28"/>
                <w:lang w:eastAsia="ru-RU"/>
              </w:rPr>
            </w:pPr>
            <w:proofErr w:type="spellStart"/>
            <w:r w:rsidRPr="00915F63">
              <w:rPr>
                <w:rFonts w:ascii="Times New Roman" w:eastAsia="Times New Roman" w:hAnsi="Times New Roman" w:cs="Times New Roman"/>
                <w:sz w:val="28"/>
                <w:szCs w:val="28"/>
                <w:lang w:eastAsia="ru-RU"/>
              </w:rPr>
              <w:t>психостимуляторов</w:t>
            </w:r>
            <w:proofErr w:type="spellEnd"/>
          </w:p>
        </w:tc>
        <w:tc>
          <w:tcPr>
            <w:tcW w:w="1560" w:type="dxa"/>
            <w:tcBorders>
              <w:top w:val="nil"/>
              <w:left w:val="nil"/>
              <w:bottom w:val="single" w:sz="4" w:space="0" w:color="auto"/>
              <w:right w:val="single" w:sz="4" w:space="0" w:color="auto"/>
            </w:tcBorders>
            <w:shd w:val="clear" w:color="auto" w:fill="auto"/>
            <w:noWrap/>
            <w:vAlign w:val="bottom"/>
          </w:tcPr>
          <w:p w:rsidR="00663492" w:rsidRPr="00915F63" w:rsidRDefault="00663492" w:rsidP="00663492">
            <w:pPr>
              <w:spacing w:after="0" w:line="360" w:lineRule="auto"/>
              <w:jc w:val="center"/>
              <w:rPr>
                <w:rFonts w:ascii="Times New Roman" w:eastAsia="Times New Roman" w:hAnsi="Times New Roman" w:cs="Times New Roman"/>
                <w:sz w:val="28"/>
                <w:szCs w:val="28"/>
                <w:lang w:eastAsia="ru-RU"/>
              </w:rPr>
            </w:pPr>
            <w:r w:rsidRPr="00915F63">
              <w:rPr>
                <w:rFonts w:ascii="Times New Roman" w:eastAsia="Times New Roman" w:hAnsi="Times New Roman" w:cs="Times New Roman"/>
                <w:sz w:val="28"/>
                <w:szCs w:val="28"/>
                <w:lang w:eastAsia="ru-RU"/>
              </w:rPr>
              <w:t>6 477</w:t>
            </w:r>
          </w:p>
        </w:tc>
        <w:tc>
          <w:tcPr>
            <w:tcW w:w="1365" w:type="dxa"/>
            <w:tcBorders>
              <w:top w:val="nil"/>
              <w:left w:val="nil"/>
              <w:bottom w:val="single" w:sz="4" w:space="0" w:color="auto"/>
              <w:right w:val="single" w:sz="4" w:space="0" w:color="auto"/>
            </w:tcBorders>
            <w:shd w:val="clear" w:color="auto" w:fill="auto"/>
            <w:noWrap/>
            <w:vAlign w:val="bottom"/>
          </w:tcPr>
          <w:p w:rsidR="00663492" w:rsidRPr="00915F63" w:rsidRDefault="00663492" w:rsidP="00663492">
            <w:pPr>
              <w:spacing w:after="0" w:line="360" w:lineRule="auto"/>
              <w:jc w:val="center"/>
              <w:rPr>
                <w:rFonts w:ascii="Times New Roman" w:eastAsia="Times New Roman" w:hAnsi="Times New Roman" w:cs="Times New Roman"/>
                <w:sz w:val="28"/>
                <w:szCs w:val="28"/>
                <w:lang w:eastAsia="ru-RU"/>
              </w:rPr>
            </w:pPr>
            <w:r w:rsidRPr="00915F63">
              <w:rPr>
                <w:rFonts w:ascii="Times New Roman" w:eastAsia="Times New Roman" w:hAnsi="Times New Roman" w:cs="Times New Roman"/>
                <w:sz w:val="28"/>
                <w:szCs w:val="28"/>
                <w:lang w:eastAsia="ru-RU"/>
              </w:rPr>
              <w:t>9 500</w:t>
            </w:r>
          </w:p>
        </w:tc>
        <w:tc>
          <w:tcPr>
            <w:tcW w:w="960" w:type="dxa"/>
            <w:tcBorders>
              <w:top w:val="nil"/>
              <w:left w:val="nil"/>
              <w:bottom w:val="single" w:sz="4" w:space="0" w:color="auto"/>
              <w:right w:val="single" w:sz="4" w:space="0" w:color="auto"/>
            </w:tcBorders>
            <w:shd w:val="clear" w:color="auto" w:fill="auto"/>
            <w:noWrap/>
            <w:vAlign w:val="bottom"/>
          </w:tcPr>
          <w:p w:rsidR="00663492" w:rsidRPr="00915F63" w:rsidRDefault="00663492" w:rsidP="00663492">
            <w:pPr>
              <w:spacing w:after="0" w:line="360" w:lineRule="auto"/>
              <w:jc w:val="center"/>
              <w:rPr>
                <w:rFonts w:ascii="Times New Roman" w:eastAsia="Times New Roman" w:hAnsi="Times New Roman" w:cs="Times New Roman"/>
                <w:sz w:val="28"/>
                <w:szCs w:val="28"/>
                <w:lang w:eastAsia="ru-RU"/>
              </w:rPr>
            </w:pPr>
            <w:r w:rsidRPr="00915F63">
              <w:rPr>
                <w:rFonts w:ascii="Times New Roman" w:eastAsia="Times New Roman" w:hAnsi="Times New Roman" w:cs="Times New Roman"/>
                <w:sz w:val="28"/>
                <w:szCs w:val="28"/>
                <w:lang w:eastAsia="ru-RU"/>
              </w:rPr>
              <w:t>4,5</w:t>
            </w:r>
          </w:p>
        </w:tc>
        <w:tc>
          <w:tcPr>
            <w:tcW w:w="960" w:type="dxa"/>
            <w:tcBorders>
              <w:top w:val="nil"/>
              <w:left w:val="nil"/>
              <w:bottom w:val="single" w:sz="4" w:space="0" w:color="auto"/>
              <w:right w:val="single" w:sz="4" w:space="0" w:color="auto"/>
            </w:tcBorders>
            <w:shd w:val="clear" w:color="auto" w:fill="auto"/>
            <w:noWrap/>
            <w:vAlign w:val="bottom"/>
          </w:tcPr>
          <w:p w:rsidR="00663492" w:rsidRPr="00915F63" w:rsidRDefault="00663492" w:rsidP="00663492">
            <w:pPr>
              <w:spacing w:after="0" w:line="360" w:lineRule="auto"/>
              <w:jc w:val="center"/>
              <w:rPr>
                <w:rFonts w:ascii="Times New Roman" w:eastAsia="Times New Roman" w:hAnsi="Times New Roman" w:cs="Times New Roman"/>
                <w:sz w:val="28"/>
                <w:szCs w:val="28"/>
                <w:lang w:eastAsia="ru-RU"/>
              </w:rPr>
            </w:pPr>
            <w:r w:rsidRPr="00915F63">
              <w:rPr>
                <w:rFonts w:ascii="Times New Roman" w:eastAsia="Times New Roman" w:hAnsi="Times New Roman" w:cs="Times New Roman"/>
                <w:sz w:val="28"/>
                <w:szCs w:val="28"/>
                <w:lang w:eastAsia="ru-RU"/>
              </w:rPr>
              <w:t>6,6</w:t>
            </w:r>
          </w:p>
        </w:tc>
        <w:tc>
          <w:tcPr>
            <w:tcW w:w="1676" w:type="dxa"/>
            <w:tcBorders>
              <w:top w:val="nil"/>
              <w:left w:val="nil"/>
              <w:bottom w:val="single" w:sz="4" w:space="0" w:color="auto"/>
              <w:right w:val="single" w:sz="4" w:space="0" w:color="auto"/>
            </w:tcBorders>
            <w:shd w:val="clear" w:color="auto" w:fill="auto"/>
            <w:vAlign w:val="bottom"/>
          </w:tcPr>
          <w:p w:rsidR="00663492" w:rsidRPr="00915F63" w:rsidRDefault="00663492" w:rsidP="00663492">
            <w:pPr>
              <w:spacing w:after="0" w:line="360" w:lineRule="auto"/>
              <w:jc w:val="center"/>
              <w:rPr>
                <w:rFonts w:ascii="Times New Roman" w:eastAsia="Times New Roman" w:hAnsi="Times New Roman" w:cs="Times New Roman"/>
                <w:sz w:val="28"/>
                <w:szCs w:val="28"/>
                <w:lang w:eastAsia="ru-RU"/>
              </w:rPr>
            </w:pPr>
            <w:r w:rsidRPr="00915F63">
              <w:rPr>
                <w:rFonts w:ascii="Times New Roman" w:eastAsia="Times New Roman" w:hAnsi="Times New Roman" w:cs="Times New Roman"/>
                <w:sz w:val="28"/>
                <w:szCs w:val="28"/>
                <w:lang w:eastAsia="ru-RU"/>
              </w:rPr>
              <w:t>46,7</w:t>
            </w:r>
          </w:p>
        </w:tc>
      </w:tr>
      <w:tr w:rsidR="00663492" w:rsidRPr="00915F63" w:rsidTr="00A611D4">
        <w:trPr>
          <w:trHeight w:val="630"/>
        </w:trPr>
        <w:tc>
          <w:tcPr>
            <w:tcW w:w="3402" w:type="dxa"/>
            <w:tcBorders>
              <w:top w:val="nil"/>
              <w:left w:val="single" w:sz="4" w:space="0" w:color="auto"/>
              <w:bottom w:val="single" w:sz="4" w:space="0" w:color="auto"/>
              <w:right w:val="single" w:sz="4" w:space="0" w:color="auto"/>
            </w:tcBorders>
            <w:shd w:val="clear" w:color="auto" w:fill="auto"/>
            <w:vAlign w:val="bottom"/>
          </w:tcPr>
          <w:p w:rsidR="00663492" w:rsidRPr="00915F63" w:rsidRDefault="00A611D4" w:rsidP="00A611D4">
            <w:pPr>
              <w:spacing w:after="0" w:line="240" w:lineRule="auto"/>
              <w:ind w:firstLineChars="200" w:firstLine="5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других наркотиков и их </w:t>
            </w:r>
            <w:r w:rsidR="00663492" w:rsidRPr="00915F63">
              <w:rPr>
                <w:rFonts w:ascii="Times New Roman" w:eastAsia="Times New Roman" w:hAnsi="Times New Roman" w:cs="Times New Roman"/>
                <w:sz w:val="28"/>
                <w:szCs w:val="28"/>
                <w:lang w:eastAsia="ru-RU"/>
              </w:rPr>
              <w:t>сочетаний</w:t>
            </w:r>
          </w:p>
        </w:tc>
        <w:tc>
          <w:tcPr>
            <w:tcW w:w="1560" w:type="dxa"/>
            <w:tcBorders>
              <w:top w:val="nil"/>
              <w:left w:val="nil"/>
              <w:bottom w:val="single" w:sz="4" w:space="0" w:color="auto"/>
              <w:right w:val="single" w:sz="4" w:space="0" w:color="auto"/>
            </w:tcBorders>
            <w:shd w:val="clear" w:color="auto" w:fill="auto"/>
            <w:noWrap/>
            <w:vAlign w:val="bottom"/>
          </w:tcPr>
          <w:p w:rsidR="00663492" w:rsidRPr="00915F63" w:rsidRDefault="00663492" w:rsidP="00663492">
            <w:pPr>
              <w:spacing w:after="0" w:line="360" w:lineRule="auto"/>
              <w:jc w:val="right"/>
              <w:rPr>
                <w:rFonts w:ascii="Times New Roman" w:eastAsia="Times New Roman" w:hAnsi="Times New Roman" w:cs="Times New Roman"/>
                <w:sz w:val="28"/>
                <w:szCs w:val="28"/>
                <w:lang w:eastAsia="ru-RU"/>
              </w:rPr>
            </w:pPr>
            <w:r w:rsidRPr="00915F63">
              <w:rPr>
                <w:rFonts w:ascii="Times New Roman" w:eastAsia="Times New Roman" w:hAnsi="Times New Roman" w:cs="Times New Roman"/>
                <w:sz w:val="28"/>
                <w:szCs w:val="28"/>
                <w:lang w:eastAsia="ru-RU"/>
              </w:rPr>
              <w:t>26 920</w:t>
            </w:r>
          </w:p>
        </w:tc>
        <w:tc>
          <w:tcPr>
            <w:tcW w:w="1365" w:type="dxa"/>
            <w:tcBorders>
              <w:top w:val="nil"/>
              <w:left w:val="nil"/>
              <w:bottom w:val="single" w:sz="4" w:space="0" w:color="auto"/>
              <w:right w:val="single" w:sz="4" w:space="0" w:color="auto"/>
            </w:tcBorders>
            <w:shd w:val="clear" w:color="auto" w:fill="auto"/>
            <w:noWrap/>
            <w:vAlign w:val="bottom"/>
          </w:tcPr>
          <w:p w:rsidR="00663492" w:rsidRPr="00915F63" w:rsidRDefault="00663492" w:rsidP="00663492">
            <w:pPr>
              <w:spacing w:after="0" w:line="360" w:lineRule="auto"/>
              <w:jc w:val="right"/>
              <w:rPr>
                <w:rFonts w:ascii="Times New Roman" w:eastAsia="Times New Roman" w:hAnsi="Times New Roman" w:cs="Times New Roman"/>
                <w:sz w:val="28"/>
                <w:szCs w:val="28"/>
                <w:lang w:eastAsia="ru-RU"/>
              </w:rPr>
            </w:pPr>
            <w:r w:rsidRPr="00915F63">
              <w:rPr>
                <w:rFonts w:ascii="Times New Roman" w:eastAsia="Times New Roman" w:hAnsi="Times New Roman" w:cs="Times New Roman"/>
                <w:sz w:val="28"/>
                <w:szCs w:val="28"/>
                <w:lang w:eastAsia="ru-RU"/>
              </w:rPr>
              <w:t>32 443</w:t>
            </w:r>
          </w:p>
        </w:tc>
        <w:tc>
          <w:tcPr>
            <w:tcW w:w="960" w:type="dxa"/>
            <w:tcBorders>
              <w:top w:val="nil"/>
              <w:left w:val="nil"/>
              <w:bottom w:val="single" w:sz="4" w:space="0" w:color="auto"/>
              <w:right w:val="single" w:sz="4" w:space="0" w:color="auto"/>
            </w:tcBorders>
            <w:shd w:val="clear" w:color="auto" w:fill="auto"/>
            <w:noWrap/>
            <w:vAlign w:val="bottom"/>
          </w:tcPr>
          <w:p w:rsidR="00663492" w:rsidRPr="00915F63" w:rsidRDefault="00663492" w:rsidP="00663492">
            <w:pPr>
              <w:spacing w:after="0" w:line="360" w:lineRule="auto"/>
              <w:jc w:val="right"/>
              <w:rPr>
                <w:rFonts w:ascii="Times New Roman" w:eastAsia="Times New Roman" w:hAnsi="Times New Roman" w:cs="Times New Roman"/>
                <w:sz w:val="28"/>
                <w:szCs w:val="28"/>
                <w:lang w:eastAsia="ru-RU"/>
              </w:rPr>
            </w:pPr>
            <w:r w:rsidRPr="00915F63">
              <w:rPr>
                <w:rFonts w:ascii="Times New Roman" w:eastAsia="Times New Roman" w:hAnsi="Times New Roman" w:cs="Times New Roman"/>
                <w:sz w:val="28"/>
                <w:szCs w:val="28"/>
                <w:lang w:eastAsia="ru-RU"/>
              </w:rPr>
              <w:t>18,8</w:t>
            </w:r>
          </w:p>
        </w:tc>
        <w:tc>
          <w:tcPr>
            <w:tcW w:w="960" w:type="dxa"/>
            <w:tcBorders>
              <w:top w:val="nil"/>
              <w:left w:val="nil"/>
              <w:bottom w:val="single" w:sz="4" w:space="0" w:color="auto"/>
              <w:right w:val="single" w:sz="4" w:space="0" w:color="auto"/>
            </w:tcBorders>
            <w:shd w:val="clear" w:color="auto" w:fill="auto"/>
            <w:noWrap/>
            <w:vAlign w:val="bottom"/>
          </w:tcPr>
          <w:p w:rsidR="00663492" w:rsidRPr="00915F63" w:rsidRDefault="00663492" w:rsidP="00663492">
            <w:pPr>
              <w:spacing w:after="0" w:line="360" w:lineRule="auto"/>
              <w:jc w:val="right"/>
              <w:rPr>
                <w:rFonts w:ascii="Times New Roman" w:eastAsia="Times New Roman" w:hAnsi="Times New Roman" w:cs="Times New Roman"/>
                <w:sz w:val="28"/>
                <w:szCs w:val="28"/>
                <w:lang w:eastAsia="ru-RU"/>
              </w:rPr>
            </w:pPr>
            <w:r w:rsidRPr="00915F63">
              <w:rPr>
                <w:rFonts w:ascii="Times New Roman" w:eastAsia="Times New Roman" w:hAnsi="Times New Roman" w:cs="Times New Roman"/>
                <w:sz w:val="28"/>
                <w:szCs w:val="28"/>
                <w:lang w:eastAsia="ru-RU"/>
              </w:rPr>
              <w:t>22,5</w:t>
            </w:r>
          </w:p>
        </w:tc>
        <w:tc>
          <w:tcPr>
            <w:tcW w:w="1676" w:type="dxa"/>
            <w:tcBorders>
              <w:top w:val="nil"/>
              <w:left w:val="nil"/>
              <w:bottom w:val="single" w:sz="4" w:space="0" w:color="auto"/>
              <w:right w:val="single" w:sz="4" w:space="0" w:color="auto"/>
            </w:tcBorders>
            <w:shd w:val="clear" w:color="auto" w:fill="auto"/>
            <w:vAlign w:val="bottom"/>
          </w:tcPr>
          <w:p w:rsidR="00663492" w:rsidRPr="00915F63" w:rsidRDefault="00663492" w:rsidP="00663492">
            <w:pPr>
              <w:spacing w:after="0" w:line="360" w:lineRule="auto"/>
              <w:jc w:val="center"/>
              <w:rPr>
                <w:rFonts w:ascii="Times New Roman" w:eastAsia="Times New Roman" w:hAnsi="Times New Roman" w:cs="Times New Roman"/>
                <w:sz w:val="28"/>
                <w:szCs w:val="28"/>
                <w:lang w:eastAsia="ru-RU"/>
              </w:rPr>
            </w:pPr>
            <w:r w:rsidRPr="00915F63">
              <w:rPr>
                <w:rFonts w:ascii="Times New Roman" w:eastAsia="Times New Roman" w:hAnsi="Times New Roman" w:cs="Times New Roman"/>
                <w:sz w:val="28"/>
                <w:szCs w:val="28"/>
                <w:lang w:eastAsia="ru-RU"/>
              </w:rPr>
              <w:t>19,7</w:t>
            </w:r>
          </w:p>
        </w:tc>
      </w:tr>
      <w:tr w:rsidR="00663492" w:rsidRPr="00915F63" w:rsidTr="00A611D4">
        <w:trPr>
          <w:trHeight w:val="360"/>
        </w:trPr>
        <w:tc>
          <w:tcPr>
            <w:tcW w:w="3402" w:type="dxa"/>
            <w:tcBorders>
              <w:top w:val="nil"/>
              <w:left w:val="single" w:sz="4" w:space="0" w:color="auto"/>
              <w:bottom w:val="single" w:sz="4" w:space="0" w:color="auto"/>
              <w:right w:val="single" w:sz="4" w:space="0" w:color="auto"/>
            </w:tcBorders>
            <w:shd w:val="clear" w:color="auto" w:fill="auto"/>
            <w:vAlign w:val="bottom"/>
          </w:tcPr>
          <w:p w:rsidR="00663492" w:rsidRPr="00915F63" w:rsidRDefault="00663492" w:rsidP="00CC7622">
            <w:pPr>
              <w:spacing w:after="0" w:line="240" w:lineRule="auto"/>
              <w:rPr>
                <w:rFonts w:ascii="Times New Roman" w:eastAsia="Times New Roman" w:hAnsi="Times New Roman" w:cs="Times New Roman"/>
                <w:sz w:val="28"/>
                <w:szCs w:val="28"/>
                <w:lang w:eastAsia="ru-RU"/>
              </w:rPr>
            </w:pPr>
            <w:r w:rsidRPr="00915F63">
              <w:rPr>
                <w:rFonts w:ascii="Times New Roman" w:eastAsia="Times New Roman" w:hAnsi="Times New Roman" w:cs="Times New Roman"/>
                <w:sz w:val="28"/>
                <w:szCs w:val="28"/>
                <w:lang w:eastAsia="ru-RU"/>
              </w:rPr>
              <w:t>Пагубное употребление наркотиков</w:t>
            </w:r>
          </w:p>
        </w:tc>
        <w:tc>
          <w:tcPr>
            <w:tcW w:w="1560" w:type="dxa"/>
            <w:tcBorders>
              <w:top w:val="nil"/>
              <w:left w:val="nil"/>
              <w:bottom w:val="single" w:sz="4" w:space="0" w:color="auto"/>
              <w:right w:val="single" w:sz="4" w:space="0" w:color="auto"/>
            </w:tcBorders>
            <w:shd w:val="clear" w:color="auto" w:fill="auto"/>
            <w:noWrap/>
            <w:vAlign w:val="bottom"/>
          </w:tcPr>
          <w:p w:rsidR="00663492" w:rsidRPr="00915F63" w:rsidRDefault="00663492" w:rsidP="00663492">
            <w:pPr>
              <w:spacing w:after="0" w:line="360" w:lineRule="auto"/>
              <w:jc w:val="center"/>
              <w:rPr>
                <w:rFonts w:ascii="Times New Roman" w:eastAsia="Times New Roman" w:hAnsi="Times New Roman" w:cs="Times New Roman"/>
                <w:sz w:val="28"/>
                <w:szCs w:val="28"/>
                <w:lang w:eastAsia="ru-RU"/>
              </w:rPr>
            </w:pPr>
            <w:r w:rsidRPr="00915F63">
              <w:rPr>
                <w:rFonts w:ascii="Times New Roman" w:eastAsia="Times New Roman" w:hAnsi="Times New Roman" w:cs="Times New Roman"/>
                <w:sz w:val="28"/>
                <w:szCs w:val="28"/>
                <w:lang w:eastAsia="ru-RU"/>
              </w:rPr>
              <w:t>207 224</w:t>
            </w:r>
          </w:p>
        </w:tc>
        <w:tc>
          <w:tcPr>
            <w:tcW w:w="1365" w:type="dxa"/>
            <w:tcBorders>
              <w:top w:val="nil"/>
              <w:left w:val="nil"/>
              <w:bottom w:val="single" w:sz="4" w:space="0" w:color="auto"/>
              <w:right w:val="single" w:sz="4" w:space="0" w:color="auto"/>
            </w:tcBorders>
            <w:shd w:val="clear" w:color="auto" w:fill="auto"/>
            <w:noWrap/>
            <w:vAlign w:val="bottom"/>
          </w:tcPr>
          <w:p w:rsidR="00663492" w:rsidRPr="00915F63" w:rsidRDefault="00663492" w:rsidP="00663492">
            <w:pPr>
              <w:spacing w:after="0" w:line="360" w:lineRule="auto"/>
              <w:jc w:val="center"/>
              <w:rPr>
                <w:rFonts w:ascii="Times New Roman" w:eastAsia="Times New Roman" w:hAnsi="Times New Roman" w:cs="Times New Roman"/>
                <w:sz w:val="28"/>
                <w:szCs w:val="28"/>
                <w:lang w:eastAsia="ru-RU"/>
              </w:rPr>
            </w:pPr>
            <w:r w:rsidRPr="00915F63">
              <w:rPr>
                <w:rFonts w:ascii="Times New Roman" w:eastAsia="Times New Roman" w:hAnsi="Times New Roman" w:cs="Times New Roman"/>
                <w:sz w:val="28"/>
                <w:szCs w:val="28"/>
                <w:lang w:eastAsia="ru-RU"/>
              </w:rPr>
              <w:t>219 846</w:t>
            </w:r>
          </w:p>
        </w:tc>
        <w:tc>
          <w:tcPr>
            <w:tcW w:w="960" w:type="dxa"/>
            <w:tcBorders>
              <w:top w:val="nil"/>
              <w:left w:val="nil"/>
              <w:bottom w:val="single" w:sz="4" w:space="0" w:color="auto"/>
              <w:right w:val="single" w:sz="4" w:space="0" w:color="auto"/>
            </w:tcBorders>
            <w:shd w:val="clear" w:color="auto" w:fill="auto"/>
            <w:noWrap/>
            <w:vAlign w:val="bottom"/>
          </w:tcPr>
          <w:p w:rsidR="00663492" w:rsidRPr="00915F63" w:rsidRDefault="00663492" w:rsidP="00663492">
            <w:pPr>
              <w:spacing w:after="0" w:line="360" w:lineRule="auto"/>
              <w:jc w:val="center"/>
              <w:rPr>
                <w:rFonts w:ascii="Times New Roman" w:eastAsia="Times New Roman" w:hAnsi="Times New Roman" w:cs="Times New Roman"/>
                <w:sz w:val="28"/>
                <w:szCs w:val="28"/>
                <w:lang w:eastAsia="ru-RU"/>
              </w:rPr>
            </w:pPr>
            <w:r w:rsidRPr="00915F63">
              <w:rPr>
                <w:rFonts w:ascii="Times New Roman" w:eastAsia="Times New Roman" w:hAnsi="Times New Roman" w:cs="Times New Roman"/>
                <w:sz w:val="28"/>
                <w:szCs w:val="28"/>
                <w:lang w:eastAsia="ru-RU"/>
              </w:rPr>
              <w:t>144,4</w:t>
            </w:r>
          </w:p>
        </w:tc>
        <w:tc>
          <w:tcPr>
            <w:tcW w:w="960" w:type="dxa"/>
            <w:tcBorders>
              <w:top w:val="nil"/>
              <w:left w:val="nil"/>
              <w:bottom w:val="single" w:sz="4" w:space="0" w:color="auto"/>
              <w:right w:val="single" w:sz="4" w:space="0" w:color="auto"/>
            </w:tcBorders>
            <w:shd w:val="clear" w:color="auto" w:fill="auto"/>
            <w:noWrap/>
            <w:vAlign w:val="bottom"/>
          </w:tcPr>
          <w:p w:rsidR="00663492" w:rsidRPr="00915F63" w:rsidRDefault="00663492" w:rsidP="00663492">
            <w:pPr>
              <w:spacing w:after="0" w:line="360" w:lineRule="auto"/>
              <w:jc w:val="center"/>
              <w:rPr>
                <w:rFonts w:ascii="Times New Roman" w:eastAsia="Times New Roman" w:hAnsi="Times New Roman" w:cs="Times New Roman"/>
                <w:sz w:val="28"/>
                <w:szCs w:val="28"/>
                <w:lang w:eastAsia="ru-RU"/>
              </w:rPr>
            </w:pPr>
            <w:r w:rsidRPr="00915F63">
              <w:rPr>
                <w:rFonts w:ascii="Times New Roman" w:eastAsia="Times New Roman" w:hAnsi="Times New Roman" w:cs="Times New Roman"/>
                <w:sz w:val="28"/>
                <w:szCs w:val="28"/>
                <w:lang w:eastAsia="ru-RU"/>
              </w:rPr>
              <w:t>152,7</w:t>
            </w:r>
          </w:p>
        </w:tc>
        <w:tc>
          <w:tcPr>
            <w:tcW w:w="1676" w:type="dxa"/>
            <w:tcBorders>
              <w:top w:val="nil"/>
              <w:left w:val="nil"/>
              <w:bottom w:val="single" w:sz="4" w:space="0" w:color="auto"/>
              <w:right w:val="single" w:sz="4" w:space="0" w:color="auto"/>
            </w:tcBorders>
            <w:shd w:val="clear" w:color="auto" w:fill="auto"/>
            <w:vAlign w:val="bottom"/>
          </w:tcPr>
          <w:p w:rsidR="00663492" w:rsidRPr="00915F63" w:rsidRDefault="00663492" w:rsidP="00663492">
            <w:pPr>
              <w:spacing w:after="0" w:line="360" w:lineRule="auto"/>
              <w:jc w:val="center"/>
              <w:rPr>
                <w:rFonts w:ascii="Times New Roman" w:eastAsia="Times New Roman" w:hAnsi="Times New Roman" w:cs="Times New Roman"/>
                <w:sz w:val="28"/>
                <w:szCs w:val="28"/>
                <w:lang w:eastAsia="ru-RU"/>
              </w:rPr>
            </w:pPr>
            <w:r w:rsidRPr="00915F63">
              <w:rPr>
                <w:rFonts w:ascii="Times New Roman" w:eastAsia="Times New Roman" w:hAnsi="Times New Roman" w:cs="Times New Roman"/>
                <w:sz w:val="28"/>
                <w:szCs w:val="28"/>
                <w:lang w:eastAsia="ru-RU"/>
              </w:rPr>
              <w:t>5,8</w:t>
            </w:r>
          </w:p>
        </w:tc>
      </w:tr>
      <w:tr w:rsidR="00663492" w:rsidRPr="00915F63" w:rsidTr="00A611D4">
        <w:trPr>
          <w:trHeight w:val="630"/>
        </w:trPr>
        <w:tc>
          <w:tcPr>
            <w:tcW w:w="3402" w:type="dxa"/>
            <w:tcBorders>
              <w:top w:val="nil"/>
              <w:left w:val="single" w:sz="4" w:space="0" w:color="auto"/>
              <w:bottom w:val="single" w:sz="4" w:space="0" w:color="auto"/>
              <w:right w:val="single" w:sz="4" w:space="0" w:color="auto"/>
            </w:tcBorders>
            <w:shd w:val="clear" w:color="auto" w:fill="auto"/>
            <w:vAlign w:val="bottom"/>
          </w:tcPr>
          <w:p w:rsidR="00663492" w:rsidRPr="00915F63" w:rsidRDefault="00663492" w:rsidP="00CC7622">
            <w:pPr>
              <w:spacing w:after="0" w:line="240" w:lineRule="auto"/>
              <w:rPr>
                <w:rFonts w:ascii="Times New Roman" w:eastAsia="Times New Roman" w:hAnsi="Times New Roman" w:cs="Times New Roman"/>
                <w:sz w:val="28"/>
                <w:szCs w:val="28"/>
                <w:lang w:eastAsia="ru-RU"/>
              </w:rPr>
            </w:pPr>
            <w:r w:rsidRPr="00915F63">
              <w:rPr>
                <w:rFonts w:ascii="Times New Roman" w:eastAsia="Times New Roman" w:hAnsi="Times New Roman" w:cs="Times New Roman"/>
                <w:sz w:val="28"/>
                <w:szCs w:val="28"/>
                <w:lang w:eastAsia="ru-RU"/>
              </w:rPr>
              <w:t>Из числа потребителей наркотиков  – ПИН</w:t>
            </w:r>
          </w:p>
        </w:tc>
        <w:tc>
          <w:tcPr>
            <w:tcW w:w="1560" w:type="dxa"/>
            <w:tcBorders>
              <w:top w:val="nil"/>
              <w:left w:val="nil"/>
              <w:bottom w:val="single" w:sz="4" w:space="0" w:color="auto"/>
              <w:right w:val="single" w:sz="4" w:space="0" w:color="auto"/>
            </w:tcBorders>
            <w:shd w:val="clear" w:color="auto" w:fill="auto"/>
            <w:noWrap/>
            <w:vAlign w:val="bottom"/>
          </w:tcPr>
          <w:p w:rsidR="00663492" w:rsidRPr="00915F63" w:rsidRDefault="00663492" w:rsidP="00663492">
            <w:pPr>
              <w:spacing w:after="0" w:line="360" w:lineRule="auto"/>
              <w:jc w:val="center"/>
              <w:rPr>
                <w:rFonts w:ascii="Times New Roman" w:eastAsia="Times New Roman" w:hAnsi="Times New Roman" w:cs="Times New Roman"/>
                <w:sz w:val="28"/>
                <w:szCs w:val="28"/>
                <w:lang w:eastAsia="ru-RU"/>
              </w:rPr>
            </w:pPr>
            <w:r w:rsidRPr="00915F63">
              <w:rPr>
                <w:rFonts w:ascii="Times New Roman" w:eastAsia="Times New Roman" w:hAnsi="Times New Roman" w:cs="Times New Roman"/>
                <w:sz w:val="28"/>
                <w:szCs w:val="28"/>
                <w:lang w:eastAsia="ru-RU"/>
              </w:rPr>
              <w:t>345 015</w:t>
            </w:r>
          </w:p>
        </w:tc>
        <w:tc>
          <w:tcPr>
            <w:tcW w:w="1365" w:type="dxa"/>
            <w:tcBorders>
              <w:top w:val="nil"/>
              <w:left w:val="nil"/>
              <w:bottom w:val="single" w:sz="4" w:space="0" w:color="auto"/>
              <w:right w:val="single" w:sz="4" w:space="0" w:color="auto"/>
            </w:tcBorders>
            <w:shd w:val="clear" w:color="auto" w:fill="auto"/>
            <w:noWrap/>
            <w:vAlign w:val="bottom"/>
          </w:tcPr>
          <w:p w:rsidR="00663492" w:rsidRPr="00915F63" w:rsidRDefault="00663492" w:rsidP="00663492">
            <w:pPr>
              <w:spacing w:after="0" w:line="360" w:lineRule="auto"/>
              <w:jc w:val="center"/>
              <w:rPr>
                <w:rFonts w:ascii="Times New Roman" w:eastAsia="Times New Roman" w:hAnsi="Times New Roman" w:cs="Times New Roman"/>
                <w:sz w:val="28"/>
                <w:szCs w:val="28"/>
                <w:lang w:eastAsia="ru-RU"/>
              </w:rPr>
            </w:pPr>
            <w:r w:rsidRPr="00915F63">
              <w:rPr>
                <w:rFonts w:ascii="Times New Roman" w:eastAsia="Times New Roman" w:hAnsi="Times New Roman" w:cs="Times New Roman"/>
                <w:sz w:val="28"/>
                <w:szCs w:val="28"/>
                <w:lang w:eastAsia="ru-RU"/>
              </w:rPr>
              <w:t>307 454</w:t>
            </w:r>
          </w:p>
        </w:tc>
        <w:tc>
          <w:tcPr>
            <w:tcW w:w="960" w:type="dxa"/>
            <w:tcBorders>
              <w:top w:val="nil"/>
              <w:left w:val="nil"/>
              <w:bottom w:val="single" w:sz="4" w:space="0" w:color="auto"/>
              <w:right w:val="single" w:sz="4" w:space="0" w:color="auto"/>
            </w:tcBorders>
            <w:shd w:val="clear" w:color="auto" w:fill="auto"/>
            <w:noWrap/>
            <w:vAlign w:val="bottom"/>
          </w:tcPr>
          <w:p w:rsidR="00663492" w:rsidRPr="00915F63" w:rsidRDefault="00663492" w:rsidP="00663492">
            <w:pPr>
              <w:spacing w:after="0" w:line="360" w:lineRule="auto"/>
              <w:jc w:val="center"/>
              <w:rPr>
                <w:rFonts w:ascii="Times New Roman" w:eastAsia="Times New Roman" w:hAnsi="Times New Roman" w:cs="Times New Roman"/>
                <w:sz w:val="28"/>
                <w:szCs w:val="28"/>
                <w:lang w:eastAsia="ru-RU"/>
              </w:rPr>
            </w:pPr>
            <w:r w:rsidRPr="00915F63">
              <w:rPr>
                <w:rFonts w:ascii="Times New Roman" w:eastAsia="Times New Roman" w:hAnsi="Times New Roman" w:cs="Times New Roman"/>
                <w:sz w:val="28"/>
                <w:szCs w:val="28"/>
                <w:lang w:eastAsia="ru-RU"/>
              </w:rPr>
              <w:t>240,4</w:t>
            </w:r>
          </w:p>
        </w:tc>
        <w:tc>
          <w:tcPr>
            <w:tcW w:w="960" w:type="dxa"/>
            <w:tcBorders>
              <w:top w:val="nil"/>
              <w:left w:val="nil"/>
              <w:bottom w:val="single" w:sz="4" w:space="0" w:color="auto"/>
              <w:right w:val="single" w:sz="4" w:space="0" w:color="auto"/>
            </w:tcBorders>
            <w:shd w:val="clear" w:color="auto" w:fill="auto"/>
            <w:noWrap/>
            <w:vAlign w:val="bottom"/>
          </w:tcPr>
          <w:p w:rsidR="00663492" w:rsidRPr="00915F63" w:rsidRDefault="00663492" w:rsidP="00663492">
            <w:pPr>
              <w:spacing w:after="0" w:line="360" w:lineRule="auto"/>
              <w:jc w:val="center"/>
              <w:rPr>
                <w:rFonts w:ascii="Times New Roman" w:eastAsia="Times New Roman" w:hAnsi="Times New Roman" w:cs="Times New Roman"/>
                <w:sz w:val="28"/>
                <w:szCs w:val="28"/>
                <w:lang w:eastAsia="ru-RU"/>
              </w:rPr>
            </w:pPr>
            <w:r w:rsidRPr="00915F63">
              <w:rPr>
                <w:rFonts w:ascii="Times New Roman" w:eastAsia="Times New Roman" w:hAnsi="Times New Roman" w:cs="Times New Roman"/>
                <w:sz w:val="28"/>
                <w:szCs w:val="28"/>
                <w:lang w:eastAsia="ru-RU"/>
              </w:rPr>
              <w:t>213,6</w:t>
            </w:r>
          </w:p>
        </w:tc>
        <w:tc>
          <w:tcPr>
            <w:tcW w:w="1676" w:type="dxa"/>
            <w:tcBorders>
              <w:top w:val="nil"/>
              <w:left w:val="nil"/>
              <w:bottom w:val="single" w:sz="4" w:space="0" w:color="auto"/>
              <w:right w:val="single" w:sz="4" w:space="0" w:color="auto"/>
            </w:tcBorders>
            <w:shd w:val="clear" w:color="auto" w:fill="auto"/>
            <w:vAlign w:val="bottom"/>
          </w:tcPr>
          <w:p w:rsidR="00663492" w:rsidRPr="00915F63" w:rsidRDefault="00663492" w:rsidP="00663492">
            <w:pPr>
              <w:spacing w:after="0" w:line="360" w:lineRule="auto"/>
              <w:jc w:val="center"/>
              <w:rPr>
                <w:rFonts w:ascii="Times New Roman" w:eastAsia="Times New Roman" w:hAnsi="Times New Roman" w:cs="Times New Roman"/>
                <w:sz w:val="28"/>
                <w:szCs w:val="28"/>
                <w:lang w:eastAsia="ru-RU"/>
              </w:rPr>
            </w:pPr>
            <w:r w:rsidRPr="00915F63">
              <w:rPr>
                <w:rFonts w:ascii="Times New Roman" w:eastAsia="Times New Roman" w:hAnsi="Times New Roman" w:cs="Times New Roman"/>
                <w:sz w:val="28"/>
                <w:szCs w:val="28"/>
                <w:lang w:eastAsia="ru-RU"/>
              </w:rPr>
              <w:t>-11,5</w:t>
            </w:r>
          </w:p>
        </w:tc>
      </w:tr>
    </w:tbl>
    <w:p w:rsidR="00663492" w:rsidRPr="00915F63" w:rsidRDefault="00663492" w:rsidP="00065D90">
      <w:pPr>
        <w:spacing w:after="0" w:line="360" w:lineRule="auto"/>
        <w:ind w:firstLine="720"/>
        <w:jc w:val="both"/>
        <w:rPr>
          <w:rFonts w:ascii="Times New Roman" w:eastAsia="Calibri" w:hAnsi="Times New Roman" w:cs="Times New Roman"/>
          <w:bCs/>
          <w:iCs/>
          <w:sz w:val="28"/>
          <w:szCs w:val="28"/>
          <w:lang w:eastAsia="ru-RU"/>
        </w:rPr>
      </w:pPr>
      <w:proofErr w:type="gramStart"/>
      <w:r w:rsidRPr="00915F63">
        <w:rPr>
          <w:rFonts w:ascii="Times New Roman" w:eastAsia="Calibri" w:hAnsi="Times New Roman" w:cs="Times New Roman"/>
          <w:bCs/>
          <w:iCs/>
          <w:sz w:val="28"/>
          <w:szCs w:val="28"/>
          <w:lang w:eastAsia="ru-RU"/>
        </w:rPr>
        <w:t>* Данные за 2014 год приведены без учета Крымского федерального округа)</w:t>
      </w:r>
      <w:proofErr w:type="gramEnd"/>
    </w:p>
    <w:p w:rsidR="00956A8E" w:rsidRPr="003E7F4B" w:rsidRDefault="00956A8E" w:rsidP="00956A8E">
      <w:pPr>
        <w:spacing w:after="0" w:line="312" w:lineRule="auto"/>
        <w:ind w:firstLine="709"/>
        <w:jc w:val="both"/>
        <w:rPr>
          <w:rFonts w:ascii="Times New Roman" w:eastAsia="Calibri" w:hAnsi="Times New Roman" w:cs="Times New Roman"/>
          <w:bCs/>
          <w:iCs/>
          <w:sz w:val="28"/>
          <w:szCs w:val="28"/>
          <w:lang w:eastAsia="ru-RU"/>
        </w:rPr>
      </w:pPr>
      <w:proofErr w:type="gramStart"/>
      <w:r w:rsidRPr="003E7F4B">
        <w:rPr>
          <w:rFonts w:ascii="Times New Roman" w:eastAsia="Calibri" w:hAnsi="Times New Roman" w:cs="Times New Roman"/>
          <w:bCs/>
          <w:iCs/>
          <w:sz w:val="28"/>
          <w:szCs w:val="28"/>
          <w:lang w:eastAsia="ru-RU"/>
        </w:rPr>
        <w:t xml:space="preserve">Среди </w:t>
      </w:r>
      <w:r w:rsidRPr="003E7F4B">
        <w:rPr>
          <w:rFonts w:ascii="Times New Roman" w:eastAsia="Calibri" w:hAnsi="Times New Roman" w:cs="Times New Roman"/>
          <w:b/>
          <w:bCs/>
          <w:iCs/>
          <w:sz w:val="28"/>
          <w:szCs w:val="28"/>
          <w:lang w:eastAsia="ru-RU"/>
        </w:rPr>
        <w:t xml:space="preserve"> </w:t>
      </w:r>
      <w:r w:rsidRPr="003E7F4B">
        <w:rPr>
          <w:rFonts w:ascii="Times New Roman" w:eastAsia="Calibri" w:hAnsi="Times New Roman" w:cs="Times New Roman"/>
          <w:bCs/>
          <w:iCs/>
          <w:sz w:val="28"/>
          <w:szCs w:val="28"/>
          <w:lang w:eastAsia="ru-RU"/>
        </w:rPr>
        <w:t xml:space="preserve">зарегистрированных больных наркоманией в 2014 году, как и в предыдущие годы, подавляющее большинство составили больные с опийной зависимостью (78,6%), второе ранговое место заняла группа пациентов, включающая больных </w:t>
      </w:r>
      <w:proofErr w:type="spellStart"/>
      <w:r w:rsidRPr="003E7F4B">
        <w:rPr>
          <w:rFonts w:ascii="Times New Roman" w:eastAsia="Calibri" w:hAnsi="Times New Roman" w:cs="Times New Roman"/>
          <w:bCs/>
          <w:iCs/>
          <w:sz w:val="28"/>
          <w:szCs w:val="28"/>
          <w:lang w:eastAsia="ru-RU"/>
        </w:rPr>
        <w:t>полинаркоманией</w:t>
      </w:r>
      <w:proofErr w:type="spellEnd"/>
      <w:r w:rsidRPr="003E7F4B">
        <w:rPr>
          <w:rFonts w:ascii="Times New Roman" w:eastAsia="Calibri" w:hAnsi="Times New Roman" w:cs="Times New Roman"/>
          <w:bCs/>
          <w:iCs/>
          <w:sz w:val="28"/>
          <w:szCs w:val="28"/>
          <w:lang w:eastAsia="ru-RU"/>
        </w:rPr>
        <w:t xml:space="preserve">  и зависимых от  других наркотиков – 10,3%, больные с зависимостью от </w:t>
      </w:r>
      <w:proofErr w:type="spellStart"/>
      <w:r w:rsidRPr="003E7F4B">
        <w:rPr>
          <w:rFonts w:ascii="Times New Roman" w:eastAsia="Calibri" w:hAnsi="Times New Roman" w:cs="Times New Roman"/>
          <w:bCs/>
          <w:iCs/>
          <w:sz w:val="28"/>
          <w:szCs w:val="28"/>
          <w:lang w:eastAsia="ru-RU"/>
        </w:rPr>
        <w:t>каннабиса</w:t>
      </w:r>
      <w:proofErr w:type="spellEnd"/>
      <w:r w:rsidRPr="003E7F4B">
        <w:rPr>
          <w:rFonts w:ascii="Times New Roman" w:eastAsia="Calibri" w:hAnsi="Times New Roman" w:cs="Times New Roman"/>
          <w:bCs/>
          <w:iCs/>
          <w:sz w:val="28"/>
          <w:szCs w:val="28"/>
          <w:lang w:eastAsia="ru-RU"/>
        </w:rPr>
        <w:t xml:space="preserve"> заняли третье ранговое место – 8,1%. На четвертом месте – группа пациентов с зависимостью от </w:t>
      </w:r>
      <w:proofErr w:type="spellStart"/>
      <w:r w:rsidRPr="003E7F4B">
        <w:rPr>
          <w:rFonts w:ascii="Times New Roman" w:eastAsia="Calibri" w:hAnsi="Times New Roman" w:cs="Times New Roman"/>
          <w:bCs/>
          <w:iCs/>
          <w:sz w:val="28"/>
          <w:szCs w:val="28"/>
          <w:lang w:eastAsia="ru-RU"/>
        </w:rPr>
        <w:t>психостимуляторов</w:t>
      </w:r>
      <w:proofErr w:type="spellEnd"/>
      <w:r w:rsidRPr="003E7F4B">
        <w:rPr>
          <w:rFonts w:ascii="Times New Roman" w:eastAsia="Calibri" w:hAnsi="Times New Roman" w:cs="Times New Roman"/>
          <w:bCs/>
          <w:iCs/>
          <w:sz w:val="28"/>
          <w:szCs w:val="28"/>
          <w:lang w:eastAsia="ru-RU"/>
        </w:rPr>
        <w:t xml:space="preserve"> (</w:t>
      </w:r>
      <w:proofErr w:type="spellStart"/>
      <w:r w:rsidRPr="003E7F4B">
        <w:rPr>
          <w:rFonts w:ascii="Times New Roman" w:eastAsia="Calibri" w:hAnsi="Times New Roman" w:cs="Times New Roman"/>
          <w:bCs/>
          <w:iCs/>
          <w:sz w:val="28"/>
          <w:szCs w:val="28"/>
          <w:lang w:eastAsia="ru-RU"/>
        </w:rPr>
        <w:t>амфетамины</w:t>
      </w:r>
      <w:proofErr w:type="spellEnd"/>
      <w:r w:rsidRPr="003E7F4B">
        <w:rPr>
          <w:rFonts w:ascii="Times New Roman" w:eastAsia="Calibri" w:hAnsi="Times New Roman" w:cs="Times New Roman"/>
          <w:bCs/>
          <w:iCs/>
          <w:sz w:val="28"/>
          <w:szCs w:val="28"/>
          <w:lang w:eastAsia="ru-RU"/>
        </w:rPr>
        <w:t>, кокаин и т.п.) – 3 %.</w:t>
      </w:r>
      <w:proofErr w:type="gramEnd"/>
    </w:p>
    <w:p w:rsidR="00956A8E" w:rsidRPr="003E7F4B" w:rsidRDefault="00956A8E" w:rsidP="00956A8E">
      <w:pPr>
        <w:spacing w:after="0" w:line="312" w:lineRule="auto"/>
        <w:ind w:firstLine="709"/>
        <w:jc w:val="both"/>
        <w:rPr>
          <w:rFonts w:ascii="Times New Roman" w:eastAsia="Calibri" w:hAnsi="Times New Roman" w:cs="Times New Roman"/>
          <w:bCs/>
          <w:iCs/>
          <w:sz w:val="28"/>
          <w:szCs w:val="28"/>
          <w:lang w:eastAsia="ru-RU"/>
        </w:rPr>
      </w:pPr>
      <w:r w:rsidRPr="003E7F4B">
        <w:rPr>
          <w:rFonts w:ascii="Times New Roman" w:eastAsia="Calibri" w:hAnsi="Times New Roman" w:cs="Times New Roman"/>
          <w:bCs/>
          <w:iCs/>
          <w:sz w:val="28"/>
          <w:szCs w:val="28"/>
          <w:lang w:eastAsia="ru-RU"/>
        </w:rPr>
        <w:t xml:space="preserve">В 2014 году динамика показателей общей заболеваемости наркоманиями имела различные тенденции: заболеваемость опийной наркоманией уменьшилась на 7,8%; </w:t>
      </w:r>
      <w:proofErr w:type="spellStart"/>
      <w:r w:rsidRPr="003E7F4B">
        <w:rPr>
          <w:rFonts w:ascii="Times New Roman" w:eastAsia="Calibri" w:hAnsi="Times New Roman" w:cs="Times New Roman"/>
          <w:bCs/>
          <w:iCs/>
          <w:sz w:val="28"/>
          <w:szCs w:val="28"/>
          <w:lang w:eastAsia="ru-RU"/>
        </w:rPr>
        <w:t>каннабиноидной</w:t>
      </w:r>
      <w:proofErr w:type="spellEnd"/>
      <w:r w:rsidRPr="003E7F4B">
        <w:rPr>
          <w:rFonts w:ascii="Times New Roman" w:eastAsia="Calibri" w:hAnsi="Times New Roman" w:cs="Times New Roman"/>
          <w:bCs/>
          <w:iCs/>
          <w:sz w:val="28"/>
          <w:szCs w:val="28"/>
          <w:lang w:eastAsia="ru-RU"/>
        </w:rPr>
        <w:t xml:space="preserve"> наркоманией увеличилась на  6,6%;  наблюдался значительный рост показателя общей </w:t>
      </w:r>
      <w:r w:rsidRPr="003E7F4B">
        <w:rPr>
          <w:rFonts w:ascii="Times New Roman" w:eastAsia="Calibri" w:hAnsi="Times New Roman" w:cs="Times New Roman"/>
          <w:bCs/>
          <w:iCs/>
          <w:sz w:val="28"/>
          <w:szCs w:val="28"/>
          <w:lang w:eastAsia="ru-RU"/>
        </w:rPr>
        <w:lastRenderedPageBreak/>
        <w:t xml:space="preserve">заболеваемости зависимостью от других наркотиков и </w:t>
      </w:r>
      <w:proofErr w:type="spellStart"/>
      <w:r w:rsidRPr="003E7F4B">
        <w:rPr>
          <w:rFonts w:ascii="Times New Roman" w:eastAsia="Calibri" w:hAnsi="Times New Roman" w:cs="Times New Roman"/>
          <w:bCs/>
          <w:iCs/>
          <w:sz w:val="28"/>
          <w:szCs w:val="28"/>
          <w:lang w:eastAsia="ru-RU"/>
        </w:rPr>
        <w:t>полинаркоманией</w:t>
      </w:r>
      <w:proofErr w:type="spellEnd"/>
      <w:r w:rsidRPr="003E7F4B">
        <w:rPr>
          <w:rFonts w:ascii="Times New Roman" w:eastAsia="Calibri" w:hAnsi="Times New Roman" w:cs="Times New Roman"/>
          <w:bCs/>
          <w:iCs/>
          <w:sz w:val="28"/>
          <w:szCs w:val="28"/>
          <w:lang w:eastAsia="ru-RU"/>
        </w:rPr>
        <w:t xml:space="preserve"> – на 19,7% и зависимостью от </w:t>
      </w:r>
      <w:proofErr w:type="spellStart"/>
      <w:r w:rsidRPr="003E7F4B">
        <w:rPr>
          <w:rFonts w:ascii="Times New Roman" w:eastAsia="Calibri" w:hAnsi="Times New Roman" w:cs="Times New Roman"/>
          <w:bCs/>
          <w:iCs/>
          <w:sz w:val="28"/>
          <w:szCs w:val="28"/>
          <w:lang w:eastAsia="ru-RU"/>
        </w:rPr>
        <w:t>психостимуляторов</w:t>
      </w:r>
      <w:proofErr w:type="spellEnd"/>
      <w:r w:rsidRPr="003E7F4B">
        <w:rPr>
          <w:rFonts w:ascii="Times New Roman" w:eastAsia="Calibri" w:hAnsi="Times New Roman" w:cs="Times New Roman"/>
          <w:bCs/>
          <w:iCs/>
          <w:sz w:val="28"/>
          <w:szCs w:val="28"/>
          <w:lang w:eastAsia="ru-RU"/>
        </w:rPr>
        <w:t xml:space="preserve">  – на 46,7%.</w:t>
      </w:r>
    </w:p>
    <w:p w:rsidR="00956A8E" w:rsidRPr="003E7F4B" w:rsidRDefault="00956A8E" w:rsidP="00956A8E">
      <w:pPr>
        <w:spacing w:after="0" w:line="312" w:lineRule="auto"/>
        <w:ind w:firstLine="709"/>
        <w:jc w:val="both"/>
        <w:rPr>
          <w:rFonts w:ascii="Times New Roman" w:eastAsia="Calibri" w:hAnsi="Times New Roman" w:cs="Times New Roman"/>
          <w:bCs/>
          <w:iCs/>
          <w:sz w:val="28"/>
          <w:szCs w:val="28"/>
          <w:lang w:eastAsia="ru-RU"/>
        </w:rPr>
      </w:pPr>
      <w:r w:rsidRPr="003E7F4B">
        <w:rPr>
          <w:rFonts w:ascii="Times New Roman" w:eastAsia="Calibri" w:hAnsi="Times New Roman" w:cs="Times New Roman"/>
          <w:bCs/>
          <w:iCs/>
          <w:sz w:val="28"/>
          <w:szCs w:val="28"/>
          <w:lang w:eastAsia="ru-RU"/>
        </w:rPr>
        <w:t>Из общего числа потребителей наркотиков в 2014 году – 307 454 (с учетом Крымского федерального округа – 313 802) человека употребляли наркотики инъекционным</w:t>
      </w:r>
      <w:r w:rsidRPr="003E7F4B">
        <w:rPr>
          <w:rFonts w:ascii="Times New Roman" w:eastAsia="Calibri" w:hAnsi="Times New Roman" w:cs="Times New Roman"/>
          <w:b/>
          <w:bCs/>
          <w:iCs/>
          <w:sz w:val="28"/>
          <w:szCs w:val="28"/>
          <w:lang w:eastAsia="ru-RU"/>
        </w:rPr>
        <w:t xml:space="preserve"> </w:t>
      </w:r>
      <w:r w:rsidRPr="003E7F4B">
        <w:rPr>
          <w:rFonts w:ascii="Times New Roman" w:eastAsia="Calibri" w:hAnsi="Times New Roman" w:cs="Times New Roman"/>
          <w:bCs/>
          <w:iCs/>
          <w:sz w:val="28"/>
          <w:szCs w:val="28"/>
          <w:lang w:eastAsia="ru-RU"/>
        </w:rPr>
        <w:t xml:space="preserve">способом  или 213,6  на 100 тыс. населения (с учетом Крымского федерального округа – 214,8). При этом показатель учтенной распространенности (обращаемости) этого контингента снизился почти  на 11,5%. </w:t>
      </w:r>
    </w:p>
    <w:p w:rsidR="00956A8E" w:rsidRPr="003E7F4B" w:rsidRDefault="00956A8E" w:rsidP="00956A8E">
      <w:pPr>
        <w:spacing w:after="0" w:line="312" w:lineRule="auto"/>
        <w:ind w:firstLine="709"/>
        <w:jc w:val="both"/>
        <w:rPr>
          <w:rFonts w:ascii="Times New Roman" w:eastAsia="Calibri" w:hAnsi="Times New Roman" w:cs="Times New Roman"/>
          <w:bCs/>
          <w:iCs/>
          <w:sz w:val="28"/>
          <w:szCs w:val="28"/>
          <w:lang w:eastAsia="ru-RU"/>
        </w:rPr>
      </w:pPr>
      <w:r w:rsidRPr="003E7F4B">
        <w:rPr>
          <w:rFonts w:ascii="Times New Roman" w:eastAsia="Calibri" w:hAnsi="Times New Roman" w:cs="Times New Roman"/>
          <w:bCs/>
          <w:iCs/>
          <w:sz w:val="28"/>
          <w:szCs w:val="28"/>
          <w:lang w:eastAsia="ru-RU"/>
        </w:rPr>
        <w:t xml:space="preserve">Категория пациентов, употребляющих наркотики инъекционным способом, является группой риска распространения ВИЧ-инфекции и других парентеральных инфекций. </w:t>
      </w:r>
      <w:proofErr w:type="gramStart"/>
      <w:r w:rsidRPr="003E7F4B">
        <w:rPr>
          <w:rFonts w:ascii="Times New Roman" w:eastAsia="Calibri" w:hAnsi="Times New Roman" w:cs="Times New Roman"/>
          <w:bCs/>
          <w:iCs/>
          <w:sz w:val="28"/>
          <w:szCs w:val="28"/>
          <w:lang w:eastAsia="ru-RU"/>
        </w:rPr>
        <w:t>Несмотря на неуклонное  снижение обращаемости потребителей инъекционных наркотиков в наркологические учреждения, уровень ВИЧ-инфекции среди зарегистрированных потребителей  инъекционных</w:t>
      </w:r>
      <w:r w:rsidR="00636819">
        <w:rPr>
          <w:rFonts w:ascii="Times New Roman" w:eastAsia="Calibri" w:hAnsi="Times New Roman" w:cs="Times New Roman"/>
          <w:bCs/>
          <w:iCs/>
          <w:sz w:val="28"/>
          <w:szCs w:val="28"/>
          <w:lang w:eastAsia="ru-RU"/>
        </w:rPr>
        <w:t xml:space="preserve"> наркотиков растет</w:t>
      </w:r>
      <w:r w:rsidRPr="003E7F4B">
        <w:rPr>
          <w:rFonts w:ascii="Times New Roman" w:eastAsia="Calibri" w:hAnsi="Times New Roman" w:cs="Times New Roman"/>
          <w:bCs/>
          <w:iCs/>
          <w:sz w:val="28"/>
          <w:szCs w:val="28"/>
          <w:lang w:eastAsia="ru-RU"/>
        </w:rPr>
        <w:t xml:space="preserve">: если в 2009 году этот показатель составлял 13,2 %, то в 2014 году – 19,9 %. Это связано как с постарением контингента потребителей инъекционных наркотиков, в течение ряда лет находящихся под наблюдением наркологических учреждений, так и с их поздним обращением  за наркологической помощью. </w:t>
      </w:r>
      <w:proofErr w:type="gramEnd"/>
    </w:p>
    <w:p w:rsidR="00956A8E" w:rsidRPr="003E7F4B" w:rsidRDefault="00956A8E" w:rsidP="00956A8E">
      <w:pPr>
        <w:autoSpaceDE w:val="0"/>
        <w:autoSpaceDN w:val="0"/>
        <w:adjustRightInd w:val="0"/>
        <w:spacing w:after="0" w:line="312" w:lineRule="auto"/>
        <w:ind w:firstLine="709"/>
        <w:jc w:val="both"/>
        <w:rPr>
          <w:rFonts w:ascii="Times New Roman" w:eastAsia="Times New Roman" w:hAnsi="Times New Roman" w:cs="Times New Roman"/>
          <w:bCs/>
          <w:iCs/>
          <w:sz w:val="28"/>
          <w:szCs w:val="28"/>
          <w:lang w:eastAsia="ru-RU"/>
        </w:rPr>
      </w:pPr>
      <w:r w:rsidRPr="003E7F4B">
        <w:rPr>
          <w:rFonts w:ascii="Times New Roman" w:eastAsia="Times New Roman" w:hAnsi="Times New Roman" w:cs="Times New Roman"/>
          <w:bCs/>
          <w:iCs/>
          <w:sz w:val="28"/>
          <w:szCs w:val="28"/>
          <w:lang w:eastAsia="ru-RU"/>
        </w:rPr>
        <w:t>Из общего числа зарегистрированных</w:t>
      </w:r>
      <w:r w:rsidR="00E678BB">
        <w:rPr>
          <w:rFonts w:ascii="Times New Roman" w:eastAsia="Times New Roman" w:hAnsi="Times New Roman" w:cs="Times New Roman"/>
          <w:bCs/>
          <w:iCs/>
          <w:sz w:val="28"/>
          <w:szCs w:val="28"/>
          <w:lang w:eastAsia="ru-RU"/>
        </w:rPr>
        <w:t xml:space="preserve"> лиц</w:t>
      </w:r>
      <w:r w:rsidRPr="003E7F4B">
        <w:rPr>
          <w:rFonts w:ascii="Times New Roman" w:eastAsia="Times New Roman" w:hAnsi="Times New Roman" w:cs="Times New Roman"/>
          <w:bCs/>
          <w:iCs/>
          <w:sz w:val="28"/>
          <w:szCs w:val="28"/>
          <w:lang w:eastAsia="ru-RU"/>
        </w:rPr>
        <w:t xml:space="preserve">, употребляющих наркотики инъекционным способом, инфицированы ВИЧ 61 310 (с учетом Крымского федерального округа – 62 497) человек (в 2013 году – 59 549 человек). </w:t>
      </w:r>
    </w:p>
    <w:p w:rsidR="00956A8E" w:rsidRPr="003E7F4B" w:rsidRDefault="00956A8E" w:rsidP="00956A8E">
      <w:pPr>
        <w:spacing w:after="0" w:line="312" w:lineRule="auto"/>
        <w:ind w:firstLine="709"/>
        <w:jc w:val="both"/>
        <w:rPr>
          <w:rFonts w:ascii="Times New Roman" w:eastAsia="Calibri" w:hAnsi="Times New Roman" w:cs="Times New Roman"/>
          <w:bCs/>
          <w:iCs/>
          <w:sz w:val="28"/>
          <w:szCs w:val="28"/>
          <w:lang w:eastAsia="ru-RU"/>
        </w:rPr>
      </w:pPr>
      <w:r w:rsidRPr="003E7F4B">
        <w:rPr>
          <w:rFonts w:ascii="Times New Roman" w:eastAsia="Calibri" w:hAnsi="Times New Roman" w:cs="Times New Roman"/>
          <w:bCs/>
          <w:iCs/>
          <w:sz w:val="28"/>
          <w:szCs w:val="28"/>
          <w:lang w:eastAsia="ru-RU"/>
        </w:rPr>
        <w:t>В 2014 году впервые в жизни</w:t>
      </w:r>
      <w:r w:rsidRPr="003E7F4B">
        <w:rPr>
          <w:rFonts w:ascii="Times New Roman" w:eastAsia="Calibri" w:hAnsi="Times New Roman" w:cs="Times New Roman"/>
          <w:b/>
          <w:bCs/>
          <w:iCs/>
          <w:sz w:val="28"/>
          <w:szCs w:val="28"/>
          <w:lang w:eastAsia="ru-RU"/>
        </w:rPr>
        <w:t xml:space="preserve"> </w:t>
      </w:r>
      <w:r w:rsidRPr="003E7F4B">
        <w:rPr>
          <w:rFonts w:ascii="Times New Roman" w:eastAsia="Calibri" w:hAnsi="Times New Roman" w:cs="Times New Roman"/>
          <w:bCs/>
          <w:iCs/>
          <w:sz w:val="28"/>
          <w:szCs w:val="28"/>
          <w:lang w:eastAsia="ru-RU"/>
        </w:rPr>
        <w:t>обратились за наркологической помощью по поводу наркомании 20 713 (с учетом Крымского федерального округа – 21 174) человека. При этом в структуре первичных больных наркоманией в 2014 году произошли значительные изменения: впервые за период с 1993 года доля больных опийной наркоманией составила менее 50 % среди всех впервые обратившихся.</w:t>
      </w:r>
    </w:p>
    <w:p w:rsidR="00956A8E" w:rsidRPr="003E7F4B" w:rsidRDefault="00956A8E" w:rsidP="00956A8E">
      <w:pPr>
        <w:spacing w:after="0" w:line="312" w:lineRule="auto"/>
        <w:ind w:firstLine="709"/>
        <w:jc w:val="both"/>
        <w:rPr>
          <w:rFonts w:ascii="Times New Roman" w:eastAsia="Calibri" w:hAnsi="Times New Roman" w:cs="Times New Roman"/>
          <w:bCs/>
          <w:iCs/>
          <w:sz w:val="28"/>
          <w:szCs w:val="28"/>
          <w:lang w:eastAsia="ru-RU"/>
        </w:rPr>
      </w:pPr>
      <w:r w:rsidRPr="003E7F4B">
        <w:rPr>
          <w:rFonts w:ascii="Times New Roman" w:eastAsia="Calibri" w:hAnsi="Times New Roman" w:cs="Times New Roman"/>
          <w:bCs/>
          <w:iCs/>
          <w:sz w:val="28"/>
          <w:szCs w:val="28"/>
          <w:lang w:eastAsia="ru-RU"/>
        </w:rPr>
        <w:t xml:space="preserve">Показатель первичной заболеваемости наркоманией в 2014 году по сравнению в 2013 годом увеличился на 14,3% и составил 14,4 (с учетом Крымского федерального округа – 14,5) на 100 тыс. населения. Увеличение  первичной заболеваемости наркоманией в 2014 году было обусловлено в основном ростом показателей первичной обращаемости по поводу  </w:t>
      </w:r>
      <w:proofErr w:type="spellStart"/>
      <w:r w:rsidRPr="003E7F4B">
        <w:rPr>
          <w:rFonts w:ascii="Times New Roman" w:eastAsia="Calibri" w:hAnsi="Times New Roman" w:cs="Times New Roman"/>
          <w:bCs/>
          <w:iCs/>
          <w:sz w:val="28"/>
          <w:szCs w:val="28"/>
          <w:lang w:eastAsia="ru-RU"/>
        </w:rPr>
        <w:t>каннабиноидной</w:t>
      </w:r>
      <w:proofErr w:type="spellEnd"/>
      <w:r w:rsidRPr="003E7F4B">
        <w:rPr>
          <w:rFonts w:ascii="Times New Roman" w:eastAsia="Calibri" w:hAnsi="Times New Roman" w:cs="Times New Roman"/>
          <w:bCs/>
          <w:iCs/>
          <w:sz w:val="28"/>
          <w:szCs w:val="28"/>
          <w:lang w:eastAsia="ru-RU"/>
        </w:rPr>
        <w:t xml:space="preserve"> наркомании (на 43,8 %), зависимости от </w:t>
      </w:r>
      <w:proofErr w:type="spellStart"/>
      <w:r w:rsidRPr="003E7F4B">
        <w:rPr>
          <w:rFonts w:ascii="Times New Roman" w:eastAsia="Calibri" w:hAnsi="Times New Roman" w:cs="Times New Roman"/>
          <w:bCs/>
          <w:iCs/>
          <w:sz w:val="28"/>
          <w:szCs w:val="28"/>
          <w:lang w:eastAsia="ru-RU"/>
        </w:rPr>
        <w:t>психостимуляторов</w:t>
      </w:r>
      <w:proofErr w:type="spellEnd"/>
      <w:r w:rsidRPr="003E7F4B">
        <w:rPr>
          <w:rFonts w:ascii="Times New Roman" w:eastAsia="Calibri" w:hAnsi="Times New Roman" w:cs="Times New Roman"/>
          <w:bCs/>
          <w:iCs/>
          <w:sz w:val="28"/>
          <w:szCs w:val="28"/>
          <w:lang w:eastAsia="ru-RU"/>
        </w:rPr>
        <w:t xml:space="preserve"> (54,5 %), а также зависимости от других наркотиков, включая случаи </w:t>
      </w:r>
      <w:proofErr w:type="spellStart"/>
      <w:r w:rsidRPr="003E7F4B">
        <w:rPr>
          <w:rFonts w:ascii="Times New Roman" w:eastAsia="Calibri" w:hAnsi="Times New Roman" w:cs="Times New Roman"/>
          <w:bCs/>
          <w:iCs/>
          <w:sz w:val="28"/>
          <w:szCs w:val="28"/>
          <w:lang w:eastAsia="ru-RU"/>
        </w:rPr>
        <w:t>полинаркомании</w:t>
      </w:r>
      <w:proofErr w:type="spellEnd"/>
      <w:r w:rsidRPr="003E7F4B">
        <w:rPr>
          <w:rFonts w:ascii="Times New Roman" w:eastAsia="Calibri" w:hAnsi="Times New Roman" w:cs="Times New Roman"/>
          <w:bCs/>
          <w:iCs/>
          <w:sz w:val="28"/>
          <w:szCs w:val="28"/>
          <w:lang w:eastAsia="ru-RU"/>
        </w:rPr>
        <w:t xml:space="preserve"> (на 45,5 %). </w:t>
      </w:r>
    </w:p>
    <w:p w:rsidR="00956A8E" w:rsidRPr="003E7F4B" w:rsidRDefault="00956A8E" w:rsidP="00956A8E">
      <w:pPr>
        <w:spacing w:after="0" w:line="312" w:lineRule="auto"/>
        <w:ind w:firstLine="709"/>
        <w:jc w:val="both"/>
        <w:rPr>
          <w:rFonts w:ascii="Times New Roman" w:eastAsia="Calibri" w:hAnsi="Times New Roman" w:cs="Times New Roman"/>
          <w:bCs/>
          <w:iCs/>
          <w:sz w:val="28"/>
          <w:szCs w:val="28"/>
          <w:lang w:eastAsia="ru-RU"/>
        </w:rPr>
      </w:pPr>
      <w:r w:rsidRPr="003E7F4B">
        <w:rPr>
          <w:rFonts w:ascii="Times New Roman" w:eastAsia="Calibri" w:hAnsi="Times New Roman" w:cs="Times New Roman"/>
          <w:bCs/>
          <w:iCs/>
          <w:sz w:val="28"/>
          <w:szCs w:val="28"/>
          <w:lang w:eastAsia="ru-RU"/>
        </w:rPr>
        <w:lastRenderedPageBreak/>
        <w:t xml:space="preserve">Показатель первичной заболеваемости опийной наркоманией, напротив, снизился с 7,7 до 7,1 на 100 тыс. населения. </w:t>
      </w:r>
    </w:p>
    <w:p w:rsidR="00956A8E" w:rsidRPr="003E7F4B" w:rsidRDefault="00956A8E" w:rsidP="00956A8E">
      <w:pPr>
        <w:spacing w:after="0" w:line="312" w:lineRule="auto"/>
        <w:ind w:firstLine="709"/>
        <w:jc w:val="both"/>
        <w:rPr>
          <w:rFonts w:ascii="Times New Roman" w:eastAsia="Calibri" w:hAnsi="Times New Roman" w:cs="Times New Roman"/>
          <w:bCs/>
          <w:iCs/>
          <w:sz w:val="28"/>
          <w:szCs w:val="28"/>
          <w:lang w:eastAsia="ru-RU"/>
        </w:rPr>
      </w:pPr>
      <w:proofErr w:type="gramStart"/>
      <w:r w:rsidRPr="003E7F4B">
        <w:rPr>
          <w:rFonts w:ascii="Times New Roman" w:eastAsia="Calibri" w:hAnsi="Times New Roman" w:cs="Times New Roman"/>
          <w:bCs/>
          <w:iCs/>
          <w:sz w:val="28"/>
          <w:szCs w:val="28"/>
          <w:lang w:eastAsia="ru-RU"/>
        </w:rPr>
        <w:t xml:space="preserve">Следует отметить, что показатель первичной обращаемости потребителей инъекционных наркотиков в 2014 году также уменьшился (поскольку большая часть пациентов этой группы относятся к потребителям </w:t>
      </w:r>
      <w:proofErr w:type="spellStart"/>
      <w:r w:rsidRPr="003E7F4B">
        <w:rPr>
          <w:rFonts w:ascii="Times New Roman" w:eastAsia="Calibri" w:hAnsi="Times New Roman" w:cs="Times New Roman"/>
          <w:bCs/>
          <w:iCs/>
          <w:sz w:val="28"/>
          <w:szCs w:val="28"/>
          <w:lang w:eastAsia="ru-RU"/>
        </w:rPr>
        <w:t>опиоидов</w:t>
      </w:r>
      <w:proofErr w:type="spellEnd"/>
      <w:r w:rsidRPr="003E7F4B">
        <w:rPr>
          <w:rFonts w:ascii="Times New Roman" w:eastAsia="Calibri" w:hAnsi="Times New Roman" w:cs="Times New Roman"/>
          <w:bCs/>
          <w:iCs/>
          <w:sz w:val="28"/>
          <w:szCs w:val="28"/>
          <w:lang w:eastAsia="ru-RU"/>
        </w:rPr>
        <w:t xml:space="preserve">)  – на 8,0%. Динамика этого показателя в Российской Федерации свидетельствует о его неуклонном снижении  на протяжении последних пяти лет: с 28,5 в 2009 году до 17,2 в 2014 году или на 39,7 %. </w:t>
      </w:r>
      <w:proofErr w:type="gramEnd"/>
    </w:p>
    <w:p w:rsidR="00956A8E" w:rsidRPr="00CC7622" w:rsidRDefault="00956A8E" w:rsidP="00956A8E">
      <w:pPr>
        <w:spacing w:after="0" w:line="312" w:lineRule="auto"/>
        <w:ind w:firstLine="709"/>
        <w:jc w:val="both"/>
        <w:rPr>
          <w:rFonts w:ascii="Times New Roman" w:eastAsia="Calibri" w:hAnsi="Times New Roman" w:cs="Times New Roman"/>
          <w:bCs/>
          <w:iCs/>
          <w:sz w:val="28"/>
          <w:szCs w:val="28"/>
          <w:lang w:eastAsia="ru-RU"/>
        </w:rPr>
      </w:pPr>
      <w:r w:rsidRPr="003E7F4B">
        <w:rPr>
          <w:rFonts w:ascii="Times New Roman" w:eastAsia="Calibri" w:hAnsi="Times New Roman" w:cs="Times New Roman"/>
          <w:bCs/>
          <w:iCs/>
          <w:sz w:val="28"/>
          <w:szCs w:val="28"/>
          <w:lang w:eastAsia="ru-RU"/>
        </w:rPr>
        <w:t>Наряду с ростом первичной заболеваемости наркоманией наблюдается увеличение обращаемости по поводу пагубного употребления наркотиков: рост показателя за 2014 год составил 10,0%. В целом показатель первичной обращаемости за наркологической помощью потребителей наркотиков (включая пациентов с синдромом зависимости и пагубным употреблением наркотиков)  за 2014 год увеличился на 11,5</w:t>
      </w:r>
      <w:r w:rsidRPr="00CC7622">
        <w:rPr>
          <w:rFonts w:ascii="Times New Roman" w:eastAsia="Calibri" w:hAnsi="Times New Roman" w:cs="Times New Roman"/>
          <w:bCs/>
          <w:iCs/>
          <w:sz w:val="28"/>
          <w:szCs w:val="28"/>
          <w:lang w:eastAsia="ru-RU"/>
        </w:rPr>
        <w:t>%.</w:t>
      </w:r>
      <w:r w:rsidR="00CC7622" w:rsidRPr="00CC7622">
        <w:rPr>
          <w:rFonts w:ascii="Times New Roman" w:eastAsia="Calibri" w:hAnsi="Times New Roman" w:cs="Times New Roman"/>
          <w:bCs/>
          <w:iCs/>
          <w:sz w:val="28"/>
          <w:szCs w:val="28"/>
          <w:lang w:eastAsia="ru-RU"/>
        </w:rPr>
        <w:t>(табл. 1.10</w:t>
      </w:r>
      <w:r w:rsidR="008157E6" w:rsidRPr="00CC7622">
        <w:rPr>
          <w:rFonts w:ascii="Times New Roman" w:eastAsia="Calibri" w:hAnsi="Times New Roman" w:cs="Times New Roman"/>
          <w:bCs/>
          <w:iCs/>
          <w:sz w:val="28"/>
          <w:szCs w:val="28"/>
          <w:lang w:eastAsia="ru-RU"/>
        </w:rPr>
        <w:t>).</w:t>
      </w:r>
    </w:p>
    <w:p w:rsidR="00CC7622" w:rsidRDefault="00CC7622" w:rsidP="00CC7622">
      <w:pPr>
        <w:spacing w:after="0" w:line="360" w:lineRule="auto"/>
        <w:ind w:firstLine="720"/>
        <w:jc w:val="right"/>
        <w:rPr>
          <w:rFonts w:ascii="Times New Roman" w:eastAsia="Calibri" w:hAnsi="Times New Roman" w:cs="Times New Roman"/>
          <w:bCs/>
          <w:iCs/>
          <w:sz w:val="28"/>
          <w:szCs w:val="28"/>
          <w:lang w:eastAsia="ru-RU"/>
        </w:rPr>
      </w:pPr>
      <w:r w:rsidRPr="00CC7622">
        <w:rPr>
          <w:rFonts w:ascii="Times New Roman" w:eastAsia="Calibri" w:hAnsi="Times New Roman" w:cs="Times New Roman"/>
          <w:bCs/>
          <w:iCs/>
          <w:sz w:val="28"/>
          <w:szCs w:val="28"/>
          <w:lang w:eastAsia="ru-RU"/>
        </w:rPr>
        <w:t>Таблица 1.10</w:t>
      </w:r>
      <w:r w:rsidR="00085AAC" w:rsidRPr="00CC7622">
        <w:rPr>
          <w:rFonts w:ascii="Times New Roman" w:eastAsia="Calibri" w:hAnsi="Times New Roman" w:cs="Times New Roman"/>
          <w:bCs/>
          <w:iCs/>
          <w:sz w:val="28"/>
          <w:szCs w:val="28"/>
          <w:lang w:eastAsia="ru-RU"/>
        </w:rPr>
        <w:t>.</w:t>
      </w:r>
    </w:p>
    <w:p w:rsidR="00085AAC" w:rsidRPr="00CC7622" w:rsidRDefault="00085AAC" w:rsidP="00CC7622">
      <w:pPr>
        <w:spacing w:after="0" w:line="360" w:lineRule="auto"/>
        <w:jc w:val="center"/>
        <w:rPr>
          <w:rFonts w:ascii="Times New Roman" w:eastAsia="Calibri" w:hAnsi="Times New Roman" w:cs="Times New Roman"/>
          <w:bCs/>
          <w:iCs/>
          <w:sz w:val="28"/>
          <w:szCs w:val="28"/>
          <w:lang w:eastAsia="ru-RU"/>
        </w:rPr>
      </w:pPr>
      <w:r w:rsidRPr="00CC7622">
        <w:rPr>
          <w:rFonts w:ascii="Times New Roman" w:eastAsia="Calibri" w:hAnsi="Times New Roman" w:cs="Times New Roman"/>
          <w:sz w:val="28"/>
          <w:szCs w:val="28"/>
          <w:lang w:eastAsia="ru-RU"/>
        </w:rPr>
        <w:t>Первичная заболеваемость наркологическими расстройствами, вызванными употреблением наркотиков в Российской Федерации в 2013-2014 гг.</w:t>
      </w:r>
    </w:p>
    <w:tbl>
      <w:tblPr>
        <w:tblW w:w="9474" w:type="dxa"/>
        <w:tblInd w:w="97" w:type="dxa"/>
        <w:tblLook w:val="0000" w:firstRow="0" w:lastRow="0" w:firstColumn="0" w:lastColumn="0" w:noHBand="0" w:noVBand="0"/>
      </w:tblPr>
      <w:tblGrid>
        <w:gridCol w:w="3411"/>
        <w:gridCol w:w="1278"/>
        <w:gridCol w:w="1028"/>
        <w:gridCol w:w="1040"/>
        <w:gridCol w:w="1131"/>
        <w:gridCol w:w="1586"/>
      </w:tblGrid>
      <w:tr w:rsidR="00085AAC" w:rsidRPr="00CC7622" w:rsidTr="00CC7622">
        <w:trPr>
          <w:trHeight w:val="585"/>
        </w:trPr>
        <w:tc>
          <w:tcPr>
            <w:tcW w:w="341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085AAC" w:rsidRPr="00CC7622" w:rsidRDefault="00085AAC" w:rsidP="00AD1226">
            <w:pPr>
              <w:spacing w:after="0" w:line="240" w:lineRule="auto"/>
              <w:jc w:val="center"/>
              <w:rPr>
                <w:rFonts w:ascii="Times New Roman" w:eastAsia="Times New Roman" w:hAnsi="Times New Roman" w:cs="Times New Roman"/>
                <w:sz w:val="28"/>
                <w:szCs w:val="28"/>
                <w:lang w:eastAsia="ru-RU"/>
              </w:rPr>
            </w:pPr>
            <w:r w:rsidRPr="00CC7622">
              <w:rPr>
                <w:rFonts w:ascii="Times New Roman" w:eastAsia="Times New Roman" w:hAnsi="Times New Roman" w:cs="Times New Roman"/>
                <w:sz w:val="28"/>
                <w:szCs w:val="28"/>
                <w:lang w:eastAsia="ru-RU"/>
              </w:rPr>
              <w:t>Диагностические группы</w:t>
            </w:r>
          </w:p>
        </w:tc>
        <w:tc>
          <w:tcPr>
            <w:tcW w:w="2306" w:type="dxa"/>
            <w:gridSpan w:val="2"/>
            <w:tcBorders>
              <w:top w:val="single" w:sz="8" w:space="0" w:color="auto"/>
              <w:left w:val="nil"/>
              <w:bottom w:val="single" w:sz="8" w:space="0" w:color="auto"/>
              <w:right w:val="single" w:sz="8" w:space="0" w:color="000000"/>
            </w:tcBorders>
            <w:shd w:val="clear" w:color="auto" w:fill="auto"/>
            <w:noWrap/>
            <w:vAlign w:val="center"/>
          </w:tcPr>
          <w:p w:rsidR="00085AAC" w:rsidRPr="00CC7622" w:rsidRDefault="00085AAC" w:rsidP="00AD1226">
            <w:pPr>
              <w:spacing w:after="0" w:line="240" w:lineRule="auto"/>
              <w:jc w:val="center"/>
              <w:rPr>
                <w:rFonts w:ascii="Times New Roman" w:eastAsia="Times New Roman" w:hAnsi="Times New Roman" w:cs="Times New Roman"/>
                <w:color w:val="000000"/>
                <w:sz w:val="28"/>
                <w:szCs w:val="28"/>
                <w:lang w:eastAsia="ru-RU"/>
              </w:rPr>
            </w:pPr>
            <w:r w:rsidRPr="00CC7622">
              <w:rPr>
                <w:rFonts w:ascii="Times New Roman" w:eastAsia="Times New Roman" w:hAnsi="Times New Roman" w:cs="Times New Roman"/>
                <w:color w:val="000000"/>
                <w:sz w:val="28"/>
                <w:szCs w:val="28"/>
                <w:lang w:eastAsia="ru-RU"/>
              </w:rPr>
              <w:t>Абсолютные числа</w:t>
            </w:r>
          </w:p>
        </w:tc>
        <w:tc>
          <w:tcPr>
            <w:tcW w:w="2171" w:type="dxa"/>
            <w:gridSpan w:val="2"/>
            <w:tcBorders>
              <w:top w:val="single" w:sz="8" w:space="0" w:color="auto"/>
              <w:left w:val="nil"/>
              <w:bottom w:val="single" w:sz="8" w:space="0" w:color="auto"/>
              <w:right w:val="single" w:sz="8" w:space="0" w:color="000000"/>
            </w:tcBorders>
            <w:shd w:val="clear" w:color="auto" w:fill="auto"/>
            <w:noWrap/>
            <w:vAlign w:val="center"/>
          </w:tcPr>
          <w:p w:rsidR="00085AAC" w:rsidRPr="00CC7622" w:rsidRDefault="00085AAC" w:rsidP="00AD1226">
            <w:pPr>
              <w:spacing w:after="0" w:line="240" w:lineRule="auto"/>
              <w:jc w:val="center"/>
              <w:rPr>
                <w:rFonts w:ascii="Times New Roman" w:eastAsia="Times New Roman" w:hAnsi="Times New Roman" w:cs="Times New Roman"/>
                <w:color w:val="000000"/>
                <w:sz w:val="28"/>
                <w:szCs w:val="28"/>
                <w:lang w:eastAsia="ru-RU"/>
              </w:rPr>
            </w:pPr>
            <w:r w:rsidRPr="00CC7622">
              <w:rPr>
                <w:rFonts w:ascii="Times New Roman" w:eastAsia="Times New Roman" w:hAnsi="Times New Roman" w:cs="Times New Roman"/>
                <w:color w:val="000000"/>
                <w:sz w:val="28"/>
                <w:szCs w:val="28"/>
                <w:lang w:eastAsia="ru-RU"/>
              </w:rPr>
              <w:t>Первичная заболеваемость (на 100 тыс. населения)</w:t>
            </w:r>
          </w:p>
        </w:tc>
        <w:tc>
          <w:tcPr>
            <w:tcW w:w="158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85AAC" w:rsidRPr="00CC7622" w:rsidRDefault="00085AAC" w:rsidP="00AD1226">
            <w:pPr>
              <w:spacing w:after="0" w:line="240" w:lineRule="auto"/>
              <w:jc w:val="center"/>
              <w:rPr>
                <w:rFonts w:ascii="Times New Roman" w:eastAsia="Times New Roman" w:hAnsi="Times New Roman" w:cs="Times New Roman"/>
                <w:sz w:val="28"/>
                <w:szCs w:val="28"/>
                <w:lang w:eastAsia="ru-RU"/>
              </w:rPr>
            </w:pPr>
            <w:r w:rsidRPr="00CC7622">
              <w:rPr>
                <w:rFonts w:ascii="Times New Roman" w:eastAsia="Times New Roman" w:hAnsi="Times New Roman" w:cs="Times New Roman"/>
                <w:sz w:val="28"/>
                <w:szCs w:val="28"/>
                <w:lang w:eastAsia="ru-RU"/>
              </w:rPr>
              <w:t>Прирост/</w:t>
            </w:r>
          </w:p>
          <w:p w:rsidR="00AD1226" w:rsidRDefault="00AD1226" w:rsidP="00AD122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085AAC" w:rsidRPr="00CC7622">
              <w:rPr>
                <w:rFonts w:ascii="Times New Roman" w:eastAsia="Times New Roman" w:hAnsi="Times New Roman" w:cs="Times New Roman"/>
                <w:sz w:val="28"/>
                <w:szCs w:val="28"/>
                <w:lang w:eastAsia="ru-RU"/>
              </w:rPr>
              <w:t>нижение</w:t>
            </w:r>
          </w:p>
          <w:p w:rsidR="00085AAC" w:rsidRPr="00CC7622" w:rsidRDefault="00085AAC" w:rsidP="00AD1226">
            <w:pPr>
              <w:spacing w:after="0" w:line="240" w:lineRule="auto"/>
              <w:jc w:val="center"/>
              <w:rPr>
                <w:rFonts w:ascii="Times New Roman" w:eastAsia="Times New Roman" w:hAnsi="Times New Roman" w:cs="Times New Roman"/>
                <w:sz w:val="28"/>
                <w:szCs w:val="28"/>
                <w:lang w:eastAsia="ru-RU"/>
              </w:rPr>
            </w:pPr>
            <w:r w:rsidRPr="00CC7622">
              <w:rPr>
                <w:rFonts w:ascii="Times New Roman" w:eastAsia="Times New Roman" w:hAnsi="Times New Roman" w:cs="Times New Roman"/>
                <w:sz w:val="28"/>
                <w:szCs w:val="28"/>
                <w:lang w:eastAsia="ru-RU"/>
              </w:rPr>
              <w:t>(-) 2014/ 2013</w:t>
            </w:r>
          </w:p>
        </w:tc>
      </w:tr>
      <w:tr w:rsidR="00085AAC" w:rsidRPr="00CC7622" w:rsidTr="00CC7622">
        <w:trPr>
          <w:trHeight w:val="315"/>
        </w:trPr>
        <w:tc>
          <w:tcPr>
            <w:tcW w:w="3411" w:type="dxa"/>
            <w:vMerge/>
            <w:tcBorders>
              <w:top w:val="single" w:sz="8" w:space="0" w:color="auto"/>
              <w:left w:val="single" w:sz="8" w:space="0" w:color="auto"/>
              <w:bottom w:val="single" w:sz="8" w:space="0" w:color="000000"/>
              <w:right w:val="single" w:sz="8" w:space="0" w:color="auto"/>
            </w:tcBorders>
            <w:vAlign w:val="center"/>
          </w:tcPr>
          <w:p w:rsidR="00085AAC" w:rsidRPr="00CC7622" w:rsidRDefault="00085AAC" w:rsidP="00CC7622">
            <w:pPr>
              <w:spacing w:after="0" w:line="240" w:lineRule="auto"/>
              <w:rPr>
                <w:rFonts w:ascii="Times New Roman" w:eastAsia="Times New Roman" w:hAnsi="Times New Roman" w:cs="Times New Roman"/>
                <w:sz w:val="28"/>
                <w:szCs w:val="28"/>
                <w:lang w:eastAsia="ru-RU"/>
              </w:rPr>
            </w:pPr>
          </w:p>
        </w:tc>
        <w:tc>
          <w:tcPr>
            <w:tcW w:w="1278" w:type="dxa"/>
            <w:tcBorders>
              <w:top w:val="nil"/>
              <w:left w:val="nil"/>
              <w:bottom w:val="single" w:sz="8" w:space="0" w:color="auto"/>
              <w:right w:val="single" w:sz="8" w:space="0" w:color="auto"/>
            </w:tcBorders>
            <w:shd w:val="clear" w:color="auto" w:fill="auto"/>
            <w:noWrap/>
            <w:vAlign w:val="bottom"/>
          </w:tcPr>
          <w:p w:rsidR="00085AAC" w:rsidRPr="00CC7622" w:rsidRDefault="00085AAC" w:rsidP="00085AAC">
            <w:pPr>
              <w:spacing w:after="0" w:line="360" w:lineRule="auto"/>
              <w:jc w:val="center"/>
              <w:rPr>
                <w:rFonts w:ascii="Times New Roman" w:eastAsia="Times New Roman" w:hAnsi="Times New Roman" w:cs="Times New Roman"/>
                <w:color w:val="000000"/>
                <w:sz w:val="28"/>
                <w:szCs w:val="28"/>
                <w:lang w:eastAsia="ru-RU"/>
              </w:rPr>
            </w:pPr>
            <w:r w:rsidRPr="00CC7622">
              <w:rPr>
                <w:rFonts w:ascii="Times New Roman" w:eastAsia="Times New Roman" w:hAnsi="Times New Roman" w:cs="Times New Roman"/>
                <w:color w:val="000000"/>
                <w:sz w:val="28"/>
                <w:szCs w:val="28"/>
                <w:lang w:eastAsia="ru-RU"/>
              </w:rPr>
              <w:t>2013</w:t>
            </w:r>
          </w:p>
        </w:tc>
        <w:tc>
          <w:tcPr>
            <w:tcW w:w="1028" w:type="dxa"/>
            <w:tcBorders>
              <w:top w:val="nil"/>
              <w:left w:val="nil"/>
              <w:bottom w:val="single" w:sz="8" w:space="0" w:color="auto"/>
              <w:right w:val="single" w:sz="8" w:space="0" w:color="auto"/>
            </w:tcBorders>
            <w:shd w:val="clear" w:color="auto" w:fill="auto"/>
            <w:noWrap/>
            <w:vAlign w:val="bottom"/>
          </w:tcPr>
          <w:p w:rsidR="00085AAC" w:rsidRPr="00CC7622" w:rsidRDefault="00085AAC" w:rsidP="00085AAC">
            <w:pPr>
              <w:spacing w:after="0" w:line="360" w:lineRule="auto"/>
              <w:jc w:val="center"/>
              <w:rPr>
                <w:rFonts w:ascii="Times New Roman" w:eastAsia="Times New Roman" w:hAnsi="Times New Roman" w:cs="Times New Roman"/>
                <w:color w:val="000000"/>
                <w:sz w:val="28"/>
                <w:szCs w:val="28"/>
                <w:lang w:eastAsia="ru-RU"/>
              </w:rPr>
            </w:pPr>
            <w:r w:rsidRPr="00CC7622">
              <w:rPr>
                <w:rFonts w:ascii="Times New Roman" w:eastAsia="Times New Roman" w:hAnsi="Times New Roman" w:cs="Times New Roman"/>
                <w:color w:val="000000"/>
                <w:sz w:val="28"/>
                <w:szCs w:val="28"/>
                <w:lang w:eastAsia="ru-RU"/>
              </w:rPr>
              <w:t>2014</w:t>
            </w:r>
          </w:p>
        </w:tc>
        <w:tc>
          <w:tcPr>
            <w:tcW w:w="1040" w:type="dxa"/>
            <w:tcBorders>
              <w:top w:val="nil"/>
              <w:left w:val="nil"/>
              <w:bottom w:val="single" w:sz="8" w:space="0" w:color="auto"/>
              <w:right w:val="single" w:sz="8" w:space="0" w:color="auto"/>
            </w:tcBorders>
            <w:shd w:val="clear" w:color="auto" w:fill="auto"/>
            <w:noWrap/>
            <w:vAlign w:val="bottom"/>
          </w:tcPr>
          <w:p w:rsidR="00085AAC" w:rsidRPr="00CC7622" w:rsidRDefault="00085AAC" w:rsidP="00085AAC">
            <w:pPr>
              <w:spacing w:after="0" w:line="360" w:lineRule="auto"/>
              <w:jc w:val="center"/>
              <w:rPr>
                <w:rFonts w:ascii="Times New Roman" w:eastAsia="Times New Roman" w:hAnsi="Times New Roman" w:cs="Times New Roman"/>
                <w:color w:val="000000"/>
                <w:sz w:val="28"/>
                <w:szCs w:val="28"/>
                <w:lang w:eastAsia="ru-RU"/>
              </w:rPr>
            </w:pPr>
            <w:r w:rsidRPr="00CC7622">
              <w:rPr>
                <w:rFonts w:ascii="Times New Roman" w:eastAsia="Times New Roman" w:hAnsi="Times New Roman" w:cs="Times New Roman"/>
                <w:color w:val="000000"/>
                <w:sz w:val="28"/>
                <w:szCs w:val="28"/>
                <w:lang w:eastAsia="ru-RU"/>
              </w:rPr>
              <w:t>2013</w:t>
            </w:r>
          </w:p>
        </w:tc>
        <w:tc>
          <w:tcPr>
            <w:tcW w:w="1131" w:type="dxa"/>
            <w:tcBorders>
              <w:top w:val="nil"/>
              <w:left w:val="nil"/>
              <w:bottom w:val="single" w:sz="8" w:space="0" w:color="auto"/>
              <w:right w:val="single" w:sz="8" w:space="0" w:color="auto"/>
            </w:tcBorders>
            <w:shd w:val="clear" w:color="auto" w:fill="auto"/>
            <w:noWrap/>
            <w:vAlign w:val="bottom"/>
          </w:tcPr>
          <w:p w:rsidR="00085AAC" w:rsidRPr="00CC7622" w:rsidRDefault="00085AAC" w:rsidP="00085AAC">
            <w:pPr>
              <w:spacing w:after="0" w:line="360" w:lineRule="auto"/>
              <w:jc w:val="center"/>
              <w:rPr>
                <w:rFonts w:ascii="Times New Roman" w:eastAsia="Times New Roman" w:hAnsi="Times New Roman" w:cs="Times New Roman"/>
                <w:color w:val="000000"/>
                <w:sz w:val="28"/>
                <w:szCs w:val="28"/>
                <w:lang w:eastAsia="ru-RU"/>
              </w:rPr>
            </w:pPr>
            <w:r w:rsidRPr="00CC7622">
              <w:rPr>
                <w:rFonts w:ascii="Times New Roman" w:eastAsia="Times New Roman" w:hAnsi="Times New Roman" w:cs="Times New Roman"/>
                <w:color w:val="000000"/>
                <w:sz w:val="28"/>
                <w:szCs w:val="28"/>
                <w:lang w:eastAsia="ru-RU"/>
              </w:rPr>
              <w:t>2014*</w:t>
            </w:r>
          </w:p>
        </w:tc>
        <w:tc>
          <w:tcPr>
            <w:tcW w:w="1586" w:type="dxa"/>
            <w:vMerge/>
            <w:tcBorders>
              <w:top w:val="single" w:sz="8" w:space="0" w:color="auto"/>
              <w:left w:val="single" w:sz="8" w:space="0" w:color="auto"/>
              <w:bottom w:val="single" w:sz="8" w:space="0" w:color="000000"/>
              <w:right w:val="single" w:sz="8" w:space="0" w:color="auto"/>
            </w:tcBorders>
            <w:vAlign w:val="center"/>
          </w:tcPr>
          <w:p w:rsidR="00085AAC" w:rsidRPr="00CC7622" w:rsidRDefault="00085AAC" w:rsidP="00085AAC">
            <w:pPr>
              <w:spacing w:after="0" w:line="360" w:lineRule="auto"/>
              <w:rPr>
                <w:rFonts w:ascii="Times New Roman" w:eastAsia="Times New Roman" w:hAnsi="Times New Roman" w:cs="Times New Roman"/>
                <w:sz w:val="28"/>
                <w:szCs w:val="28"/>
                <w:lang w:eastAsia="ru-RU"/>
              </w:rPr>
            </w:pPr>
          </w:p>
        </w:tc>
      </w:tr>
      <w:tr w:rsidR="00085AAC" w:rsidRPr="00CC7622" w:rsidTr="00CC7622">
        <w:trPr>
          <w:trHeight w:val="315"/>
        </w:trPr>
        <w:tc>
          <w:tcPr>
            <w:tcW w:w="3411" w:type="dxa"/>
            <w:tcBorders>
              <w:top w:val="nil"/>
              <w:left w:val="single" w:sz="8" w:space="0" w:color="auto"/>
              <w:bottom w:val="single" w:sz="8" w:space="0" w:color="auto"/>
              <w:right w:val="single" w:sz="8" w:space="0" w:color="auto"/>
            </w:tcBorders>
            <w:shd w:val="clear" w:color="auto" w:fill="auto"/>
            <w:noWrap/>
            <w:vAlign w:val="bottom"/>
          </w:tcPr>
          <w:p w:rsidR="00085AAC" w:rsidRPr="00CC7622" w:rsidRDefault="00085AAC" w:rsidP="00CC7622">
            <w:pPr>
              <w:spacing w:after="0" w:line="240" w:lineRule="auto"/>
              <w:rPr>
                <w:rFonts w:ascii="Times New Roman" w:eastAsia="Times New Roman" w:hAnsi="Times New Roman" w:cs="Times New Roman"/>
                <w:sz w:val="28"/>
                <w:szCs w:val="28"/>
                <w:lang w:eastAsia="ru-RU"/>
              </w:rPr>
            </w:pPr>
            <w:r w:rsidRPr="00CC7622">
              <w:rPr>
                <w:rFonts w:ascii="Times New Roman" w:eastAsia="Times New Roman" w:hAnsi="Times New Roman" w:cs="Times New Roman"/>
                <w:sz w:val="28"/>
                <w:szCs w:val="28"/>
                <w:lang w:eastAsia="ru-RU"/>
              </w:rPr>
              <w:t>Потребители наркотиков - всего</w:t>
            </w:r>
          </w:p>
        </w:tc>
        <w:tc>
          <w:tcPr>
            <w:tcW w:w="1278" w:type="dxa"/>
            <w:tcBorders>
              <w:top w:val="nil"/>
              <w:left w:val="nil"/>
              <w:bottom w:val="single" w:sz="8" w:space="0" w:color="auto"/>
              <w:right w:val="single" w:sz="8" w:space="0" w:color="auto"/>
            </w:tcBorders>
            <w:shd w:val="clear" w:color="auto" w:fill="auto"/>
            <w:noWrap/>
            <w:vAlign w:val="bottom"/>
          </w:tcPr>
          <w:p w:rsidR="00085AAC" w:rsidRPr="00CC7622" w:rsidRDefault="00085AAC" w:rsidP="00085AAC">
            <w:pPr>
              <w:spacing w:after="0" w:line="360" w:lineRule="auto"/>
              <w:jc w:val="center"/>
              <w:rPr>
                <w:rFonts w:ascii="Times New Roman" w:eastAsia="Times New Roman" w:hAnsi="Times New Roman" w:cs="Times New Roman"/>
                <w:color w:val="000000"/>
                <w:sz w:val="28"/>
                <w:szCs w:val="28"/>
                <w:lang w:eastAsia="ru-RU"/>
              </w:rPr>
            </w:pPr>
            <w:r w:rsidRPr="00CC7622">
              <w:rPr>
                <w:rFonts w:ascii="Times New Roman" w:eastAsia="Times New Roman" w:hAnsi="Times New Roman" w:cs="Times New Roman"/>
                <w:color w:val="000000"/>
                <w:sz w:val="28"/>
                <w:szCs w:val="28"/>
                <w:lang w:eastAsia="ru-RU"/>
              </w:rPr>
              <w:t>69632</w:t>
            </w:r>
          </w:p>
        </w:tc>
        <w:tc>
          <w:tcPr>
            <w:tcW w:w="1028" w:type="dxa"/>
            <w:tcBorders>
              <w:top w:val="nil"/>
              <w:left w:val="nil"/>
              <w:bottom w:val="single" w:sz="8" w:space="0" w:color="auto"/>
              <w:right w:val="single" w:sz="8" w:space="0" w:color="auto"/>
            </w:tcBorders>
            <w:shd w:val="clear" w:color="auto" w:fill="auto"/>
            <w:noWrap/>
            <w:vAlign w:val="bottom"/>
          </w:tcPr>
          <w:p w:rsidR="00085AAC" w:rsidRPr="00CC7622" w:rsidRDefault="00085AAC" w:rsidP="00085AAC">
            <w:pPr>
              <w:spacing w:after="0" w:line="360" w:lineRule="auto"/>
              <w:jc w:val="center"/>
              <w:rPr>
                <w:rFonts w:ascii="Times New Roman" w:eastAsia="Times New Roman" w:hAnsi="Times New Roman" w:cs="Times New Roman"/>
                <w:color w:val="000000"/>
                <w:sz w:val="28"/>
                <w:szCs w:val="28"/>
                <w:lang w:eastAsia="ru-RU"/>
              </w:rPr>
            </w:pPr>
            <w:r w:rsidRPr="00CC7622">
              <w:rPr>
                <w:rFonts w:ascii="Times New Roman" w:eastAsia="Times New Roman" w:hAnsi="Times New Roman" w:cs="Times New Roman"/>
                <w:color w:val="000000"/>
                <w:sz w:val="28"/>
                <w:szCs w:val="28"/>
                <w:lang w:eastAsia="ru-RU"/>
              </w:rPr>
              <w:t>78604</w:t>
            </w:r>
          </w:p>
        </w:tc>
        <w:tc>
          <w:tcPr>
            <w:tcW w:w="1040" w:type="dxa"/>
            <w:tcBorders>
              <w:top w:val="nil"/>
              <w:left w:val="nil"/>
              <w:bottom w:val="single" w:sz="8" w:space="0" w:color="auto"/>
              <w:right w:val="single" w:sz="8" w:space="0" w:color="auto"/>
            </w:tcBorders>
            <w:shd w:val="clear" w:color="auto" w:fill="auto"/>
            <w:noWrap/>
            <w:vAlign w:val="bottom"/>
          </w:tcPr>
          <w:p w:rsidR="00085AAC" w:rsidRPr="00CC7622" w:rsidRDefault="00085AAC" w:rsidP="00085AAC">
            <w:pPr>
              <w:spacing w:after="0" w:line="360" w:lineRule="auto"/>
              <w:jc w:val="center"/>
              <w:rPr>
                <w:rFonts w:ascii="Times New Roman" w:eastAsia="Times New Roman" w:hAnsi="Times New Roman" w:cs="Times New Roman"/>
                <w:color w:val="000000"/>
                <w:sz w:val="28"/>
                <w:szCs w:val="28"/>
                <w:lang w:eastAsia="ru-RU"/>
              </w:rPr>
            </w:pPr>
            <w:r w:rsidRPr="00CC7622">
              <w:rPr>
                <w:rFonts w:ascii="Times New Roman" w:eastAsia="Times New Roman" w:hAnsi="Times New Roman" w:cs="Times New Roman"/>
                <w:color w:val="000000"/>
                <w:sz w:val="28"/>
                <w:szCs w:val="28"/>
                <w:lang w:eastAsia="ru-RU"/>
              </w:rPr>
              <w:t>48,5</w:t>
            </w:r>
          </w:p>
        </w:tc>
        <w:tc>
          <w:tcPr>
            <w:tcW w:w="1131" w:type="dxa"/>
            <w:tcBorders>
              <w:top w:val="nil"/>
              <w:left w:val="nil"/>
              <w:bottom w:val="single" w:sz="8" w:space="0" w:color="auto"/>
              <w:right w:val="single" w:sz="8" w:space="0" w:color="auto"/>
            </w:tcBorders>
            <w:shd w:val="clear" w:color="auto" w:fill="auto"/>
            <w:noWrap/>
            <w:vAlign w:val="bottom"/>
          </w:tcPr>
          <w:p w:rsidR="00085AAC" w:rsidRPr="00CC7622" w:rsidRDefault="00085AAC" w:rsidP="00085AAC">
            <w:pPr>
              <w:spacing w:after="0" w:line="360" w:lineRule="auto"/>
              <w:jc w:val="center"/>
              <w:rPr>
                <w:rFonts w:ascii="Times New Roman" w:eastAsia="Times New Roman" w:hAnsi="Times New Roman" w:cs="Times New Roman"/>
                <w:color w:val="000000"/>
                <w:sz w:val="28"/>
                <w:szCs w:val="28"/>
                <w:lang w:eastAsia="ru-RU"/>
              </w:rPr>
            </w:pPr>
            <w:r w:rsidRPr="00CC7622">
              <w:rPr>
                <w:rFonts w:ascii="Times New Roman" w:eastAsia="Times New Roman" w:hAnsi="Times New Roman" w:cs="Times New Roman"/>
                <w:color w:val="000000"/>
                <w:sz w:val="28"/>
                <w:szCs w:val="28"/>
                <w:lang w:eastAsia="ru-RU"/>
              </w:rPr>
              <w:t>53,8</w:t>
            </w:r>
          </w:p>
        </w:tc>
        <w:tc>
          <w:tcPr>
            <w:tcW w:w="1586" w:type="dxa"/>
            <w:tcBorders>
              <w:top w:val="nil"/>
              <w:left w:val="nil"/>
              <w:bottom w:val="single" w:sz="8" w:space="0" w:color="auto"/>
              <w:right w:val="single" w:sz="8" w:space="0" w:color="auto"/>
            </w:tcBorders>
            <w:shd w:val="clear" w:color="auto" w:fill="auto"/>
            <w:vAlign w:val="bottom"/>
          </w:tcPr>
          <w:p w:rsidR="00085AAC" w:rsidRPr="00CC7622" w:rsidRDefault="00085AAC" w:rsidP="00085AAC">
            <w:pPr>
              <w:spacing w:after="0" w:line="360" w:lineRule="auto"/>
              <w:jc w:val="center"/>
              <w:rPr>
                <w:rFonts w:ascii="Times New Roman" w:eastAsia="Times New Roman" w:hAnsi="Times New Roman" w:cs="Times New Roman"/>
                <w:sz w:val="28"/>
                <w:szCs w:val="28"/>
                <w:lang w:eastAsia="ru-RU"/>
              </w:rPr>
            </w:pPr>
            <w:r w:rsidRPr="00CC7622">
              <w:rPr>
                <w:rFonts w:ascii="Times New Roman" w:eastAsia="Times New Roman" w:hAnsi="Times New Roman" w:cs="Times New Roman"/>
                <w:sz w:val="28"/>
                <w:szCs w:val="28"/>
                <w:lang w:eastAsia="ru-RU"/>
              </w:rPr>
              <w:t>10,9</w:t>
            </w:r>
          </w:p>
        </w:tc>
      </w:tr>
      <w:tr w:rsidR="00085AAC" w:rsidRPr="00CC7622" w:rsidTr="00CC7622">
        <w:trPr>
          <w:trHeight w:val="615"/>
        </w:trPr>
        <w:tc>
          <w:tcPr>
            <w:tcW w:w="3411" w:type="dxa"/>
            <w:tcBorders>
              <w:top w:val="nil"/>
              <w:left w:val="single" w:sz="8" w:space="0" w:color="auto"/>
              <w:bottom w:val="single" w:sz="8" w:space="0" w:color="auto"/>
              <w:right w:val="single" w:sz="8" w:space="0" w:color="auto"/>
            </w:tcBorders>
            <w:shd w:val="clear" w:color="auto" w:fill="auto"/>
            <w:vAlign w:val="bottom"/>
          </w:tcPr>
          <w:p w:rsidR="00085AAC" w:rsidRPr="00CC7622" w:rsidRDefault="00085AAC" w:rsidP="00CC7622">
            <w:pPr>
              <w:spacing w:after="0" w:line="240" w:lineRule="auto"/>
              <w:rPr>
                <w:rFonts w:ascii="Times New Roman" w:eastAsia="Times New Roman" w:hAnsi="Times New Roman" w:cs="Times New Roman"/>
                <w:sz w:val="28"/>
                <w:szCs w:val="28"/>
                <w:lang w:eastAsia="ru-RU"/>
              </w:rPr>
            </w:pPr>
            <w:r w:rsidRPr="00CC7622">
              <w:rPr>
                <w:rFonts w:ascii="Times New Roman" w:eastAsia="Times New Roman" w:hAnsi="Times New Roman" w:cs="Times New Roman"/>
                <w:sz w:val="28"/>
                <w:szCs w:val="28"/>
                <w:lang w:eastAsia="ru-RU"/>
              </w:rPr>
              <w:t xml:space="preserve">Синдром зависимости от наркотиков (наркомания), в том числе </w:t>
            </w:r>
            <w:proofErr w:type="gramStart"/>
            <w:r w:rsidRPr="00CC7622">
              <w:rPr>
                <w:rFonts w:ascii="Times New Roman" w:eastAsia="Times New Roman" w:hAnsi="Times New Roman" w:cs="Times New Roman"/>
                <w:sz w:val="28"/>
                <w:szCs w:val="28"/>
                <w:lang w:eastAsia="ru-RU"/>
              </w:rPr>
              <w:t>от</w:t>
            </w:r>
            <w:proofErr w:type="gramEnd"/>
            <w:r w:rsidRPr="00CC7622">
              <w:rPr>
                <w:rFonts w:ascii="Times New Roman" w:eastAsia="Times New Roman" w:hAnsi="Times New Roman" w:cs="Times New Roman"/>
                <w:sz w:val="28"/>
                <w:szCs w:val="28"/>
                <w:lang w:eastAsia="ru-RU"/>
              </w:rPr>
              <w:t>:</w:t>
            </w:r>
          </w:p>
        </w:tc>
        <w:tc>
          <w:tcPr>
            <w:tcW w:w="1278" w:type="dxa"/>
            <w:tcBorders>
              <w:top w:val="nil"/>
              <w:left w:val="nil"/>
              <w:bottom w:val="single" w:sz="8" w:space="0" w:color="auto"/>
              <w:right w:val="single" w:sz="8" w:space="0" w:color="auto"/>
            </w:tcBorders>
            <w:shd w:val="clear" w:color="auto" w:fill="auto"/>
            <w:noWrap/>
            <w:vAlign w:val="bottom"/>
          </w:tcPr>
          <w:p w:rsidR="00085AAC" w:rsidRPr="00CC7622" w:rsidRDefault="00085AAC" w:rsidP="00085AAC">
            <w:pPr>
              <w:spacing w:after="0" w:line="360" w:lineRule="auto"/>
              <w:jc w:val="center"/>
              <w:rPr>
                <w:rFonts w:ascii="Times New Roman" w:eastAsia="Times New Roman" w:hAnsi="Times New Roman" w:cs="Times New Roman"/>
                <w:color w:val="000000"/>
                <w:sz w:val="28"/>
                <w:szCs w:val="28"/>
                <w:lang w:eastAsia="ru-RU"/>
              </w:rPr>
            </w:pPr>
            <w:r w:rsidRPr="00CC7622">
              <w:rPr>
                <w:rFonts w:ascii="Times New Roman" w:eastAsia="Times New Roman" w:hAnsi="Times New Roman" w:cs="Times New Roman"/>
                <w:color w:val="000000"/>
                <w:sz w:val="28"/>
                <w:szCs w:val="28"/>
                <w:lang w:eastAsia="ru-RU"/>
              </w:rPr>
              <w:t>18110</w:t>
            </w:r>
          </w:p>
        </w:tc>
        <w:tc>
          <w:tcPr>
            <w:tcW w:w="1028" w:type="dxa"/>
            <w:tcBorders>
              <w:top w:val="nil"/>
              <w:left w:val="nil"/>
              <w:bottom w:val="single" w:sz="8" w:space="0" w:color="auto"/>
              <w:right w:val="single" w:sz="8" w:space="0" w:color="auto"/>
            </w:tcBorders>
            <w:shd w:val="clear" w:color="auto" w:fill="auto"/>
            <w:noWrap/>
            <w:vAlign w:val="bottom"/>
          </w:tcPr>
          <w:p w:rsidR="00085AAC" w:rsidRPr="00CC7622" w:rsidRDefault="00085AAC" w:rsidP="00085AAC">
            <w:pPr>
              <w:spacing w:after="0" w:line="360" w:lineRule="auto"/>
              <w:jc w:val="center"/>
              <w:rPr>
                <w:rFonts w:ascii="Times New Roman" w:eastAsia="Times New Roman" w:hAnsi="Times New Roman" w:cs="Times New Roman"/>
                <w:color w:val="000000"/>
                <w:sz w:val="28"/>
                <w:szCs w:val="28"/>
                <w:lang w:eastAsia="ru-RU"/>
              </w:rPr>
            </w:pPr>
            <w:r w:rsidRPr="00CC7622">
              <w:rPr>
                <w:rFonts w:ascii="Times New Roman" w:eastAsia="Times New Roman" w:hAnsi="Times New Roman" w:cs="Times New Roman"/>
                <w:color w:val="000000"/>
                <w:sz w:val="28"/>
                <w:szCs w:val="28"/>
                <w:lang w:eastAsia="ru-RU"/>
              </w:rPr>
              <w:t>21174</w:t>
            </w:r>
          </w:p>
        </w:tc>
        <w:tc>
          <w:tcPr>
            <w:tcW w:w="1040" w:type="dxa"/>
            <w:tcBorders>
              <w:top w:val="nil"/>
              <w:left w:val="nil"/>
              <w:bottom w:val="single" w:sz="8" w:space="0" w:color="auto"/>
              <w:right w:val="single" w:sz="8" w:space="0" w:color="auto"/>
            </w:tcBorders>
            <w:shd w:val="clear" w:color="auto" w:fill="auto"/>
            <w:noWrap/>
            <w:vAlign w:val="bottom"/>
          </w:tcPr>
          <w:p w:rsidR="00085AAC" w:rsidRPr="00CC7622" w:rsidRDefault="00085AAC" w:rsidP="00085AAC">
            <w:pPr>
              <w:spacing w:after="0" w:line="360" w:lineRule="auto"/>
              <w:jc w:val="center"/>
              <w:rPr>
                <w:rFonts w:ascii="Times New Roman" w:eastAsia="Times New Roman" w:hAnsi="Times New Roman" w:cs="Times New Roman"/>
                <w:color w:val="000000"/>
                <w:sz w:val="28"/>
                <w:szCs w:val="28"/>
                <w:lang w:eastAsia="ru-RU"/>
              </w:rPr>
            </w:pPr>
            <w:r w:rsidRPr="00CC7622">
              <w:rPr>
                <w:rFonts w:ascii="Times New Roman" w:eastAsia="Times New Roman" w:hAnsi="Times New Roman" w:cs="Times New Roman"/>
                <w:color w:val="000000"/>
                <w:sz w:val="28"/>
                <w:szCs w:val="28"/>
                <w:lang w:eastAsia="ru-RU"/>
              </w:rPr>
              <w:t>12,6</w:t>
            </w:r>
          </w:p>
        </w:tc>
        <w:tc>
          <w:tcPr>
            <w:tcW w:w="1131" w:type="dxa"/>
            <w:tcBorders>
              <w:top w:val="nil"/>
              <w:left w:val="nil"/>
              <w:bottom w:val="single" w:sz="8" w:space="0" w:color="auto"/>
              <w:right w:val="single" w:sz="8" w:space="0" w:color="auto"/>
            </w:tcBorders>
            <w:shd w:val="clear" w:color="auto" w:fill="auto"/>
            <w:noWrap/>
            <w:vAlign w:val="bottom"/>
          </w:tcPr>
          <w:p w:rsidR="00085AAC" w:rsidRPr="00CC7622" w:rsidRDefault="00085AAC" w:rsidP="00085AAC">
            <w:pPr>
              <w:spacing w:after="0" w:line="360" w:lineRule="auto"/>
              <w:jc w:val="center"/>
              <w:rPr>
                <w:rFonts w:ascii="Times New Roman" w:eastAsia="Times New Roman" w:hAnsi="Times New Roman" w:cs="Times New Roman"/>
                <w:color w:val="000000"/>
                <w:sz w:val="28"/>
                <w:szCs w:val="28"/>
                <w:lang w:eastAsia="ru-RU"/>
              </w:rPr>
            </w:pPr>
            <w:r w:rsidRPr="00CC7622">
              <w:rPr>
                <w:rFonts w:ascii="Times New Roman" w:eastAsia="Times New Roman" w:hAnsi="Times New Roman" w:cs="Times New Roman"/>
                <w:color w:val="000000"/>
                <w:sz w:val="28"/>
                <w:szCs w:val="28"/>
                <w:lang w:eastAsia="ru-RU"/>
              </w:rPr>
              <w:t>14,5</w:t>
            </w:r>
          </w:p>
        </w:tc>
        <w:tc>
          <w:tcPr>
            <w:tcW w:w="1586" w:type="dxa"/>
            <w:tcBorders>
              <w:top w:val="nil"/>
              <w:left w:val="nil"/>
              <w:bottom w:val="single" w:sz="8" w:space="0" w:color="auto"/>
              <w:right w:val="single" w:sz="8" w:space="0" w:color="auto"/>
            </w:tcBorders>
            <w:shd w:val="clear" w:color="auto" w:fill="auto"/>
            <w:noWrap/>
            <w:vAlign w:val="bottom"/>
          </w:tcPr>
          <w:p w:rsidR="00085AAC" w:rsidRPr="00CC7622" w:rsidRDefault="00085AAC" w:rsidP="00085AAC">
            <w:pPr>
              <w:spacing w:after="0" w:line="360" w:lineRule="auto"/>
              <w:jc w:val="center"/>
              <w:rPr>
                <w:rFonts w:ascii="Times New Roman" w:eastAsia="Times New Roman" w:hAnsi="Times New Roman" w:cs="Times New Roman"/>
                <w:sz w:val="28"/>
                <w:szCs w:val="28"/>
                <w:lang w:eastAsia="ru-RU"/>
              </w:rPr>
            </w:pPr>
            <w:r w:rsidRPr="00CC7622">
              <w:rPr>
                <w:rFonts w:ascii="Times New Roman" w:eastAsia="Times New Roman" w:hAnsi="Times New Roman" w:cs="Times New Roman"/>
                <w:sz w:val="28"/>
                <w:szCs w:val="28"/>
                <w:lang w:eastAsia="ru-RU"/>
              </w:rPr>
              <w:t>15,1</w:t>
            </w:r>
          </w:p>
        </w:tc>
      </w:tr>
      <w:tr w:rsidR="00085AAC" w:rsidRPr="00CC7622" w:rsidTr="00CC7622">
        <w:trPr>
          <w:trHeight w:val="315"/>
        </w:trPr>
        <w:tc>
          <w:tcPr>
            <w:tcW w:w="3411" w:type="dxa"/>
            <w:tcBorders>
              <w:top w:val="nil"/>
              <w:left w:val="single" w:sz="8" w:space="0" w:color="auto"/>
              <w:bottom w:val="single" w:sz="8" w:space="0" w:color="auto"/>
              <w:right w:val="single" w:sz="8" w:space="0" w:color="auto"/>
            </w:tcBorders>
            <w:shd w:val="clear" w:color="auto" w:fill="auto"/>
            <w:vAlign w:val="bottom"/>
          </w:tcPr>
          <w:p w:rsidR="00085AAC" w:rsidRPr="00CC7622" w:rsidRDefault="00085AAC" w:rsidP="00CC7622">
            <w:pPr>
              <w:spacing w:after="0" w:line="240" w:lineRule="auto"/>
              <w:ind w:firstLineChars="100" w:firstLine="280"/>
              <w:rPr>
                <w:rFonts w:ascii="Times New Roman" w:eastAsia="Times New Roman" w:hAnsi="Times New Roman" w:cs="Times New Roman"/>
                <w:sz w:val="28"/>
                <w:szCs w:val="28"/>
                <w:lang w:eastAsia="ru-RU"/>
              </w:rPr>
            </w:pPr>
            <w:proofErr w:type="spellStart"/>
            <w:r w:rsidRPr="00CC7622">
              <w:rPr>
                <w:rFonts w:ascii="Times New Roman" w:eastAsia="Times New Roman" w:hAnsi="Times New Roman" w:cs="Times New Roman"/>
                <w:sz w:val="28"/>
                <w:szCs w:val="28"/>
                <w:lang w:eastAsia="ru-RU"/>
              </w:rPr>
              <w:t>опиоидов</w:t>
            </w:r>
            <w:proofErr w:type="spellEnd"/>
          </w:p>
        </w:tc>
        <w:tc>
          <w:tcPr>
            <w:tcW w:w="1278" w:type="dxa"/>
            <w:tcBorders>
              <w:top w:val="nil"/>
              <w:left w:val="nil"/>
              <w:bottom w:val="single" w:sz="8" w:space="0" w:color="auto"/>
              <w:right w:val="single" w:sz="8" w:space="0" w:color="auto"/>
            </w:tcBorders>
            <w:shd w:val="clear" w:color="auto" w:fill="auto"/>
            <w:noWrap/>
            <w:vAlign w:val="bottom"/>
          </w:tcPr>
          <w:p w:rsidR="00085AAC" w:rsidRPr="00CC7622" w:rsidRDefault="00085AAC" w:rsidP="00085AAC">
            <w:pPr>
              <w:spacing w:after="0" w:line="360" w:lineRule="auto"/>
              <w:jc w:val="center"/>
              <w:rPr>
                <w:rFonts w:ascii="Times New Roman" w:eastAsia="Times New Roman" w:hAnsi="Times New Roman" w:cs="Times New Roman"/>
                <w:color w:val="000000"/>
                <w:sz w:val="28"/>
                <w:szCs w:val="28"/>
                <w:lang w:eastAsia="ru-RU"/>
              </w:rPr>
            </w:pPr>
            <w:r w:rsidRPr="00CC7622">
              <w:rPr>
                <w:rFonts w:ascii="Times New Roman" w:eastAsia="Times New Roman" w:hAnsi="Times New Roman" w:cs="Times New Roman"/>
                <w:color w:val="000000"/>
                <w:sz w:val="28"/>
                <w:szCs w:val="28"/>
                <w:lang w:eastAsia="ru-RU"/>
              </w:rPr>
              <w:t>11107</w:t>
            </w:r>
          </w:p>
        </w:tc>
        <w:tc>
          <w:tcPr>
            <w:tcW w:w="1028" w:type="dxa"/>
            <w:tcBorders>
              <w:top w:val="nil"/>
              <w:left w:val="nil"/>
              <w:bottom w:val="single" w:sz="8" w:space="0" w:color="auto"/>
              <w:right w:val="single" w:sz="8" w:space="0" w:color="auto"/>
            </w:tcBorders>
            <w:shd w:val="clear" w:color="auto" w:fill="auto"/>
            <w:noWrap/>
            <w:vAlign w:val="bottom"/>
          </w:tcPr>
          <w:p w:rsidR="00085AAC" w:rsidRPr="00CC7622" w:rsidRDefault="00085AAC" w:rsidP="00085AAC">
            <w:pPr>
              <w:spacing w:after="0" w:line="360" w:lineRule="auto"/>
              <w:jc w:val="center"/>
              <w:rPr>
                <w:rFonts w:ascii="Times New Roman" w:eastAsia="Times New Roman" w:hAnsi="Times New Roman" w:cs="Times New Roman"/>
                <w:color w:val="000000"/>
                <w:sz w:val="28"/>
                <w:szCs w:val="28"/>
                <w:lang w:eastAsia="ru-RU"/>
              </w:rPr>
            </w:pPr>
            <w:r w:rsidRPr="00CC7622">
              <w:rPr>
                <w:rFonts w:ascii="Times New Roman" w:eastAsia="Times New Roman" w:hAnsi="Times New Roman" w:cs="Times New Roman"/>
                <w:color w:val="000000"/>
                <w:sz w:val="28"/>
                <w:szCs w:val="28"/>
                <w:lang w:eastAsia="ru-RU"/>
              </w:rPr>
              <w:t>10540</w:t>
            </w:r>
          </w:p>
        </w:tc>
        <w:tc>
          <w:tcPr>
            <w:tcW w:w="1040" w:type="dxa"/>
            <w:tcBorders>
              <w:top w:val="nil"/>
              <w:left w:val="nil"/>
              <w:bottom w:val="single" w:sz="8" w:space="0" w:color="auto"/>
              <w:right w:val="single" w:sz="8" w:space="0" w:color="auto"/>
            </w:tcBorders>
            <w:shd w:val="clear" w:color="auto" w:fill="auto"/>
            <w:noWrap/>
            <w:vAlign w:val="bottom"/>
          </w:tcPr>
          <w:p w:rsidR="00085AAC" w:rsidRPr="00CC7622" w:rsidRDefault="00085AAC" w:rsidP="00085AAC">
            <w:pPr>
              <w:spacing w:after="0" w:line="360" w:lineRule="auto"/>
              <w:jc w:val="center"/>
              <w:rPr>
                <w:rFonts w:ascii="Times New Roman" w:eastAsia="Times New Roman" w:hAnsi="Times New Roman" w:cs="Times New Roman"/>
                <w:color w:val="000000"/>
                <w:sz w:val="28"/>
                <w:szCs w:val="28"/>
                <w:lang w:eastAsia="ru-RU"/>
              </w:rPr>
            </w:pPr>
            <w:r w:rsidRPr="00CC7622">
              <w:rPr>
                <w:rFonts w:ascii="Times New Roman" w:eastAsia="Times New Roman" w:hAnsi="Times New Roman" w:cs="Times New Roman"/>
                <w:color w:val="000000"/>
                <w:sz w:val="28"/>
                <w:szCs w:val="28"/>
                <w:lang w:eastAsia="ru-RU"/>
              </w:rPr>
              <w:t>7,7</w:t>
            </w:r>
          </w:p>
        </w:tc>
        <w:tc>
          <w:tcPr>
            <w:tcW w:w="1131" w:type="dxa"/>
            <w:tcBorders>
              <w:top w:val="nil"/>
              <w:left w:val="nil"/>
              <w:bottom w:val="single" w:sz="8" w:space="0" w:color="auto"/>
              <w:right w:val="single" w:sz="8" w:space="0" w:color="auto"/>
            </w:tcBorders>
            <w:shd w:val="clear" w:color="auto" w:fill="auto"/>
            <w:noWrap/>
            <w:vAlign w:val="bottom"/>
          </w:tcPr>
          <w:p w:rsidR="00085AAC" w:rsidRPr="00CC7622" w:rsidRDefault="00085AAC" w:rsidP="00085AAC">
            <w:pPr>
              <w:spacing w:after="0" w:line="360" w:lineRule="auto"/>
              <w:jc w:val="center"/>
              <w:rPr>
                <w:rFonts w:ascii="Times New Roman" w:eastAsia="Times New Roman" w:hAnsi="Times New Roman" w:cs="Times New Roman"/>
                <w:color w:val="000000"/>
                <w:sz w:val="28"/>
                <w:szCs w:val="28"/>
                <w:lang w:eastAsia="ru-RU"/>
              </w:rPr>
            </w:pPr>
            <w:r w:rsidRPr="00CC7622">
              <w:rPr>
                <w:rFonts w:ascii="Times New Roman" w:eastAsia="Times New Roman" w:hAnsi="Times New Roman" w:cs="Times New Roman"/>
                <w:color w:val="000000"/>
                <w:sz w:val="28"/>
                <w:szCs w:val="28"/>
                <w:lang w:eastAsia="ru-RU"/>
              </w:rPr>
              <w:t>7,2</w:t>
            </w:r>
          </w:p>
        </w:tc>
        <w:tc>
          <w:tcPr>
            <w:tcW w:w="1586" w:type="dxa"/>
            <w:tcBorders>
              <w:top w:val="nil"/>
              <w:left w:val="nil"/>
              <w:bottom w:val="single" w:sz="8" w:space="0" w:color="auto"/>
              <w:right w:val="single" w:sz="8" w:space="0" w:color="auto"/>
            </w:tcBorders>
            <w:shd w:val="clear" w:color="auto" w:fill="auto"/>
            <w:noWrap/>
            <w:vAlign w:val="bottom"/>
          </w:tcPr>
          <w:p w:rsidR="00085AAC" w:rsidRPr="00CC7622" w:rsidRDefault="00085AAC" w:rsidP="00085AAC">
            <w:pPr>
              <w:spacing w:after="0" w:line="360" w:lineRule="auto"/>
              <w:jc w:val="center"/>
              <w:rPr>
                <w:rFonts w:ascii="Times New Roman" w:eastAsia="Times New Roman" w:hAnsi="Times New Roman" w:cs="Times New Roman"/>
                <w:sz w:val="28"/>
                <w:szCs w:val="28"/>
                <w:lang w:eastAsia="ru-RU"/>
              </w:rPr>
            </w:pPr>
            <w:r w:rsidRPr="00CC7622">
              <w:rPr>
                <w:rFonts w:ascii="Times New Roman" w:eastAsia="Times New Roman" w:hAnsi="Times New Roman" w:cs="Times New Roman"/>
                <w:sz w:val="28"/>
                <w:szCs w:val="28"/>
                <w:lang w:eastAsia="ru-RU"/>
              </w:rPr>
              <w:t>-6,5</w:t>
            </w:r>
          </w:p>
        </w:tc>
      </w:tr>
      <w:tr w:rsidR="00085AAC" w:rsidRPr="00CC7622" w:rsidTr="00CC7622">
        <w:trPr>
          <w:trHeight w:val="315"/>
        </w:trPr>
        <w:tc>
          <w:tcPr>
            <w:tcW w:w="3411" w:type="dxa"/>
            <w:tcBorders>
              <w:top w:val="nil"/>
              <w:left w:val="single" w:sz="8" w:space="0" w:color="auto"/>
              <w:bottom w:val="single" w:sz="8" w:space="0" w:color="auto"/>
              <w:right w:val="single" w:sz="8" w:space="0" w:color="auto"/>
            </w:tcBorders>
            <w:shd w:val="clear" w:color="auto" w:fill="auto"/>
            <w:vAlign w:val="bottom"/>
          </w:tcPr>
          <w:p w:rsidR="00085AAC" w:rsidRPr="00CC7622" w:rsidRDefault="00085AAC" w:rsidP="00CC7622">
            <w:pPr>
              <w:spacing w:after="0" w:line="240" w:lineRule="auto"/>
              <w:ind w:firstLineChars="100" w:firstLine="280"/>
              <w:rPr>
                <w:rFonts w:ascii="Times New Roman" w:eastAsia="Times New Roman" w:hAnsi="Times New Roman" w:cs="Times New Roman"/>
                <w:sz w:val="28"/>
                <w:szCs w:val="28"/>
                <w:lang w:eastAsia="ru-RU"/>
              </w:rPr>
            </w:pPr>
            <w:proofErr w:type="spellStart"/>
            <w:r w:rsidRPr="00CC7622">
              <w:rPr>
                <w:rFonts w:ascii="Times New Roman" w:eastAsia="Times New Roman" w:hAnsi="Times New Roman" w:cs="Times New Roman"/>
                <w:sz w:val="28"/>
                <w:szCs w:val="28"/>
                <w:lang w:eastAsia="ru-RU"/>
              </w:rPr>
              <w:t>каннабиноидов</w:t>
            </w:r>
            <w:proofErr w:type="spellEnd"/>
          </w:p>
        </w:tc>
        <w:tc>
          <w:tcPr>
            <w:tcW w:w="1278" w:type="dxa"/>
            <w:tcBorders>
              <w:top w:val="nil"/>
              <w:left w:val="nil"/>
              <w:bottom w:val="single" w:sz="8" w:space="0" w:color="auto"/>
              <w:right w:val="single" w:sz="8" w:space="0" w:color="auto"/>
            </w:tcBorders>
            <w:shd w:val="clear" w:color="auto" w:fill="auto"/>
            <w:noWrap/>
            <w:vAlign w:val="bottom"/>
          </w:tcPr>
          <w:p w:rsidR="00085AAC" w:rsidRPr="00CC7622" w:rsidRDefault="00085AAC" w:rsidP="00085AAC">
            <w:pPr>
              <w:spacing w:after="0" w:line="360" w:lineRule="auto"/>
              <w:jc w:val="center"/>
              <w:rPr>
                <w:rFonts w:ascii="Times New Roman" w:eastAsia="Times New Roman" w:hAnsi="Times New Roman" w:cs="Times New Roman"/>
                <w:color w:val="000000"/>
                <w:sz w:val="28"/>
                <w:szCs w:val="28"/>
                <w:lang w:eastAsia="ru-RU"/>
              </w:rPr>
            </w:pPr>
            <w:r w:rsidRPr="00CC7622">
              <w:rPr>
                <w:rFonts w:ascii="Times New Roman" w:eastAsia="Times New Roman" w:hAnsi="Times New Roman" w:cs="Times New Roman"/>
                <w:color w:val="000000"/>
                <w:sz w:val="28"/>
                <w:szCs w:val="28"/>
                <w:lang w:eastAsia="ru-RU"/>
              </w:rPr>
              <w:t>2263</w:t>
            </w:r>
          </w:p>
        </w:tc>
        <w:tc>
          <w:tcPr>
            <w:tcW w:w="1028" w:type="dxa"/>
            <w:tcBorders>
              <w:top w:val="nil"/>
              <w:left w:val="nil"/>
              <w:bottom w:val="single" w:sz="8" w:space="0" w:color="auto"/>
              <w:right w:val="single" w:sz="8" w:space="0" w:color="auto"/>
            </w:tcBorders>
            <w:shd w:val="clear" w:color="auto" w:fill="auto"/>
            <w:noWrap/>
            <w:vAlign w:val="bottom"/>
          </w:tcPr>
          <w:p w:rsidR="00085AAC" w:rsidRPr="00CC7622" w:rsidRDefault="00085AAC" w:rsidP="00085AAC">
            <w:pPr>
              <w:spacing w:after="0" w:line="360" w:lineRule="auto"/>
              <w:jc w:val="center"/>
              <w:rPr>
                <w:rFonts w:ascii="Times New Roman" w:eastAsia="Times New Roman" w:hAnsi="Times New Roman" w:cs="Times New Roman"/>
                <w:color w:val="000000"/>
                <w:sz w:val="28"/>
                <w:szCs w:val="28"/>
                <w:lang w:eastAsia="ru-RU"/>
              </w:rPr>
            </w:pPr>
            <w:r w:rsidRPr="00CC7622">
              <w:rPr>
                <w:rFonts w:ascii="Times New Roman" w:eastAsia="Times New Roman" w:hAnsi="Times New Roman" w:cs="Times New Roman"/>
                <w:color w:val="000000"/>
                <w:sz w:val="28"/>
                <w:szCs w:val="28"/>
                <w:lang w:eastAsia="ru-RU"/>
              </w:rPr>
              <w:t>3321</w:t>
            </w:r>
          </w:p>
        </w:tc>
        <w:tc>
          <w:tcPr>
            <w:tcW w:w="1040" w:type="dxa"/>
            <w:tcBorders>
              <w:top w:val="nil"/>
              <w:left w:val="nil"/>
              <w:bottom w:val="single" w:sz="8" w:space="0" w:color="auto"/>
              <w:right w:val="single" w:sz="8" w:space="0" w:color="auto"/>
            </w:tcBorders>
            <w:shd w:val="clear" w:color="auto" w:fill="auto"/>
            <w:noWrap/>
            <w:vAlign w:val="bottom"/>
          </w:tcPr>
          <w:p w:rsidR="00085AAC" w:rsidRPr="00CC7622" w:rsidRDefault="00085AAC" w:rsidP="00085AAC">
            <w:pPr>
              <w:spacing w:after="0" w:line="360" w:lineRule="auto"/>
              <w:jc w:val="center"/>
              <w:rPr>
                <w:rFonts w:ascii="Times New Roman" w:eastAsia="Times New Roman" w:hAnsi="Times New Roman" w:cs="Times New Roman"/>
                <w:color w:val="000000"/>
                <w:sz w:val="28"/>
                <w:szCs w:val="28"/>
                <w:lang w:eastAsia="ru-RU"/>
              </w:rPr>
            </w:pPr>
            <w:r w:rsidRPr="00CC7622">
              <w:rPr>
                <w:rFonts w:ascii="Times New Roman" w:eastAsia="Times New Roman" w:hAnsi="Times New Roman" w:cs="Times New Roman"/>
                <w:color w:val="000000"/>
                <w:sz w:val="28"/>
                <w:szCs w:val="28"/>
                <w:lang w:eastAsia="ru-RU"/>
              </w:rPr>
              <w:t>1,6</w:t>
            </w:r>
          </w:p>
        </w:tc>
        <w:tc>
          <w:tcPr>
            <w:tcW w:w="1131" w:type="dxa"/>
            <w:tcBorders>
              <w:top w:val="nil"/>
              <w:left w:val="nil"/>
              <w:bottom w:val="single" w:sz="8" w:space="0" w:color="auto"/>
              <w:right w:val="single" w:sz="8" w:space="0" w:color="auto"/>
            </w:tcBorders>
            <w:shd w:val="clear" w:color="auto" w:fill="auto"/>
            <w:noWrap/>
            <w:vAlign w:val="bottom"/>
          </w:tcPr>
          <w:p w:rsidR="00085AAC" w:rsidRPr="00CC7622" w:rsidRDefault="00085AAC" w:rsidP="00085AAC">
            <w:pPr>
              <w:spacing w:after="0" w:line="360" w:lineRule="auto"/>
              <w:jc w:val="center"/>
              <w:rPr>
                <w:rFonts w:ascii="Times New Roman" w:eastAsia="Times New Roman" w:hAnsi="Times New Roman" w:cs="Times New Roman"/>
                <w:color w:val="000000"/>
                <w:sz w:val="28"/>
                <w:szCs w:val="28"/>
                <w:lang w:eastAsia="ru-RU"/>
              </w:rPr>
            </w:pPr>
            <w:r w:rsidRPr="00CC7622">
              <w:rPr>
                <w:rFonts w:ascii="Times New Roman" w:eastAsia="Times New Roman" w:hAnsi="Times New Roman" w:cs="Times New Roman"/>
                <w:color w:val="000000"/>
                <w:sz w:val="28"/>
                <w:szCs w:val="28"/>
                <w:lang w:eastAsia="ru-RU"/>
              </w:rPr>
              <w:t>2,3</w:t>
            </w:r>
          </w:p>
        </w:tc>
        <w:tc>
          <w:tcPr>
            <w:tcW w:w="1586" w:type="dxa"/>
            <w:tcBorders>
              <w:top w:val="nil"/>
              <w:left w:val="nil"/>
              <w:bottom w:val="single" w:sz="8" w:space="0" w:color="auto"/>
              <w:right w:val="single" w:sz="8" w:space="0" w:color="auto"/>
            </w:tcBorders>
            <w:shd w:val="clear" w:color="auto" w:fill="auto"/>
            <w:noWrap/>
            <w:vAlign w:val="bottom"/>
          </w:tcPr>
          <w:p w:rsidR="00085AAC" w:rsidRPr="00CC7622" w:rsidRDefault="00085AAC" w:rsidP="00085AAC">
            <w:pPr>
              <w:spacing w:after="0" w:line="360" w:lineRule="auto"/>
              <w:jc w:val="center"/>
              <w:rPr>
                <w:rFonts w:ascii="Times New Roman" w:eastAsia="Times New Roman" w:hAnsi="Times New Roman" w:cs="Times New Roman"/>
                <w:sz w:val="28"/>
                <w:szCs w:val="28"/>
                <w:lang w:eastAsia="ru-RU"/>
              </w:rPr>
            </w:pPr>
            <w:r w:rsidRPr="00CC7622">
              <w:rPr>
                <w:rFonts w:ascii="Times New Roman" w:eastAsia="Times New Roman" w:hAnsi="Times New Roman" w:cs="Times New Roman"/>
                <w:sz w:val="28"/>
                <w:szCs w:val="28"/>
                <w:lang w:eastAsia="ru-RU"/>
              </w:rPr>
              <w:t>43,8</w:t>
            </w:r>
          </w:p>
        </w:tc>
      </w:tr>
      <w:tr w:rsidR="00085AAC" w:rsidRPr="00CC7622" w:rsidTr="00CC7622">
        <w:trPr>
          <w:trHeight w:val="315"/>
        </w:trPr>
        <w:tc>
          <w:tcPr>
            <w:tcW w:w="3411" w:type="dxa"/>
            <w:tcBorders>
              <w:top w:val="nil"/>
              <w:left w:val="single" w:sz="8" w:space="0" w:color="auto"/>
              <w:bottom w:val="single" w:sz="8" w:space="0" w:color="auto"/>
              <w:right w:val="single" w:sz="8" w:space="0" w:color="auto"/>
            </w:tcBorders>
            <w:shd w:val="clear" w:color="auto" w:fill="auto"/>
            <w:vAlign w:val="bottom"/>
          </w:tcPr>
          <w:p w:rsidR="00085AAC" w:rsidRPr="00CC7622" w:rsidRDefault="00085AAC" w:rsidP="00CC7622">
            <w:pPr>
              <w:spacing w:after="0" w:line="240" w:lineRule="auto"/>
              <w:ind w:firstLineChars="100" w:firstLine="280"/>
              <w:rPr>
                <w:rFonts w:ascii="Times New Roman" w:eastAsia="Times New Roman" w:hAnsi="Times New Roman" w:cs="Times New Roman"/>
                <w:sz w:val="28"/>
                <w:szCs w:val="28"/>
                <w:lang w:eastAsia="ru-RU"/>
              </w:rPr>
            </w:pPr>
            <w:r w:rsidRPr="00CC7622">
              <w:rPr>
                <w:rFonts w:ascii="Times New Roman" w:eastAsia="Times New Roman" w:hAnsi="Times New Roman" w:cs="Times New Roman"/>
                <w:sz w:val="28"/>
                <w:szCs w:val="28"/>
                <w:lang w:eastAsia="ru-RU"/>
              </w:rPr>
              <w:t>кокаина</w:t>
            </w:r>
          </w:p>
        </w:tc>
        <w:tc>
          <w:tcPr>
            <w:tcW w:w="1278" w:type="dxa"/>
            <w:tcBorders>
              <w:top w:val="nil"/>
              <w:left w:val="nil"/>
              <w:bottom w:val="single" w:sz="8" w:space="0" w:color="auto"/>
              <w:right w:val="single" w:sz="8" w:space="0" w:color="auto"/>
            </w:tcBorders>
            <w:shd w:val="clear" w:color="auto" w:fill="auto"/>
            <w:noWrap/>
            <w:vAlign w:val="bottom"/>
          </w:tcPr>
          <w:p w:rsidR="00085AAC" w:rsidRPr="00CC7622" w:rsidRDefault="00085AAC" w:rsidP="00085AAC">
            <w:pPr>
              <w:spacing w:after="0" w:line="360" w:lineRule="auto"/>
              <w:jc w:val="center"/>
              <w:rPr>
                <w:rFonts w:ascii="Times New Roman" w:eastAsia="Times New Roman" w:hAnsi="Times New Roman" w:cs="Times New Roman"/>
                <w:color w:val="000000"/>
                <w:sz w:val="28"/>
                <w:szCs w:val="28"/>
                <w:lang w:eastAsia="ru-RU"/>
              </w:rPr>
            </w:pPr>
            <w:r w:rsidRPr="00CC7622">
              <w:rPr>
                <w:rFonts w:ascii="Times New Roman" w:eastAsia="Times New Roman" w:hAnsi="Times New Roman" w:cs="Times New Roman"/>
                <w:color w:val="000000"/>
                <w:sz w:val="28"/>
                <w:szCs w:val="28"/>
                <w:lang w:eastAsia="ru-RU"/>
              </w:rPr>
              <w:t>21</w:t>
            </w:r>
          </w:p>
        </w:tc>
        <w:tc>
          <w:tcPr>
            <w:tcW w:w="1028" w:type="dxa"/>
            <w:tcBorders>
              <w:top w:val="nil"/>
              <w:left w:val="nil"/>
              <w:bottom w:val="single" w:sz="8" w:space="0" w:color="auto"/>
              <w:right w:val="single" w:sz="8" w:space="0" w:color="auto"/>
            </w:tcBorders>
            <w:shd w:val="clear" w:color="auto" w:fill="auto"/>
            <w:noWrap/>
            <w:vAlign w:val="bottom"/>
          </w:tcPr>
          <w:p w:rsidR="00085AAC" w:rsidRPr="00CC7622" w:rsidRDefault="00085AAC" w:rsidP="00085AAC">
            <w:pPr>
              <w:spacing w:after="0" w:line="360" w:lineRule="auto"/>
              <w:jc w:val="center"/>
              <w:rPr>
                <w:rFonts w:ascii="Times New Roman" w:eastAsia="Times New Roman" w:hAnsi="Times New Roman" w:cs="Times New Roman"/>
                <w:color w:val="000000"/>
                <w:sz w:val="28"/>
                <w:szCs w:val="28"/>
                <w:lang w:eastAsia="ru-RU"/>
              </w:rPr>
            </w:pPr>
            <w:r w:rsidRPr="00CC7622">
              <w:rPr>
                <w:rFonts w:ascii="Times New Roman" w:eastAsia="Times New Roman" w:hAnsi="Times New Roman" w:cs="Times New Roman"/>
                <w:color w:val="000000"/>
                <w:sz w:val="28"/>
                <w:szCs w:val="28"/>
                <w:lang w:eastAsia="ru-RU"/>
              </w:rPr>
              <w:t>8</w:t>
            </w:r>
          </w:p>
        </w:tc>
        <w:tc>
          <w:tcPr>
            <w:tcW w:w="1040" w:type="dxa"/>
            <w:tcBorders>
              <w:top w:val="nil"/>
              <w:left w:val="nil"/>
              <w:bottom w:val="single" w:sz="8" w:space="0" w:color="auto"/>
              <w:right w:val="single" w:sz="8" w:space="0" w:color="auto"/>
            </w:tcBorders>
            <w:shd w:val="clear" w:color="auto" w:fill="auto"/>
            <w:noWrap/>
            <w:vAlign w:val="bottom"/>
          </w:tcPr>
          <w:p w:rsidR="00085AAC" w:rsidRPr="00CC7622" w:rsidRDefault="00085AAC" w:rsidP="00085AAC">
            <w:pPr>
              <w:spacing w:after="0" w:line="360" w:lineRule="auto"/>
              <w:jc w:val="center"/>
              <w:rPr>
                <w:rFonts w:ascii="Times New Roman" w:eastAsia="Times New Roman" w:hAnsi="Times New Roman" w:cs="Times New Roman"/>
                <w:color w:val="000000"/>
                <w:sz w:val="28"/>
                <w:szCs w:val="28"/>
                <w:lang w:eastAsia="ru-RU"/>
              </w:rPr>
            </w:pPr>
            <w:r w:rsidRPr="00CC7622">
              <w:rPr>
                <w:rFonts w:ascii="Times New Roman" w:eastAsia="Times New Roman" w:hAnsi="Times New Roman" w:cs="Times New Roman"/>
                <w:color w:val="000000"/>
                <w:sz w:val="28"/>
                <w:szCs w:val="28"/>
                <w:lang w:eastAsia="ru-RU"/>
              </w:rPr>
              <w:t>0</w:t>
            </w:r>
          </w:p>
        </w:tc>
        <w:tc>
          <w:tcPr>
            <w:tcW w:w="1131" w:type="dxa"/>
            <w:tcBorders>
              <w:top w:val="nil"/>
              <w:left w:val="nil"/>
              <w:bottom w:val="single" w:sz="8" w:space="0" w:color="auto"/>
              <w:right w:val="single" w:sz="8" w:space="0" w:color="auto"/>
            </w:tcBorders>
            <w:shd w:val="clear" w:color="auto" w:fill="auto"/>
            <w:noWrap/>
            <w:vAlign w:val="bottom"/>
          </w:tcPr>
          <w:p w:rsidR="00085AAC" w:rsidRPr="00CC7622" w:rsidRDefault="00085AAC" w:rsidP="00085AAC">
            <w:pPr>
              <w:spacing w:after="0" w:line="360" w:lineRule="auto"/>
              <w:jc w:val="center"/>
              <w:rPr>
                <w:rFonts w:ascii="Times New Roman" w:eastAsia="Times New Roman" w:hAnsi="Times New Roman" w:cs="Times New Roman"/>
                <w:color w:val="000000"/>
                <w:sz w:val="28"/>
                <w:szCs w:val="28"/>
                <w:lang w:eastAsia="ru-RU"/>
              </w:rPr>
            </w:pPr>
            <w:r w:rsidRPr="00CC7622">
              <w:rPr>
                <w:rFonts w:ascii="Times New Roman" w:eastAsia="Times New Roman" w:hAnsi="Times New Roman" w:cs="Times New Roman"/>
                <w:color w:val="000000"/>
                <w:sz w:val="28"/>
                <w:szCs w:val="28"/>
                <w:lang w:eastAsia="ru-RU"/>
              </w:rPr>
              <w:t>0</w:t>
            </w:r>
          </w:p>
        </w:tc>
        <w:tc>
          <w:tcPr>
            <w:tcW w:w="1586" w:type="dxa"/>
            <w:tcBorders>
              <w:top w:val="nil"/>
              <w:left w:val="nil"/>
              <w:bottom w:val="single" w:sz="8" w:space="0" w:color="auto"/>
              <w:right w:val="single" w:sz="8" w:space="0" w:color="auto"/>
            </w:tcBorders>
            <w:shd w:val="clear" w:color="auto" w:fill="auto"/>
            <w:noWrap/>
            <w:vAlign w:val="bottom"/>
          </w:tcPr>
          <w:p w:rsidR="00085AAC" w:rsidRPr="00CC7622" w:rsidRDefault="00085AAC" w:rsidP="00085AAC">
            <w:pPr>
              <w:spacing w:after="0" w:line="360" w:lineRule="auto"/>
              <w:jc w:val="center"/>
              <w:rPr>
                <w:rFonts w:ascii="Times New Roman" w:eastAsia="Times New Roman" w:hAnsi="Times New Roman" w:cs="Times New Roman"/>
                <w:sz w:val="28"/>
                <w:szCs w:val="28"/>
                <w:lang w:eastAsia="ru-RU"/>
              </w:rPr>
            </w:pPr>
            <w:r w:rsidRPr="00CC7622">
              <w:rPr>
                <w:rFonts w:ascii="Times New Roman" w:eastAsia="Times New Roman" w:hAnsi="Times New Roman" w:cs="Times New Roman"/>
                <w:sz w:val="28"/>
                <w:szCs w:val="28"/>
                <w:lang w:eastAsia="ru-RU"/>
              </w:rPr>
              <w:t>-</w:t>
            </w:r>
          </w:p>
        </w:tc>
      </w:tr>
      <w:tr w:rsidR="00085AAC" w:rsidRPr="00CC7622" w:rsidTr="00CC7622">
        <w:trPr>
          <w:trHeight w:val="315"/>
        </w:trPr>
        <w:tc>
          <w:tcPr>
            <w:tcW w:w="3411" w:type="dxa"/>
            <w:tcBorders>
              <w:top w:val="nil"/>
              <w:left w:val="single" w:sz="8" w:space="0" w:color="auto"/>
              <w:bottom w:val="single" w:sz="8" w:space="0" w:color="auto"/>
              <w:right w:val="single" w:sz="8" w:space="0" w:color="auto"/>
            </w:tcBorders>
            <w:shd w:val="clear" w:color="auto" w:fill="auto"/>
            <w:vAlign w:val="bottom"/>
          </w:tcPr>
          <w:p w:rsidR="00085AAC" w:rsidRPr="00CC7622" w:rsidRDefault="00085AAC" w:rsidP="00CC7622">
            <w:pPr>
              <w:spacing w:after="0" w:line="240" w:lineRule="auto"/>
              <w:ind w:firstLineChars="100" w:firstLine="280"/>
              <w:rPr>
                <w:rFonts w:ascii="Times New Roman" w:eastAsia="Times New Roman" w:hAnsi="Times New Roman" w:cs="Times New Roman"/>
                <w:sz w:val="28"/>
                <w:szCs w:val="28"/>
                <w:lang w:eastAsia="ru-RU"/>
              </w:rPr>
            </w:pPr>
            <w:proofErr w:type="spellStart"/>
            <w:r w:rsidRPr="00CC7622">
              <w:rPr>
                <w:rFonts w:ascii="Times New Roman" w:eastAsia="Times New Roman" w:hAnsi="Times New Roman" w:cs="Times New Roman"/>
                <w:sz w:val="28"/>
                <w:szCs w:val="28"/>
                <w:lang w:eastAsia="ru-RU"/>
              </w:rPr>
              <w:t>психостимуляторов</w:t>
            </w:r>
            <w:proofErr w:type="spellEnd"/>
          </w:p>
        </w:tc>
        <w:tc>
          <w:tcPr>
            <w:tcW w:w="1278" w:type="dxa"/>
            <w:tcBorders>
              <w:top w:val="nil"/>
              <w:left w:val="nil"/>
              <w:bottom w:val="single" w:sz="8" w:space="0" w:color="auto"/>
              <w:right w:val="single" w:sz="8" w:space="0" w:color="auto"/>
            </w:tcBorders>
            <w:shd w:val="clear" w:color="auto" w:fill="auto"/>
            <w:noWrap/>
            <w:vAlign w:val="bottom"/>
          </w:tcPr>
          <w:p w:rsidR="00085AAC" w:rsidRPr="00CC7622" w:rsidRDefault="00085AAC" w:rsidP="00085AAC">
            <w:pPr>
              <w:spacing w:after="0" w:line="360" w:lineRule="auto"/>
              <w:jc w:val="center"/>
              <w:rPr>
                <w:rFonts w:ascii="Times New Roman" w:eastAsia="Times New Roman" w:hAnsi="Times New Roman" w:cs="Times New Roman"/>
                <w:color w:val="000000"/>
                <w:sz w:val="28"/>
                <w:szCs w:val="28"/>
                <w:lang w:eastAsia="ru-RU"/>
              </w:rPr>
            </w:pPr>
            <w:r w:rsidRPr="00CC7622">
              <w:rPr>
                <w:rFonts w:ascii="Times New Roman" w:eastAsia="Times New Roman" w:hAnsi="Times New Roman" w:cs="Times New Roman"/>
                <w:color w:val="000000"/>
                <w:sz w:val="28"/>
                <w:szCs w:val="28"/>
                <w:lang w:eastAsia="ru-RU"/>
              </w:rPr>
              <w:t>1556</w:t>
            </w:r>
          </w:p>
        </w:tc>
        <w:tc>
          <w:tcPr>
            <w:tcW w:w="1028" w:type="dxa"/>
            <w:tcBorders>
              <w:top w:val="nil"/>
              <w:left w:val="nil"/>
              <w:bottom w:val="single" w:sz="8" w:space="0" w:color="auto"/>
              <w:right w:val="single" w:sz="8" w:space="0" w:color="auto"/>
            </w:tcBorders>
            <w:shd w:val="clear" w:color="auto" w:fill="auto"/>
            <w:noWrap/>
            <w:vAlign w:val="bottom"/>
          </w:tcPr>
          <w:p w:rsidR="00085AAC" w:rsidRPr="00CC7622" w:rsidRDefault="00085AAC" w:rsidP="00085AAC">
            <w:pPr>
              <w:spacing w:after="0" w:line="360" w:lineRule="auto"/>
              <w:jc w:val="center"/>
              <w:rPr>
                <w:rFonts w:ascii="Times New Roman" w:eastAsia="Times New Roman" w:hAnsi="Times New Roman" w:cs="Times New Roman"/>
                <w:color w:val="000000"/>
                <w:sz w:val="28"/>
                <w:szCs w:val="28"/>
                <w:lang w:eastAsia="ru-RU"/>
              </w:rPr>
            </w:pPr>
            <w:r w:rsidRPr="00CC7622">
              <w:rPr>
                <w:rFonts w:ascii="Times New Roman" w:eastAsia="Times New Roman" w:hAnsi="Times New Roman" w:cs="Times New Roman"/>
                <w:color w:val="000000"/>
                <w:sz w:val="28"/>
                <w:szCs w:val="28"/>
                <w:lang w:eastAsia="ru-RU"/>
              </w:rPr>
              <w:t>2516</w:t>
            </w:r>
          </w:p>
        </w:tc>
        <w:tc>
          <w:tcPr>
            <w:tcW w:w="1040" w:type="dxa"/>
            <w:tcBorders>
              <w:top w:val="nil"/>
              <w:left w:val="nil"/>
              <w:bottom w:val="single" w:sz="8" w:space="0" w:color="auto"/>
              <w:right w:val="single" w:sz="8" w:space="0" w:color="auto"/>
            </w:tcBorders>
            <w:shd w:val="clear" w:color="auto" w:fill="auto"/>
            <w:noWrap/>
            <w:vAlign w:val="bottom"/>
          </w:tcPr>
          <w:p w:rsidR="00085AAC" w:rsidRPr="00CC7622" w:rsidRDefault="00085AAC" w:rsidP="00085AAC">
            <w:pPr>
              <w:spacing w:after="0" w:line="360" w:lineRule="auto"/>
              <w:jc w:val="center"/>
              <w:rPr>
                <w:rFonts w:ascii="Times New Roman" w:eastAsia="Times New Roman" w:hAnsi="Times New Roman" w:cs="Times New Roman"/>
                <w:color w:val="000000"/>
                <w:sz w:val="28"/>
                <w:szCs w:val="28"/>
                <w:lang w:eastAsia="ru-RU"/>
              </w:rPr>
            </w:pPr>
            <w:r w:rsidRPr="00CC7622">
              <w:rPr>
                <w:rFonts w:ascii="Times New Roman" w:eastAsia="Times New Roman" w:hAnsi="Times New Roman" w:cs="Times New Roman"/>
                <w:color w:val="000000"/>
                <w:sz w:val="28"/>
                <w:szCs w:val="28"/>
                <w:lang w:eastAsia="ru-RU"/>
              </w:rPr>
              <w:t>1,1</w:t>
            </w:r>
          </w:p>
        </w:tc>
        <w:tc>
          <w:tcPr>
            <w:tcW w:w="1131" w:type="dxa"/>
            <w:tcBorders>
              <w:top w:val="nil"/>
              <w:left w:val="nil"/>
              <w:bottom w:val="single" w:sz="8" w:space="0" w:color="auto"/>
              <w:right w:val="single" w:sz="8" w:space="0" w:color="auto"/>
            </w:tcBorders>
            <w:shd w:val="clear" w:color="auto" w:fill="auto"/>
            <w:noWrap/>
            <w:vAlign w:val="bottom"/>
          </w:tcPr>
          <w:p w:rsidR="00085AAC" w:rsidRPr="00CC7622" w:rsidRDefault="00085AAC" w:rsidP="00085AAC">
            <w:pPr>
              <w:spacing w:after="0" w:line="360" w:lineRule="auto"/>
              <w:jc w:val="center"/>
              <w:rPr>
                <w:rFonts w:ascii="Times New Roman" w:eastAsia="Times New Roman" w:hAnsi="Times New Roman" w:cs="Times New Roman"/>
                <w:color w:val="000000"/>
                <w:sz w:val="28"/>
                <w:szCs w:val="28"/>
                <w:lang w:eastAsia="ru-RU"/>
              </w:rPr>
            </w:pPr>
            <w:r w:rsidRPr="00CC7622">
              <w:rPr>
                <w:rFonts w:ascii="Times New Roman" w:eastAsia="Times New Roman" w:hAnsi="Times New Roman" w:cs="Times New Roman"/>
                <w:color w:val="000000"/>
                <w:sz w:val="28"/>
                <w:szCs w:val="28"/>
                <w:lang w:eastAsia="ru-RU"/>
              </w:rPr>
              <w:t>1,7</w:t>
            </w:r>
          </w:p>
        </w:tc>
        <w:tc>
          <w:tcPr>
            <w:tcW w:w="1586" w:type="dxa"/>
            <w:tcBorders>
              <w:top w:val="nil"/>
              <w:left w:val="nil"/>
              <w:bottom w:val="single" w:sz="8" w:space="0" w:color="auto"/>
              <w:right w:val="single" w:sz="8" w:space="0" w:color="auto"/>
            </w:tcBorders>
            <w:shd w:val="clear" w:color="auto" w:fill="auto"/>
            <w:noWrap/>
            <w:vAlign w:val="bottom"/>
          </w:tcPr>
          <w:p w:rsidR="00085AAC" w:rsidRPr="00CC7622" w:rsidRDefault="00085AAC" w:rsidP="00085AAC">
            <w:pPr>
              <w:spacing w:after="0" w:line="360" w:lineRule="auto"/>
              <w:jc w:val="center"/>
              <w:rPr>
                <w:rFonts w:ascii="Times New Roman" w:eastAsia="Times New Roman" w:hAnsi="Times New Roman" w:cs="Times New Roman"/>
                <w:sz w:val="28"/>
                <w:szCs w:val="28"/>
                <w:lang w:eastAsia="ru-RU"/>
              </w:rPr>
            </w:pPr>
            <w:r w:rsidRPr="00CC7622">
              <w:rPr>
                <w:rFonts w:ascii="Times New Roman" w:eastAsia="Times New Roman" w:hAnsi="Times New Roman" w:cs="Times New Roman"/>
                <w:sz w:val="28"/>
                <w:szCs w:val="28"/>
                <w:lang w:eastAsia="ru-RU"/>
              </w:rPr>
              <w:t>54,5</w:t>
            </w:r>
          </w:p>
        </w:tc>
      </w:tr>
      <w:tr w:rsidR="00085AAC" w:rsidRPr="00CC7622" w:rsidTr="00CC7622">
        <w:trPr>
          <w:trHeight w:val="315"/>
        </w:trPr>
        <w:tc>
          <w:tcPr>
            <w:tcW w:w="3411" w:type="dxa"/>
            <w:tcBorders>
              <w:top w:val="nil"/>
              <w:left w:val="single" w:sz="8" w:space="0" w:color="auto"/>
              <w:bottom w:val="single" w:sz="8" w:space="0" w:color="auto"/>
              <w:right w:val="single" w:sz="8" w:space="0" w:color="auto"/>
            </w:tcBorders>
            <w:shd w:val="clear" w:color="auto" w:fill="auto"/>
            <w:vAlign w:val="bottom"/>
          </w:tcPr>
          <w:p w:rsidR="00085AAC" w:rsidRPr="00CC7622" w:rsidRDefault="00085AAC" w:rsidP="00CC7622">
            <w:pPr>
              <w:spacing w:after="0" w:line="240" w:lineRule="auto"/>
              <w:ind w:firstLineChars="100" w:firstLine="280"/>
              <w:rPr>
                <w:rFonts w:ascii="Times New Roman" w:eastAsia="Times New Roman" w:hAnsi="Times New Roman" w:cs="Times New Roman"/>
                <w:sz w:val="28"/>
                <w:szCs w:val="28"/>
                <w:lang w:eastAsia="ru-RU"/>
              </w:rPr>
            </w:pPr>
            <w:r w:rsidRPr="00CC7622">
              <w:rPr>
                <w:rFonts w:ascii="Times New Roman" w:eastAsia="Times New Roman" w:hAnsi="Times New Roman" w:cs="Times New Roman"/>
                <w:sz w:val="28"/>
                <w:szCs w:val="28"/>
                <w:lang w:eastAsia="ru-RU"/>
              </w:rPr>
              <w:t xml:space="preserve">других наркотиков и их </w:t>
            </w:r>
          </w:p>
          <w:p w:rsidR="00085AAC" w:rsidRPr="00CC7622" w:rsidRDefault="00085AAC" w:rsidP="00CC7622">
            <w:pPr>
              <w:spacing w:after="0" w:line="240" w:lineRule="auto"/>
              <w:ind w:firstLineChars="100" w:firstLine="280"/>
              <w:rPr>
                <w:rFonts w:ascii="Times New Roman" w:eastAsia="Times New Roman" w:hAnsi="Times New Roman" w:cs="Times New Roman"/>
                <w:sz w:val="28"/>
                <w:szCs w:val="28"/>
                <w:lang w:eastAsia="ru-RU"/>
              </w:rPr>
            </w:pPr>
            <w:r w:rsidRPr="00CC7622">
              <w:rPr>
                <w:rFonts w:ascii="Times New Roman" w:eastAsia="Times New Roman" w:hAnsi="Times New Roman" w:cs="Times New Roman"/>
                <w:sz w:val="28"/>
                <w:szCs w:val="28"/>
                <w:lang w:eastAsia="ru-RU"/>
              </w:rPr>
              <w:t>сочетаний</w:t>
            </w:r>
          </w:p>
        </w:tc>
        <w:tc>
          <w:tcPr>
            <w:tcW w:w="1278" w:type="dxa"/>
            <w:tcBorders>
              <w:top w:val="nil"/>
              <w:left w:val="nil"/>
              <w:bottom w:val="single" w:sz="8" w:space="0" w:color="auto"/>
              <w:right w:val="single" w:sz="8" w:space="0" w:color="auto"/>
            </w:tcBorders>
            <w:shd w:val="clear" w:color="auto" w:fill="auto"/>
            <w:noWrap/>
            <w:vAlign w:val="bottom"/>
          </w:tcPr>
          <w:p w:rsidR="00085AAC" w:rsidRPr="00CC7622" w:rsidRDefault="00085AAC" w:rsidP="00085AAC">
            <w:pPr>
              <w:spacing w:after="0" w:line="360" w:lineRule="auto"/>
              <w:jc w:val="center"/>
              <w:rPr>
                <w:rFonts w:ascii="Times New Roman" w:eastAsia="Times New Roman" w:hAnsi="Times New Roman" w:cs="Times New Roman"/>
                <w:color w:val="000000"/>
                <w:sz w:val="28"/>
                <w:szCs w:val="28"/>
                <w:lang w:eastAsia="ru-RU"/>
              </w:rPr>
            </w:pPr>
            <w:r w:rsidRPr="00CC7622">
              <w:rPr>
                <w:rFonts w:ascii="Times New Roman" w:eastAsia="Times New Roman" w:hAnsi="Times New Roman" w:cs="Times New Roman"/>
                <w:color w:val="000000"/>
                <w:sz w:val="28"/>
                <w:szCs w:val="28"/>
                <w:lang w:eastAsia="ru-RU"/>
              </w:rPr>
              <w:t>3163</w:t>
            </w:r>
          </w:p>
        </w:tc>
        <w:tc>
          <w:tcPr>
            <w:tcW w:w="1028" w:type="dxa"/>
            <w:tcBorders>
              <w:top w:val="nil"/>
              <w:left w:val="nil"/>
              <w:bottom w:val="single" w:sz="8" w:space="0" w:color="auto"/>
              <w:right w:val="single" w:sz="8" w:space="0" w:color="auto"/>
            </w:tcBorders>
            <w:shd w:val="clear" w:color="auto" w:fill="auto"/>
            <w:noWrap/>
            <w:vAlign w:val="bottom"/>
          </w:tcPr>
          <w:p w:rsidR="00085AAC" w:rsidRPr="00CC7622" w:rsidRDefault="00085AAC" w:rsidP="00085AAC">
            <w:pPr>
              <w:spacing w:after="0" w:line="360" w:lineRule="auto"/>
              <w:jc w:val="center"/>
              <w:rPr>
                <w:rFonts w:ascii="Times New Roman" w:eastAsia="Times New Roman" w:hAnsi="Times New Roman" w:cs="Times New Roman"/>
                <w:color w:val="000000"/>
                <w:sz w:val="28"/>
                <w:szCs w:val="28"/>
                <w:lang w:eastAsia="ru-RU"/>
              </w:rPr>
            </w:pPr>
            <w:r w:rsidRPr="00CC7622">
              <w:rPr>
                <w:rFonts w:ascii="Times New Roman" w:eastAsia="Times New Roman" w:hAnsi="Times New Roman" w:cs="Times New Roman"/>
                <w:color w:val="000000"/>
                <w:sz w:val="28"/>
                <w:szCs w:val="28"/>
                <w:lang w:eastAsia="ru-RU"/>
              </w:rPr>
              <w:t>4789</w:t>
            </w:r>
          </w:p>
        </w:tc>
        <w:tc>
          <w:tcPr>
            <w:tcW w:w="1040" w:type="dxa"/>
            <w:tcBorders>
              <w:top w:val="nil"/>
              <w:left w:val="nil"/>
              <w:bottom w:val="single" w:sz="8" w:space="0" w:color="auto"/>
              <w:right w:val="single" w:sz="8" w:space="0" w:color="auto"/>
            </w:tcBorders>
            <w:shd w:val="clear" w:color="auto" w:fill="auto"/>
            <w:noWrap/>
            <w:vAlign w:val="bottom"/>
          </w:tcPr>
          <w:p w:rsidR="00085AAC" w:rsidRPr="00CC7622" w:rsidRDefault="00085AAC" w:rsidP="00085AAC">
            <w:pPr>
              <w:spacing w:after="0" w:line="360" w:lineRule="auto"/>
              <w:jc w:val="center"/>
              <w:rPr>
                <w:rFonts w:ascii="Times New Roman" w:eastAsia="Times New Roman" w:hAnsi="Times New Roman" w:cs="Times New Roman"/>
                <w:color w:val="000000"/>
                <w:sz w:val="28"/>
                <w:szCs w:val="28"/>
                <w:lang w:eastAsia="ru-RU"/>
              </w:rPr>
            </w:pPr>
            <w:r w:rsidRPr="00CC7622">
              <w:rPr>
                <w:rFonts w:ascii="Times New Roman" w:eastAsia="Times New Roman" w:hAnsi="Times New Roman" w:cs="Times New Roman"/>
                <w:color w:val="000000"/>
                <w:sz w:val="28"/>
                <w:szCs w:val="28"/>
                <w:lang w:eastAsia="ru-RU"/>
              </w:rPr>
              <w:t>2,2</w:t>
            </w:r>
          </w:p>
        </w:tc>
        <w:tc>
          <w:tcPr>
            <w:tcW w:w="1131" w:type="dxa"/>
            <w:tcBorders>
              <w:top w:val="nil"/>
              <w:left w:val="nil"/>
              <w:bottom w:val="single" w:sz="8" w:space="0" w:color="auto"/>
              <w:right w:val="single" w:sz="8" w:space="0" w:color="auto"/>
            </w:tcBorders>
            <w:shd w:val="clear" w:color="auto" w:fill="auto"/>
            <w:noWrap/>
            <w:vAlign w:val="bottom"/>
          </w:tcPr>
          <w:p w:rsidR="00085AAC" w:rsidRPr="00CC7622" w:rsidRDefault="00085AAC" w:rsidP="00085AAC">
            <w:pPr>
              <w:spacing w:after="0" w:line="360" w:lineRule="auto"/>
              <w:jc w:val="center"/>
              <w:rPr>
                <w:rFonts w:ascii="Times New Roman" w:eastAsia="Times New Roman" w:hAnsi="Times New Roman" w:cs="Times New Roman"/>
                <w:color w:val="000000"/>
                <w:sz w:val="28"/>
                <w:szCs w:val="28"/>
                <w:lang w:eastAsia="ru-RU"/>
              </w:rPr>
            </w:pPr>
            <w:r w:rsidRPr="00CC7622">
              <w:rPr>
                <w:rFonts w:ascii="Times New Roman" w:eastAsia="Times New Roman" w:hAnsi="Times New Roman" w:cs="Times New Roman"/>
                <w:color w:val="000000"/>
                <w:sz w:val="28"/>
                <w:szCs w:val="28"/>
                <w:lang w:eastAsia="ru-RU"/>
              </w:rPr>
              <w:t>3,3</w:t>
            </w:r>
          </w:p>
        </w:tc>
        <w:tc>
          <w:tcPr>
            <w:tcW w:w="1586" w:type="dxa"/>
            <w:tcBorders>
              <w:top w:val="nil"/>
              <w:left w:val="nil"/>
              <w:bottom w:val="single" w:sz="8" w:space="0" w:color="auto"/>
              <w:right w:val="single" w:sz="8" w:space="0" w:color="auto"/>
            </w:tcBorders>
            <w:shd w:val="clear" w:color="auto" w:fill="auto"/>
            <w:noWrap/>
            <w:vAlign w:val="bottom"/>
          </w:tcPr>
          <w:p w:rsidR="00085AAC" w:rsidRPr="00CC7622" w:rsidRDefault="00085AAC" w:rsidP="00085AAC">
            <w:pPr>
              <w:spacing w:after="0" w:line="360" w:lineRule="auto"/>
              <w:jc w:val="center"/>
              <w:rPr>
                <w:rFonts w:ascii="Times New Roman" w:eastAsia="Times New Roman" w:hAnsi="Times New Roman" w:cs="Times New Roman"/>
                <w:sz w:val="28"/>
                <w:szCs w:val="28"/>
                <w:lang w:eastAsia="ru-RU"/>
              </w:rPr>
            </w:pPr>
            <w:r w:rsidRPr="00CC7622">
              <w:rPr>
                <w:rFonts w:ascii="Times New Roman" w:eastAsia="Times New Roman" w:hAnsi="Times New Roman" w:cs="Times New Roman"/>
                <w:sz w:val="28"/>
                <w:szCs w:val="28"/>
                <w:lang w:eastAsia="ru-RU"/>
              </w:rPr>
              <w:t>50</w:t>
            </w:r>
          </w:p>
        </w:tc>
      </w:tr>
      <w:tr w:rsidR="00085AAC" w:rsidRPr="00CC7622" w:rsidTr="00CC7622">
        <w:trPr>
          <w:trHeight w:val="315"/>
        </w:trPr>
        <w:tc>
          <w:tcPr>
            <w:tcW w:w="3411" w:type="dxa"/>
            <w:tcBorders>
              <w:top w:val="nil"/>
              <w:left w:val="single" w:sz="8" w:space="0" w:color="auto"/>
              <w:bottom w:val="single" w:sz="8" w:space="0" w:color="auto"/>
              <w:right w:val="single" w:sz="8" w:space="0" w:color="auto"/>
            </w:tcBorders>
            <w:shd w:val="clear" w:color="auto" w:fill="auto"/>
            <w:vAlign w:val="bottom"/>
          </w:tcPr>
          <w:p w:rsidR="00085AAC" w:rsidRPr="00CC7622" w:rsidRDefault="00085AAC" w:rsidP="00CC7622">
            <w:pPr>
              <w:spacing w:after="0" w:line="240" w:lineRule="auto"/>
              <w:rPr>
                <w:rFonts w:ascii="Times New Roman" w:eastAsia="Times New Roman" w:hAnsi="Times New Roman" w:cs="Times New Roman"/>
                <w:sz w:val="28"/>
                <w:szCs w:val="28"/>
                <w:lang w:eastAsia="ru-RU"/>
              </w:rPr>
            </w:pPr>
            <w:r w:rsidRPr="00CC7622">
              <w:rPr>
                <w:rFonts w:ascii="Times New Roman" w:eastAsia="Times New Roman" w:hAnsi="Times New Roman" w:cs="Times New Roman"/>
                <w:sz w:val="28"/>
                <w:szCs w:val="28"/>
                <w:lang w:eastAsia="ru-RU"/>
              </w:rPr>
              <w:t>Пагубное употребление наркотиков</w:t>
            </w:r>
          </w:p>
        </w:tc>
        <w:tc>
          <w:tcPr>
            <w:tcW w:w="1278" w:type="dxa"/>
            <w:tcBorders>
              <w:top w:val="nil"/>
              <w:left w:val="nil"/>
              <w:bottom w:val="single" w:sz="8" w:space="0" w:color="auto"/>
              <w:right w:val="single" w:sz="8" w:space="0" w:color="auto"/>
            </w:tcBorders>
            <w:shd w:val="clear" w:color="auto" w:fill="auto"/>
            <w:noWrap/>
            <w:vAlign w:val="bottom"/>
          </w:tcPr>
          <w:p w:rsidR="00085AAC" w:rsidRPr="00CC7622" w:rsidRDefault="00085AAC" w:rsidP="00085AAC">
            <w:pPr>
              <w:spacing w:after="0" w:line="360" w:lineRule="auto"/>
              <w:jc w:val="center"/>
              <w:rPr>
                <w:rFonts w:ascii="Times New Roman" w:eastAsia="Times New Roman" w:hAnsi="Times New Roman" w:cs="Times New Roman"/>
                <w:color w:val="000000"/>
                <w:sz w:val="28"/>
                <w:szCs w:val="28"/>
                <w:lang w:eastAsia="ru-RU"/>
              </w:rPr>
            </w:pPr>
            <w:r w:rsidRPr="00CC7622">
              <w:rPr>
                <w:rFonts w:ascii="Times New Roman" w:eastAsia="Times New Roman" w:hAnsi="Times New Roman" w:cs="Times New Roman"/>
                <w:color w:val="000000"/>
                <w:sz w:val="28"/>
                <w:szCs w:val="28"/>
                <w:lang w:eastAsia="ru-RU"/>
              </w:rPr>
              <w:t>51522</w:t>
            </w:r>
          </w:p>
        </w:tc>
        <w:tc>
          <w:tcPr>
            <w:tcW w:w="1028" w:type="dxa"/>
            <w:tcBorders>
              <w:top w:val="nil"/>
              <w:left w:val="nil"/>
              <w:bottom w:val="single" w:sz="8" w:space="0" w:color="auto"/>
              <w:right w:val="single" w:sz="8" w:space="0" w:color="auto"/>
            </w:tcBorders>
            <w:shd w:val="clear" w:color="auto" w:fill="auto"/>
            <w:noWrap/>
            <w:vAlign w:val="bottom"/>
          </w:tcPr>
          <w:p w:rsidR="00085AAC" w:rsidRPr="00CC7622" w:rsidRDefault="00085AAC" w:rsidP="00085AAC">
            <w:pPr>
              <w:spacing w:after="0" w:line="360" w:lineRule="auto"/>
              <w:jc w:val="center"/>
              <w:rPr>
                <w:rFonts w:ascii="Times New Roman" w:eastAsia="Times New Roman" w:hAnsi="Times New Roman" w:cs="Times New Roman"/>
                <w:color w:val="000000"/>
                <w:sz w:val="28"/>
                <w:szCs w:val="28"/>
                <w:lang w:eastAsia="ru-RU"/>
              </w:rPr>
            </w:pPr>
            <w:r w:rsidRPr="00CC7622">
              <w:rPr>
                <w:rFonts w:ascii="Times New Roman" w:eastAsia="Times New Roman" w:hAnsi="Times New Roman" w:cs="Times New Roman"/>
                <w:color w:val="000000"/>
                <w:sz w:val="28"/>
                <w:szCs w:val="28"/>
                <w:lang w:eastAsia="ru-RU"/>
              </w:rPr>
              <w:t>57430</w:t>
            </w:r>
          </w:p>
        </w:tc>
        <w:tc>
          <w:tcPr>
            <w:tcW w:w="1040" w:type="dxa"/>
            <w:tcBorders>
              <w:top w:val="nil"/>
              <w:left w:val="nil"/>
              <w:bottom w:val="single" w:sz="8" w:space="0" w:color="auto"/>
              <w:right w:val="single" w:sz="8" w:space="0" w:color="auto"/>
            </w:tcBorders>
            <w:shd w:val="clear" w:color="auto" w:fill="auto"/>
            <w:noWrap/>
            <w:vAlign w:val="bottom"/>
          </w:tcPr>
          <w:p w:rsidR="00085AAC" w:rsidRPr="00CC7622" w:rsidRDefault="00085AAC" w:rsidP="00085AAC">
            <w:pPr>
              <w:spacing w:after="0" w:line="360" w:lineRule="auto"/>
              <w:jc w:val="center"/>
              <w:rPr>
                <w:rFonts w:ascii="Times New Roman" w:eastAsia="Times New Roman" w:hAnsi="Times New Roman" w:cs="Times New Roman"/>
                <w:color w:val="000000"/>
                <w:sz w:val="28"/>
                <w:szCs w:val="28"/>
                <w:lang w:eastAsia="ru-RU"/>
              </w:rPr>
            </w:pPr>
            <w:r w:rsidRPr="00CC7622">
              <w:rPr>
                <w:rFonts w:ascii="Times New Roman" w:eastAsia="Times New Roman" w:hAnsi="Times New Roman" w:cs="Times New Roman"/>
                <w:color w:val="000000"/>
                <w:sz w:val="28"/>
                <w:szCs w:val="28"/>
                <w:lang w:eastAsia="ru-RU"/>
              </w:rPr>
              <w:t>35,9</w:t>
            </w:r>
          </w:p>
        </w:tc>
        <w:tc>
          <w:tcPr>
            <w:tcW w:w="1131" w:type="dxa"/>
            <w:tcBorders>
              <w:top w:val="nil"/>
              <w:left w:val="nil"/>
              <w:bottom w:val="single" w:sz="8" w:space="0" w:color="auto"/>
              <w:right w:val="single" w:sz="8" w:space="0" w:color="auto"/>
            </w:tcBorders>
            <w:shd w:val="clear" w:color="auto" w:fill="auto"/>
            <w:noWrap/>
            <w:vAlign w:val="bottom"/>
          </w:tcPr>
          <w:p w:rsidR="00085AAC" w:rsidRPr="00CC7622" w:rsidRDefault="00085AAC" w:rsidP="00085AAC">
            <w:pPr>
              <w:spacing w:after="0" w:line="360" w:lineRule="auto"/>
              <w:jc w:val="center"/>
              <w:rPr>
                <w:rFonts w:ascii="Times New Roman" w:eastAsia="Times New Roman" w:hAnsi="Times New Roman" w:cs="Times New Roman"/>
                <w:color w:val="000000"/>
                <w:sz w:val="28"/>
                <w:szCs w:val="28"/>
                <w:lang w:eastAsia="ru-RU"/>
              </w:rPr>
            </w:pPr>
            <w:r w:rsidRPr="00CC7622">
              <w:rPr>
                <w:rFonts w:ascii="Times New Roman" w:eastAsia="Times New Roman" w:hAnsi="Times New Roman" w:cs="Times New Roman"/>
                <w:color w:val="000000"/>
                <w:sz w:val="28"/>
                <w:szCs w:val="28"/>
                <w:lang w:eastAsia="ru-RU"/>
              </w:rPr>
              <w:t>39,3</w:t>
            </w:r>
          </w:p>
        </w:tc>
        <w:tc>
          <w:tcPr>
            <w:tcW w:w="1586" w:type="dxa"/>
            <w:tcBorders>
              <w:top w:val="nil"/>
              <w:left w:val="nil"/>
              <w:bottom w:val="single" w:sz="8" w:space="0" w:color="auto"/>
              <w:right w:val="single" w:sz="8" w:space="0" w:color="auto"/>
            </w:tcBorders>
            <w:shd w:val="clear" w:color="auto" w:fill="auto"/>
            <w:noWrap/>
            <w:vAlign w:val="bottom"/>
          </w:tcPr>
          <w:p w:rsidR="00085AAC" w:rsidRPr="00CC7622" w:rsidRDefault="00085AAC" w:rsidP="00085AAC">
            <w:pPr>
              <w:spacing w:after="0" w:line="360" w:lineRule="auto"/>
              <w:jc w:val="center"/>
              <w:rPr>
                <w:rFonts w:ascii="Times New Roman" w:eastAsia="Times New Roman" w:hAnsi="Times New Roman" w:cs="Times New Roman"/>
                <w:sz w:val="28"/>
                <w:szCs w:val="28"/>
                <w:lang w:eastAsia="ru-RU"/>
              </w:rPr>
            </w:pPr>
            <w:r w:rsidRPr="00CC7622">
              <w:rPr>
                <w:rFonts w:ascii="Times New Roman" w:eastAsia="Times New Roman" w:hAnsi="Times New Roman" w:cs="Times New Roman"/>
                <w:sz w:val="28"/>
                <w:szCs w:val="28"/>
                <w:lang w:eastAsia="ru-RU"/>
              </w:rPr>
              <w:t>9,5</w:t>
            </w:r>
          </w:p>
        </w:tc>
      </w:tr>
      <w:tr w:rsidR="00085AAC" w:rsidRPr="00CC7622" w:rsidTr="00CC7622">
        <w:trPr>
          <w:trHeight w:val="615"/>
        </w:trPr>
        <w:tc>
          <w:tcPr>
            <w:tcW w:w="3411" w:type="dxa"/>
            <w:tcBorders>
              <w:top w:val="nil"/>
              <w:left w:val="single" w:sz="8" w:space="0" w:color="auto"/>
              <w:bottom w:val="single" w:sz="8" w:space="0" w:color="auto"/>
              <w:right w:val="single" w:sz="8" w:space="0" w:color="auto"/>
            </w:tcBorders>
            <w:shd w:val="clear" w:color="auto" w:fill="auto"/>
            <w:vAlign w:val="bottom"/>
          </w:tcPr>
          <w:p w:rsidR="00085AAC" w:rsidRPr="00CC7622" w:rsidRDefault="00085AAC" w:rsidP="00CC7622">
            <w:pPr>
              <w:spacing w:after="0" w:line="240" w:lineRule="auto"/>
              <w:rPr>
                <w:rFonts w:ascii="Times New Roman" w:eastAsia="Times New Roman" w:hAnsi="Times New Roman" w:cs="Times New Roman"/>
                <w:sz w:val="28"/>
                <w:szCs w:val="28"/>
                <w:lang w:eastAsia="ru-RU"/>
              </w:rPr>
            </w:pPr>
            <w:r w:rsidRPr="00CC7622">
              <w:rPr>
                <w:rFonts w:ascii="Times New Roman" w:eastAsia="Times New Roman" w:hAnsi="Times New Roman" w:cs="Times New Roman"/>
                <w:sz w:val="28"/>
                <w:szCs w:val="28"/>
                <w:lang w:eastAsia="ru-RU"/>
              </w:rPr>
              <w:lastRenderedPageBreak/>
              <w:t>Из числа потребителей наркотиков  – ПИН</w:t>
            </w:r>
          </w:p>
        </w:tc>
        <w:tc>
          <w:tcPr>
            <w:tcW w:w="1278" w:type="dxa"/>
            <w:tcBorders>
              <w:top w:val="nil"/>
              <w:left w:val="nil"/>
              <w:bottom w:val="single" w:sz="8" w:space="0" w:color="auto"/>
              <w:right w:val="single" w:sz="8" w:space="0" w:color="auto"/>
            </w:tcBorders>
            <w:shd w:val="clear" w:color="auto" w:fill="auto"/>
            <w:noWrap/>
            <w:vAlign w:val="bottom"/>
          </w:tcPr>
          <w:p w:rsidR="00085AAC" w:rsidRPr="00CC7622" w:rsidRDefault="00085AAC" w:rsidP="00085AAC">
            <w:pPr>
              <w:spacing w:after="0" w:line="360" w:lineRule="auto"/>
              <w:jc w:val="center"/>
              <w:rPr>
                <w:rFonts w:ascii="Times New Roman" w:eastAsia="Times New Roman" w:hAnsi="Times New Roman" w:cs="Times New Roman"/>
                <w:color w:val="000000"/>
                <w:sz w:val="28"/>
                <w:szCs w:val="28"/>
                <w:lang w:eastAsia="ru-RU"/>
              </w:rPr>
            </w:pPr>
            <w:r w:rsidRPr="00CC7622">
              <w:rPr>
                <w:rFonts w:ascii="Times New Roman" w:eastAsia="Times New Roman" w:hAnsi="Times New Roman" w:cs="Times New Roman"/>
                <w:color w:val="000000"/>
                <w:sz w:val="28"/>
                <w:szCs w:val="28"/>
                <w:lang w:eastAsia="ru-RU"/>
              </w:rPr>
              <w:t>26877</w:t>
            </w:r>
          </w:p>
        </w:tc>
        <w:tc>
          <w:tcPr>
            <w:tcW w:w="1028" w:type="dxa"/>
            <w:tcBorders>
              <w:top w:val="nil"/>
              <w:left w:val="nil"/>
              <w:bottom w:val="single" w:sz="8" w:space="0" w:color="auto"/>
              <w:right w:val="single" w:sz="8" w:space="0" w:color="auto"/>
            </w:tcBorders>
            <w:shd w:val="clear" w:color="auto" w:fill="auto"/>
            <w:noWrap/>
            <w:vAlign w:val="bottom"/>
          </w:tcPr>
          <w:p w:rsidR="00085AAC" w:rsidRPr="00CC7622" w:rsidRDefault="00085AAC" w:rsidP="00085AAC">
            <w:pPr>
              <w:spacing w:after="0" w:line="360" w:lineRule="auto"/>
              <w:jc w:val="center"/>
              <w:rPr>
                <w:rFonts w:ascii="Times New Roman" w:eastAsia="Times New Roman" w:hAnsi="Times New Roman" w:cs="Times New Roman"/>
                <w:color w:val="000000"/>
                <w:sz w:val="28"/>
                <w:szCs w:val="28"/>
                <w:lang w:eastAsia="ru-RU"/>
              </w:rPr>
            </w:pPr>
            <w:r w:rsidRPr="00CC7622">
              <w:rPr>
                <w:rFonts w:ascii="Times New Roman" w:eastAsia="Times New Roman" w:hAnsi="Times New Roman" w:cs="Times New Roman"/>
                <w:color w:val="000000"/>
                <w:sz w:val="28"/>
                <w:szCs w:val="28"/>
                <w:lang w:eastAsia="ru-RU"/>
              </w:rPr>
              <w:t>25222</w:t>
            </w:r>
          </w:p>
        </w:tc>
        <w:tc>
          <w:tcPr>
            <w:tcW w:w="1040" w:type="dxa"/>
            <w:tcBorders>
              <w:top w:val="nil"/>
              <w:left w:val="nil"/>
              <w:bottom w:val="single" w:sz="8" w:space="0" w:color="auto"/>
              <w:right w:val="single" w:sz="8" w:space="0" w:color="auto"/>
            </w:tcBorders>
            <w:shd w:val="clear" w:color="auto" w:fill="auto"/>
            <w:noWrap/>
            <w:vAlign w:val="bottom"/>
          </w:tcPr>
          <w:p w:rsidR="00085AAC" w:rsidRPr="00CC7622" w:rsidRDefault="00085AAC" w:rsidP="00085AAC">
            <w:pPr>
              <w:spacing w:after="0" w:line="360" w:lineRule="auto"/>
              <w:jc w:val="center"/>
              <w:rPr>
                <w:rFonts w:ascii="Times New Roman" w:eastAsia="Times New Roman" w:hAnsi="Times New Roman" w:cs="Times New Roman"/>
                <w:color w:val="000000"/>
                <w:sz w:val="28"/>
                <w:szCs w:val="28"/>
                <w:lang w:eastAsia="ru-RU"/>
              </w:rPr>
            </w:pPr>
            <w:r w:rsidRPr="00CC7622">
              <w:rPr>
                <w:rFonts w:ascii="Times New Roman" w:eastAsia="Times New Roman" w:hAnsi="Times New Roman" w:cs="Times New Roman"/>
                <w:color w:val="000000"/>
                <w:sz w:val="28"/>
                <w:szCs w:val="28"/>
                <w:lang w:eastAsia="ru-RU"/>
              </w:rPr>
              <w:t>18,7</w:t>
            </w:r>
          </w:p>
        </w:tc>
        <w:tc>
          <w:tcPr>
            <w:tcW w:w="1131" w:type="dxa"/>
            <w:tcBorders>
              <w:top w:val="nil"/>
              <w:left w:val="nil"/>
              <w:bottom w:val="single" w:sz="8" w:space="0" w:color="auto"/>
              <w:right w:val="single" w:sz="8" w:space="0" w:color="auto"/>
            </w:tcBorders>
            <w:shd w:val="clear" w:color="auto" w:fill="auto"/>
            <w:noWrap/>
            <w:vAlign w:val="bottom"/>
          </w:tcPr>
          <w:p w:rsidR="00085AAC" w:rsidRPr="00CC7622" w:rsidRDefault="00085AAC" w:rsidP="00085AAC">
            <w:pPr>
              <w:spacing w:after="0" w:line="360" w:lineRule="auto"/>
              <w:jc w:val="center"/>
              <w:rPr>
                <w:rFonts w:ascii="Times New Roman" w:eastAsia="Times New Roman" w:hAnsi="Times New Roman" w:cs="Times New Roman"/>
                <w:color w:val="000000"/>
                <w:sz w:val="28"/>
                <w:szCs w:val="28"/>
                <w:lang w:eastAsia="ru-RU"/>
              </w:rPr>
            </w:pPr>
            <w:r w:rsidRPr="00CC7622">
              <w:rPr>
                <w:rFonts w:ascii="Times New Roman" w:eastAsia="Times New Roman" w:hAnsi="Times New Roman" w:cs="Times New Roman"/>
                <w:color w:val="000000"/>
                <w:sz w:val="28"/>
                <w:szCs w:val="28"/>
                <w:lang w:eastAsia="ru-RU"/>
              </w:rPr>
              <w:t>17,3</w:t>
            </w:r>
          </w:p>
        </w:tc>
        <w:tc>
          <w:tcPr>
            <w:tcW w:w="1586" w:type="dxa"/>
            <w:tcBorders>
              <w:top w:val="nil"/>
              <w:left w:val="nil"/>
              <w:bottom w:val="single" w:sz="8" w:space="0" w:color="auto"/>
              <w:right w:val="single" w:sz="8" w:space="0" w:color="auto"/>
            </w:tcBorders>
            <w:shd w:val="clear" w:color="auto" w:fill="auto"/>
            <w:noWrap/>
            <w:vAlign w:val="bottom"/>
          </w:tcPr>
          <w:p w:rsidR="00085AAC" w:rsidRPr="00CC7622" w:rsidRDefault="00085AAC" w:rsidP="00085AAC">
            <w:pPr>
              <w:spacing w:after="0" w:line="360" w:lineRule="auto"/>
              <w:jc w:val="center"/>
              <w:rPr>
                <w:rFonts w:ascii="Times New Roman" w:eastAsia="Times New Roman" w:hAnsi="Times New Roman" w:cs="Times New Roman"/>
                <w:sz w:val="28"/>
                <w:szCs w:val="28"/>
                <w:lang w:eastAsia="ru-RU"/>
              </w:rPr>
            </w:pPr>
            <w:r w:rsidRPr="00CC7622">
              <w:rPr>
                <w:rFonts w:ascii="Times New Roman" w:eastAsia="Times New Roman" w:hAnsi="Times New Roman" w:cs="Times New Roman"/>
                <w:sz w:val="28"/>
                <w:szCs w:val="28"/>
                <w:lang w:eastAsia="ru-RU"/>
              </w:rPr>
              <w:t>-7,5</w:t>
            </w:r>
          </w:p>
        </w:tc>
      </w:tr>
    </w:tbl>
    <w:p w:rsidR="008157E6" w:rsidRPr="003E7F4B" w:rsidRDefault="008157E6" w:rsidP="00956A8E">
      <w:pPr>
        <w:spacing w:after="0" w:line="312" w:lineRule="auto"/>
        <w:ind w:firstLine="709"/>
        <w:jc w:val="both"/>
        <w:rPr>
          <w:rFonts w:ascii="Times New Roman" w:eastAsia="Calibri" w:hAnsi="Times New Roman" w:cs="Times New Roman"/>
          <w:bCs/>
          <w:iCs/>
          <w:sz w:val="28"/>
          <w:szCs w:val="28"/>
          <w:lang w:eastAsia="ru-RU"/>
        </w:rPr>
      </w:pPr>
    </w:p>
    <w:p w:rsidR="00956A8E" w:rsidRPr="003E7F4B" w:rsidRDefault="00956A8E" w:rsidP="00956A8E">
      <w:pPr>
        <w:spacing w:after="0" w:line="312" w:lineRule="auto"/>
        <w:ind w:firstLine="709"/>
        <w:jc w:val="both"/>
        <w:rPr>
          <w:rFonts w:ascii="Times New Roman" w:eastAsia="Calibri" w:hAnsi="Times New Roman" w:cs="Times New Roman"/>
          <w:bCs/>
          <w:iCs/>
          <w:sz w:val="28"/>
          <w:szCs w:val="28"/>
          <w:lang w:eastAsia="ru-RU"/>
        </w:rPr>
      </w:pPr>
      <w:r w:rsidRPr="003E7F4B">
        <w:rPr>
          <w:rFonts w:ascii="Times New Roman" w:eastAsia="Calibri" w:hAnsi="Times New Roman" w:cs="Times New Roman"/>
          <w:bCs/>
          <w:iCs/>
          <w:sz w:val="28"/>
          <w:szCs w:val="28"/>
          <w:lang w:eastAsia="ru-RU"/>
        </w:rPr>
        <w:t>Таким образом, как и в предыдущие годы, в 2014 году наиболее часто за на</w:t>
      </w:r>
      <w:r w:rsidR="00636819">
        <w:rPr>
          <w:rFonts w:ascii="Times New Roman" w:eastAsia="Calibri" w:hAnsi="Times New Roman" w:cs="Times New Roman"/>
          <w:bCs/>
          <w:iCs/>
          <w:sz w:val="28"/>
          <w:szCs w:val="28"/>
          <w:lang w:eastAsia="ru-RU"/>
        </w:rPr>
        <w:t>ркологической помощью обращались</w:t>
      </w:r>
      <w:r w:rsidRPr="003E7F4B">
        <w:rPr>
          <w:rFonts w:ascii="Times New Roman" w:eastAsia="Calibri" w:hAnsi="Times New Roman" w:cs="Times New Roman"/>
          <w:bCs/>
          <w:iCs/>
          <w:sz w:val="28"/>
          <w:szCs w:val="28"/>
          <w:lang w:eastAsia="ru-RU"/>
        </w:rPr>
        <w:t xml:space="preserve"> больные опийной </w:t>
      </w:r>
      <w:proofErr w:type="gramStart"/>
      <w:r w:rsidRPr="003E7F4B">
        <w:rPr>
          <w:rFonts w:ascii="Times New Roman" w:eastAsia="Calibri" w:hAnsi="Times New Roman" w:cs="Times New Roman"/>
          <w:bCs/>
          <w:iCs/>
          <w:sz w:val="28"/>
          <w:szCs w:val="28"/>
          <w:lang w:eastAsia="ru-RU"/>
        </w:rPr>
        <w:t>наркоманией</w:t>
      </w:r>
      <w:proofErr w:type="gramEnd"/>
      <w:r w:rsidRPr="003E7F4B">
        <w:rPr>
          <w:rFonts w:ascii="Times New Roman" w:eastAsia="Calibri" w:hAnsi="Times New Roman" w:cs="Times New Roman"/>
          <w:bCs/>
          <w:iCs/>
          <w:sz w:val="28"/>
          <w:szCs w:val="28"/>
          <w:lang w:eastAsia="ru-RU"/>
        </w:rPr>
        <w:t xml:space="preserve"> несмотря на снижение показателей первичной обращаемости. Вместе с тем,  имеет место устойчивая тенденция роста общей и первичной заболеваемости </w:t>
      </w:r>
      <w:proofErr w:type="spellStart"/>
      <w:r w:rsidRPr="003E7F4B">
        <w:rPr>
          <w:rFonts w:ascii="Times New Roman" w:eastAsia="Calibri" w:hAnsi="Times New Roman" w:cs="Times New Roman"/>
          <w:bCs/>
          <w:iCs/>
          <w:sz w:val="28"/>
          <w:szCs w:val="28"/>
          <w:lang w:eastAsia="ru-RU"/>
        </w:rPr>
        <w:t>каннабиноидной</w:t>
      </w:r>
      <w:proofErr w:type="spellEnd"/>
      <w:r w:rsidRPr="003E7F4B">
        <w:rPr>
          <w:rFonts w:ascii="Times New Roman" w:eastAsia="Calibri" w:hAnsi="Times New Roman" w:cs="Times New Roman"/>
          <w:bCs/>
          <w:iCs/>
          <w:sz w:val="28"/>
          <w:szCs w:val="28"/>
          <w:lang w:eastAsia="ru-RU"/>
        </w:rPr>
        <w:t xml:space="preserve"> наркоманией, а также зависимостью от других наркотиков и сочетаний наркотиков различных химических групп (</w:t>
      </w:r>
      <w:proofErr w:type="spellStart"/>
      <w:r w:rsidRPr="003E7F4B">
        <w:rPr>
          <w:rFonts w:ascii="Times New Roman" w:eastAsia="Calibri" w:hAnsi="Times New Roman" w:cs="Times New Roman"/>
          <w:bCs/>
          <w:iCs/>
          <w:sz w:val="28"/>
          <w:szCs w:val="28"/>
          <w:lang w:eastAsia="ru-RU"/>
        </w:rPr>
        <w:t>полинаркоманией</w:t>
      </w:r>
      <w:proofErr w:type="spellEnd"/>
      <w:r w:rsidRPr="003E7F4B">
        <w:rPr>
          <w:rFonts w:ascii="Times New Roman" w:eastAsia="Calibri" w:hAnsi="Times New Roman" w:cs="Times New Roman"/>
          <w:bCs/>
          <w:iCs/>
          <w:sz w:val="28"/>
          <w:szCs w:val="28"/>
          <w:lang w:eastAsia="ru-RU"/>
        </w:rPr>
        <w:t xml:space="preserve">). Наряду с этим в 2014 году наблюдается существенное увеличение числа пациентов с зависимостью от </w:t>
      </w:r>
      <w:proofErr w:type="spellStart"/>
      <w:r w:rsidRPr="003E7F4B">
        <w:rPr>
          <w:rFonts w:ascii="Times New Roman" w:eastAsia="Calibri" w:hAnsi="Times New Roman" w:cs="Times New Roman"/>
          <w:bCs/>
          <w:iCs/>
          <w:sz w:val="28"/>
          <w:szCs w:val="28"/>
          <w:lang w:eastAsia="ru-RU"/>
        </w:rPr>
        <w:t>психостимуляторов</w:t>
      </w:r>
      <w:proofErr w:type="spellEnd"/>
      <w:r w:rsidRPr="003E7F4B">
        <w:rPr>
          <w:rFonts w:ascii="Times New Roman" w:eastAsia="Calibri" w:hAnsi="Times New Roman" w:cs="Times New Roman"/>
          <w:bCs/>
          <w:iCs/>
          <w:sz w:val="28"/>
          <w:szCs w:val="28"/>
          <w:lang w:eastAsia="ru-RU"/>
        </w:rPr>
        <w:t xml:space="preserve"> и заболеваемости, связанной с употреблением наркотиков этой группы.</w:t>
      </w:r>
    </w:p>
    <w:p w:rsidR="00956A8E" w:rsidRPr="003E7F4B" w:rsidRDefault="00956A8E" w:rsidP="00956A8E">
      <w:pPr>
        <w:spacing w:after="0" w:line="312" w:lineRule="auto"/>
        <w:ind w:firstLine="709"/>
        <w:jc w:val="both"/>
        <w:rPr>
          <w:rFonts w:ascii="Times New Roman" w:eastAsia="Calibri" w:hAnsi="Times New Roman" w:cs="Times New Roman"/>
          <w:bCs/>
          <w:iCs/>
          <w:sz w:val="28"/>
          <w:szCs w:val="28"/>
          <w:lang w:eastAsia="ru-RU"/>
        </w:rPr>
      </w:pPr>
      <w:r w:rsidRPr="003E7F4B">
        <w:rPr>
          <w:rFonts w:ascii="Times New Roman" w:eastAsia="Calibri" w:hAnsi="Times New Roman" w:cs="Times New Roman"/>
          <w:bCs/>
          <w:iCs/>
          <w:sz w:val="28"/>
          <w:szCs w:val="28"/>
          <w:lang w:eastAsia="ru-RU"/>
        </w:rPr>
        <w:t>Число больных токсикоманией, зарегистрированных наркологической службой в 2014 году, составило 10 433 (с учетом Крымского федерального округа – 10 571) человека. Показатель общей заболеваемости токсикоманией в Российской Федерации в 2014 году п</w:t>
      </w:r>
      <w:r w:rsidR="00E678BB">
        <w:rPr>
          <w:rFonts w:ascii="Times New Roman" w:eastAsia="Calibri" w:hAnsi="Times New Roman" w:cs="Times New Roman"/>
          <w:bCs/>
          <w:iCs/>
          <w:sz w:val="28"/>
          <w:szCs w:val="28"/>
          <w:lang w:eastAsia="ru-RU"/>
        </w:rPr>
        <w:t>о сравнению с уровнем 2013 года</w:t>
      </w:r>
      <w:r w:rsidRPr="003E7F4B">
        <w:rPr>
          <w:rFonts w:ascii="Times New Roman" w:eastAsia="Calibri" w:hAnsi="Times New Roman" w:cs="Times New Roman"/>
          <w:bCs/>
          <w:iCs/>
          <w:sz w:val="28"/>
          <w:szCs w:val="28"/>
          <w:lang w:eastAsia="ru-RU"/>
        </w:rPr>
        <w:t xml:space="preserve"> снизился на 6,5 % и составил 7,2 на 100 тыс. населения  (в 2013 году – 7,7).  </w:t>
      </w:r>
    </w:p>
    <w:p w:rsidR="00956A8E" w:rsidRPr="003E7F4B" w:rsidRDefault="00956A8E" w:rsidP="00956A8E">
      <w:pPr>
        <w:spacing w:after="0" w:line="312" w:lineRule="auto"/>
        <w:ind w:firstLine="709"/>
        <w:jc w:val="both"/>
        <w:rPr>
          <w:rFonts w:ascii="Times New Roman" w:eastAsia="Calibri" w:hAnsi="Times New Roman" w:cs="Times New Roman"/>
          <w:bCs/>
          <w:iCs/>
          <w:sz w:val="28"/>
          <w:szCs w:val="28"/>
          <w:lang w:eastAsia="ru-RU"/>
        </w:rPr>
      </w:pPr>
      <w:r w:rsidRPr="003E7F4B">
        <w:rPr>
          <w:rFonts w:ascii="Times New Roman" w:eastAsia="Calibri" w:hAnsi="Times New Roman" w:cs="Times New Roman"/>
          <w:bCs/>
          <w:iCs/>
          <w:sz w:val="28"/>
          <w:szCs w:val="28"/>
          <w:lang w:eastAsia="ru-RU"/>
        </w:rPr>
        <w:t xml:space="preserve">Кроме того, по поводу пагубного употребления ненаркотических </w:t>
      </w:r>
      <w:proofErr w:type="spellStart"/>
      <w:r w:rsidRPr="003E7F4B">
        <w:rPr>
          <w:rFonts w:ascii="Times New Roman" w:eastAsia="Calibri" w:hAnsi="Times New Roman" w:cs="Times New Roman"/>
          <w:bCs/>
          <w:iCs/>
          <w:sz w:val="28"/>
          <w:szCs w:val="28"/>
          <w:lang w:eastAsia="ru-RU"/>
        </w:rPr>
        <w:t>психоактивных</w:t>
      </w:r>
      <w:proofErr w:type="spellEnd"/>
      <w:r w:rsidRPr="003E7F4B">
        <w:rPr>
          <w:rFonts w:ascii="Times New Roman" w:eastAsia="Calibri" w:hAnsi="Times New Roman" w:cs="Times New Roman"/>
          <w:bCs/>
          <w:iCs/>
          <w:sz w:val="28"/>
          <w:szCs w:val="28"/>
          <w:lang w:eastAsia="ru-RU"/>
        </w:rPr>
        <w:t xml:space="preserve"> веществ в амбулаторную наркологическую службу обратились 17 571 (с учетом Крымского федерального округа – 17834) человек или 12,2 на 100 тыс. населения. Уровень обращаемости по поводу пагубного употребления по сравнению с 2013 годом (11,8)  возрос на 3,4%. Суммарный показатель обращаемости лиц, употребляющих ненаркотические </w:t>
      </w:r>
      <w:proofErr w:type="spellStart"/>
      <w:r w:rsidRPr="003E7F4B">
        <w:rPr>
          <w:rFonts w:ascii="Times New Roman" w:eastAsia="Calibri" w:hAnsi="Times New Roman" w:cs="Times New Roman"/>
          <w:bCs/>
          <w:iCs/>
          <w:sz w:val="28"/>
          <w:szCs w:val="28"/>
          <w:lang w:eastAsia="ru-RU"/>
        </w:rPr>
        <w:t>психоактивные</w:t>
      </w:r>
      <w:proofErr w:type="spellEnd"/>
      <w:r w:rsidRPr="003E7F4B">
        <w:rPr>
          <w:rFonts w:ascii="Times New Roman" w:eastAsia="Calibri" w:hAnsi="Times New Roman" w:cs="Times New Roman"/>
          <w:bCs/>
          <w:iCs/>
          <w:sz w:val="28"/>
          <w:szCs w:val="28"/>
          <w:lang w:eastAsia="ru-RU"/>
        </w:rPr>
        <w:t xml:space="preserve">  вещества, в 2014 году составил 19,4 на 100 тыс. населения. </w:t>
      </w:r>
    </w:p>
    <w:p w:rsidR="00956A8E" w:rsidRPr="003E7F4B" w:rsidRDefault="00956A8E" w:rsidP="00956A8E">
      <w:pPr>
        <w:spacing w:after="0" w:line="312" w:lineRule="auto"/>
        <w:ind w:firstLine="709"/>
        <w:jc w:val="both"/>
        <w:rPr>
          <w:rFonts w:ascii="Times New Roman" w:eastAsia="Calibri" w:hAnsi="Times New Roman" w:cs="Times New Roman"/>
          <w:bCs/>
          <w:iCs/>
          <w:sz w:val="28"/>
          <w:szCs w:val="28"/>
          <w:lang w:eastAsia="ru-RU"/>
        </w:rPr>
      </w:pPr>
      <w:r w:rsidRPr="003E7F4B">
        <w:rPr>
          <w:rFonts w:ascii="Times New Roman" w:eastAsia="Calibri" w:hAnsi="Times New Roman" w:cs="Times New Roman"/>
          <w:bCs/>
          <w:iCs/>
          <w:sz w:val="28"/>
          <w:szCs w:val="28"/>
          <w:lang w:eastAsia="ru-RU"/>
        </w:rPr>
        <w:t xml:space="preserve">Впервые в жизни обратились за наркологической помощью в 2014 году 737 (с учетом Крымского федерального округа – 748) больных токсикоманией. Уровень первичной заболеваемости токсикоманией </w:t>
      </w:r>
      <w:r w:rsidR="00636819">
        <w:rPr>
          <w:rFonts w:ascii="Times New Roman" w:eastAsia="Calibri" w:hAnsi="Times New Roman" w:cs="Times New Roman"/>
          <w:bCs/>
          <w:iCs/>
          <w:sz w:val="28"/>
          <w:szCs w:val="28"/>
          <w:lang w:eastAsia="ru-RU"/>
        </w:rPr>
        <w:t xml:space="preserve">в 2014 году </w:t>
      </w:r>
      <w:r w:rsidRPr="003E7F4B">
        <w:rPr>
          <w:rFonts w:ascii="Times New Roman" w:eastAsia="Calibri" w:hAnsi="Times New Roman" w:cs="Times New Roman"/>
          <w:bCs/>
          <w:iCs/>
          <w:sz w:val="28"/>
          <w:szCs w:val="28"/>
          <w:lang w:eastAsia="ru-RU"/>
        </w:rPr>
        <w:t>составил 0,5 на 100 тыс. населения, как и в 2013 году.</w:t>
      </w:r>
    </w:p>
    <w:p w:rsidR="00E678BB" w:rsidRPr="00BA156A" w:rsidRDefault="00E678BB" w:rsidP="00E678BB">
      <w:pPr>
        <w:spacing w:after="0" w:line="312" w:lineRule="auto"/>
        <w:ind w:firstLine="709"/>
        <w:jc w:val="both"/>
        <w:rPr>
          <w:rFonts w:ascii="Times New Roman" w:eastAsia="Calibri" w:hAnsi="Times New Roman" w:cs="Times New Roman"/>
          <w:bCs/>
          <w:iCs/>
          <w:sz w:val="28"/>
          <w:szCs w:val="28"/>
          <w:lang w:eastAsia="ru-RU"/>
        </w:rPr>
      </w:pPr>
      <w:proofErr w:type="gramStart"/>
      <w:r w:rsidRPr="00BA156A">
        <w:rPr>
          <w:rFonts w:ascii="Times New Roman" w:eastAsia="Calibri" w:hAnsi="Times New Roman" w:cs="Times New Roman"/>
          <w:bCs/>
          <w:iCs/>
          <w:sz w:val="28"/>
          <w:szCs w:val="28"/>
          <w:lang w:eastAsia="ru-RU"/>
        </w:rPr>
        <w:t>В 2014 году в стране функционировало</w:t>
      </w:r>
      <w:r>
        <w:rPr>
          <w:rFonts w:ascii="Times New Roman" w:eastAsia="Calibri" w:hAnsi="Times New Roman" w:cs="Times New Roman"/>
          <w:bCs/>
          <w:iCs/>
          <w:sz w:val="28"/>
          <w:szCs w:val="28"/>
          <w:lang w:eastAsia="ru-RU"/>
        </w:rPr>
        <w:t xml:space="preserve"> 4 реабилитационных центра </w:t>
      </w:r>
      <w:r w:rsidRPr="00BA156A">
        <w:rPr>
          <w:rFonts w:ascii="Times New Roman" w:eastAsia="Calibri" w:hAnsi="Times New Roman" w:cs="Times New Roman"/>
          <w:bCs/>
          <w:iCs/>
          <w:sz w:val="28"/>
          <w:szCs w:val="28"/>
          <w:lang w:eastAsia="ru-RU"/>
        </w:rPr>
        <w:t>– самостоятельных</w:t>
      </w:r>
      <w:r>
        <w:rPr>
          <w:rFonts w:ascii="Times New Roman" w:eastAsia="Calibri" w:hAnsi="Times New Roman" w:cs="Times New Roman"/>
          <w:bCs/>
          <w:iCs/>
          <w:sz w:val="28"/>
          <w:szCs w:val="28"/>
          <w:lang w:eastAsia="ru-RU"/>
        </w:rPr>
        <w:t xml:space="preserve"> учреждения, в которых на 31 декабря </w:t>
      </w:r>
      <w:r w:rsidRPr="00BA156A">
        <w:rPr>
          <w:rFonts w:ascii="Times New Roman" w:eastAsia="Calibri" w:hAnsi="Times New Roman" w:cs="Times New Roman"/>
          <w:bCs/>
          <w:iCs/>
          <w:sz w:val="28"/>
          <w:szCs w:val="28"/>
          <w:lang w:eastAsia="ru-RU"/>
        </w:rPr>
        <w:t>2014 г</w:t>
      </w:r>
      <w:r>
        <w:rPr>
          <w:rFonts w:ascii="Times New Roman" w:eastAsia="Calibri" w:hAnsi="Times New Roman" w:cs="Times New Roman"/>
          <w:bCs/>
          <w:iCs/>
          <w:sz w:val="28"/>
          <w:szCs w:val="28"/>
          <w:lang w:eastAsia="ru-RU"/>
        </w:rPr>
        <w:t>ода</w:t>
      </w:r>
      <w:r w:rsidRPr="00BA156A">
        <w:rPr>
          <w:rFonts w:ascii="Times New Roman" w:eastAsia="Calibri" w:hAnsi="Times New Roman" w:cs="Times New Roman"/>
          <w:bCs/>
          <w:iCs/>
          <w:sz w:val="28"/>
          <w:szCs w:val="28"/>
          <w:lang w:eastAsia="ru-RU"/>
        </w:rPr>
        <w:t xml:space="preserve"> было развёрнуто 225 коек для</w:t>
      </w:r>
      <w:r>
        <w:rPr>
          <w:rFonts w:ascii="Times New Roman" w:eastAsia="Calibri" w:hAnsi="Times New Roman" w:cs="Times New Roman"/>
          <w:bCs/>
          <w:iCs/>
          <w:sz w:val="28"/>
          <w:szCs w:val="28"/>
          <w:lang w:eastAsia="ru-RU"/>
        </w:rPr>
        <w:t xml:space="preserve"> медицинской</w:t>
      </w:r>
      <w:r w:rsidRPr="00BA156A">
        <w:rPr>
          <w:rFonts w:ascii="Times New Roman" w:eastAsia="Calibri" w:hAnsi="Times New Roman" w:cs="Times New Roman"/>
          <w:bCs/>
          <w:iCs/>
          <w:sz w:val="28"/>
          <w:szCs w:val="28"/>
          <w:lang w:eastAsia="ru-RU"/>
        </w:rPr>
        <w:t xml:space="preserve"> реабилитации пациентов наркологического профиля (в 2013 г</w:t>
      </w:r>
      <w:r>
        <w:rPr>
          <w:rFonts w:ascii="Times New Roman" w:eastAsia="Calibri" w:hAnsi="Times New Roman" w:cs="Times New Roman"/>
          <w:bCs/>
          <w:iCs/>
          <w:sz w:val="28"/>
          <w:szCs w:val="28"/>
          <w:lang w:eastAsia="ru-RU"/>
        </w:rPr>
        <w:t>оду</w:t>
      </w:r>
      <w:r w:rsidRPr="00BA156A">
        <w:rPr>
          <w:rFonts w:ascii="Times New Roman" w:eastAsia="Calibri" w:hAnsi="Times New Roman" w:cs="Times New Roman"/>
          <w:bCs/>
          <w:iCs/>
          <w:sz w:val="28"/>
          <w:szCs w:val="28"/>
          <w:lang w:eastAsia="ru-RU"/>
        </w:rPr>
        <w:t xml:space="preserve"> – 240 коек), расположенные в Курганской области, </w:t>
      </w:r>
      <w:r>
        <w:rPr>
          <w:rFonts w:ascii="Times New Roman" w:eastAsia="Calibri" w:hAnsi="Times New Roman" w:cs="Times New Roman"/>
          <w:bCs/>
          <w:iCs/>
          <w:sz w:val="28"/>
          <w:szCs w:val="28"/>
          <w:lang w:eastAsia="ru-RU"/>
        </w:rPr>
        <w:t xml:space="preserve">в </w:t>
      </w:r>
      <w:r w:rsidRPr="00BA156A">
        <w:rPr>
          <w:rFonts w:ascii="Times New Roman" w:eastAsia="Calibri" w:hAnsi="Times New Roman" w:cs="Times New Roman"/>
          <w:bCs/>
          <w:iCs/>
          <w:sz w:val="28"/>
          <w:szCs w:val="28"/>
          <w:lang w:eastAsia="ru-RU"/>
        </w:rPr>
        <w:t xml:space="preserve">Республике </w:t>
      </w:r>
      <w:r>
        <w:rPr>
          <w:rFonts w:ascii="Times New Roman" w:eastAsia="Calibri" w:hAnsi="Times New Roman" w:cs="Times New Roman"/>
          <w:bCs/>
          <w:iCs/>
          <w:sz w:val="28"/>
          <w:szCs w:val="28"/>
          <w:lang w:eastAsia="ru-RU"/>
        </w:rPr>
        <w:t>Северная Осетия –</w:t>
      </w:r>
      <w:r w:rsidRPr="00BA156A">
        <w:rPr>
          <w:rFonts w:ascii="Times New Roman" w:eastAsia="Calibri" w:hAnsi="Times New Roman" w:cs="Times New Roman"/>
          <w:bCs/>
          <w:iCs/>
          <w:sz w:val="28"/>
          <w:szCs w:val="28"/>
          <w:lang w:eastAsia="ru-RU"/>
        </w:rPr>
        <w:t xml:space="preserve"> Алания, </w:t>
      </w:r>
      <w:r>
        <w:rPr>
          <w:rFonts w:ascii="Times New Roman" w:eastAsia="Calibri" w:hAnsi="Times New Roman" w:cs="Times New Roman"/>
          <w:bCs/>
          <w:iCs/>
          <w:sz w:val="28"/>
          <w:szCs w:val="28"/>
          <w:lang w:eastAsia="ru-RU"/>
        </w:rPr>
        <w:t xml:space="preserve">в </w:t>
      </w:r>
      <w:r w:rsidRPr="00BA156A">
        <w:rPr>
          <w:rFonts w:ascii="Times New Roman" w:eastAsia="Calibri" w:hAnsi="Times New Roman" w:cs="Times New Roman"/>
          <w:bCs/>
          <w:iCs/>
          <w:sz w:val="28"/>
          <w:szCs w:val="28"/>
          <w:lang w:eastAsia="ru-RU"/>
        </w:rPr>
        <w:t>Ханты-Мансийском автономном округе и  Свердловской области.</w:t>
      </w:r>
      <w:proofErr w:type="gramEnd"/>
      <w:r w:rsidRPr="00BA156A">
        <w:rPr>
          <w:rFonts w:ascii="Times New Roman" w:eastAsia="Calibri" w:hAnsi="Times New Roman" w:cs="Times New Roman"/>
          <w:bCs/>
          <w:iCs/>
          <w:sz w:val="28"/>
          <w:szCs w:val="28"/>
          <w:lang w:eastAsia="ru-RU"/>
        </w:rPr>
        <w:t xml:space="preserve"> При этом только </w:t>
      </w:r>
      <w:r w:rsidRPr="00BA156A">
        <w:rPr>
          <w:rFonts w:ascii="Times New Roman" w:eastAsia="Calibri" w:hAnsi="Times New Roman" w:cs="Times New Roman"/>
          <w:bCs/>
          <w:iCs/>
          <w:sz w:val="28"/>
          <w:szCs w:val="28"/>
          <w:lang w:eastAsia="ru-RU"/>
        </w:rPr>
        <w:lastRenderedPageBreak/>
        <w:t xml:space="preserve">реабилитационный центр в Свердловской области, открытый в 2013 году, имеет в своем составе амбулаторное реабилитационное отделение. </w:t>
      </w:r>
    </w:p>
    <w:p w:rsidR="00E678BB" w:rsidRPr="00BA156A" w:rsidRDefault="00E678BB" w:rsidP="00E678BB">
      <w:pPr>
        <w:spacing w:after="0" w:line="312" w:lineRule="auto"/>
        <w:ind w:firstLine="709"/>
        <w:jc w:val="both"/>
        <w:rPr>
          <w:rFonts w:ascii="Times New Roman" w:eastAsia="Calibri" w:hAnsi="Times New Roman" w:cs="Times New Roman"/>
          <w:bCs/>
          <w:iCs/>
          <w:sz w:val="28"/>
          <w:szCs w:val="28"/>
          <w:lang w:eastAsia="ru-RU"/>
        </w:rPr>
      </w:pPr>
      <w:r w:rsidRPr="00BA156A">
        <w:rPr>
          <w:rFonts w:ascii="Times New Roman" w:eastAsia="Calibri" w:hAnsi="Times New Roman" w:cs="Times New Roman"/>
          <w:bCs/>
          <w:iCs/>
          <w:sz w:val="28"/>
          <w:szCs w:val="28"/>
          <w:lang w:eastAsia="ru-RU"/>
        </w:rPr>
        <w:t>Наряду с этим в 2014 году в регионах страны на базе наркологических и психиатрических учреждений функционировало 15 реабилитационных отделений, имеющих статус реабилитационных центров (в 2013 г</w:t>
      </w:r>
      <w:r>
        <w:rPr>
          <w:rFonts w:ascii="Times New Roman" w:eastAsia="Calibri" w:hAnsi="Times New Roman" w:cs="Times New Roman"/>
          <w:bCs/>
          <w:iCs/>
          <w:sz w:val="28"/>
          <w:szCs w:val="28"/>
          <w:lang w:eastAsia="ru-RU"/>
        </w:rPr>
        <w:t>оду</w:t>
      </w:r>
      <w:r w:rsidRPr="00BA156A">
        <w:rPr>
          <w:rFonts w:ascii="Times New Roman" w:eastAsia="Calibri" w:hAnsi="Times New Roman" w:cs="Times New Roman"/>
          <w:bCs/>
          <w:iCs/>
          <w:sz w:val="28"/>
          <w:szCs w:val="28"/>
          <w:lang w:eastAsia="ru-RU"/>
        </w:rPr>
        <w:t xml:space="preserve"> – 18), 98 стациона</w:t>
      </w:r>
      <w:r>
        <w:rPr>
          <w:rFonts w:ascii="Times New Roman" w:eastAsia="Calibri" w:hAnsi="Times New Roman" w:cs="Times New Roman"/>
          <w:bCs/>
          <w:iCs/>
          <w:sz w:val="28"/>
          <w:szCs w:val="28"/>
          <w:lang w:eastAsia="ru-RU"/>
        </w:rPr>
        <w:t>рных отделений медицинской</w:t>
      </w:r>
      <w:r w:rsidRPr="00BA156A">
        <w:rPr>
          <w:rFonts w:ascii="Times New Roman" w:eastAsia="Calibri" w:hAnsi="Times New Roman" w:cs="Times New Roman"/>
          <w:bCs/>
          <w:iCs/>
          <w:sz w:val="28"/>
          <w:szCs w:val="28"/>
          <w:lang w:eastAsia="ru-RU"/>
        </w:rPr>
        <w:t xml:space="preserve"> реа</w:t>
      </w:r>
      <w:r>
        <w:rPr>
          <w:rFonts w:ascii="Times New Roman" w:eastAsia="Calibri" w:hAnsi="Times New Roman" w:cs="Times New Roman"/>
          <w:bCs/>
          <w:iCs/>
          <w:sz w:val="28"/>
          <w:szCs w:val="28"/>
          <w:lang w:eastAsia="ru-RU"/>
        </w:rPr>
        <w:t>билитации, не имеющих статуса реабилитационного центра</w:t>
      </w:r>
      <w:r w:rsidRPr="00BA156A">
        <w:rPr>
          <w:rFonts w:ascii="Times New Roman" w:eastAsia="Calibri" w:hAnsi="Times New Roman" w:cs="Times New Roman"/>
          <w:bCs/>
          <w:iCs/>
          <w:sz w:val="28"/>
          <w:szCs w:val="28"/>
          <w:lang w:eastAsia="ru-RU"/>
        </w:rPr>
        <w:t xml:space="preserve"> (в 2013 г</w:t>
      </w:r>
      <w:r>
        <w:rPr>
          <w:rFonts w:ascii="Times New Roman" w:eastAsia="Calibri" w:hAnsi="Times New Roman" w:cs="Times New Roman"/>
          <w:bCs/>
          <w:iCs/>
          <w:sz w:val="28"/>
          <w:szCs w:val="28"/>
          <w:lang w:eastAsia="ru-RU"/>
        </w:rPr>
        <w:t>оду</w:t>
      </w:r>
      <w:r w:rsidRPr="00BA156A">
        <w:rPr>
          <w:rFonts w:ascii="Times New Roman" w:eastAsia="Calibri" w:hAnsi="Times New Roman" w:cs="Times New Roman"/>
          <w:bCs/>
          <w:iCs/>
          <w:sz w:val="28"/>
          <w:szCs w:val="28"/>
          <w:lang w:eastAsia="ru-RU"/>
        </w:rPr>
        <w:t xml:space="preserve"> – 88). Суммарный коечный фонд этих подразделений в 2014 году составил  2</w:t>
      </w:r>
      <w:r>
        <w:rPr>
          <w:rFonts w:ascii="Times New Roman" w:eastAsia="Calibri" w:hAnsi="Times New Roman" w:cs="Times New Roman"/>
          <w:bCs/>
          <w:iCs/>
          <w:sz w:val="28"/>
          <w:szCs w:val="28"/>
          <w:lang w:eastAsia="ru-RU"/>
        </w:rPr>
        <w:t> </w:t>
      </w:r>
      <w:r w:rsidRPr="00BA156A">
        <w:rPr>
          <w:rFonts w:ascii="Times New Roman" w:eastAsia="Calibri" w:hAnsi="Times New Roman" w:cs="Times New Roman"/>
          <w:bCs/>
          <w:iCs/>
          <w:sz w:val="28"/>
          <w:szCs w:val="28"/>
          <w:lang w:eastAsia="ru-RU"/>
        </w:rPr>
        <w:t>676 коек, или на 19% больше, чем в 2013 году (2</w:t>
      </w:r>
      <w:r>
        <w:rPr>
          <w:rFonts w:ascii="Times New Roman" w:eastAsia="Calibri" w:hAnsi="Times New Roman" w:cs="Times New Roman"/>
          <w:bCs/>
          <w:iCs/>
          <w:sz w:val="28"/>
          <w:szCs w:val="28"/>
          <w:lang w:eastAsia="ru-RU"/>
        </w:rPr>
        <w:t> </w:t>
      </w:r>
      <w:r w:rsidRPr="00BA156A">
        <w:rPr>
          <w:rFonts w:ascii="Times New Roman" w:eastAsia="Calibri" w:hAnsi="Times New Roman" w:cs="Times New Roman"/>
          <w:bCs/>
          <w:iCs/>
          <w:sz w:val="28"/>
          <w:szCs w:val="28"/>
          <w:lang w:eastAsia="ru-RU"/>
        </w:rPr>
        <w:t>249 коек).</w:t>
      </w:r>
    </w:p>
    <w:p w:rsidR="00E678BB" w:rsidRPr="00BA156A" w:rsidRDefault="00E678BB" w:rsidP="00E678BB">
      <w:pPr>
        <w:spacing w:after="0" w:line="312" w:lineRule="auto"/>
        <w:ind w:firstLine="709"/>
        <w:jc w:val="both"/>
        <w:rPr>
          <w:rFonts w:ascii="Times New Roman" w:eastAsia="Calibri" w:hAnsi="Times New Roman" w:cs="Times New Roman"/>
          <w:bCs/>
          <w:iCs/>
          <w:sz w:val="28"/>
          <w:szCs w:val="28"/>
          <w:lang w:eastAsia="ru-RU"/>
        </w:rPr>
      </w:pPr>
      <w:r w:rsidRPr="00BA156A">
        <w:rPr>
          <w:rFonts w:ascii="Times New Roman" w:eastAsia="Calibri" w:hAnsi="Times New Roman" w:cs="Times New Roman"/>
          <w:bCs/>
          <w:iCs/>
          <w:sz w:val="28"/>
          <w:szCs w:val="28"/>
          <w:lang w:eastAsia="ru-RU"/>
        </w:rPr>
        <w:t>Кроме того, в наркологических и психиатрических учреждениях, оказывающих медицинскую помощь по профилю «наркология», развернуто 68 амбулато</w:t>
      </w:r>
      <w:r>
        <w:rPr>
          <w:rFonts w:ascii="Times New Roman" w:eastAsia="Calibri" w:hAnsi="Times New Roman" w:cs="Times New Roman"/>
          <w:bCs/>
          <w:iCs/>
          <w:sz w:val="28"/>
          <w:szCs w:val="28"/>
          <w:lang w:eastAsia="ru-RU"/>
        </w:rPr>
        <w:t>рных отделений медицинской</w:t>
      </w:r>
      <w:r w:rsidRPr="00BA156A">
        <w:rPr>
          <w:rFonts w:ascii="Times New Roman" w:eastAsia="Calibri" w:hAnsi="Times New Roman" w:cs="Times New Roman"/>
          <w:bCs/>
          <w:iCs/>
          <w:sz w:val="28"/>
          <w:szCs w:val="28"/>
          <w:lang w:eastAsia="ru-RU"/>
        </w:rPr>
        <w:t xml:space="preserve"> реабилитации (в 2013 году – 52). </w:t>
      </w:r>
    </w:p>
    <w:p w:rsidR="00E678BB" w:rsidRPr="00BA156A" w:rsidRDefault="00E678BB" w:rsidP="00E678BB">
      <w:pPr>
        <w:spacing w:after="0" w:line="312" w:lineRule="auto"/>
        <w:ind w:firstLine="709"/>
        <w:jc w:val="both"/>
        <w:rPr>
          <w:rFonts w:ascii="Times New Roman" w:eastAsia="Calibri" w:hAnsi="Times New Roman" w:cs="Times New Roman"/>
          <w:bCs/>
          <w:iCs/>
          <w:sz w:val="28"/>
          <w:szCs w:val="28"/>
          <w:lang w:eastAsia="ru-RU"/>
        </w:rPr>
      </w:pPr>
      <w:r w:rsidRPr="00BA156A">
        <w:rPr>
          <w:rFonts w:ascii="Times New Roman" w:eastAsia="Calibri" w:hAnsi="Times New Roman" w:cs="Times New Roman"/>
          <w:bCs/>
          <w:iCs/>
          <w:sz w:val="28"/>
          <w:szCs w:val="28"/>
          <w:lang w:eastAsia="ru-RU"/>
        </w:rPr>
        <w:t>Дополнительным ресурсом для оказания реабилитационной помощи наркологическим больным является использование для проведения реабилитационных мероприятий коечного фонда дневных стационаров. Число мест (коек дневного пребывания) в дневных стационарах, предназначенных для реабилитации пациентов наркологического профиля, увеличилось на 10% и составило в 2014 году 597 (в 2013 году – 543), причем 10 таких коек</w:t>
      </w:r>
      <w:r>
        <w:rPr>
          <w:rFonts w:ascii="Times New Roman" w:eastAsia="Calibri" w:hAnsi="Times New Roman" w:cs="Times New Roman"/>
          <w:bCs/>
          <w:iCs/>
          <w:sz w:val="28"/>
          <w:szCs w:val="28"/>
          <w:lang w:eastAsia="ru-RU"/>
        </w:rPr>
        <w:t xml:space="preserve"> развернуто в самостоятельном реабилитационном центре</w:t>
      </w:r>
      <w:r w:rsidRPr="00BA156A">
        <w:rPr>
          <w:rFonts w:ascii="Times New Roman" w:eastAsia="Calibri" w:hAnsi="Times New Roman" w:cs="Times New Roman"/>
          <w:bCs/>
          <w:iCs/>
          <w:sz w:val="28"/>
          <w:szCs w:val="28"/>
          <w:lang w:eastAsia="ru-RU"/>
        </w:rPr>
        <w:t xml:space="preserve"> в Свердловской области.</w:t>
      </w:r>
    </w:p>
    <w:p w:rsidR="00E678BB" w:rsidRPr="00BA156A" w:rsidRDefault="00E678BB" w:rsidP="00E678BB">
      <w:pPr>
        <w:spacing w:after="0" w:line="312" w:lineRule="auto"/>
        <w:ind w:firstLine="709"/>
        <w:jc w:val="both"/>
        <w:rPr>
          <w:rFonts w:ascii="Times New Roman" w:eastAsia="Calibri" w:hAnsi="Times New Roman" w:cs="Times New Roman"/>
          <w:bCs/>
          <w:iCs/>
          <w:sz w:val="28"/>
          <w:szCs w:val="28"/>
          <w:lang w:eastAsia="ru-RU"/>
        </w:rPr>
      </w:pPr>
      <w:r w:rsidRPr="00BA156A">
        <w:rPr>
          <w:rFonts w:ascii="Times New Roman" w:eastAsia="Calibri" w:hAnsi="Times New Roman" w:cs="Times New Roman"/>
          <w:bCs/>
          <w:iCs/>
          <w:sz w:val="28"/>
          <w:szCs w:val="28"/>
          <w:lang w:eastAsia="ru-RU"/>
        </w:rPr>
        <w:t>Таким образом, структурные изменения в наркологической службе в 2014 г</w:t>
      </w:r>
      <w:r w:rsidR="00636819">
        <w:rPr>
          <w:rFonts w:ascii="Times New Roman" w:eastAsia="Calibri" w:hAnsi="Times New Roman" w:cs="Times New Roman"/>
          <w:bCs/>
          <w:iCs/>
          <w:sz w:val="28"/>
          <w:szCs w:val="28"/>
          <w:lang w:eastAsia="ru-RU"/>
        </w:rPr>
        <w:t>оду свидетельствуют о</w:t>
      </w:r>
      <w:r w:rsidRPr="00BA156A">
        <w:rPr>
          <w:rFonts w:ascii="Times New Roman" w:eastAsia="Calibri" w:hAnsi="Times New Roman" w:cs="Times New Roman"/>
          <w:bCs/>
          <w:iCs/>
          <w:sz w:val="28"/>
          <w:szCs w:val="28"/>
          <w:lang w:eastAsia="ru-RU"/>
        </w:rPr>
        <w:t xml:space="preserve"> развитии реабилитационного направления в деятельности наркологических учреждений. Следует отметить, что модель реабилитации, сложившаяся в специализированных наркологических организациях и включающая набор реабилитационных услуг пациентам наркологического профиля в рамках стационарного, амбулаторного и полустационарного режима, в большей степени соответствует потребностям пациентов,</w:t>
      </w:r>
      <w:r>
        <w:rPr>
          <w:rFonts w:ascii="Times New Roman" w:eastAsia="Calibri" w:hAnsi="Times New Roman" w:cs="Times New Roman"/>
          <w:bCs/>
          <w:iCs/>
          <w:sz w:val="28"/>
          <w:szCs w:val="28"/>
          <w:lang w:eastAsia="ru-RU"/>
        </w:rPr>
        <w:t xml:space="preserve"> в отличие от самостоятельных реабилитационных центров</w:t>
      </w:r>
      <w:r w:rsidRPr="00BA156A">
        <w:rPr>
          <w:rFonts w:ascii="Times New Roman" w:eastAsia="Calibri" w:hAnsi="Times New Roman" w:cs="Times New Roman"/>
          <w:bCs/>
          <w:iCs/>
          <w:sz w:val="28"/>
          <w:szCs w:val="28"/>
          <w:lang w:eastAsia="ru-RU"/>
        </w:rPr>
        <w:t>, в которых преобладает стационарная модель реабилитации без амбулаторного компонента.</w:t>
      </w:r>
    </w:p>
    <w:p w:rsidR="00E678BB" w:rsidRPr="00BA156A" w:rsidRDefault="00E678BB" w:rsidP="00E678BB">
      <w:pPr>
        <w:spacing w:after="0" w:line="312" w:lineRule="auto"/>
        <w:ind w:firstLine="709"/>
        <w:jc w:val="both"/>
        <w:rPr>
          <w:rFonts w:ascii="Times New Roman" w:eastAsia="Calibri" w:hAnsi="Times New Roman" w:cs="Times New Roman"/>
          <w:bCs/>
          <w:iCs/>
          <w:sz w:val="28"/>
          <w:szCs w:val="28"/>
          <w:lang w:eastAsia="ru-RU"/>
        </w:rPr>
      </w:pPr>
      <w:r w:rsidRPr="00BA156A">
        <w:rPr>
          <w:rFonts w:ascii="Times New Roman" w:eastAsia="Calibri" w:hAnsi="Times New Roman" w:cs="Times New Roman"/>
          <w:bCs/>
          <w:iCs/>
          <w:sz w:val="28"/>
          <w:szCs w:val="28"/>
          <w:lang w:eastAsia="ru-RU"/>
        </w:rPr>
        <w:t>Число пациентов, включенных в стационарные реабилитационные программы (СРП)</w:t>
      </w:r>
      <w:r w:rsidR="002B3D8B">
        <w:rPr>
          <w:rFonts w:ascii="Times New Roman" w:eastAsia="Calibri" w:hAnsi="Times New Roman" w:cs="Times New Roman"/>
          <w:bCs/>
          <w:iCs/>
          <w:sz w:val="28"/>
          <w:szCs w:val="28"/>
          <w:lang w:eastAsia="ru-RU"/>
        </w:rPr>
        <w:t>,</w:t>
      </w:r>
      <w:r w:rsidRPr="00BA156A">
        <w:rPr>
          <w:rFonts w:ascii="Times New Roman" w:eastAsia="Calibri" w:hAnsi="Times New Roman" w:cs="Times New Roman"/>
          <w:bCs/>
          <w:iCs/>
          <w:sz w:val="28"/>
          <w:szCs w:val="28"/>
          <w:lang w:eastAsia="ru-RU"/>
        </w:rPr>
        <w:t xml:space="preserve"> в 2014 году составило 28</w:t>
      </w:r>
      <w:r>
        <w:rPr>
          <w:rFonts w:ascii="Times New Roman" w:eastAsia="Calibri" w:hAnsi="Times New Roman" w:cs="Times New Roman"/>
          <w:bCs/>
          <w:iCs/>
          <w:sz w:val="28"/>
          <w:szCs w:val="28"/>
          <w:lang w:eastAsia="ru-RU"/>
        </w:rPr>
        <w:t> </w:t>
      </w:r>
      <w:r w:rsidRPr="00BA156A">
        <w:rPr>
          <w:rFonts w:ascii="Times New Roman" w:eastAsia="Calibri" w:hAnsi="Times New Roman" w:cs="Times New Roman"/>
          <w:bCs/>
          <w:iCs/>
          <w:sz w:val="28"/>
          <w:szCs w:val="28"/>
          <w:lang w:eastAsia="ru-RU"/>
        </w:rPr>
        <w:t>114 человек</w:t>
      </w:r>
      <w:r>
        <w:rPr>
          <w:rFonts w:ascii="Times New Roman" w:eastAsia="Calibri" w:hAnsi="Times New Roman" w:cs="Times New Roman"/>
          <w:bCs/>
          <w:iCs/>
          <w:sz w:val="28"/>
          <w:szCs w:val="28"/>
          <w:lang w:eastAsia="ru-RU"/>
        </w:rPr>
        <w:t>а</w:t>
      </w:r>
      <w:r w:rsidRPr="00BA156A">
        <w:rPr>
          <w:rFonts w:ascii="Times New Roman" w:eastAsia="Calibri" w:hAnsi="Times New Roman" w:cs="Times New Roman"/>
          <w:bCs/>
          <w:iCs/>
          <w:sz w:val="28"/>
          <w:szCs w:val="28"/>
          <w:lang w:eastAsia="ru-RU"/>
        </w:rPr>
        <w:t>, что составляет 4,7</w:t>
      </w:r>
      <w:r>
        <w:rPr>
          <w:rFonts w:ascii="Times New Roman" w:eastAsia="Calibri" w:hAnsi="Times New Roman" w:cs="Times New Roman"/>
          <w:bCs/>
          <w:iCs/>
          <w:sz w:val="28"/>
          <w:szCs w:val="28"/>
          <w:lang w:eastAsia="ru-RU"/>
        </w:rPr>
        <w:t> </w:t>
      </w:r>
      <w:r w:rsidRPr="00BA156A">
        <w:rPr>
          <w:rFonts w:ascii="Times New Roman" w:eastAsia="Calibri" w:hAnsi="Times New Roman" w:cs="Times New Roman"/>
          <w:bCs/>
          <w:iCs/>
          <w:sz w:val="28"/>
          <w:szCs w:val="28"/>
          <w:lang w:eastAsia="ru-RU"/>
        </w:rPr>
        <w:t xml:space="preserve">% от числа проходивших стационарное лечение. Успешно закончили стационарный этап реабилитации 81% больных. Средняя длительность стационарной реабилитации для пациентов, успешно ее закончивших, </w:t>
      </w:r>
      <w:r w:rsidRPr="00BA156A">
        <w:rPr>
          <w:rFonts w:ascii="Times New Roman" w:eastAsia="Calibri" w:hAnsi="Times New Roman" w:cs="Times New Roman"/>
          <w:bCs/>
          <w:iCs/>
          <w:sz w:val="28"/>
          <w:szCs w:val="28"/>
          <w:lang w:eastAsia="ru-RU"/>
        </w:rPr>
        <w:lastRenderedPageBreak/>
        <w:t>составила 41 койко-день. После прохождения стационарной реабилитации было направлено для прохождения амбулаторного этапа 13</w:t>
      </w:r>
      <w:r>
        <w:rPr>
          <w:rFonts w:ascii="Times New Roman" w:eastAsia="Calibri" w:hAnsi="Times New Roman" w:cs="Times New Roman"/>
          <w:bCs/>
          <w:iCs/>
          <w:sz w:val="28"/>
          <w:szCs w:val="28"/>
          <w:lang w:eastAsia="ru-RU"/>
        </w:rPr>
        <w:t> </w:t>
      </w:r>
      <w:r w:rsidRPr="00BA156A">
        <w:rPr>
          <w:rFonts w:ascii="Times New Roman" w:eastAsia="Calibri" w:hAnsi="Times New Roman" w:cs="Times New Roman"/>
          <w:bCs/>
          <w:iCs/>
          <w:sz w:val="28"/>
          <w:szCs w:val="28"/>
          <w:lang w:eastAsia="ru-RU"/>
        </w:rPr>
        <w:t xml:space="preserve">227 человек, или 58% от числа успешно завершивших стационарный этап реабилитации. Однако следует отметить, что 42% пациентов по окончании </w:t>
      </w:r>
      <w:r>
        <w:rPr>
          <w:rFonts w:ascii="Times New Roman" w:eastAsia="Calibri" w:hAnsi="Times New Roman" w:cs="Times New Roman"/>
          <w:bCs/>
          <w:iCs/>
          <w:sz w:val="28"/>
          <w:szCs w:val="28"/>
          <w:lang w:eastAsia="ru-RU"/>
        </w:rPr>
        <w:t>стационарных реабилитационных</w:t>
      </w:r>
      <w:r w:rsidRPr="00BA156A">
        <w:rPr>
          <w:rFonts w:ascii="Times New Roman" w:eastAsia="Calibri" w:hAnsi="Times New Roman" w:cs="Times New Roman"/>
          <w:bCs/>
          <w:iCs/>
          <w:sz w:val="28"/>
          <w:szCs w:val="28"/>
          <w:lang w:eastAsia="ru-RU"/>
        </w:rPr>
        <w:t xml:space="preserve"> прогр</w:t>
      </w:r>
      <w:r>
        <w:rPr>
          <w:rFonts w:ascii="Times New Roman" w:eastAsia="Calibri" w:hAnsi="Times New Roman" w:cs="Times New Roman"/>
          <w:bCs/>
          <w:iCs/>
          <w:sz w:val="28"/>
          <w:szCs w:val="28"/>
          <w:lang w:eastAsia="ru-RU"/>
        </w:rPr>
        <w:t>амм</w:t>
      </w:r>
      <w:r w:rsidRPr="00BA156A">
        <w:rPr>
          <w:rFonts w:ascii="Times New Roman" w:eastAsia="Calibri" w:hAnsi="Times New Roman" w:cs="Times New Roman"/>
          <w:bCs/>
          <w:iCs/>
          <w:sz w:val="28"/>
          <w:szCs w:val="28"/>
          <w:lang w:eastAsia="ru-RU"/>
        </w:rPr>
        <w:t xml:space="preserve"> остаются вне амбулаторных реабилитационных программ. </w:t>
      </w:r>
    </w:p>
    <w:p w:rsidR="00E678BB" w:rsidRPr="00BA156A" w:rsidRDefault="00E678BB" w:rsidP="00E678BB">
      <w:pPr>
        <w:spacing w:after="0" w:line="312" w:lineRule="auto"/>
        <w:ind w:firstLine="709"/>
        <w:jc w:val="both"/>
        <w:rPr>
          <w:rFonts w:ascii="Times New Roman" w:eastAsia="Calibri" w:hAnsi="Times New Roman" w:cs="Times New Roman"/>
          <w:bCs/>
          <w:iCs/>
          <w:sz w:val="28"/>
          <w:szCs w:val="28"/>
          <w:lang w:eastAsia="ru-RU"/>
        </w:rPr>
      </w:pPr>
      <w:r w:rsidRPr="00BA156A">
        <w:rPr>
          <w:rFonts w:ascii="Times New Roman" w:eastAsia="Calibri" w:hAnsi="Times New Roman" w:cs="Times New Roman"/>
          <w:bCs/>
          <w:iCs/>
          <w:sz w:val="28"/>
          <w:szCs w:val="28"/>
          <w:lang w:eastAsia="ru-RU"/>
        </w:rPr>
        <w:t xml:space="preserve">В амбулаторные </w:t>
      </w:r>
      <w:r>
        <w:rPr>
          <w:rFonts w:ascii="Times New Roman" w:eastAsia="Calibri" w:hAnsi="Times New Roman" w:cs="Times New Roman"/>
          <w:bCs/>
          <w:iCs/>
          <w:sz w:val="28"/>
          <w:szCs w:val="28"/>
          <w:lang w:eastAsia="ru-RU"/>
        </w:rPr>
        <w:t>реабилитационные программы  в 2014 году включено 86 </w:t>
      </w:r>
      <w:r w:rsidRPr="00BA156A">
        <w:rPr>
          <w:rFonts w:ascii="Times New Roman" w:eastAsia="Calibri" w:hAnsi="Times New Roman" w:cs="Times New Roman"/>
          <w:bCs/>
          <w:iCs/>
          <w:sz w:val="28"/>
          <w:szCs w:val="28"/>
          <w:lang w:eastAsia="ru-RU"/>
        </w:rPr>
        <w:t>279 пациентов наркологического профиля, что составляет 3,1% от числа обратившихся за амбулаторной наркологической помощью. После окончания стационарного этапа реабилитации обратился за амбулаторной  реабилитационной пом</w:t>
      </w:r>
      <w:r>
        <w:rPr>
          <w:rFonts w:ascii="Times New Roman" w:eastAsia="Calibri" w:hAnsi="Times New Roman" w:cs="Times New Roman"/>
          <w:bCs/>
          <w:iCs/>
          <w:sz w:val="28"/>
          <w:szCs w:val="28"/>
          <w:lang w:eastAsia="ru-RU"/>
        </w:rPr>
        <w:t>ощью 7 881 пациент (</w:t>
      </w:r>
      <w:r w:rsidRPr="00BA156A">
        <w:rPr>
          <w:rFonts w:ascii="Times New Roman" w:eastAsia="Calibri" w:hAnsi="Times New Roman" w:cs="Times New Roman"/>
          <w:bCs/>
          <w:iCs/>
          <w:sz w:val="28"/>
          <w:szCs w:val="28"/>
          <w:lang w:eastAsia="ru-RU"/>
        </w:rPr>
        <w:t>59% от числа направленных из стационара пациентов</w:t>
      </w:r>
      <w:r>
        <w:rPr>
          <w:rFonts w:ascii="Times New Roman" w:eastAsia="Calibri" w:hAnsi="Times New Roman" w:cs="Times New Roman"/>
          <w:bCs/>
          <w:iCs/>
          <w:sz w:val="28"/>
          <w:szCs w:val="28"/>
          <w:lang w:eastAsia="ru-RU"/>
        </w:rPr>
        <w:t>)</w:t>
      </w:r>
      <w:r w:rsidRPr="00BA156A">
        <w:rPr>
          <w:rFonts w:ascii="Times New Roman" w:eastAsia="Calibri" w:hAnsi="Times New Roman" w:cs="Times New Roman"/>
          <w:bCs/>
          <w:iCs/>
          <w:sz w:val="28"/>
          <w:szCs w:val="28"/>
          <w:lang w:eastAsia="ru-RU"/>
        </w:rPr>
        <w:t xml:space="preserve">. </w:t>
      </w:r>
    </w:p>
    <w:p w:rsidR="00E678BB" w:rsidRPr="00BA156A" w:rsidRDefault="00E678BB" w:rsidP="00E678BB">
      <w:pPr>
        <w:spacing w:after="0" w:line="312" w:lineRule="auto"/>
        <w:ind w:firstLine="709"/>
        <w:jc w:val="both"/>
        <w:rPr>
          <w:rFonts w:ascii="Times New Roman" w:eastAsia="Calibri" w:hAnsi="Times New Roman" w:cs="Times New Roman"/>
          <w:bCs/>
          <w:iCs/>
          <w:sz w:val="28"/>
          <w:szCs w:val="28"/>
          <w:lang w:eastAsia="ru-RU"/>
        </w:rPr>
      </w:pPr>
      <w:r w:rsidRPr="00BA156A">
        <w:rPr>
          <w:rFonts w:ascii="Times New Roman" w:eastAsia="Calibri" w:hAnsi="Times New Roman" w:cs="Times New Roman"/>
          <w:bCs/>
          <w:iCs/>
          <w:sz w:val="28"/>
          <w:szCs w:val="28"/>
          <w:lang w:eastAsia="ru-RU"/>
        </w:rPr>
        <w:t>Из числа больных наркоманией, включенных в амбулато</w:t>
      </w:r>
      <w:r>
        <w:rPr>
          <w:rFonts w:ascii="Times New Roman" w:eastAsia="Calibri" w:hAnsi="Times New Roman" w:cs="Times New Roman"/>
          <w:bCs/>
          <w:iCs/>
          <w:sz w:val="28"/>
          <w:szCs w:val="28"/>
          <w:lang w:eastAsia="ru-RU"/>
        </w:rPr>
        <w:t>рные реабилитационные программы</w:t>
      </w:r>
      <w:r w:rsidRPr="00BA156A">
        <w:rPr>
          <w:rFonts w:ascii="Times New Roman" w:eastAsia="Calibri" w:hAnsi="Times New Roman" w:cs="Times New Roman"/>
          <w:bCs/>
          <w:iCs/>
          <w:sz w:val="28"/>
          <w:szCs w:val="28"/>
          <w:lang w:eastAsia="ru-RU"/>
        </w:rPr>
        <w:t>, успешно завершили амбулаторную реабилитацию  45 496 больных, или 52,7% от числа проходивших амбулаторную реабилитацию.</w:t>
      </w:r>
    </w:p>
    <w:p w:rsidR="00E678BB" w:rsidRPr="00BA156A" w:rsidRDefault="00E678BB" w:rsidP="00E678BB">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Основные показатели, характеризующие качество оказания наркологической помощи по конечному результату</w:t>
      </w:r>
      <w:r w:rsidR="002B3D8B">
        <w:rPr>
          <w:rFonts w:ascii="Times New Roman" w:eastAsia="Times New Roman" w:hAnsi="Times New Roman" w:cs="Times New Roman"/>
          <w:sz w:val="28"/>
          <w:szCs w:val="28"/>
        </w:rPr>
        <w:t>,</w:t>
      </w:r>
      <w:r w:rsidRPr="00BA15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это уровни ремиссий и прекращение диспансерного</w:t>
      </w:r>
      <w:r w:rsidRPr="00BA156A">
        <w:rPr>
          <w:rFonts w:ascii="Times New Roman" w:eastAsia="Times New Roman" w:hAnsi="Times New Roman" w:cs="Times New Roman"/>
          <w:sz w:val="28"/>
          <w:szCs w:val="28"/>
        </w:rPr>
        <w:t xml:space="preserve"> наблюдения в связи с выздоровлением (стойким улучшением), повторность госпитализаций. </w:t>
      </w:r>
    </w:p>
    <w:p w:rsidR="00E678BB" w:rsidRPr="00BA156A" w:rsidRDefault="00E678BB" w:rsidP="00E678BB">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Показатели ремиссии во всех нозологических группах в 2014 году свидетельствуют об увеличении числа больных, находящихся в ремиссии. Это относится почти ко всем выделяемым группам заболеваний: число больных алкоголизмом, находящихся в ремиссии от 1 года до 2 лет на 100 больных среднегодового контингента,</w:t>
      </w:r>
      <w:r w:rsidR="00650FF5">
        <w:rPr>
          <w:rFonts w:ascii="Times New Roman" w:eastAsia="Times New Roman" w:hAnsi="Times New Roman" w:cs="Times New Roman"/>
          <w:b/>
          <w:sz w:val="28"/>
          <w:szCs w:val="28"/>
        </w:rPr>
        <w:t xml:space="preserve"> </w:t>
      </w:r>
      <w:r w:rsidRPr="00BA156A">
        <w:rPr>
          <w:rFonts w:ascii="Times New Roman" w:eastAsia="Times New Roman" w:hAnsi="Times New Roman" w:cs="Times New Roman"/>
          <w:sz w:val="28"/>
          <w:szCs w:val="28"/>
        </w:rPr>
        <w:t>в 2013 году составило 11,1, в 2014 г</w:t>
      </w:r>
      <w:r>
        <w:rPr>
          <w:rFonts w:ascii="Times New Roman" w:eastAsia="Times New Roman" w:hAnsi="Times New Roman" w:cs="Times New Roman"/>
          <w:sz w:val="28"/>
          <w:szCs w:val="28"/>
        </w:rPr>
        <w:t>оду</w:t>
      </w:r>
      <w:r w:rsidRPr="00BA156A">
        <w:rPr>
          <w:rFonts w:ascii="Times New Roman" w:eastAsia="Times New Roman" w:hAnsi="Times New Roman" w:cs="Times New Roman"/>
          <w:sz w:val="28"/>
          <w:szCs w:val="28"/>
        </w:rPr>
        <w:t xml:space="preserve"> – 11,7;  наркоманией –</w:t>
      </w:r>
      <w:r>
        <w:rPr>
          <w:rFonts w:ascii="Times New Roman" w:eastAsia="Times New Roman" w:hAnsi="Times New Roman" w:cs="Times New Roman"/>
          <w:sz w:val="28"/>
          <w:szCs w:val="28"/>
        </w:rPr>
        <w:t xml:space="preserve"> </w:t>
      </w:r>
      <w:r w:rsidRPr="00BA156A">
        <w:rPr>
          <w:rFonts w:ascii="Times New Roman" w:eastAsia="Times New Roman" w:hAnsi="Times New Roman" w:cs="Times New Roman"/>
          <w:sz w:val="28"/>
          <w:szCs w:val="28"/>
        </w:rPr>
        <w:t>9,0 и 9,3</w:t>
      </w:r>
      <w:r w:rsidRPr="00D51FCD">
        <w:rPr>
          <w:rFonts w:ascii="Times New Roman" w:eastAsia="Times New Roman" w:hAnsi="Times New Roman" w:cs="Times New Roman"/>
          <w:sz w:val="28"/>
          <w:szCs w:val="28"/>
        </w:rPr>
        <w:t xml:space="preserve"> </w:t>
      </w:r>
      <w:r w:rsidRPr="00BA156A">
        <w:rPr>
          <w:rFonts w:ascii="Times New Roman" w:eastAsia="Times New Roman" w:hAnsi="Times New Roman" w:cs="Times New Roman"/>
          <w:sz w:val="28"/>
          <w:szCs w:val="28"/>
        </w:rPr>
        <w:t>соответственно. В 2014 году уменьшились только показатели краткосрочной ремиссии у б</w:t>
      </w:r>
      <w:r w:rsidR="00650FF5">
        <w:rPr>
          <w:rFonts w:ascii="Times New Roman" w:eastAsia="Times New Roman" w:hAnsi="Times New Roman" w:cs="Times New Roman"/>
          <w:sz w:val="28"/>
          <w:szCs w:val="28"/>
        </w:rPr>
        <w:t>ольных токсикоманией –  с 11,4 до</w:t>
      </w:r>
      <w:r w:rsidRPr="00BA156A">
        <w:rPr>
          <w:rFonts w:ascii="Times New Roman" w:eastAsia="Times New Roman" w:hAnsi="Times New Roman" w:cs="Times New Roman"/>
          <w:sz w:val="28"/>
          <w:szCs w:val="28"/>
        </w:rPr>
        <w:t xml:space="preserve"> 11,2.</w:t>
      </w:r>
    </w:p>
    <w:p w:rsidR="00E678BB" w:rsidRPr="00BA156A" w:rsidRDefault="00E678BB" w:rsidP="00E678BB">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Показатели, харак</w:t>
      </w:r>
      <w:r>
        <w:rPr>
          <w:rFonts w:ascii="Times New Roman" w:eastAsia="Times New Roman" w:hAnsi="Times New Roman" w:cs="Times New Roman"/>
          <w:sz w:val="28"/>
          <w:szCs w:val="28"/>
        </w:rPr>
        <w:t>теризующие долгосрочную ремиссию</w:t>
      </w:r>
      <w:r w:rsidRPr="00BA156A">
        <w:rPr>
          <w:rFonts w:ascii="Times New Roman" w:eastAsia="Times New Roman" w:hAnsi="Times New Roman" w:cs="Times New Roman"/>
          <w:sz w:val="28"/>
          <w:szCs w:val="28"/>
        </w:rPr>
        <w:t xml:space="preserve"> (п</w:t>
      </w:r>
      <w:r w:rsidR="00636819">
        <w:rPr>
          <w:rFonts w:ascii="Times New Roman" w:eastAsia="Times New Roman" w:hAnsi="Times New Roman" w:cs="Times New Roman"/>
          <w:sz w:val="28"/>
          <w:szCs w:val="28"/>
        </w:rPr>
        <w:t>родолжительность ремиссии</w:t>
      </w:r>
      <w:r w:rsidRPr="00BA156A">
        <w:rPr>
          <w:rFonts w:ascii="Times New Roman" w:eastAsia="Times New Roman" w:hAnsi="Times New Roman" w:cs="Times New Roman"/>
          <w:sz w:val="28"/>
          <w:szCs w:val="28"/>
        </w:rPr>
        <w:t xml:space="preserve"> 2 года и более)</w:t>
      </w:r>
      <w:r w:rsidR="002B3D8B">
        <w:rPr>
          <w:rFonts w:ascii="Times New Roman" w:eastAsia="Times New Roman" w:hAnsi="Times New Roman" w:cs="Times New Roman"/>
          <w:sz w:val="28"/>
          <w:szCs w:val="28"/>
        </w:rPr>
        <w:t>,</w:t>
      </w:r>
      <w:r w:rsidRPr="00BA156A">
        <w:rPr>
          <w:rFonts w:ascii="Times New Roman" w:eastAsia="Times New Roman" w:hAnsi="Times New Roman" w:cs="Times New Roman"/>
          <w:sz w:val="28"/>
          <w:szCs w:val="28"/>
        </w:rPr>
        <w:t xml:space="preserve"> возросли во всех диагност</w:t>
      </w:r>
      <w:r>
        <w:rPr>
          <w:rFonts w:ascii="Times New Roman" w:eastAsia="Times New Roman" w:hAnsi="Times New Roman" w:cs="Times New Roman"/>
          <w:sz w:val="28"/>
          <w:szCs w:val="28"/>
        </w:rPr>
        <w:t>ических группах без исключения.</w:t>
      </w:r>
    </w:p>
    <w:p w:rsidR="00E678BB" w:rsidRPr="00BA156A" w:rsidRDefault="00E678BB" w:rsidP="00E678BB">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Таким образом, в 2014 году в ремиссии 1 год и более находился каждый пятый больной алкоголизмом и наркоманией и каждый четвертый больной токсикоманией.</w:t>
      </w:r>
    </w:p>
    <w:p w:rsidR="00E678BB" w:rsidRPr="00BA156A" w:rsidRDefault="00E678BB" w:rsidP="00E678BB">
      <w:pPr>
        <w:spacing w:after="0" w:line="312"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 xml:space="preserve">Показатели прекращения диспансерного </w:t>
      </w:r>
      <w:r w:rsidRPr="00BA156A">
        <w:rPr>
          <w:rFonts w:ascii="Times New Roman" w:eastAsia="Times New Roman" w:hAnsi="Times New Roman" w:cs="Times New Roman"/>
          <w:sz w:val="28"/>
          <w:szCs w:val="28"/>
        </w:rPr>
        <w:t>наблюдения в связи с выздоровлением (длительным воздержанием</w:t>
      </w:r>
      <w:r>
        <w:rPr>
          <w:rFonts w:ascii="Times New Roman" w:eastAsia="Times New Roman" w:hAnsi="Times New Roman" w:cs="Times New Roman"/>
          <w:sz w:val="28"/>
          <w:szCs w:val="28"/>
        </w:rPr>
        <w:t>)</w:t>
      </w:r>
      <w:r w:rsidRPr="00BA156A">
        <w:rPr>
          <w:rFonts w:ascii="Times New Roman" w:eastAsia="Times New Roman" w:hAnsi="Times New Roman" w:cs="Times New Roman"/>
          <w:sz w:val="28"/>
          <w:szCs w:val="28"/>
        </w:rPr>
        <w:t xml:space="preserve"> в 2014 году  возросли во всех группах больных: у больных алкоголизмом – с 3,3 на 100 больных среднегодового контингента в 2013 году до 3,5 в 2014 году; у больных наркоманией – с 2,3 до 2,7; у больных токсикоманией – с 4,1 до 4,5 соответственно. </w:t>
      </w:r>
      <w:proofErr w:type="gramEnd"/>
    </w:p>
    <w:p w:rsidR="00E678BB" w:rsidRPr="00BA156A" w:rsidRDefault="00E678BB" w:rsidP="00E678BB">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 xml:space="preserve">Показатели повторности госпитализации пациентов наркологического профиля различаются в зависимости от диагноза: наиболее высокий уровень повторности отмечается у больных алкоголизмом, наркоманией, токсикоманией. Значительно ниже этот показатель у пациентов с психозами и пагубным употреблением </w:t>
      </w:r>
      <w:proofErr w:type="spellStart"/>
      <w:r>
        <w:rPr>
          <w:rFonts w:ascii="Times New Roman" w:eastAsia="Calibri" w:hAnsi="Times New Roman" w:cs="Times New Roman"/>
          <w:bCs/>
          <w:iCs/>
          <w:sz w:val="28"/>
          <w:szCs w:val="28"/>
          <w:lang w:eastAsia="ru-RU"/>
        </w:rPr>
        <w:t>психоактивных</w:t>
      </w:r>
      <w:proofErr w:type="spellEnd"/>
      <w:r>
        <w:rPr>
          <w:rFonts w:ascii="Times New Roman" w:eastAsia="Calibri" w:hAnsi="Times New Roman" w:cs="Times New Roman"/>
          <w:bCs/>
          <w:iCs/>
          <w:sz w:val="28"/>
          <w:szCs w:val="28"/>
          <w:lang w:eastAsia="ru-RU"/>
        </w:rPr>
        <w:t xml:space="preserve"> веществ</w:t>
      </w:r>
      <w:r w:rsidRPr="00BA156A">
        <w:rPr>
          <w:rFonts w:ascii="Times New Roman" w:eastAsia="Times New Roman" w:hAnsi="Times New Roman" w:cs="Times New Roman"/>
          <w:sz w:val="28"/>
          <w:szCs w:val="28"/>
        </w:rPr>
        <w:t>.</w:t>
      </w:r>
    </w:p>
    <w:p w:rsidR="00E678BB" w:rsidRPr="00BA156A" w:rsidRDefault="00E678BB" w:rsidP="00E678BB">
      <w:pPr>
        <w:spacing w:after="0" w:line="312" w:lineRule="auto"/>
        <w:ind w:firstLine="709"/>
        <w:jc w:val="both"/>
        <w:rPr>
          <w:rFonts w:ascii="Times New Roman" w:eastAsia="Calibri" w:hAnsi="Times New Roman" w:cs="Times New Roman"/>
          <w:bCs/>
          <w:iCs/>
          <w:sz w:val="28"/>
          <w:szCs w:val="28"/>
          <w:lang w:eastAsia="ru-RU"/>
        </w:rPr>
      </w:pPr>
      <w:r w:rsidRPr="00BA156A">
        <w:rPr>
          <w:rFonts w:ascii="Times New Roman" w:eastAsia="Calibri" w:hAnsi="Times New Roman" w:cs="Times New Roman"/>
          <w:bCs/>
          <w:iCs/>
          <w:sz w:val="28"/>
          <w:szCs w:val="28"/>
          <w:lang w:eastAsia="ru-RU"/>
        </w:rPr>
        <w:t>В 2014 году в наркологической службе продолжилось уменьшение числа наркологических диспансеров, наркологических коек, снижение обеспеченности населения</w:t>
      </w:r>
      <w:r>
        <w:rPr>
          <w:rFonts w:ascii="Times New Roman" w:eastAsia="Calibri" w:hAnsi="Times New Roman" w:cs="Times New Roman"/>
          <w:bCs/>
          <w:iCs/>
          <w:sz w:val="28"/>
          <w:szCs w:val="28"/>
          <w:lang w:eastAsia="ru-RU"/>
        </w:rPr>
        <w:t xml:space="preserve"> врачами </w:t>
      </w:r>
      <w:r w:rsidRPr="00BA156A">
        <w:rPr>
          <w:rFonts w:ascii="Times New Roman" w:eastAsia="Calibri" w:hAnsi="Times New Roman" w:cs="Times New Roman"/>
          <w:bCs/>
          <w:iCs/>
          <w:sz w:val="28"/>
          <w:szCs w:val="28"/>
          <w:lang w:eastAsia="ru-RU"/>
        </w:rPr>
        <w:t xml:space="preserve"> психиатрами-наркологами. </w:t>
      </w:r>
    </w:p>
    <w:p w:rsidR="00E678BB" w:rsidRPr="00BA156A" w:rsidRDefault="00E678BB" w:rsidP="00E678BB">
      <w:pPr>
        <w:spacing w:after="0" w:line="312" w:lineRule="auto"/>
        <w:ind w:firstLine="709"/>
        <w:jc w:val="both"/>
        <w:rPr>
          <w:rFonts w:ascii="Times New Roman" w:eastAsia="Calibri" w:hAnsi="Times New Roman" w:cs="Times New Roman"/>
          <w:bCs/>
          <w:iCs/>
          <w:sz w:val="28"/>
          <w:szCs w:val="28"/>
          <w:lang w:eastAsia="ru-RU"/>
        </w:rPr>
      </w:pPr>
      <w:r w:rsidRPr="00BA156A">
        <w:rPr>
          <w:rFonts w:ascii="Times New Roman" w:eastAsia="Calibri" w:hAnsi="Times New Roman" w:cs="Times New Roman"/>
          <w:bCs/>
          <w:iCs/>
          <w:sz w:val="28"/>
          <w:szCs w:val="28"/>
          <w:lang w:eastAsia="ru-RU"/>
        </w:rPr>
        <w:t>При высоком уровне коэффициента совместительства (1,7) у</w:t>
      </w:r>
      <w:r>
        <w:rPr>
          <w:rFonts w:ascii="Times New Roman" w:eastAsia="Calibri" w:hAnsi="Times New Roman" w:cs="Times New Roman"/>
          <w:bCs/>
          <w:iCs/>
          <w:sz w:val="28"/>
          <w:szCs w:val="28"/>
          <w:lang w:eastAsia="ru-RU"/>
        </w:rPr>
        <w:t xml:space="preserve"> врачей</w:t>
      </w:r>
      <w:r w:rsidR="002B3D8B">
        <w:rPr>
          <w:rFonts w:ascii="Times New Roman" w:eastAsia="Calibri" w:hAnsi="Times New Roman" w:cs="Times New Roman"/>
          <w:bCs/>
          <w:iCs/>
          <w:sz w:val="28"/>
          <w:szCs w:val="28"/>
          <w:lang w:eastAsia="ru-RU"/>
        </w:rPr>
        <w:t xml:space="preserve"> –</w:t>
      </w:r>
      <w:r w:rsidRPr="00BA156A">
        <w:rPr>
          <w:rFonts w:ascii="Times New Roman" w:eastAsia="Calibri" w:hAnsi="Times New Roman" w:cs="Times New Roman"/>
          <w:bCs/>
          <w:iCs/>
          <w:sz w:val="28"/>
          <w:szCs w:val="28"/>
          <w:lang w:eastAsia="ru-RU"/>
        </w:rPr>
        <w:t xml:space="preserve"> психиатров-наркологов наблюдается дальнейшее уме</w:t>
      </w:r>
      <w:r w:rsidR="00636819">
        <w:rPr>
          <w:rFonts w:ascii="Times New Roman" w:eastAsia="Calibri" w:hAnsi="Times New Roman" w:cs="Times New Roman"/>
          <w:bCs/>
          <w:iCs/>
          <w:sz w:val="28"/>
          <w:szCs w:val="28"/>
          <w:lang w:eastAsia="ru-RU"/>
        </w:rPr>
        <w:t>ньшение числа этих специалистов</w:t>
      </w:r>
      <w:r w:rsidRPr="00BA156A">
        <w:rPr>
          <w:rFonts w:ascii="Times New Roman" w:eastAsia="Calibri" w:hAnsi="Times New Roman" w:cs="Times New Roman"/>
          <w:bCs/>
          <w:iCs/>
          <w:sz w:val="28"/>
          <w:szCs w:val="28"/>
          <w:lang w:eastAsia="ru-RU"/>
        </w:rPr>
        <w:t>.</w:t>
      </w:r>
    </w:p>
    <w:p w:rsidR="00E678BB" w:rsidRPr="00BA156A" w:rsidRDefault="00E678BB" w:rsidP="00E678BB">
      <w:pPr>
        <w:spacing w:after="0" w:line="312" w:lineRule="auto"/>
        <w:ind w:firstLine="709"/>
        <w:jc w:val="both"/>
        <w:rPr>
          <w:rFonts w:ascii="Times New Roman" w:eastAsia="Calibri" w:hAnsi="Times New Roman" w:cs="Times New Roman"/>
          <w:bCs/>
          <w:iCs/>
          <w:sz w:val="28"/>
          <w:szCs w:val="28"/>
          <w:lang w:eastAsia="ru-RU"/>
        </w:rPr>
      </w:pPr>
      <w:r w:rsidRPr="00BA156A">
        <w:rPr>
          <w:rFonts w:ascii="Times New Roman" w:eastAsia="Calibri" w:hAnsi="Times New Roman" w:cs="Times New Roman"/>
          <w:bCs/>
          <w:iCs/>
          <w:sz w:val="28"/>
          <w:szCs w:val="28"/>
          <w:lang w:eastAsia="ru-RU"/>
        </w:rPr>
        <w:t xml:space="preserve">Число специалистов реабилитационного звена (психологов, специалистов по социальной работе, социальных работников) </w:t>
      </w:r>
      <w:r w:rsidRPr="00BA156A">
        <w:rPr>
          <w:rFonts w:ascii="Times New Roman" w:eastAsia="Calibri" w:hAnsi="Times New Roman" w:cs="Times New Roman"/>
          <w:bCs/>
          <w:iCs/>
          <w:sz w:val="28"/>
          <w:szCs w:val="28"/>
          <w:lang w:eastAsia="ru-RU"/>
        </w:rPr>
        <w:noBreakHyphen/>
        <w:t xml:space="preserve"> стабилизировалось на низком уровне. </w:t>
      </w:r>
      <w:r>
        <w:rPr>
          <w:rFonts w:ascii="Times New Roman" w:eastAsia="Calibri" w:hAnsi="Times New Roman" w:cs="Times New Roman"/>
          <w:bCs/>
          <w:iCs/>
          <w:sz w:val="28"/>
          <w:szCs w:val="28"/>
          <w:lang w:eastAsia="ru-RU"/>
        </w:rPr>
        <w:t>Отмечается</w:t>
      </w:r>
      <w:r w:rsidRPr="00BA156A">
        <w:rPr>
          <w:rFonts w:ascii="Times New Roman" w:eastAsia="Calibri" w:hAnsi="Times New Roman" w:cs="Times New Roman"/>
          <w:bCs/>
          <w:iCs/>
          <w:sz w:val="28"/>
          <w:szCs w:val="28"/>
          <w:lang w:eastAsia="ru-RU"/>
        </w:rPr>
        <w:t xml:space="preserve"> крайне низкая обеспеченность </w:t>
      </w:r>
      <w:r w:rsidR="00BB65CB">
        <w:rPr>
          <w:rFonts w:ascii="Times New Roman" w:eastAsia="Calibri" w:hAnsi="Times New Roman" w:cs="Times New Roman"/>
          <w:bCs/>
          <w:iCs/>
          <w:sz w:val="28"/>
          <w:szCs w:val="28"/>
          <w:lang w:eastAsia="ru-RU"/>
        </w:rPr>
        <w:t xml:space="preserve">врачами – </w:t>
      </w:r>
      <w:r w:rsidRPr="00BA156A">
        <w:rPr>
          <w:rFonts w:ascii="Times New Roman" w:eastAsia="Calibri" w:hAnsi="Times New Roman" w:cs="Times New Roman"/>
          <w:bCs/>
          <w:iCs/>
          <w:sz w:val="28"/>
          <w:szCs w:val="28"/>
          <w:lang w:eastAsia="ru-RU"/>
        </w:rPr>
        <w:t>психотерапевтами. Наряду с этим в последние годы наблюдается выраженное развитие реабилитационного потенциала наркологической службы, выражающееся в увеличении реабилитационных  структурных подразделений.</w:t>
      </w:r>
    </w:p>
    <w:p w:rsidR="00E678BB" w:rsidRPr="00BA156A" w:rsidRDefault="00E678BB" w:rsidP="00E678BB">
      <w:pPr>
        <w:spacing w:after="0" w:line="312" w:lineRule="auto"/>
        <w:ind w:firstLine="709"/>
        <w:jc w:val="both"/>
        <w:rPr>
          <w:rFonts w:ascii="Times New Roman" w:eastAsia="Calibri" w:hAnsi="Times New Roman" w:cs="Times New Roman"/>
          <w:bCs/>
          <w:iCs/>
          <w:sz w:val="28"/>
          <w:szCs w:val="28"/>
          <w:lang w:eastAsia="ru-RU"/>
        </w:rPr>
      </w:pPr>
      <w:r w:rsidRPr="00BA156A">
        <w:rPr>
          <w:rFonts w:ascii="Times New Roman" w:eastAsia="Calibri" w:hAnsi="Times New Roman" w:cs="Times New Roman"/>
          <w:bCs/>
          <w:iCs/>
          <w:sz w:val="28"/>
          <w:szCs w:val="28"/>
          <w:lang w:eastAsia="ru-RU"/>
        </w:rPr>
        <w:t>В последние годы наметилась тенденция изменения структуры обращаемости: снижение числа зарегистрированных и впервые обратившихся больных алког</w:t>
      </w:r>
      <w:r>
        <w:rPr>
          <w:rFonts w:ascii="Times New Roman" w:eastAsia="Calibri" w:hAnsi="Times New Roman" w:cs="Times New Roman"/>
          <w:bCs/>
          <w:iCs/>
          <w:sz w:val="28"/>
          <w:szCs w:val="28"/>
          <w:lang w:eastAsia="ru-RU"/>
        </w:rPr>
        <w:t>ольными психозами, алкоголизмом,</w:t>
      </w:r>
      <w:r w:rsidRPr="00BA156A">
        <w:rPr>
          <w:rFonts w:ascii="Times New Roman" w:eastAsia="Calibri" w:hAnsi="Times New Roman" w:cs="Times New Roman"/>
          <w:bCs/>
          <w:iCs/>
          <w:sz w:val="28"/>
          <w:szCs w:val="28"/>
          <w:lang w:eastAsia="ru-RU"/>
        </w:rPr>
        <w:t xml:space="preserve"> опийной наркоманией и рост показателей обращаемости </w:t>
      </w:r>
      <w:proofErr w:type="spellStart"/>
      <w:r w:rsidRPr="00BA156A">
        <w:rPr>
          <w:rFonts w:ascii="Times New Roman" w:eastAsia="Calibri" w:hAnsi="Times New Roman" w:cs="Times New Roman"/>
          <w:bCs/>
          <w:iCs/>
          <w:sz w:val="28"/>
          <w:szCs w:val="28"/>
          <w:lang w:eastAsia="ru-RU"/>
        </w:rPr>
        <w:t>каннабиноидной</w:t>
      </w:r>
      <w:proofErr w:type="spellEnd"/>
      <w:r w:rsidRPr="00BA156A">
        <w:rPr>
          <w:rFonts w:ascii="Times New Roman" w:eastAsia="Calibri" w:hAnsi="Times New Roman" w:cs="Times New Roman"/>
          <w:bCs/>
          <w:iCs/>
          <w:sz w:val="28"/>
          <w:szCs w:val="28"/>
          <w:lang w:eastAsia="ru-RU"/>
        </w:rPr>
        <w:t xml:space="preserve"> наркоманией, зависимостью от </w:t>
      </w:r>
      <w:proofErr w:type="spellStart"/>
      <w:r w:rsidRPr="00BA156A">
        <w:rPr>
          <w:rFonts w:ascii="Times New Roman" w:eastAsia="Calibri" w:hAnsi="Times New Roman" w:cs="Times New Roman"/>
          <w:bCs/>
          <w:iCs/>
          <w:sz w:val="28"/>
          <w:szCs w:val="28"/>
          <w:lang w:eastAsia="ru-RU"/>
        </w:rPr>
        <w:t>психостимуляторов</w:t>
      </w:r>
      <w:proofErr w:type="spellEnd"/>
      <w:r w:rsidRPr="00BA156A">
        <w:rPr>
          <w:rFonts w:ascii="Times New Roman" w:eastAsia="Calibri" w:hAnsi="Times New Roman" w:cs="Times New Roman"/>
          <w:bCs/>
          <w:iCs/>
          <w:sz w:val="28"/>
          <w:szCs w:val="28"/>
          <w:lang w:eastAsia="ru-RU"/>
        </w:rPr>
        <w:t xml:space="preserve"> и иных наркотиков. Наряду с этим в 2014 году </w:t>
      </w:r>
      <w:r>
        <w:rPr>
          <w:rFonts w:ascii="Times New Roman" w:eastAsia="Calibri" w:hAnsi="Times New Roman" w:cs="Times New Roman"/>
          <w:bCs/>
          <w:iCs/>
          <w:sz w:val="28"/>
          <w:szCs w:val="28"/>
          <w:lang w:eastAsia="ru-RU"/>
        </w:rPr>
        <w:t xml:space="preserve">наблюдается </w:t>
      </w:r>
      <w:r w:rsidRPr="00BA156A">
        <w:rPr>
          <w:rFonts w:ascii="Times New Roman" w:eastAsia="Calibri" w:hAnsi="Times New Roman" w:cs="Times New Roman"/>
          <w:bCs/>
          <w:iCs/>
          <w:sz w:val="28"/>
          <w:szCs w:val="28"/>
          <w:lang w:eastAsia="ru-RU"/>
        </w:rPr>
        <w:t>рост числа поступивших в наркологические стационары  больных психозами вследствие употребления наркотиков, а также пациентов с синдром</w:t>
      </w:r>
      <w:r>
        <w:rPr>
          <w:rFonts w:ascii="Times New Roman" w:eastAsia="Calibri" w:hAnsi="Times New Roman" w:cs="Times New Roman"/>
          <w:bCs/>
          <w:iCs/>
          <w:sz w:val="28"/>
          <w:szCs w:val="28"/>
          <w:lang w:eastAsia="ru-RU"/>
        </w:rPr>
        <w:t>ом</w:t>
      </w:r>
      <w:r w:rsidRPr="00BA156A">
        <w:rPr>
          <w:rFonts w:ascii="Times New Roman" w:eastAsia="Calibri" w:hAnsi="Times New Roman" w:cs="Times New Roman"/>
          <w:bCs/>
          <w:iCs/>
          <w:sz w:val="28"/>
          <w:szCs w:val="28"/>
          <w:lang w:eastAsia="ru-RU"/>
        </w:rPr>
        <w:t xml:space="preserve"> зависимости, связанным с употреблением </w:t>
      </w:r>
      <w:proofErr w:type="spellStart"/>
      <w:r w:rsidRPr="00BA156A">
        <w:rPr>
          <w:rFonts w:ascii="Times New Roman" w:eastAsia="Calibri" w:hAnsi="Times New Roman" w:cs="Times New Roman"/>
          <w:bCs/>
          <w:iCs/>
          <w:sz w:val="28"/>
          <w:szCs w:val="28"/>
          <w:lang w:eastAsia="ru-RU"/>
        </w:rPr>
        <w:t>психостимуляторов</w:t>
      </w:r>
      <w:proofErr w:type="spellEnd"/>
      <w:r w:rsidRPr="00BA156A">
        <w:rPr>
          <w:rFonts w:ascii="Times New Roman" w:eastAsia="Calibri" w:hAnsi="Times New Roman" w:cs="Times New Roman"/>
          <w:bCs/>
          <w:iCs/>
          <w:sz w:val="28"/>
          <w:szCs w:val="28"/>
          <w:lang w:eastAsia="ru-RU"/>
        </w:rPr>
        <w:t xml:space="preserve">, других наркотиков, включая случаи </w:t>
      </w:r>
      <w:proofErr w:type="spellStart"/>
      <w:r w:rsidRPr="00BA156A">
        <w:rPr>
          <w:rFonts w:ascii="Times New Roman" w:eastAsia="Calibri" w:hAnsi="Times New Roman" w:cs="Times New Roman"/>
          <w:bCs/>
          <w:iCs/>
          <w:sz w:val="28"/>
          <w:szCs w:val="28"/>
          <w:lang w:eastAsia="ru-RU"/>
        </w:rPr>
        <w:t>полинаркомании</w:t>
      </w:r>
      <w:proofErr w:type="spellEnd"/>
      <w:r w:rsidRPr="00BA156A">
        <w:rPr>
          <w:rFonts w:ascii="Times New Roman" w:eastAsia="Calibri" w:hAnsi="Times New Roman" w:cs="Times New Roman"/>
          <w:bCs/>
          <w:iCs/>
          <w:sz w:val="28"/>
          <w:szCs w:val="28"/>
          <w:lang w:eastAsia="ru-RU"/>
        </w:rPr>
        <w:t xml:space="preserve">. </w:t>
      </w:r>
    </w:p>
    <w:p w:rsidR="00E678BB" w:rsidRPr="00BA156A" w:rsidRDefault="00E678BB" w:rsidP="00E678BB">
      <w:pPr>
        <w:spacing w:after="0" w:line="312" w:lineRule="auto"/>
        <w:ind w:firstLine="709"/>
        <w:jc w:val="both"/>
        <w:rPr>
          <w:rFonts w:ascii="Times New Roman" w:eastAsia="Calibri" w:hAnsi="Times New Roman" w:cs="Times New Roman"/>
          <w:bCs/>
          <w:iCs/>
          <w:sz w:val="28"/>
          <w:szCs w:val="28"/>
          <w:lang w:eastAsia="ru-RU"/>
        </w:rPr>
      </w:pPr>
      <w:r w:rsidRPr="00BA156A">
        <w:rPr>
          <w:rFonts w:ascii="Times New Roman" w:eastAsia="Calibri" w:hAnsi="Times New Roman" w:cs="Times New Roman"/>
          <w:bCs/>
          <w:iCs/>
          <w:sz w:val="28"/>
          <w:szCs w:val="28"/>
          <w:lang w:eastAsia="ru-RU"/>
        </w:rPr>
        <w:lastRenderedPageBreak/>
        <w:t>Выявленные изменения общей, первичной заболеваемости, а также госпитализации больных наркологического профиля свидетельств</w:t>
      </w:r>
      <w:r>
        <w:rPr>
          <w:rFonts w:ascii="Times New Roman" w:eastAsia="Calibri" w:hAnsi="Times New Roman" w:cs="Times New Roman"/>
          <w:bCs/>
          <w:iCs/>
          <w:sz w:val="28"/>
          <w:szCs w:val="28"/>
          <w:lang w:eastAsia="ru-RU"/>
        </w:rPr>
        <w:t>ует</w:t>
      </w:r>
      <w:r w:rsidRPr="00BA156A">
        <w:rPr>
          <w:rFonts w:ascii="Times New Roman" w:eastAsia="Calibri" w:hAnsi="Times New Roman" w:cs="Times New Roman"/>
          <w:bCs/>
          <w:iCs/>
          <w:sz w:val="28"/>
          <w:szCs w:val="28"/>
          <w:lang w:eastAsia="ru-RU"/>
        </w:rPr>
        <w:t xml:space="preserve"> об изменениях в структуре потребляемых </w:t>
      </w:r>
      <w:r>
        <w:rPr>
          <w:rFonts w:ascii="Times New Roman" w:eastAsia="Calibri" w:hAnsi="Times New Roman" w:cs="Times New Roman"/>
          <w:bCs/>
          <w:iCs/>
          <w:sz w:val="28"/>
          <w:szCs w:val="28"/>
          <w:lang w:eastAsia="ru-RU"/>
        </w:rPr>
        <w:t>населением</w:t>
      </w:r>
      <w:r w:rsidRPr="00BA156A">
        <w:rPr>
          <w:rFonts w:ascii="Times New Roman" w:eastAsia="Calibri" w:hAnsi="Times New Roman" w:cs="Times New Roman"/>
          <w:bCs/>
          <w:iCs/>
          <w:sz w:val="28"/>
          <w:szCs w:val="28"/>
          <w:lang w:eastAsia="ru-RU"/>
        </w:rPr>
        <w:t xml:space="preserve"> </w:t>
      </w:r>
      <w:r>
        <w:rPr>
          <w:rFonts w:ascii="Times New Roman" w:eastAsia="Calibri" w:hAnsi="Times New Roman" w:cs="Times New Roman"/>
          <w:bCs/>
          <w:iCs/>
          <w:sz w:val="28"/>
          <w:szCs w:val="28"/>
          <w:lang w:eastAsia="ru-RU"/>
        </w:rPr>
        <w:t>наркотиков</w:t>
      </w:r>
      <w:r w:rsidRPr="00BA156A">
        <w:rPr>
          <w:rFonts w:ascii="Times New Roman" w:eastAsia="Calibri" w:hAnsi="Times New Roman" w:cs="Times New Roman"/>
          <w:bCs/>
          <w:iCs/>
          <w:sz w:val="28"/>
          <w:szCs w:val="28"/>
          <w:lang w:eastAsia="ru-RU"/>
        </w:rPr>
        <w:t>.</w:t>
      </w:r>
    </w:p>
    <w:p w:rsidR="00E678BB" w:rsidRPr="00BA156A" w:rsidRDefault="00E678BB" w:rsidP="00E678BB">
      <w:pPr>
        <w:spacing w:after="0" w:line="312" w:lineRule="auto"/>
        <w:ind w:firstLine="709"/>
        <w:jc w:val="both"/>
        <w:rPr>
          <w:rFonts w:ascii="Times New Roman" w:eastAsia="Calibri" w:hAnsi="Times New Roman" w:cs="Times New Roman"/>
          <w:bCs/>
          <w:iCs/>
          <w:sz w:val="28"/>
          <w:szCs w:val="28"/>
          <w:lang w:eastAsia="ru-RU"/>
        </w:rPr>
      </w:pPr>
      <w:r w:rsidRPr="00BA156A">
        <w:rPr>
          <w:rFonts w:ascii="Times New Roman" w:eastAsia="Calibri" w:hAnsi="Times New Roman" w:cs="Times New Roman"/>
          <w:bCs/>
          <w:iCs/>
          <w:sz w:val="28"/>
          <w:szCs w:val="28"/>
          <w:lang w:eastAsia="ru-RU"/>
        </w:rPr>
        <w:t>Показатели ремиссии, выздоровления (стойкого улучшения)  и повторности г</w:t>
      </w:r>
      <w:r>
        <w:rPr>
          <w:rFonts w:ascii="Times New Roman" w:eastAsia="Calibri" w:hAnsi="Times New Roman" w:cs="Times New Roman"/>
          <w:bCs/>
          <w:iCs/>
          <w:sz w:val="28"/>
          <w:szCs w:val="28"/>
          <w:lang w:eastAsia="ru-RU"/>
        </w:rPr>
        <w:t>оспитализации обусловили</w:t>
      </w:r>
      <w:r w:rsidRPr="00BA156A">
        <w:rPr>
          <w:rFonts w:ascii="Times New Roman" w:eastAsia="Calibri" w:hAnsi="Times New Roman" w:cs="Times New Roman"/>
          <w:bCs/>
          <w:iCs/>
          <w:sz w:val="28"/>
          <w:szCs w:val="28"/>
          <w:lang w:eastAsia="ru-RU"/>
        </w:rPr>
        <w:t xml:space="preserve"> в 2014 году позитивные тенденции.</w:t>
      </w:r>
    </w:p>
    <w:p w:rsidR="00956A8E" w:rsidRPr="003E7F4B" w:rsidRDefault="00956A8E" w:rsidP="00956A8E">
      <w:pPr>
        <w:spacing w:after="0" w:line="312" w:lineRule="auto"/>
        <w:ind w:firstLine="709"/>
        <w:jc w:val="both"/>
        <w:rPr>
          <w:rFonts w:ascii="Times New Roman" w:eastAsia="Times New Roman" w:hAnsi="Times New Roman" w:cs="Times New Roman"/>
          <w:i/>
          <w:spacing w:val="6"/>
          <w:sz w:val="28"/>
          <w:szCs w:val="28"/>
        </w:rPr>
      </w:pPr>
      <w:r w:rsidRPr="003E7F4B">
        <w:rPr>
          <w:rFonts w:ascii="Times New Roman" w:eastAsia="Times New Roman" w:hAnsi="Times New Roman" w:cs="Times New Roman"/>
          <w:i/>
          <w:spacing w:val="6"/>
          <w:sz w:val="28"/>
          <w:szCs w:val="28"/>
        </w:rPr>
        <w:t>Заболеваемость туберкулезом</w:t>
      </w:r>
    </w:p>
    <w:p w:rsidR="0028505F" w:rsidRPr="00D51FCD" w:rsidRDefault="0028505F" w:rsidP="0028505F">
      <w:pPr>
        <w:spacing w:after="0" w:line="312" w:lineRule="auto"/>
        <w:ind w:firstLine="709"/>
        <w:jc w:val="both"/>
        <w:rPr>
          <w:rFonts w:ascii="Times New Roman" w:eastAsia="Times New Roman" w:hAnsi="Times New Roman" w:cs="Times New Roman"/>
          <w:i/>
          <w:spacing w:val="6"/>
          <w:sz w:val="28"/>
          <w:szCs w:val="28"/>
        </w:rPr>
      </w:pPr>
      <w:proofErr w:type="gramStart"/>
      <w:r w:rsidRPr="00BA156A">
        <w:rPr>
          <w:rFonts w:ascii="Times New Roman" w:eastAsia="Times New Roman" w:hAnsi="Times New Roman" w:cs="Times New Roman"/>
          <w:sz w:val="28"/>
          <w:szCs w:val="28"/>
        </w:rPr>
        <w:t xml:space="preserve">В 2014 году по сравнению с 2013 годом показатель общей заболеваемости туберкулезом составил 59,4 на 100 тыс. населения (без </w:t>
      </w:r>
      <w:r>
        <w:rPr>
          <w:rFonts w:ascii="Times New Roman" w:eastAsia="Times New Roman" w:hAnsi="Times New Roman" w:cs="Times New Roman"/>
          <w:sz w:val="28"/>
          <w:szCs w:val="28"/>
        </w:rPr>
        <w:t xml:space="preserve">учета </w:t>
      </w:r>
      <w:r w:rsidRPr="00BA156A">
        <w:rPr>
          <w:rFonts w:ascii="Times New Roman" w:eastAsia="Times New Roman" w:hAnsi="Times New Roman" w:cs="Times New Roman"/>
          <w:sz w:val="28"/>
          <w:szCs w:val="28"/>
        </w:rPr>
        <w:t>Крымского федерального округа – 59,2</w:t>
      </w:r>
      <w:r>
        <w:rPr>
          <w:rFonts w:ascii="Times New Roman" w:eastAsia="Times New Roman" w:hAnsi="Times New Roman" w:cs="Times New Roman"/>
          <w:sz w:val="28"/>
          <w:szCs w:val="28"/>
        </w:rPr>
        <w:t>) и снизился на  6,0% (2013 год –</w:t>
      </w:r>
      <w:r w:rsidRPr="00BA156A">
        <w:rPr>
          <w:rFonts w:ascii="Times New Roman" w:eastAsia="Times New Roman" w:hAnsi="Times New Roman" w:cs="Times New Roman"/>
          <w:sz w:val="28"/>
          <w:szCs w:val="28"/>
        </w:rPr>
        <w:t xml:space="preserve"> 63,0 на 100 тыс. населения), а с 2008 года</w:t>
      </w:r>
      <w:r w:rsidR="00636819">
        <w:rPr>
          <w:rFonts w:ascii="Times New Roman" w:eastAsia="Times New Roman" w:hAnsi="Times New Roman" w:cs="Times New Roman"/>
          <w:sz w:val="28"/>
          <w:szCs w:val="28"/>
        </w:rPr>
        <w:t>, когда отмечался пик заболеваемости</w:t>
      </w:r>
      <w:r w:rsidRPr="00BA156A">
        <w:rPr>
          <w:rFonts w:ascii="Times New Roman" w:eastAsia="Times New Roman" w:hAnsi="Times New Roman" w:cs="Times New Roman"/>
          <w:sz w:val="28"/>
          <w:szCs w:val="28"/>
        </w:rPr>
        <w:t xml:space="preserve"> (85,1 на 100 тыс. населения), снижение составило 30,4%. </w:t>
      </w:r>
      <w:proofErr w:type="gramEnd"/>
    </w:p>
    <w:p w:rsidR="0028505F" w:rsidRPr="00BA156A" w:rsidRDefault="00636819" w:rsidP="0028505F">
      <w:pPr>
        <w:spacing w:after="0" w:line="312"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Болеют</w:t>
      </w:r>
      <w:r w:rsidR="0028505F" w:rsidRPr="00BA156A">
        <w:rPr>
          <w:rFonts w:ascii="Times New Roman" w:eastAsia="Times New Roman" w:hAnsi="Times New Roman" w:cs="Times New Roman"/>
          <w:sz w:val="28"/>
          <w:szCs w:val="28"/>
        </w:rPr>
        <w:t xml:space="preserve"> туберкулезом пре</w:t>
      </w:r>
      <w:r w:rsidR="0028505F">
        <w:rPr>
          <w:rFonts w:ascii="Times New Roman" w:eastAsia="Times New Roman" w:hAnsi="Times New Roman" w:cs="Times New Roman"/>
          <w:sz w:val="28"/>
          <w:szCs w:val="28"/>
        </w:rPr>
        <w:t>имущественно лица в возрасте 18–</w:t>
      </w:r>
      <w:r w:rsidR="0028505F" w:rsidRPr="00BA156A">
        <w:rPr>
          <w:rFonts w:ascii="Times New Roman" w:eastAsia="Times New Roman" w:hAnsi="Times New Roman" w:cs="Times New Roman"/>
          <w:sz w:val="28"/>
          <w:szCs w:val="28"/>
        </w:rPr>
        <w:t xml:space="preserve">44 года (2014 год – 62,3%). </w:t>
      </w:r>
      <w:r>
        <w:rPr>
          <w:rFonts w:ascii="Times New Roman" w:eastAsia="Batang" w:hAnsi="Times New Roman" w:cs="Times New Roman"/>
          <w:bCs/>
          <w:sz w:val="28"/>
          <w:szCs w:val="28"/>
          <w:lang w:eastAsia="ko-KR"/>
        </w:rPr>
        <w:t>Максимальные показатели</w:t>
      </w:r>
      <w:r w:rsidR="0028505F" w:rsidRPr="00BA156A">
        <w:rPr>
          <w:rFonts w:ascii="Times New Roman" w:eastAsia="Batang" w:hAnsi="Times New Roman" w:cs="Times New Roman"/>
          <w:bCs/>
          <w:sz w:val="28"/>
          <w:szCs w:val="28"/>
          <w:lang w:eastAsia="ko-KR"/>
        </w:rPr>
        <w:t xml:space="preserve"> заб</w:t>
      </w:r>
      <w:r>
        <w:rPr>
          <w:rFonts w:ascii="Times New Roman" w:eastAsia="Batang" w:hAnsi="Times New Roman" w:cs="Times New Roman"/>
          <w:bCs/>
          <w:sz w:val="28"/>
          <w:szCs w:val="28"/>
          <w:lang w:eastAsia="ko-KR"/>
        </w:rPr>
        <w:t>олеваемости туберкулезом приходя</w:t>
      </w:r>
      <w:r w:rsidR="0028505F" w:rsidRPr="00BA156A">
        <w:rPr>
          <w:rFonts w:ascii="Times New Roman" w:eastAsia="Batang" w:hAnsi="Times New Roman" w:cs="Times New Roman"/>
          <w:bCs/>
          <w:sz w:val="28"/>
          <w:szCs w:val="28"/>
          <w:lang w:eastAsia="ko-KR"/>
        </w:rPr>
        <w:t>тся на возрас</w:t>
      </w:r>
      <w:r w:rsidR="0028505F">
        <w:rPr>
          <w:rFonts w:ascii="Times New Roman" w:eastAsia="Batang" w:hAnsi="Times New Roman" w:cs="Times New Roman"/>
          <w:bCs/>
          <w:sz w:val="28"/>
          <w:szCs w:val="28"/>
          <w:lang w:eastAsia="ko-KR"/>
        </w:rPr>
        <w:t>т 25–34 года среди женщин и 35–</w:t>
      </w:r>
      <w:r w:rsidR="0028505F" w:rsidRPr="00BA156A">
        <w:rPr>
          <w:rFonts w:ascii="Times New Roman" w:eastAsia="Batang" w:hAnsi="Times New Roman" w:cs="Times New Roman"/>
          <w:bCs/>
          <w:sz w:val="28"/>
          <w:szCs w:val="28"/>
          <w:lang w:eastAsia="ko-KR"/>
        </w:rPr>
        <w:t xml:space="preserve">44 года среди мужчин. </w:t>
      </w:r>
      <w:r w:rsidR="0028505F" w:rsidRPr="00BA156A">
        <w:rPr>
          <w:rFonts w:ascii="Times New Roman" w:eastAsia="Times New Roman" w:hAnsi="Times New Roman" w:cs="Times New Roman"/>
          <w:sz w:val="28"/>
          <w:szCs w:val="28"/>
        </w:rPr>
        <w:t xml:space="preserve"> Мужчины составили 68,2% </w:t>
      </w:r>
      <w:r>
        <w:rPr>
          <w:rFonts w:ascii="Times New Roman" w:eastAsia="Times New Roman" w:hAnsi="Times New Roman" w:cs="Times New Roman"/>
          <w:sz w:val="28"/>
          <w:szCs w:val="28"/>
        </w:rPr>
        <w:t xml:space="preserve">среди </w:t>
      </w:r>
      <w:r w:rsidR="0028505F" w:rsidRPr="00BA156A">
        <w:rPr>
          <w:rFonts w:ascii="Times New Roman" w:eastAsia="Times New Roman" w:hAnsi="Times New Roman" w:cs="Times New Roman"/>
          <w:sz w:val="28"/>
          <w:szCs w:val="28"/>
        </w:rPr>
        <w:t xml:space="preserve">впервые </w:t>
      </w:r>
      <w:proofErr w:type="gramStart"/>
      <w:r w:rsidR="0028505F" w:rsidRPr="00BA156A">
        <w:rPr>
          <w:rFonts w:ascii="Times New Roman" w:eastAsia="Times New Roman" w:hAnsi="Times New Roman" w:cs="Times New Roman"/>
          <w:sz w:val="28"/>
          <w:szCs w:val="28"/>
        </w:rPr>
        <w:t>заболевших</w:t>
      </w:r>
      <w:proofErr w:type="gramEnd"/>
      <w:r w:rsidR="0028505F" w:rsidRPr="00BA156A">
        <w:rPr>
          <w:rFonts w:ascii="Times New Roman" w:eastAsia="Times New Roman" w:hAnsi="Times New Roman" w:cs="Times New Roman"/>
          <w:sz w:val="28"/>
          <w:szCs w:val="28"/>
        </w:rPr>
        <w:t xml:space="preserve"> туберкулезом.</w:t>
      </w:r>
    </w:p>
    <w:p w:rsidR="0028505F" w:rsidRPr="00BA156A" w:rsidRDefault="0028505F" w:rsidP="0028505F">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Доля лиц, находящихся в учреждениях ФСИН</w:t>
      </w:r>
      <w:r>
        <w:rPr>
          <w:rFonts w:ascii="Times New Roman" w:eastAsia="Times New Roman" w:hAnsi="Times New Roman" w:cs="Times New Roman"/>
          <w:sz w:val="28"/>
          <w:szCs w:val="28"/>
        </w:rPr>
        <w:t xml:space="preserve"> России</w:t>
      </w:r>
      <w:r w:rsidRPr="00BA156A">
        <w:rPr>
          <w:rFonts w:ascii="Times New Roman" w:eastAsia="Times New Roman" w:hAnsi="Times New Roman" w:cs="Times New Roman"/>
          <w:sz w:val="28"/>
          <w:szCs w:val="28"/>
        </w:rPr>
        <w:t>, в структуре впервые заболевших туберкулезом сократилась с 10,2% в 2013 году до 9,3% в 2014 году. Доля и</w:t>
      </w:r>
      <w:r>
        <w:rPr>
          <w:rFonts w:ascii="Times New Roman" w:eastAsia="Times New Roman" w:hAnsi="Times New Roman" w:cs="Times New Roman"/>
          <w:sz w:val="28"/>
          <w:szCs w:val="28"/>
        </w:rPr>
        <w:t>ностранных граждан</w:t>
      </w:r>
      <w:r w:rsidRPr="00BA156A">
        <w:rPr>
          <w:rFonts w:ascii="Times New Roman" w:eastAsia="Times New Roman" w:hAnsi="Times New Roman" w:cs="Times New Roman"/>
          <w:sz w:val="28"/>
          <w:szCs w:val="28"/>
        </w:rPr>
        <w:t xml:space="preserve"> выросла с 2,7% до 3,1%; лиц </w:t>
      </w:r>
      <w:r>
        <w:rPr>
          <w:rFonts w:ascii="Times New Roman" w:eastAsia="Times New Roman" w:hAnsi="Times New Roman" w:cs="Times New Roman"/>
          <w:sz w:val="28"/>
          <w:szCs w:val="28"/>
        </w:rPr>
        <w:t xml:space="preserve">без определенного места жительства </w:t>
      </w:r>
      <w:r w:rsidRPr="00BA156A">
        <w:rPr>
          <w:rFonts w:ascii="Times New Roman" w:eastAsia="Times New Roman" w:hAnsi="Times New Roman" w:cs="Times New Roman"/>
          <w:sz w:val="28"/>
          <w:szCs w:val="28"/>
        </w:rPr>
        <w:t xml:space="preserve">– с 2,3% до 2,4%. Доля постоянного населения выросла с 84,7% до 85,2%. Доля сельских жителей снизилась </w:t>
      </w:r>
      <w:proofErr w:type="gramStart"/>
      <w:r w:rsidRPr="00BA156A">
        <w:rPr>
          <w:rFonts w:ascii="Times New Roman" w:eastAsia="Times New Roman" w:hAnsi="Times New Roman" w:cs="Times New Roman"/>
          <w:sz w:val="28"/>
          <w:szCs w:val="28"/>
        </w:rPr>
        <w:t>с</w:t>
      </w:r>
      <w:proofErr w:type="gramEnd"/>
      <w:r w:rsidRPr="00BA156A">
        <w:rPr>
          <w:rFonts w:ascii="Times New Roman" w:eastAsia="Times New Roman" w:hAnsi="Times New Roman" w:cs="Times New Roman"/>
          <w:sz w:val="28"/>
          <w:szCs w:val="28"/>
        </w:rPr>
        <w:t xml:space="preserve"> 28,7%  до 28,3%.</w:t>
      </w:r>
    </w:p>
    <w:p w:rsidR="0028505F" w:rsidRPr="00BA156A" w:rsidRDefault="0028505F" w:rsidP="0028505F">
      <w:pPr>
        <w:spacing w:after="0" w:line="312" w:lineRule="auto"/>
        <w:ind w:firstLine="709"/>
        <w:jc w:val="both"/>
        <w:rPr>
          <w:rFonts w:ascii="Times New Roman" w:eastAsia="Times New Roman" w:hAnsi="Times New Roman" w:cs="Times New Roman"/>
          <w:sz w:val="28"/>
          <w:szCs w:val="28"/>
        </w:rPr>
      </w:pPr>
      <w:proofErr w:type="gramStart"/>
      <w:r w:rsidRPr="00BA156A">
        <w:rPr>
          <w:rFonts w:ascii="Times New Roman" w:eastAsia="Times New Roman" w:hAnsi="Times New Roman" w:cs="Times New Roman"/>
          <w:sz w:val="28"/>
          <w:szCs w:val="28"/>
        </w:rPr>
        <w:t xml:space="preserve">Среди впервые выявленных больных туберкулезом (2014 год) высока доля иностранных граждан в городах Москва (14,9%) и Санкт-Петербург (26,7%), Калужской (16,0%) области; лиц </w:t>
      </w:r>
      <w:r>
        <w:rPr>
          <w:rFonts w:ascii="Times New Roman" w:eastAsia="Times New Roman" w:hAnsi="Times New Roman" w:cs="Times New Roman"/>
          <w:sz w:val="28"/>
          <w:szCs w:val="28"/>
        </w:rPr>
        <w:t xml:space="preserve">без определенного места жительства </w:t>
      </w:r>
      <w:r w:rsidRPr="00BA156A">
        <w:rPr>
          <w:rFonts w:ascii="Times New Roman" w:eastAsia="Times New Roman" w:hAnsi="Times New Roman" w:cs="Times New Roman"/>
          <w:sz w:val="28"/>
          <w:szCs w:val="28"/>
        </w:rPr>
        <w:t xml:space="preserve"> – в городе Москве (6,2%), </w:t>
      </w:r>
      <w:r>
        <w:rPr>
          <w:rFonts w:ascii="Times New Roman" w:eastAsia="Times New Roman" w:hAnsi="Times New Roman" w:cs="Times New Roman"/>
          <w:sz w:val="28"/>
          <w:szCs w:val="28"/>
        </w:rPr>
        <w:t xml:space="preserve">в </w:t>
      </w:r>
      <w:r w:rsidRPr="00BA156A">
        <w:rPr>
          <w:rFonts w:ascii="Times New Roman" w:eastAsia="Times New Roman" w:hAnsi="Times New Roman" w:cs="Times New Roman"/>
          <w:sz w:val="28"/>
          <w:szCs w:val="28"/>
        </w:rPr>
        <w:t xml:space="preserve">Астраханской (5,2%), </w:t>
      </w:r>
      <w:r>
        <w:rPr>
          <w:rFonts w:ascii="Times New Roman" w:eastAsia="Times New Roman" w:hAnsi="Times New Roman" w:cs="Times New Roman"/>
          <w:sz w:val="28"/>
          <w:szCs w:val="28"/>
        </w:rPr>
        <w:t xml:space="preserve">в </w:t>
      </w:r>
      <w:r w:rsidRPr="00BA156A">
        <w:rPr>
          <w:rFonts w:ascii="Times New Roman" w:eastAsia="Times New Roman" w:hAnsi="Times New Roman" w:cs="Times New Roman"/>
          <w:sz w:val="28"/>
          <w:szCs w:val="28"/>
        </w:rPr>
        <w:t xml:space="preserve">Волгоградской (5,2%), Челябинской (6,0%) областях, </w:t>
      </w:r>
      <w:r>
        <w:rPr>
          <w:rFonts w:ascii="Times New Roman" w:eastAsia="Times New Roman" w:hAnsi="Times New Roman" w:cs="Times New Roman"/>
          <w:sz w:val="28"/>
          <w:szCs w:val="28"/>
        </w:rPr>
        <w:t>в Ямало-Ненецком автономном округе</w:t>
      </w:r>
      <w:r w:rsidRPr="00BA156A">
        <w:rPr>
          <w:rFonts w:ascii="Times New Roman" w:eastAsia="Times New Roman" w:hAnsi="Times New Roman" w:cs="Times New Roman"/>
          <w:sz w:val="28"/>
          <w:szCs w:val="28"/>
        </w:rPr>
        <w:t xml:space="preserve"> (5,2%), </w:t>
      </w:r>
      <w:r>
        <w:rPr>
          <w:rFonts w:ascii="Times New Roman" w:eastAsia="Times New Roman" w:hAnsi="Times New Roman" w:cs="Times New Roman"/>
          <w:sz w:val="28"/>
          <w:szCs w:val="28"/>
        </w:rPr>
        <w:t xml:space="preserve">в </w:t>
      </w:r>
      <w:r w:rsidRPr="00BA156A">
        <w:rPr>
          <w:rFonts w:ascii="Times New Roman" w:eastAsia="Times New Roman" w:hAnsi="Times New Roman" w:cs="Times New Roman"/>
          <w:sz w:val="28"/>
          <w:szCs w:val="28"/>
        </w:rPr>
        <w:t>Хабаровском крае (6,5%);</w:t>
      </w:r>
      <w:proofErr w:type="gramEnd"/>
      <w:r w:rsidRPr="00BA156A">
        <w:rPr>
          <w:rFonts w:ascii="Times New Roman" w:eastAsia="Times New Roman" w:hAnsi="Times New Roman" w:cs="Times New Roman"/>
          <w:sz w:val="28"/>
          <w:szCs w:val="28"/>
        </w:rPr>
        <w:t xml:space="preserve"> заключенных и подследственных – во Владимирской (27,6%), Ивановской (18,6%), Псковской (19,1%) областях, </w:t>
      </w:r>
      <w:r>
        <w:rPr>
          <w:rFonts w:ascii="Times New Roman" w:eastAsia="Times New Roman" w:hAnsi="Times New Roman" w:cs="Times New Roman"/>
          <w:sz w:val="28"/>
          <w:szCs w:val="28"/>
        </w:rPr>
        <w:t xml:space="preserve">в </w:t>
      </w:r>
      <w:r w:rsidRPr="00BA156A">
        <w:rPr>
          <w:rFonts w:ascii="Times New Roman" w:eastAsia="Times New Roman" w:hAnsi="Times New Roman" w:cs="Times New Roman"/>
          <w:sz w:val="28"/>
          <w:szCs w:val="28"/>
        </w:rPr>
        <w:t xml:space="preserve">республиках Адыгея (19,5%), Карелия (19,6%), Коми (19,1%) и Мордовия (25,5%). </w:t>
      </w:r>
    </w:p>
    <w:p w:rsidR="0028505F" w:rsidRPr="00BA156A" w:rsidRDefault="0028505F" w:rsidP="0028505F">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Показатель заболеваемости туберкулезом постоянного населения снизился на 5,1% (с 53,4 до 50,7 на 100 т</w:t>
      </w:r>
      <w:r>
        <w:rPr>
          <w:rFonts w:ascii="Times New Roman" w:eastAsia="Times New Roman" w:hAnsi="Times New Roman" w:cs="Times New Roman"/>
          <w:sz w:val="28"/>
          <w:szCs w:val="28"/>
        </w:rPr>
        <w:t xml:space="preserve">ыс. населения), </w:t>
      </w:r>
      <w:proofErr w:type="gramStart"/>
      <w:r>
        <w:rPr>
          <w:rFonts w:ascii="Times New Roman" w:eastAsia="Times New Roman" w:hAnsi="Times New Roman" w:cs="Times New Roman"/>
          <w:sz w:val="28"/>
          <w:szCs w:val="28"/>
        </w:rPr>
        <w:t>находящихся</w:t>
      </w:r>
      <w:proofErr w:type="gramEnd"/>
      <w:r>
        <w:rPr>
          <w:rFonts w:ascii="Times New Roman" w:eastAsia="Times New Roman" w:hAnsi="Times New Roman" w:cs="Times New Roman"/>
          <w:sz w:val="28"/>
          <w:szCs w:val="28"/>
        </w:rPr>
        <w:t xml:space="preserve"> под диспансерным наблюдением,</w:t>
      </w:r>
      <w:r w:rsidRPr="00BA156A">
        <w:rPr>
          <w:rFonts w:ascii="Times New Roman" w:eastAsia="Times New Roman" w:hAnsi="Times New Roman" w:cs="Times New Roman"/>
          <w:sz w:val="28"/>
          <w:szCs w:val="28"/>
        </w:rPr>
        <w:t xml:space="preserve"> – на 5,1% (с 51,1 до 48,5 на 100 тыс. населения). </w:t>
      </w:r>
    </w:p>
    <w:p w:rsidR="0028505F" w:rsidRPr="00BA156A" w:rsidRDefault="0028505F" w:rsidP="0028505F">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Среди посто</w:t>
      </w:r>
      <w:r>
        <w:rPr>
          <w:rFonts w:ascii="Times New Roman" w:eastAsia="Times New Roman" w:hAnsi="Times New Roman" w:cs="Times New Roman"/>
          <w:sz w:val="28"/>
          <w:szCs w:val="28"/>
        </w:rPr>
        <w:t xml:space="preserve">янных жителей, </w:t>
      </w:r>
      <w:r w:rsidRPr="001D0445">
        <w:rPr>
          <w:rFonts w:ascii="Times New Roman" w:eastAsia="Times New Roman" w:hAnsi="Times New Roman" w:cs="Times New Roman"/>
          <w:sz w:val="28"/>
          <w:szCs w:val="28"/>
        </w:rPr>
        <w:t>находящихся под диспансерным наблюдением,</w:t>
      </w:r>
      <w:r w:rsidRPr="00BA156A">
        <w:rPr>
          <w:rFonts w:ascii="Times New Roman" w:eastAsia="Times New Roman" w:hAnsi="Times New Roman" w:cs="Times New Roman"/>
          <w:sz w:val="28"/>
          <w:szCs w:val="28"/>
        </w:rPr>
        <w:t xml:space="preserve"> 15,1% больных имели ВИЧ-инф</w:t>
      </w:r>
      <w:r>
        <w:rPr>
          <w:rFonts w:ascii="Times New Roman" w:eastAsia="Times New Roman" w:hAnsi="Times New Roman" w:cs="Times New Roman"/>
          <w:sz w:val="28"/>
          <w:szCs w:val="28"/>
        </w:rPr>
        <w:t xml:space="preserve">екцию (2013 год – 12,5%). </w:t>
      </w:r>
      <w:r>
        <w:rPr>
          <w:rFonts w:ascii="Times New Roman" w:eastAsia="Times New Roman" w:hAnsi="Times New Roman" w:cs="Times New Roman"/>
          <w:sz w:val="28"/>
          <w:szCs w:val="28"/>
        </w:rPr>
        <w:lastRenderedPageBreak/>
        <w:t>Отмечен рост показателя</w:t>
      </w:r>
      <w:r w:rsidRPr="00BA156A">
        <w:rPr>
          <w:rFonts w:ascii="Times New Roman" w:eastAsia="Times New Roman" w:hAnsi="Times New Roman" w:cs="Times New Roman"/>
          <w:sz w:val="28"/>
          <w:szCs w:val="28"/>
        </w:rPr>
        <w:t xml:space="preserve"> заболеваемости туберкулезом при сочетании с ВИЧ-инфекцией среди постоянного населения России: 2009 год – 4,4; 2013 год – 6,5; 2014 год – 7,4 на 100 тыс. населения.</w:t>
      </w:r>
    </w:p>
    <w:p w:rsidR="0028505F" w:rsidRPr="00BA156A" w:rsidRDefault="0028505F" w:rsidP="0028505F">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 xml:space="preserve">Практически все впервые выявленные в 2014 году больные туберкулезом (95,2%) и большая часть пациентов (84,1%), которые наблюдались в противотуберкулезной службе с активным туберкулезом </w:t>
      </w:r>
      <w:proofErr w:type="gramStart"/>
      <w:r w:rsidRPr="00BA156A">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конец</w:t>
      </w:r>
      <w:proofErr w:type="gramEnd"/>
      <w:r w:rsidRPr="00BA156A">
        <w:rPr>
          <w:rFonts w:ascii="Times New Roman" w:eastAsia="Times New Roman" w:hAnsi="Times New Roman" w:cs="Times New Roman"/>
          <w:sz w:val="28"/>
          <w:szCs w:val="28"/>
        </w:rPr>
        <w:t xml:space="preserve"> 2014 года, были обследованы на антитела к ВИЧ. </w:t>
      </w:r>
    </w:p>
    <w:p w:rsidR="0028505F" w:rsidRPr="00BA156A" w:rsidRDefault="0028505F" w:rsidP="0028505F">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Показатель рецидивов туберкулеза (повторная заболеваемость) снизился в 2014 году по сравнению с 2013 годом на</w:t>
      </w:r>
      <w:r>
        <w:rPr>
          <w:rFonts w:ascii="Times New Roman" w:eastAsia="Times New Roman" w:hAnsi="Times New Roman" w:cs="Times New Roman"/>
          <w:sz w:val="28"/>
          <w:szCs w:val="28"/>
        </w:rPr>
        <w:t xml:space="preserve"> 2,9% (с 10,3 до 10,0 на 100 тыс.</w:t>
      </w:r>
      <w:r w:rsidRPr="00BA156A">
        <w:rPr>
          <w:rFonts w:ascii="Times New Roman" w:eastAsia="Times New Roman" w:hAnsi="Times New Roman" w:cs="Times New Roman"/>
          <w:sz w:val="28"/>
          <w:szCs w:val="28"/>
        </w:rPr>
        <w:t xml:space="preserve"> на</w:t>
      </w:r>
      <w:r>
        <w:rPr>
          <w:rFonts w:ascii="Times New Roman" w:eastAsia="Times New Roman" w:hAnsi="Times New Roman" w:cs="Times New Roman"/>
          <w:sz w:val="28"/>
          <w:szCs w:val="28"/>
        </w:rPr>
        <w:t xml:space="preserve">селения). Среди находящихся под диспансерным наблюдением </w:t>
      </w:r>
      <w:r w:rsidRPr="00BA156A">
        <w:rPr>
          <w:rFonts w:ascii="Times New Roman" w:eastAsia="Times New Roman" w:hAnsi="Times New Roman" w:cs="Times New Roman"/>
          <w:sz w:val="28"/>
          <w:szCs w:val="28"/>
        </w:rPr>
        <w:t>больных преобладают поздние рецидивы (2014 год – 63,8%), которые в большинстве случаев являются новым заболеванием, не связанным с первичным туберкулезным процессом.</w:t>
      </w:r>
    </w:p>
    <w:p w:rsidR="0028505F" w:rsidRPr="00BA156A" w:rsidRDefault="0028505F" w:rsidP="0028505F">
      <w:pPr>
        <w:spacing w:after="0" w:line="312" w:lineRule="auto"/>
        <w:ind w:firstLine="709"/>
        <w:jc w:val="both"/>
        <w:rPr>
          <w:rFonts w:ascii="Times New Roman" w:eastAsia="Times New Roman" w:hAnsi="Times New Roman" w:cs="Times New Roman"/>
          <w:sz w:val="28"/>
          <w:szCs w:val="28"/>
        </w:rPr>
      </w:pPr>
      <w:proofErr w:type="gramStart"/>
      <w:r w:rsidRPr="00BA156A">
        <w:rPr>
          <w:rFonts w:ascii="Times New Roman" w:eastAsia="Times New Roman" w:hAnsi="Times New Roman" w:cs="Times New Roman"/>
          <w:sz w:val="28"/>
          <w:szCs w:val="28"/>
        </w:rPr>
        <w:t xml:space="preserve">В 2014 году по сравнению с 2013 годом показатель общей распространенности туберкулеза (на </w:t>
      </w:r>
      <w:r>
        <w:rPr>
          <w:rFonts w:ascii="Times New Roman" w:eastAsia="Times New Roman" w:hAnsi="Times New Roman" w:cs="Times New Roman"/>
          <w:sz w:val="28"/>
          <w:szCs w:val="28"/>
        </w:rPr>
        <w:t>конец</w:t>
      </w:r>
      <w:r w:rsidRPr="00BA156A">
        <w:rPr>
          <w:rFonts w:ascii="Times New Roman" w:eastAsia="Times New Roman" w:hAnsi="Times New Roman" w:cs="Times New Roman"/>
          <w:sz w:val="28"/>
          <w:szCs w:val="28"/>
        </w:rPr>
        <w:t xml:space="preserve"> года) снизился на 6</w:t>
      </w:r>
      <w:r>
        <w:rPr>
          <w:rFonts w:ascii="Times New Roman" w:eastAsia="Times New Roman" w:hAnsi="Times New Roman" w:cs="Times New Roman"/>
          <w:sz w:val="28"/>
          <w:szCs w:val="28"/>
        </w:rPr>
        <w:t>,9% (с 147,5 до 137,4 на 100 тыс.</w:t>
      </w:r>
      <w:r w:rsidRPr="00BA156A">
        <w:rPr>
          <w:rFonts w:ascii="Times New Roman" w:eastAsia="Times New Roman" w:hAnsi="Times New Roman" w:cs="Times New Roman"/>
          <w:sz w:val="28"/>
          <w:szCs w:val="28"/>
        </w:rPr>
        <w:t xml:space="preserve"> населения (без учета Крымского федерального округа – 137,3). </w:t>
      </w:r>
      <w:proofErr w:type="gramEnd"/>
    </w:p>
    <w:p w:rsidR="0028505F" w:rsidRDefault="0028505F" w:rsidP="0028505F">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 xml:space="preserve">Показатель заболеваемости туберкулезом в расчете на 100 тыс. населения в 2014 году колеблется по федеральным округам Российской Федерации от 39,0 в Центральном до 103,2 в Дальневосточном; показатель распространенности туберкулеза – от 75,7 </w:t>
      </w:r>
      <w:proofErr w:type="gramStart"/>
      <w:r w:rsidRPr="00BA156A">
        <w:rPr>
          <w:rFonts w:ascii="Times New Roman" w:eastAsia="Times New Roman" w:hAnsi="Times New Roman" w:cs="Times New Roman"/>
          <w:sz w:val="28"/>
          <w:szCs w:val="28"/>
        </w:rPr>
        <w:t>до</w:t>
      </w:r>
      <w:proofErr w:type="gramEnd"/>
      <w:r w:rsidRPr="00BA156A">
        <w:rPr>
          <w:rFonts w:ascii="Times New Roman" w:eastAsia="Times New Roman" w:hAnsi="Times New Roman" w:cs="Times New Roman"/>
          <w:sz w:val="28"/>
          <w:szCs w:val="28"/>
        </w:rPr>
        <w:t xml:space="preserve"> 255</w:t>
      </w:r>
      <w:r>
        <w:rPr>
          <w:rFonts w:ascii="Times New Roman" w:eastAsia="Times New Roman" w:hAnsi="Times New Roman" w:cs="Times New Roman"/>
          <w:sz w:val="28"/>
          <w:szCs w:val="28"/>
        </w:rPr>
        <w:t>,9 в тех же федеральных округах.</w:t>
      </w:r>
    </w:p>
    <w:p w:rsidR="0028505F" w:rsidRPr="00BA156A" w:rsidRDefault="0028505F" w:rsidP="0028505F">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Среди больных туберкуле</w:t>
      </w:r>
      <w:r>
        <w:rPr>
          <w:rFonts w:ascii="Times New Roman" w:eastAsia="Times New Roman" w:hAnsi="Times New Roman" w:cs="Times New Roman"/>
          <w:sz w:val="28"/>
          <w:szCs w:val="28"/>
        </w:rPr>
        <w:t>зом, находящихся под диспансерным наблюдением</w:t>
      </w:r>
      <w:r w:rsidRPr="00BA156A">
        <w:rPr>
          <w:rFonts w:ascii="Times New Roman" w:eastAsia="Times New Roman" w:hAnsi="Times New Roman" w:cs="Times New Roman"/>
          <w:sz w:val="28"/>
          <w:szCs w:val="28"/>
        </w:rPr>
        <w:t xml:space="preserve"> </w:t>
      </w:r>
      <w:proofErr w:type="gramStart"/>
      <w:r w:rsidRPr="00BA156A">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конец</w:t>
      </w:r>
      <w:proofErr w:type="gramEnd"/>
      <w:r w:rsidRPr="00BA156A">
        <w:rPr>
          <w:rFonts w:ascii="Times New Roman" w:eastAsia="Times New Roman" w:hAnsi="Times New Roman" w:cs="Times New Roman"/>
          <w:sz w:val="28"/>
          <w:szCs w:val="28"/>
        </w:rPr>
        <w:t xml:space="preserve"> 2014 года</w:t>
      </w:r>
      <w:r>
        <w:rPr>
          <w:rFonts w:ascii="Times New Roman" w:eastAsia="Times New Roman" w:hAnsi="Times New Roman" w:cs="Times New Roman"/>
          <w:sz w:val="28"/>
          <w:szCs w:val="28"/>
        </w:rPr>
        <w:t>,</w:t>
      </w:r>
      <w:r w:rsidRPr="00BA156A">
        <w:rPr>
          <w:rFonts w:ascii="Times New Roman" w:eastAsia="Times New Roman" w:hAnsi="Times New Roman" w:cs="Times New Roman"/>
          <w:sz w:val="28"/>
          <w:szCs w:val="28"/>
        </w:rPr>
        <w:t xml:space="preserve"> 12,7% больных имели ВИЧ-инфекцию. Распространенность больных туберкулезом в сочетании с ВИЧ-инфекцией ежегодно растет: 2009 год – 10,2; 2013 год – 15,7; 2014 год – 17,5 на 100 тыс. населения. </w:t>
      </w:r>
    </w:p>
    <w:p w:rsidR="0028505F" w:rsidRPr="00BA156A" w:rsidRDefault="0028505F" w:rsidP="0028505F">
      <w:pPr>
        <w:spacing w:after="0" w:line="312"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Среди находящихся под диспансерным наблюдением</w:t>
      </w:r>
      <w:r w:rsidRPr="00BA156A">
        <w:rPr>
          <w:rFonts w:ascii="Times New Roman" w:eastAsia="Times New Roman" w:hAnsi="Times New Roman" w:cs="Times New Roman"/>
          <w:sz w:val="28"/>
          <w:szCs w:val="28"/>
          <w:lang w:bidi="en-US"/>
        </w:rPr>
        <w:t xml:space="preserve"> больных с сочетанием туберкулеза и ВИЧ-инфекции больше всего больных зарегистрировано в следующих субъектах Российской Федерации: Свердловская область (2 702); Иркутская область (2 217); Кемеровская область (1 856); Самарская область (1 319); Московская область (1 143); Новосибирская область (1</w:t>
      </w:r>
      <w:r>
        <w:rPr>
          <w:rFonts w:ascii="Times New Roman" w:eastAsia="Times New Roman" w:hAnsi="Times New Roman" w:cs="Times New Roman"/>
          <w:sz w:val="28"/>
          <w:szCs w:val="28"/>
          <w:lang w:bidi="en-US"/>
        </w:rPr>
        <w:t> </w:t>
      </w:r>
      <w:r w:rsidRPr="00BA156A">
        <w:rPr>
          <w:rFonts w:ascii="Times New Roman" w:eastAsia="Times New Roman" w:hAnsi="Times New Roman" w:cs="Times New Roman"/>
          <w:sz w:val="28"/>
          <w:szCs w:val="28"/>
          <w:lang w:bidi="en-US"/>
        </w:rPr>
        <w:t>048); Оренбургская область (788); Челябинская область (864); г. Москва (795); г.</w:t>
      </w:r>
      <w:r>
        <w:rPr>
          <w:rFonts w:ascii="Times New Roman" w:eastAsia="Times New Roman" w:hAnsi="Times New Roman" w:cs="Times New Roman"/>
          <w:sz w:val="28"/>
          <w:szCs w:val="28"/>
          <w:lang w:bidi="en-US"/>
        </w:rPr>
        <w:t> </w:t>
      </w:r>
      <w:r w:rsidRPr="00BA156A">
        <w:rPr>
          <w:rFonts w:ascii="Times New Roman" w:eastAsia="Times New Roman" w:hAnsi="Times New Roman" w:cs="Times New Roman"/>
          <w:sz w:val="28"/>
          <w:szCs w:val="28"/>
          <w:lang w:bidi="en-US"/>
        </w:rPr>
        <w:t>Санкт-Петербург (977); Алтайский край (1</w:t>
      </w:r>
      <w:r>
        <w:rPr>
          <w:rFonts w:ascii="Times New Roman" w:eastAsia="Times New Roman" w:hAnsi="Times New Roman" w:cs="Times New Roman"/>
          <w:sz w:val="28"/>
          <w:szCs w:val="28"/>
          <w:lang w:bidi="en-US"/>
        </w:rPr>
        <w:t> </w:t>
      </w:r>
      <w:r w:rsidRPr="00BA156A">
        <w:rPr>
          <w:rFonts w:ascii="Times New Roman" w:eastAsia="Times New Roman" w:hAnsi="Times New Roman" w:cs="Times New Roman"/>
          <w:sz w:val="28"/>
          <w:szCs w:val="28"/>
          <w:lang w:bidi="en-US"/>
        </w:rPr>
        <w:t xml:space="preserve">037); Пермский край (788). </w:t>
      </w:r>
      <w:r>
        <w:rPr>
          <w:rFonts w:ascii="Times New Roman" w:eastAsia="Times New Roman" w:hAnsi="Times New Roman" w:cs="Times New Roman"/>
          <w:sz w:val="28"/>
          <w:szCs w:val="28"/>
          <w:lang w:bidi="en-US"/>
        </w:rPr>
        <w:t>В указанных</w:t>
      </w:r>
      <w:r w:rsidRPr="00BA156A">
        <w:rPr>
          <w:rFonts w:ascii="Times New Roman" w:eastAsia="Times New Roman" w:hAnsi="Times New Roman" w:cs="Times New Roman"/>
          <w:sz w:val="28"/>
          <w:szCs w:val="28"/>
          <w:lang w:bidi="en-US"/>
        </w:rPr>
        <w:t xml:space="preserve"> субъектах Росси</w:t>
      </w:r>
      <w:r>
        <w:rPr>
          <w:rFonts w:ascii="Times New Roman" w:eastAsia="Times New Roman" w:hAnsi="Times New Roman" w:cs="Times New Roman"/>
          <w:sz w:val="28"/>
          <w:szCs w:val="28"/>
          <w:lang w:bidi="en-US"/>
        </w:rPr>
        <w:t xml:space="preserve">йской Федерации </w:t>
      </w:r>
      <w:r>
        <w:rPr>
          <w:rFonts w:ascii="Times New Roman" w:eastAsia="Times New Roman" w:hAnsi="Times New Roman" w:cs="Times New Roman"/>
          <w:sz w:val="28"/>
          <w:szCs w:val="28"/>
          <w:lang w:bidi="en-US"/>
        </w:rPr>
        <w:lastRenderedPageBreak/>
        <w:t xml:space="preserve">находится под наблюдением </w:t>
      </w:r>
      <w:r w:rsidRPr="00BA156A">
        <w:rPr>
          <w:rFonts w:ascii="Times New Roman" w:eastAsia="Times New Roman" w:hAnsi="Times New Roman" w:cs="Times New Roman"/>
          <w:sz w:val="28"/>
          <w:szCs w:val="28"/>
          <w:lang w:bidi="en-US"/>
        </w:rPr>
        <w:t xml:space="preserve"> 15 534 пациента с сочетанной патологией – 60,7% от всех пациентов, зарегистрированных в Российской Федерации (25 578).</w:t>
      </w:r>
    </w:p>
    <w:p w:rsidR="0028505F" w:rsidRPr="00BA156A" w:rsidRDefault="0028505F" w:rsidP="0028505F">
      <w:pPr>
        <w:spacing w:after="0" w:line="312" w:lineRule="auto"/>
        <w:ind w:firstLine="709"/>
        <w:contextualSpacing/>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 xml:space="preserve">Распространенность наиболее тяжелой и </w:t>
      </w:r>
      <w:proofErr w:type="spellStart"/>
      <w:r w:rsidRPr="00BA156A">
        <w:rPr>
          <w:rFonts w:ascii="Times New Roman" w:eastAsia="Times New Roman" w:hAnsi="Times New Roman" w:cs="Times New Roman"/>
          <w:sz w:val="28"/>
          <w:szCs w:val="28"/>
        </w:rPr>
        <w:t>эпидемиологически</w:t>
      </w:r>
      <w:proofErr w:type="spellEnd"/>
      <w:r w:rsidRPr="00BA156A">
        <w:rPr>
          <w:rFonts w:ascii="Times New Roman" w:eastAsia="Times New Roman" w:hAnsi="Times New Roman" w:cs="Times New Roman"/>
          <w:sz w:val="28"/>
          <w:szCs w:val="28"/>
        </w:rPr>
        <w:t xml:space="preserve"> опасной формы – фиброзно-кавернозного туберкулеза легких – снизилась в 2014 году по с</w:t>
      </w:r>
      <w:r>
        <w:rPr>
          <w:rFonts w:ascii="Times New Roman" w:eastAsia="Times New Roman" w:hAnsi="Times New Roman" w:cs="Times New Roman"/>
          <w:sz w:val="28"/>
          <w:szCs w:val="28"/>
        </w:rPr>
        <w:t xml:space="preserve">равнению с 2013 годом  на 9,5 % </w:t>
      </w:r>
      <w:r w:rsidRPr="00BA156A">
        <w:rPr>
          <w:rFonts w:ascii="Times New Roman" w:eastAsia="Times New Roman" w:hAnsi="Times New Roman" w:cs="Times New Roman"/>
          <w:sz w:val="28"/>
          <w:szCs w:val="28"/>
        </w:rPr>
        <w:t xml:space="preserve">с 15,8 до 14,3 на 100 тыс. населения (с учетом Крымского федерального округа – 14,1), а с 2005 года (24,8 на 100 тыс. населения) – </w:t>
      </w:r>
      <w:proofErr w:type="gramStart"/>
      <w:r w:rsidRPr="00BA156A">
        <w:rPr>
          <w:rFonts w:ascii="Times New Roman" w:eastAsia="Times New Roman" w:hAnsi="Times New Roman" w:cs="Times New Roman"/>
          <w:sz w:val="28"/>
          <w:szCs w:val="28"/>
        </w:rPr>
        <w:t>на</w:t>
      </w:r>
      <w:proofErr w:type="gramEnd"/>
      <w:r w:rsidRPr="00BA156A">
        <w:rPr>
          <w:rFonts w:ascii="Times New Roman" w:eastAsia="Times New Roman" w:hAnsi="Times New Roman" w:cs="Times New Roman"/>
          <w:sz w:val="28"/>
          <w:szCs w:val="28"/>
        </w:rPr>
        <w:t xml:space="preserve"> 42,3</w:t>
      </w:r>
      <w:r>
        <w:rPr>
          <w:rFonts w:ascii="Times New Roman" w:eastAsia="Times New Roman" w:hAnsi="Times New Roman" w:cs="Times New Roman"/>
          <w:sz w:val="28"/>
          <w:szCs w:val="28"/>
        </w:rPr>
        <w:t> </w:t>
      </w:r>
      <w:r w:rsidRPr="00BA156A">
        <w:rPr>
          <w:rFonts w:ascii="Times New Roman" w:eastAsia="Times New Roman" w:hAnsi="Times New Roman" w:cs="Times New Roman"/>
          <w:sz w:val="28"/>
          <w:szCs w:val="28"/>
        </w:rPr>
        <w:t>%.</w:t>
      </w:r>
    </w:p>
    <w:p w:rsidR="0028505F" w:rsidRPr="00BA156A" w:rsidRDefault="0028505F" w:rsidP="0028505F">
      <w:pPr>
        <w:spacing w:after="0" w:line="312" w:lineRule="auto"/>
        <w:ind w:firstLine="709"/>
        <w:contextualSpacing/>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 xml:space="preserve">Показатель заболеваемости </w:t>
      </w:r>
      <w:r>
        <w:rPr>
          <w:rFonts w:ascii="Times New Roman" w:eastAsia="Times New Roman" w:hAnsi="Times New Roman" w:cs="Times New Roman"/>
          <w:sz w:val="28"/>
          <w:szCs w:val="28"/>
        </w:rPr>
        <w:t>туберкулезом детей в возрасте 0–</w:t>
      </w:r>
      <w:r w:rsidRPr="00BA156A">
        <w:rPr>
          <w:rFonts w:ascii="Times New Roman" w:eastAsia="Times New Roman" w:hAnsi="Times New Roman" w:cs="Times New Roman"/>
          <w:sz w:val="28"/>
          <w:szCs w:val="28"/>
        </w:rPr>
        <w:t>14 лет уменьшился на 7,7% (2013 год – с 14,3; 2014 год – 13,2 на 100 тыс. детей соответствующего</w:t>
      </w:r>
      <w:r>
        <w:rPr>
          <w:rFonts w:ascii="Times New Roman" w:eastAsia="Times New Roman" w:hAnsi="Times New Roman" w:cs="Times New Roman"/>
          <w:sz w:val="28"/>
          <w:szCs w:val="28"/>
        </w:rPr>
        <w:t xml:space="preserve"> возраста); детей в возрасте 15–</w:t>
      </w:r>
      <w:r w:rsidRPr="00BA156A">
        <w:rPr>
          <w:rFonts w:ascii="Times New Roman" w:eastAsia="Times New Roman" w:hAnsi="Times New Roman" w:cs="Times New Roman"/>
          <w:sz w:val="28"/>
          <w:szCs w:val="28"/>
        </w:rPr>
        <w:t xml:space="preserve">17 – на 12,6% (с 31,8 </w:t>
      </w:r>
      <w:proofErr w:type="gramStart"/>
      <w:r w:rsidRPr="00BA156A">
        <w:rPr>
          <w:rFonts w:ascii="Times New Roman" w:eastAsia="Times New Roman" w:hAnsi="Times New Roman" w:cs="Times New Roman"/>
          <w:sz w:val="28"/>
          <w:szCs w:val="28"/>
        </w:rPr>
        <w:t>до</w:t>
      </w:r>
      <w:proofErr w:type="gramEnd"/>
      <w:r w:rsidRPr="00BA156A">
        <w:rPr>
          <w:rFonts w:ascii="Times New Roman" w:eastAsia="Times New Roman" w:hAnsi="Times New Roman" w:cs="Times New Roman"/>
          <w:sz w:val="28"/>
          <w:szCs w:val="28"/>
        </w:rPr>
        <w:t xml:space="preserve"> 27,8 </w:t>
      </w:r>
      <w:proofErr w:type="gramStart"/>
      <w:r w:rsidRPr="00BA156A">
        <w:rPr>
          <w:rFonts w:ascii="Times New Roman" w:eastAsia="Times New Roman" w:hAnsi="Times New Roman" w:cs="Times New Roman"/>
          <w:sz w:val="28"/>
          <w:szCs w:val="28"/>
        </w:rPr>
        <w:t>на</w:t>
      </w:r>
      <w:proofErr w:type="gramEnd"/>
      <w:r w:rsidRPr="00BA156A">
        <w:rPr>
          <w:rFonts w:ascii="Times New Roman" w:eastAsia="Times New Roman" w:hAnsi="Times New Roman" w:cs="Times New Roman"/>
          <w:sz w:val="28"/>
          <w:szCs w:val="28"/>
        </w:rPr>
        <w:t xml:space="preserve"> 100 тыс. детей соответствующего возраста).</w:t>
      </w:r>
    </w:p>
    <w:p w:rsidR="0028505F" w:rsidRPr="00BA156A" w:rsidRDefault="0028505F" w:rsidP="0028505F">
      <w:pPr>
        <w:spacing w:after="0" w:line="312"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Среди детей 0–</w:t>
      </w:r>
      <w:r w:rsidRPr="00BA156A">
        <w:rPr>
          <w:rFonts w:ascii="Times New Roman" w:eastAsia="Times New Roman" w:hAnsi="Times New Roman" w:cs="Times New Roman"/>
          <w:sz w:val="28"/>
          <w:szCs w:val="28"/>
        </w:rPr>
        <w:t>14 ле</w:t>
      </w:r>
      <w:r>
        <w:rPr>
          <w:rFonts w:ascii="Times New Roman" w:eastAsia="Times New Roman" w:hAnsi="Times New Roman" w:cs="Times New Roman"/>
          <w:sz w:val="28"/>
          <w:szCs w:val="28"/>
        </w:rPr>
        <w:t>т преобладают лица в возрасте 7–14 лет (49,0%) и 3–</w:t>
      </w:r>
      <w:r w:rsidRPr="00BA156A">
        <w:rPr>
          <w:rFonts w:ascii="Times New Roman" w:eastAsia="Times New Roman" w:hAnsi="Times New Roman" w:cs="Times New Roman"/>
          <w:sz w:val="28"/>
          <w:szCs w:val="28"/>
        </w:rPr>
        <w:t>6 лет (3</w:t>
      </w:r>
      <w:r>
        <w:rPr>
          <w:rFonts w:ascii="Times New Roman" w:eastAsia="Times New Roman" w:hAnsi="Times New Roman" w:cs="Times New Roman"/>
          <w:sz w:val="28"/>
          <w:szCs w:val="28"/>
        </w:rPr>
        <w:t>7,6%). Дети раннего возраста (0–</w:t>
      </w:r>
      <w:r w:rsidRPr="00BA156A">
        <w:rPr>
          <w:rFonts w:ascii="Times New Roman" w:eastAsia="Times New Roman" w:hAnsi="Times New Roman" w:cs="Times New Roman"/>
          <w:sz w:val="28"/>
          <w:szCs w:val="28"/>
        </w:rPr>
        <w:t xml:space="preserve">2 года) составили 13,4%. </w:t>
      </w:r>
    </w:p>
    <w:p w:rsidR="0028505F" w:rsidRPr="00BA156A" w:rsidRDefault="0028505F" w:rsidP="0028505F">
      <w:pPr>
        <w:spacing w:after="0" w:line="312" w:lineRule="auto"/>
        <w:ind w:firstLine="709"/>
        <w:contextualSpacing/>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 xml:space="preserve">Снижение показателя общей заболеваемости туберкулезом происходит на фоне улучшения организации профилактических </w:t>
      </w:r>
      <w:r>
        <w:rPr>
          <w:rFonts w:ascii="Times New Roman" w:eastAsia="Times New Roman" w:hAnsi="Times New Roman" w:cs="Times New Roman"/>
          <w:sz w:val="28"/>
          <w:szCs w:val="28"/>
        </w:rPr>
        <w:t xml:space="preserve">медицинских </w:t>
      </w:r>
      <w:r w:rsidRPr="00BA156A">
        <w:rPr>
          <w:rFonts w:ascii="Times New Roman" w:eastAsia="Times New Roman" w:hAnsi="Times New Roman" w:cs="Times New Roman"/>
          <w:sz w:val="28"/>
          <w:szCs w:val="28"/>
        </w:rPr>
        <w:t>осмотров на туберкулез и снижения доли запущенных форм туберкулеза среди впервые выявленных больных туберкулезом:</w:t>
      </w:r>
    </w:p>
    <w:p w:rsidR="0028505F" w:rsidRPr="00BA156A" w:rsidRDefault="0028505F" w:rsidP="0028505F">
      <w:pPr>
        <w:spacing w:after="0" w:line="312" w:lineRule="auto"/>
        <w:ind w:firstLine="709"/>
        <w:contextualSpacing/>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 xml:space="preserve">охват профилактическими </w:t>
      </w:r>
      <w:r>
        <w:rPr>
          <w:rFonts w:ascii="Times New Roman" w:eastAsia="Times New Roman" w:hAnsi="Times New Roman" w:cs="Times New Roman"/>
          <w:sz w:val="28"/>
          <w:szCs w:val="28"/>
        </w:rPr>
        <w:t xml:space="preserve"> медицинскими </w:t>
      </w:r>
      <w:r w:rsidRPr="00BA156A">
        <w:rPr>
          <w:rFonts w:ascii="Times New Roman" w:eastAsia="Times New Roman" w:hAnsi="Times New Roman" w:cs="Times New Roman"/>
          <w:sz w:val="28"/>
          <w:szCs w:val="28"/>
        </w:rPr>
        <w:t xml:space="preserve">осмотрами на туберкулез составляет (2014 год): всего населения всеми методами – 66,6% (2013 год – 65,8%); детей в возрасте 0-14 лет </w:t>
      </w:r>
      <w:proofErr w:type="spellStart"/>
      <w:r w:rsidRPr="00BA156A">
        <w:rPr>
          <w:rFonts w:ascii="Times New Roman" w:eastAsia="Times New Roman" w:hAnsi="Times New Roman" w:cs="Times New Roman"/>
          <w:sz w:val="28"/>
          <w:szCs w:val="28"/>
        </w:rPr>
        <w:t>туберкулинодиагностикой</w:t>
      </w:r>
      <w:proofErr w:type="spellEnd"/>
      <w:r w:rsidRPr="00BA156A">
        <w:rPr>
          <w:rFonts w:ascii="Times New Roman" w:eastAsia="Times New Roman" w:hAnsi="Times New Roman" w:cs="Times New Roman"/>
          <w:sz w:val="28"/>
          <w:szCs w:val="28"/>
        </w:rPr>
        <w:t xml:space="preserve"> – 84,1% </w:t>
      </w:r>
      <w:r w:rsidR="00650FF5">
        <w:rPr>
          <w:rFonts w:ascii="Times New Roman" w:eastAsia="Times New Roman" w:hAnsi="Times New Roman" w:cs="Times New Roman"/>
          <w:sz w:val="28"/>
          <w:szCs w:val="28"/>
        </w:rPr>
        <w:t xml:space="preserve">        </w:t>
      </w:r>
      <w:r w:rsidRPr="00BA156A">
        <w:rPr>
          <w:rFonts w:ascii="Times New Roman" w:eastAsia="Times New Roman" w:hAnsi="Times New Roman" w:cs="Times New Roman"/>
          <w:sz w:val="28"/>
          <w:szCs w:val="28"/>
        </w:rPr>
        <w:t>(2013 год – 83,6%); подростков и взрослых флюорографией органов грудной клетки – 60,5% (2013 год – 59,2%);</w:t>
      </w:r>
    </w:p>
    <w:p w:rsidR="0028505F" w:rsidRPr="00BA156A" w:rsidRDefault="0028505F" w:rsidP="0028505F">
      <w:pPr>
        <w:spacing w:after="0" w:line="312" w:lineRule="auto"/>
        <w:ind w:firstLine="709"/>
        <w:contextualSpacing/>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в 2014 году доля посмертной диагностики туберкулеза составляет 1,7% (2012-2013 гг. – 1,6%), одногодич</w:t>
      </w:r>
      <w:r>
        <w:rPr>
          <w:rFonts w:ascii="Times New Roman" w:eastAsia="Times New Roman" w:hAnsi="Times New Roman" w:cs="Times New Roman"/>
          <w:sz w:val="28"/>
          <w:szCs w:val="28"/>
        </w:rPr>
        <w:t>ная летальность находящихся под диспансерным наблюдением</w:t>
      </w:r>
      <w:r w:rsidRPr="00BA156A">
        <w:rPr>
          <w:rFonts w:ascii="Times New Roman" w:eastAsia="Times New Roman" w:hAnsi="Times New Roman" w:cs="Times New Roman"/>
          <w:sz w:val="28"/>
          <w:szCs w:val="28"/>
        </w:rPr>
        <w:t xml:space="preserve"> больных – 2,9% (2012-2013 гг. – 3,0%). Уменьшилась доля больных, выявленных с распадом легочной ткани при туберкулезе легких</w:t>
      </w:r>
      <w:r>
        <w:rPr>
          <w:rFonts w:ascii="Times New Roman" w:eastAsia="Times New Roman" w:hAnsi="Times New Roman" w:cs="Times New Roman"/>
          <w:sz w:val="28"/>
          <w:szCs w:val="28"/>
        </w:rPr>
        <w:t>,</w:t>
      </w:r>
      <w:r w:rsidRPr="00BA156A">
        <w:rPr>
          <w:rFonts w:ascii="Times New Roman" w:eastAsia="Times New Roman" w:hAnsi="Times New Roman" w:cs="Times New Roman"/>
          <w:sz w:val="28"/>
          <w:szCs w:val="28"/>
        </w:rPr>
        <w:t xml:space="preserve"> – до 43,8% (2005 год – 51,6%; 2013 год – 44,5%). </w:t>
      </w:r>
    </w:p>
    <w:p w:rsidR="0028505F" w:rsidRDefault="0028505F" w:rsidP="0028505F">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За последние годы существенно обновился па</w:t>
      </w:r>
      <w:r>
        <w:rPr>
          <w:rFonts w:ascii="Times New Roman" w:eastAsia="Times New Roman" w:hAnsi="Times New Roman" w:cs="Times New Roman"/>
          <w:sz w:val="28"/>
          <w:szCs w:val="28"/>
        </w:rPr>
        <w:t xml:space="preserve">рк флюорографических установок. </w:t>
      </w:r>
      <w:r w:rsidRPr="00BA156A">
        <w:rPr>
          <w:rFonts w:ascii="Times New Roman" w:eastAsia="Times New Roman" w:hAnsi="Times New Roman" w:cs="Times New Roman"/>
          <w:sz w:val="28"/>
          <w:szCs w:val="28"/>
        </w:rPr>
        <w:t xml:space="preserve">Флюорографические исследования выполняются преимущественно на цифровых установках (2005 год – 17,4%; 2014 год – 85,1%). Сократилось число </w:t>
      </w:r>
      <w:proofErr w:type="spellStart"/>
      <w:r w:rsidRPr="00BA156A">
        <w:rPr>
          <w:rFonts w:ascii="Times New Roman" w:eastAsia="Times New Roman" w:hAnsi="Times New Roman" w:cs="Times New Roman"/>
          <w:sz w:val="28"/>
          <w:szCs w:val="28"/>
        </w:rPr>
        <w:t>флюорографов</w:t>
      </w:r>
      <w:proofErr w:type="spellEnd"/>
      <w:r w:rsidRPr="00BA156A">
        <w:rPr>
          <w:rFonts w:ascii="Times New Roman" w:eastAsia="Times New Roman" w:hAnsi="Times New Roman" w:cs="Times New Roman"/>
          <w:sz w:val="28"/>
          <w:szCs w:val="28"/>
        </w:rPr>
        <w:t xml:space="preserve">, работающих более 10 лет (2005 год – 61,7%; 2014 год – 21,6%). Нагрузка на 1 действующий </w:t>
      </w:r>
      <w:proofErr w:type="spellStart"/>
      <w:r w:rsidRPr="00BA156A">
        <w:rPr>
          <w:rFonts w:ascii="Times New Roman" w:eastAsia="Times New Roman" w:hAnsi="Times New Roman" w:cs="Times New Roman"/>
          <w:sz w:val="28"/>
          <w:szCs w:val="28"/>
        </w:rPr>
        <w:t>флюорограф</w:t>
      </w:r>
      <w:proofErr w:type="spellEnd"/>
      <w:r w:rsidRPr="00BA156A">
        <w:rPr>
          <w:rFonts w:ascii="Times New Roman" w:eastAsia="Times New Roman" w:hAnsi="Times New Roman" w:cs="Times New Roman"/>
          <w:sz w:val="28"/>
          <w:szCs w:val="28"/>
        </w:rPr>
        <w:t xml:space="preserve"> растет: 2005 год – 9 985 исследований, 2013 год – 12 961 исследование, </w:t>
      </w:r>
      <w:r w:rsidR="00650FF5">
        <w:rPr>
          <w:rFonts w:ascii="Times New Roman" w:eastAsia="Times New Roman" w:hAnsi="Times New Roman" w:cs="Times New Roman"/>
          <w:sz w:val="28"/>
          <w:szCs w:val="28"/>
        </w:rPr>
        <w:t xml:space="preserve">     </w:t>
      </w:r>
      <w:r w:rsidRPr="00BA156A">
        <w:rPr>
          <w:rFonts w:ascii="Times New Roman" w:eastAsia="Times New Roman" w:hAnsi="Times New Roman" w:cs="Times New Roman"/>
          <w:sz w:val="28"/>
          <w:szCs w:val="28"/>
        </w:rPr>
        <w:lastRenderedPageBreak/>
        <w:t xml:space="preserve">2014 год – 13 060 исследований. Качество </w:t>
      </w:r>
      <w:r w:rsidR="00650FF5">
        <w:rPr>
          <w:rFonts w:ascii="Times New Roman" w:eastAsia="Times New Roman" w:hAnsi="Times New Roman" w:cs="Times New Roman"/>
          <w:sz w:val="28"/>
          <w:szCs w:val="28"/>
        </w:rPr>
        <w:t xml:space="preserve">медицинских </w:t>
      </w:r>
      <w:r w:rsidRPr="00BA156A">
        <w:rPr>
          <w:rFonts w:ascii="Times New Roman" w:eastAsia="Times New Roman" w:hAnsi="Times New Roman" w:cs="Times New Roman"/>
          <w:sz w:val="28"/>
          <w:szCs w:val="28"/>
        </w:rPr>
        <w:t xml:space="preserve">осмотров улучшилось. </w:t>
      </w:r>
    </w:p>
    <w:p w:rsidR="0028505F" w:rsidRPr="00BA156A" w:rsidRDefault="0028505F" w:rsidP="0028505F">
      <w:pPr>
        <w:spacing w:after="0" w:line="312" w:lineRule="auto"/>
        <w:ind w:firstLine="709"/>
        <w:jc w:val="both"/>
        <w:rPr>
          <w:rFonts w:ascii="Times New Roman" w:eastAsia="Times New Roman" w:hAnsi="Times New Roman" w:cs="Times New Roman"/>
          <w:sz w:val="28"/>
          <w:szCs w:val="28"/>
        </w:rPr>
      </w:pPr>
      <w:proofErr w:type="gramStart"/>
      <w:r w:rsidRPr="00BA156A">
        <w:rPr>
          <w:rFonts w:ascii="Times New Roman" w:eastAsia="Times New Roman" w:hAnsi="Times New Roman" w:cs="Times New Roman"/>
          <w:sz w:val="28"/>
          <w:szCs w:val="28"/>
        </w:rPr>
        <w:t xml:space="preserve">Низкий охват населения методом флюорографии органов грудной клетки  населения в возрасте 15 лет и </w:t>
      </w:r>
      <w:r>
        <w:rPr>
          <w:rFonts w:ascii="Times New Roman" w:eastAsia="Times New Roman" w:hAnsi="Times New Roman" w:cs="Times New Roman"/>
          <w:sz w:val="28"/>
          <w:szCs w:val="28"/>
        </w:rPr>
        <w:t>старше</w:t>
      </w:r>
      <w:r w:rsidRPr="00BA15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Pr="00BA156A">
        <w:rPr>
          <w:rFonts w:ascii="Times New Roman" w:eastAsia="Times New Roman" w:hAnsi="Times New Roman" w:cs="Times New Roman"/>
          <w:sz w:val="28"/>
          <w:szCs w:val="28"/>
        </w:rPr>
        <w:t xml:space="preserve">2014 году отмечается в Архангельской (40,2%), Владимирской (39,5%), Калужской (39,5%), Ленинградской (37,5%), Московской (33,2%), Мурманской (44,2%), Новгородской (49,4%), Орловской (49,9%), Томской (37,9%) и Тульской (41,6%) областях; </w:t>
      </w:r>
      <w:r>
        <w:rPr>
          <w:rFonts w:ascii="Times New Roman" w:eastAsia="Times New Roman" w:hAnsi="Times New Roman" w:cs="Times New Roman"/>
          <w:sz w:val="28"/>
          <w:szCs w:val="28"/>
        </w:rPr>
        <w:t xml:space="preserve">в </w:t>
      </w:r>
      <w:r w:rsidRPr="00BA156A">
        <w:rPr>
          <w:rFonts w:ascii="Times New Roman" w:eastAsia="Times New Roman" w:hAnsi="Times New Roman" w:cs="Times New Roman"/>
          <w:sz w:val="28"/>
          <w:szCs w:val="28"/>
        </w:rPr>
        <w:t>г. Санкт-Петербург</w:t>
      </w:r>
      <w:r>
        <w:rPr>
          <w:rFonts w:ascii="Times New Roman" w:eastAsia="Times New Roman" w:hAnsi="Times New Roman" w:cs="Times New Roman"/>
          <w:sz w:val="28"/>
          <w:szCs w:val="28"/>
        </w:rPr>
        <w:t>е</w:t>
      </w:r>
      <w:r w:rsidRPr="00BA156A">
        <w:rPr>
          <w:rFonts w:ascii="Times New Roman" w:eastAsia="Times New Roman" w:hAnsi="Times New Roman" w:cs="Times New Roman"/>
          <w:sz w:val="28"/>
          <w:szCs w:val="28"/>
        </w:rPr>
        <w:t xml:space="preserve"> (39,6%); </w:t>
      </w:r>
      <w:r>
        <w:rPr>
          <w:rFonts w:ascii="Times New Roman" w:eastAsia="Times New Roman" w:hAnsi="Times New Roman" w:cs="Times New Roman"/>
          <w:sz w:val="28"/>
          <w:szCs w:val="28"/>
        </w:rPr>
        <w:t xml:space="preserve">в </w:t>
      </w:r>
      <w:r w:rsidRPr="00BA156A">
        <w:rPr>
          <w:rFonts w:ascii="Times New Roman" w:eastAsia="Times New Roman" w:hAnsi="Times New Roman" w:cs="Times New Roman"/>
          <w:sz w:val="28"/>
          <w:szCs w:val="28"/>
        </w:rPr>
        <w:t>Камчатском (40,1%) и Приморском (46,9%) краях;</w:t>
      </w:r>
      <w:proofErr w:type="gramEnd"/>
      <w:r w:rsidRPr="00BA15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Pr="00BA156A">
        <w:rPr>
          <w:rFonts w:ascii="Times New Roman" w:eastAsia="Times New Roman" w:hAnsi="Times New Roman" w:cs="Times New Roman"/>
          <w:sz w:val="28"/>
          <w:szCs w:val="28"/>
        </w:rPr>
        <w:t>республиках Адыгея (48,7%), Карелия (37,0%); Кабардино-Балкар</w:t>
      </w:r>
      <w:r>
        <w:rPr>
          <w:rFonts w:ascii="Times New Roman" w:eastAsia="Times New Roman" w:hAnsi="Times New Roman" w:cs="Times New Roman"/>
          <w:sz w:val="28"/>
          <w:szCs w:val="28"/>
        </w:rPr>
        <w:t>ия</w:t>
      </w:r>
      <w:r w:rsidRPr="00BA156A">
        <w:rPr>
          <w:rFonts w:ascii="Times New Roman" w:eastAsia="Times New Roman" w:hAnsi="Times New Roman" w:cs="Times New Roman"/>
          <w:sz w:val="28"/>
          <w:szCs w:val="28"/>
        </w:rPr>
        <w:t xml:space="preserve"> (46,9%), Карачаево</w:t>
      </w:r>
      <w:r>
        <w:rPr>
          <w:rFonts w:ascii="Times New Roman" w:eastAsia="Times New Roman" w:hAnsi="Times New Roman" w:cs="Times New Roman"/>
          <w:sz w:val="28"/>
          <w:szCs w:val="28"/>
        </w:rPr>
        <w:t>-Черкесской (43,1%) и Чеченской Республике (21,1%)</w:t>
      </w:r>
      <w:r w:rsidRPr="00BA156A">
        <w:rPr>
          <w:rFonts w:ascii="Times New Roman" w:eastAsia="Times New Roman" w:hAnsi="Times New Roman" w:cs="Times New Roman"/>
          <w:sz w:val="28"/>
          <w:szCs w:val="28"/>
        </w:rPr>
        <w:t xml:space="preserve">. </w:t>
      </w:r>
    </w:p>
    <w:p w:rsidR="0028505F" w:rsidRPr="00BA156A" w:rsidRDefault="0028505F" w:rsidP="0028505F">
      <w:pPr>
        <w:spacing w:after="0" w:line="312" w:lineRule="auto"/>
        <w:ind w:firstLine="709"/>
        <w:jc w:val="both"/>
        <w:rPr>
          <w:rFonts w:ascii="Times New Roman" w:eastAsia="Times New Roman" w:hAnsi="Times New Roman" w:cs="Times New Roman"/>
          <w:sz w:val="28"/>
          <w:szCs w:val="28"/>
        </w:rPr>
      </w:pPr>
      <w:proofErr w:type="gramStart"/>
      <w:r w:rsidRPr="00BA156A">
        <w:rPr>
          <w:rFonts w:ascii="Times New Roman" w:eastAsia="Times New Roman" w:hAnsi="Times New Roman" w:cs="Times New Roman"/>
          <w:bCs/>
          <w:sz w:val="28"/>
          <w:szCs w:val="28"/>
        </w:rPr>
        <w:t>Сокращается доля привитых вакциной БЦЖ в роддомах Российской Федерации: 2005 год – 89,1%; 2013 год – 86,2%;  2014 год – 85,5%.</w:t>
      </w:r>
      <w:proofErr w:type="gramEnd"/>
    </w:p>
    <w:p w:rsidR="0028505F" w:rsidRPr="00BA156A" w:rsidRDefault="0028505F" w:rsidP="0028505F">
      <w:pPr>
        <w:spacing w:after="0" w:line="312" w:lineRule="auto"/>
        <w:ind w:firstLine="709"/>
        <w:jc w:val="both"/>
        <w:rPr>
          <w:rFonts w:ascii="Times New Roman" w:eastAsia="Times New Roman" w:hAnsi="Times New Roman" w:cs="Times New Roman"/>
          <w:bCs/>
          <w:sz w:val="28"/>
          <w:szCs w:val="28"/>
        </w:rPr>
      </w:pPr>
      <w:r w:rsidRPr="00BA156A">
        <w:rPr>
          <w:rFonts w:ascii="Times New Roman" w:eastAsia="Times New Roman" w:hAnsi="Times New Roman" w:cs="Times New Roman"/>
          <w:bCs/>
          <w:sz w:val="28"/>
          <w:szCs w:val="28"/>
        </w:rPr>
        <w:t xml:space="preserve">Одна из причин сокращения доли привитых вакциной БЦЖ детей – рост доли детей, родившихся от матерей с ВИЧ-инфекцией: с 0,5% в 2005 году до  0,8% от числа всех родившихся детей в 2014 году. </w:t>
      </w:r>
      <w:proofErr w:type="gramStart"/>
      <w:r w:rsidRPr="00BA156A">
        <w:rPr>
          <w:rFonts w:ascii="Times New Roman" w:eastAsia="Times New Roman" w:hAnsi="Times New Roman" w:cs="Times New Roman"/>
          <w:bCs/>
          <w:sz w:val="28"/>
          <w:szCs w:val="28"/>
        </w:rPr>
        <w:t xml:space="preserve">Наиболее часто ВИЧ-инфекцию имеют родившие в 2014 году женщины в Иркутской (2,2%), Кемеровской (2,3%), Самарской (2,1%) </w:t>
      </w:r>
      <w:r>
        <w:rPr>
          <w:rFonts w:ascii="Times New Roman" w:eastAsia="Times New Roman" w:hAnsi="Times New Roman" w:cs="Times New Roman"/>
          <w:bCs/>
          <w:sz w:val="28"/>
          <w:szCs w:val="28"/>
        </w:rPr>
        <w:t>и Свердловской (2,5%) областях.</w:t>
      </w:r>
      <w:proofErr w:type="gramEnd"/>
    </w:p>
    <w:p w:rsidR="0028505F" w:rsidRPr="00BA156A" w:rsidRDefault="0028505F" w:rsidP="0028505F">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 xml:space="preserve">Редко проводится </w:t>
      </w:r>
      <w:proofErr w:type="spellStart"/>
      <w:r w:rsidRPr="00BA156A">
        <w:rPr>
          <w:rFonts w:ascii="Times New Roman" w:eastAsia="Times New Roman" w:hAnsi="Times New Roman" w:cs="Times New Roman"/>
          <w:sz w:val="28"/>
          <w:szCs w:val="28"/>
        </w:rPr>
        <w:t>химиопрофилактика</w:t>
      </w:r>
      <w:proofErr w:type="spellEnd"/>
      <w:r w:rsidRPr="00BA156A">
        <w:rPr>
          <w:rFonts w:ascii="Times New Roman" w:eastAsia="Times New Roman" w:hAnsi="Times New Roman" w:cs="Times New Roman"/>
          <w:sz w:val="28"/>
          <w:szCs w:val="28"/>
        </w:rPr>
        <w:t xml:space="preserve"> туберкулез</w:t>
      </w:r>
      <w:r w:rsidR="00BB65CB">
        <w:rPr>
          <w:rFonts w:ascii="Times New Roman" w:eastAsia="Times New Roman" w:hAnsi="Times New Roman" w:cs="Times New Roman"/>
          <w:sz w:val="28"/>
          <w:szCs w:val="28"/>
        </w:rPr>
        <w:t>а среди впервые взятых под диспансерное наблюдение</w:t>
      </w:r>
      <w:r w:rsidRPr="00BA156A">
        <w:rPr>
          <w:rFonts w:ascii="Times New Roman" w:eastAsia="Times New Roman" w:hAnsi="Times New Roman" w:cs="Times New Roman"/>
          <w:sz w:val="28"/>
          <w:szCs w:val="28"/>
        </w:rPr>
        <w:t xml:space="preserve"> пациентов, инфицированных ВИЧ</w:t>
      </w:r>
      <w:r>
        <w:rPr>
          <w:rFonts w:ascii="Times New Roman" w:eastAsia="Times New Roman" w:hAnsi="Times New Roman" w:cs="Times New Roman"/>
          <w:sz w:val="28"/>
          <w:szCs w:val="28"/>
        </w:rPr>
        <w:t>,</w:t>
      </w:r>
      <w:r w:rsidRPr="00BA156A">
        <w:rPr>
          <w:rFonts w:ascii="Times New Roman" w:eastAsia="Times New Roman" w:hAnsi="Times New Roman" w:cs="Times New Roman"/>
          <w:sz w:val="28"/>
          <w:szCs w:val="28"/>
        </w:rPr>
        <w:t xml:space="preserve"> – в 7,7% случаев (2007 год – 2,3%; 2013 год – 6,6%)</w:t>
      </w:r>
      <w:r>
        <w:rPr>
          <w:rFonts w:ascii="Times New Roman" w:eastAsia="Times New Roman" w:hAnsi="Times New Roman" w:cs="Times New Roman"/>
          <w:sz w:val="28"/>
          <w:szCs w:val="28"/>
        </w:rPr>
        <w:t>,</w:t>
      </w:r>
      <w:r w:rsidRPr="00BA156A">
        <w:rPr>
          <w:rFonts w:ascii="Times New Roman" w:eastAsia="Times New Roman" w:hAnsi="Times New Roman" w:cs="Times New Roman"/>
          <w:sz w:val="28"/>
          <w:szCs w:val="28"/>
        </w:rPr>
        <w:t xml:space="preserve"> а также среди контингентов больных В</w:t>
      </w:r>
      <w:r w:rsidR="00BB65CB">
        <w:rPr>
          <w:rFonts w:ascii="Times New Roman" w:eastAsia="Times New Roman" w:hAnsi="Times New Roman" w:cs="Times New Roman"/>
          <w:sz w:val="28"/>
          <w:szCs w:val="28"/>
        </w:rPr>
        <w:t>ИЧ-инфекцией, состоящих под диспансерным наблюдением</w:t>
      </w:r>
      <w:r w:rsidRPr="00BA156A">
        <w:rPr>
          <w:rFonts w:ascii="Times New Roman" w:eastAsia="Times New Roman" w:hAnsi="Times New Roman" w:cs="Times New Roman"/>
          <w:sz w:val="28"/>
          <w:szCs w:val="28"/>
        </w:rPr>
        <w:t xml:space="preserve"> – в 5,3% случаев (2007 год – 2,2%; 2013 год – 4,8%). </w:t>
      </w:r>
    </w:p>
    <w:p w:rsidR="0028505F" w:rsidRPr="00BA156A" w:rsidRDefault="0028505F" w:rsidP="0028505F">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В 2014 году отмечается рост распространенности множественной л</w:t>
      </w:r>
      <w:r>
        <w:rPr>
          <w:rFonts w:ascii="Times New Roman" w:eastAsia="Times New Roman" w:hAnsi="Times New Roman" w:cs="Times New Roman"/>
          <w:sz w:val="28"/>
          <w:szCs w:val="28"/>
        </w:rPr>
        <w:t>екарственной устойчивости микобактерий туберкулеза</w:t>
      </w:r>
      <w:r w:rsidRPr="00BA156A">
        <w:rPr>
          <w:rFonts w:ascii="Times New Roman" w:eastAsia="Times New Roman" w:hAnsi="Times New Roman" w:cs="Times New Roman"/>
          <w:sz w:val="28"/>
          <w:szCs w:val="28"/>
        </w:rPr>
        <w:t xml:space="preserve"> к проти</w:t>
      </w:r>
      <w:r>
        <w:rPr>
          <w:rFonts w:ascii="Times New Roman" w:eastAsia="Times New Roman" w:hAnsi="Times New Roman" w:cs="Times New Roman"/>
          <w:sz w:val="28"/>
          <w:szCs w:val="28"/>
        </w:rPr>
        <w:t xml:space="preserve">вотуберкулезным препаратам </w:t>
      </w:r>
      <w:r w:rsidRPr="00BA156A">
        <w:rPr>
          <w:rFonts w:ascii="Times New Roman" w:eastAsia="Times New Roman" w:hAnsi="Times New Roman" w:cs="Times New Roman"/>
          <w:sz w:val="28"/>
          <w:szCs w:val="28"/>
        </w:rPr>
        <w:t xml:space="preserve"> среди </w:t>
      </w:r>
      <w:r>
        <w:rPr>
          <w:rFonts w:ascii="Times New Roman" w:eastAsia="Times New Roman" w:hAnsi="Times New Roman" w:cs="Times New Roman"/>
          <w:sz w:val="28"/>
          <w:szCs w:val="28"/>
        </w:rPr>
        <w:t>контингентов, находящихся под диспансерным наблюдением</w:t>
      </w:r>
      <w:r w:rsidRPr="00BA156A">
        <w:rPr>
          <w:rFonts w:ascii="Times New Roman" w:eastAsia="Times New Roman" w:hAnsi="Times New Roman" w:cs="Times New Roman"/>
          <w:sz w:val="28"/>
          <w:szCs w:val="28"/>
        </w:rPr>
        <w:t xml:space="preserve"> на конец отчетного года: 24,2 на 100 тыс. населения в 2013 году и 24,8 на 100 тыс. населения в 2014 году. Продолжается рост доли больных с множественной л</w:t>
      </w:r>
      <w:r>
        <w:rPr>
          <w:rFonts w:ascii="Times New Roman" w:eastAsia="Times New Roman" w:hAnsi="Times New Roman" w:cs="Times New Roman"/>
          <w:sz w:val="28"/>
          <w:szCs w:val="28"/>
        </w:rPr>
        <w:t>екарственной устойчивости к туберкулезу</w:t>
      </w:r>
      <w:r w:rsidRPr="00BA156A">
        <w:rPr>
          <w:rFonts w:ascii="Times New Roman" w:eastAsia="Times New Roman" w:hAnsi="Times New Roman" w:cs="Times New Roman"/>
          <w:sz w:val="28"/>
          <w:szCs w:val="28"/>
        </w:rPr>
        <w:t xml:space="preserve"> среди больных туберкулезом органов дыхания, выделяющих </w:t>
      </w:r>
      <w:r>
        <w:rPr>
          <w:rFonts w:ascii="Times New Roman" w:eastAsia="Times New Roman" w:hAnsi="Times New Roman" w:cs="Times New Roman"/>
          <w:sz w:val="28"/>
          <w:szCs w:val="28"/>
        </w:rPr>
        <w:t>микобактерии</w:t>
      </w:r>
      <w:r w:rsidRPr="00BA156A">
        <w:rPr>
          <w:rFonts w:ascii="Times New Roman" w:eastAsia="Times New Roman" w:hAnsi="Times New Roman" w:cs="Times New Roman"/>
          <w:sz w:val="28"/>
          <w:szCs w:val="28"/>
        </w:rPr>
        <w:t xml:space="preserve"> туберкулеза</w:t>
      </w:r>
      <w:r>
        <w:rPr>
          <w:rFonts w:ascii="Times New Roman" w:eastAsia="Times New Roman" w:hAnsi="Times New Roman" w:cs="Times New Roman"/>
          <w:sz w:val="28"/>
          <w:szCs w:val="28"/>
        </w:rPr>
        <w:t>,</w:t>
      </w:r>
      <w:r w:rsidRPr="00BA156A">
        <w:rPr>
          <w:rFonts w:ascii="Times New Roman" w:eastAsia="Times New Roman" w:hAnsi="Times New Roman" w:cs="Times New Roman"/>
          <w:sz w:val="28"/>
          <w:szCs w:val="28"/>
        </w:rPr>
        <w:t xml:space="preserve">  – с 40,0 до 43,6</w:t>
      </w:r>
      <w:r>
        <w:rPr>
          <w:rFonts w:ascii="Times New Roman" w:eastAsia="Times New Roman" w:hAnsi="Times New Roman" w:cs="Times New Roman"/>
          <w:sz w:val="28"/>
          <w:szCs w:val="28"/>
        </w:rPr>
        <w:t> </w:t>
      </w:r>
      <w:r w:rsidRPr="00BA156A">
        <w:rPr>
          <w:rFonts w:ascii="Times New Roman" w:eastAsia="Times New Roman" w:hAnsi="Times New Roman" w:cs="Times New Roman"/>
          <w:sz w:val="28"/>
          <w:szCs w:val="28"/>
        </w:rPr>
        <w:t xml:space="preserve">%. </w:t>
      </w:r>
    </w:p>
    <w:p w:rsidR="00956A8E" w:rsidRPr="003E7F4B" w:rsidRDefault="00956A8E" w:rsidP="00956A8E">
      <w:pPr>
        <w:spacing w:after="0" w:line="312" w:lineRule="auto"/>
        <w:ind w:firstLine="709"/>
        <w:jc w:val="both"/>
        <w:rPr>
          <w:rFonts w:ascii="Times New Roman" w:eastAsia="Times New Roman" w:hAnsi="Times New Roman" w:cs="Times New Roman"/>
          <w:sz w:val="28"/>
          <w:szCs w:val="28"/>
        </w:rPr>
      </w:pPr>
      <w:proofErr w:type="gramStart"/>
      <w:r w:rsidRPr="003E7F4B">
        <w:rPr>
          <w:rFonts w:ascii="Times New Roman" w:eastAsia="Times New Roman" w:hAnsi="Times New Roman" w:cs="Times New Roman"/>
          <w:sz w:val="28"/>
          <w:szCs w:val="28"/>
        </w:rPr>
        <w:t>Высокая доля больных с множественной лекарственной устойчивостью среди больных туберкулезом органов дыхания, выделяющих множественную лекарственную  устойчивость к туберкулезу</w:t>
      </w:r>
      <w:r w:rsidR="00BB65CB">
        <w:rPr>
          <w:rFonts w:ascii="Times New Roman" w:eastAsia="Times New Roman" w:hAnsi="Times New Roman" w:cs="Times New Roman"/>
          <w:sz w:val="28"/>
          <w:szCs w:val="28"/>
        </w:rPr>
        <w:t>, по состоянию</w:t>
      </w:r>
      <w:r w:rsidRPr="003E7F4B">
        <w:rPr>
          <w:rFonts w:ascii="Times New Roman" w:eastAsia="Times New Roman" w:hAnsi="Times New Roman" w:cs="Times New Roman"/>
          <w:sz w:val="28"/>
          <w:szCs w:val="28"/>
        </w:rPr>
        <w:t xml:space="preserve">  на конец </w:t>
      </w:r>
      <w:r w:rsidR="00BB65CB">
        <w:rPr>
          <w:rFonts w:ascii="Times New Roman" w:eastAsia="Times New Roman" w:hAnsi="Times New Roman" w:cs="Times New Roman"/>
          <w:sz w:val="28"/>
          <w:szCs w:val="28"/>
        </w:rPr>
        <w:t xml:space="preserve">        2014 </w:t>
      </w:r>
      <w:r w:rsidRPr="003E7F4B">
        <w:rPr>
          <w:rFonts w:ascii="Times New Roman" w:eastAsia="Times New Roman" w:hAnsi="Times New Roman" w:cs="Times New Roman"/>
          <w:sz w:val="28"/>
          <w:szCs w:val="28"/>
        </w:rPr>
        <w:t xml:space="preserve">года, в Архангельской (55,6%), Воронежской (55,0%), Калужской </w:t>
      </w:r>
      <w:r w:rsidRPr="003E7F4B">
        <w:rPr>
          <w:rFonts w:ascii="Times New Roman" w:eastAsia="Times New Roman" w:hAnsi="Times New Roman" w:cs="Times New Roman"/>
          <w:sz w:val="28"/>
          <w:szCs w:val="28"/>
        </w:rPr>
        <w:lastRenderedPageBreak/>
        <w:t>(67,5%), Ленинградской (55,6%), Мурманской (58,1%), Нижегородской (60,6%), Новгородской (58,2%), Псковской (55,0%) областях; в республиках Алтай (77,5%), Тыва (63,7%) и Хакасия (57,5%), в Ямало-Ненецком автономном округе (57,1%).</w:t>
      </w:r>
      <w:proofErr w:type="gramEnd"/>
    </w:p>
    <w:p w:rsidR="00956A8E" w:rsidRPr="003E7F4B" w:rsidRDefault="00956A8E" w:rsidP="00956A8E">
      <w:pPr>
        <w:spacing w:after="0" w:line="312" w:lineRule="auto"/>
        <w:ind w:firstLine="709"/>
        <w:jc w:val="both"/>
        <w:rPr>
          <w:rFonts w:ascii="Times New Roman" w:eastAsia="Times New Roman" w:hAnsi="Times New Roman" w:cs="Times New Roman"/>
          <w:sz w:val="28"/>
          <w:szCs w:val="28"/>
        </w:rPr>
      </w:pPr>
      <w:r w:rsidRPr="003E7F4B">
        <w:rPr>
          <w:rFonts w:ascii="Times New Roman" w:eastAsia="Times New Roman" w:hAnsi="Times New Roman" w:cs="Times New Roman"/>
          <w:sz w:val="28"/>
          <w:szCs w:val="28"/>
        </w:rPr>
        <w:t xml:space="preserve">Среди впервые выявленных больных с множественной лекарственной устойчивостью к туберкулезу в 2014 году заболеваемость больных с множественной лекарственной устойчивостью к туберкулезу выросла до 4,6 на 100 тыс. населения с ростом доли больных с множественной лекарственной устойчивостью к туберкулезу среди </w:t>
      </w:r>
      <w:proofErr w:type="spellStart"/>
      <w:r w:rsidRPr="003E7F4B">
        <w:rPr>
          <w:rFonts w:ascii="Times New Roman" w:eastAsia="Times New Roman" w:hAnsi="Times New Roman" w:cs="Times New Roman"/>
          <w:sz w:val="28"/>
          <w:szCs w:val="28"/>
        </w:rPr>
        <w:t>бактериовыделителей</w:t>
      </w:r>
      <w:proofErr w:type="spellEnd"/>
      <w:r w:rsidRPr="003E7F4B">
        <w:rPr>
          <w:rFonts w:ascii="Times New Roman" w:eastAsia="Times New Roman" w:hAnsi="Times New Roman" w:cs="Times New Roman"/>
          <w:sz w:val="28"/>
          <w:szCs w:val="28"/>
        </w:rPr>
        <w:t xml:space="preserve"> до 20,4%.</w:t>
      </w:r>
    </w:p>
    <w:p w:rsidR="00956A8E" w:rsidRPr="003E7F4B" w:rsidRDefault="00956A8E" w:rsidP="00956A8E">
      <w:pPr>
        <w:spacing w:after="0" w:line="312" w:lineRule="auto"/>
        <w:ind w:firstLine="709"/>
        <w:jc w:val="both"/>
        <w:rPr>
          <w:rFonts w:ascii="Times New Roman" w:eastAsia="Times New Roman" w:hAnsi="Times New Roman" w:cs="Times New Roman"/>
          <w:sz w:val="28"/>
          <w:szCs w:val="28"/>
        </w:rPr>
      </w:pPr>
      <w:r w:rsidRPr="003E7F4B">
        <w:rPr>
          <w:rFonts w:ascii="Times New Roman" w:eastAsia="Times New Roman" w:hAnsi="Times New Roman" w:cs="Times New Roman"/>
          <w:sz w:val="28"/>
          <w:szCs w:val="28"/>
        </w:rPr>
        <w:t>С улучшением бактериологической диагностики туберкулеза связан рост доли больных, выделяющих микобактерии туберкулеза, среди впервые выявленных</w:t>
      </w:r>
      <w:r w:rsidR="00BB65CB">
        <w:rPr>
          <w:rFonts w:ascii="Times New Roman" w:eastAsia="Times New Roman" w:hAnsi="Times New Roman" w:cs="Times New Roman"/>
          <w:sz w:val="28"/>
          <w:szCs w:val="28"/>
        </w:rPr>
        <w:t xml:space="preserve"> больных туберкулезом, взятых под диспансерное наблюдение</w:t>
      </w:r>
      <w:r w:rsidRPr="003E7F4B">
        <w:rPr>
          <w:rFonts w:ascii="Times New Roman" w:eastAsia="Times New Roman" w:hAnsi="Times New Roman" w:cs="Times New Roman"/>
          <w:sz w:val="28"/>
          <w:szCs w:val="28"/>
        </w:rPr>
        <w:t>: 2012 год – 45,4%; 2013 год – 46,0%; 2014 год – 47,3%.</w:t>
      </w:r>
    </w:p>
    <w:p w:rsidR="00956A8E" w:rsidRPr="003E7F4B" w:rsidRDefault="00956A8E" w:rsidP="00956A8E">
      <w:pPr>
        <w:spacing w:after="0" w:line="312" w:lineRule="auto"/>
        <w:ind w:firstLine="709"/>
        <w:jc w:val="both"/>
        <w:rPr>
          <w:rFonts w:ascii="Times New Roman" w:eastAsia="Times New Roman" w:hAnsi="Times New Roman" w:cs="Times New Roman"/>
          <w:sz w:val="28"/>
          <w:szCs w:val="28"/>
        </w:rPr>
      </w:pPr>
      <w:r w:rsidRPr="003E7F4B">
        <w:rPr>
          <w:rFonts w:ascii="Times New Roman" w:eastAsia="Times New Roman" w:hAnsi="Times New Roman" w:cs="Times New Roman"/>
          <w:sz w:val="28"/>
          <w:szCs w:val="28"/>
        </w:rPr>
        <w:t>Существенно не меняется влияние хирургических методов на излечение туберкулеза. В 2014 году прооперировано 6,3% больных туберкулезом органов дыхания (2013 год – 6,2%) и 7,3% больных фиброзно-кавернозным туберкулезом легких (2013 год – 7,1%).</w:t>
      </w:r>
    </w:p>
    <w:p w:rsidR="00956A8E" w:rsidRPr="003E7F4B" w:rsidRDefault="00956A8E" w:rsidP="00956A8E">
      <w:pPr>
        <w:spacing w:after="0" w:line="312" w:lineRule="auto"/>
        <w:ind w:firstLine="709"/>
        <w:jc w:val="both"/>
        <w:rPr>
          <w:rFonts w:ascii="Times New Roman" w:eastAsia="Times New Roman" w:hAnsi="Times New Roman" w:cs="Times New Roman"/>
          <w:sz w:val="28"/>
          <w:szCs w:val="28"/>
        </w:rPr>
      </w:pPr>
      <w:r w:rsidRPr="003E7F4B">
        <w:rPr>
          <w:rFonts w:ascii="Times New Roman" w:eastAsia="Times New Roman" w:hAnsi="Times New Roman" w:cs="Times New Roman"/>
          <w:sz w:val="28"/>
          <w:szCs w:val="28"/>
        </w:rPr>
        <w:t xml:space="preserve">В 2014 году к 12 месяцам лечения впервые выявленных пациентов с туберкулезом органов дыхания полости распада закрылись в 61,7% случаев (2005 год – 37,2%; 2013 год – 61,7%), </w:t>
      </w:r>
      <w:proofErr w:type="spellStart"/>
      <w:r w:rsidRPr="003E7F4B">
        <w:rPr>
          <w:rFonts w:ascii="Times New Roman" w:eastAsia="Times New Roman" w:hAnsi="Times New Roman" w:cs="Times New Roman"/>
          <w:sz w:val="28"/>
          <w:szCs w:val="28"/>
        </w:rPr>
        <w:t>абациллировано</w:t>
      </w:r>
      <w:proofErr w:type="spellEnd"/>
      <w:r w:rsidRPr="003E7F4B">
        <w:rPr>
          <w:rFonts w:ascii="Times New Roman" w:eastAsia="Times New Roman" w:hAnsi="Times New Roman" w:cs="Times New Roman"/>
          <w:sz w:val="28"/>
          <w:szCs w:val="28"/>
        </w:rPr>
        <w:t xml:space="preserve"> 69,8% пациентов    (2009 год – 65,4%; 2013 год – 69,6%). </w:t>
      </w:r>
    </w:p>
    <w:p w:rsidR="00956A8E" w:rsidRPr="003E7F4B" w:rsidRDefault="00956A8E" w:rsidP="00956A8E">
      <w:pPr>
        <w:spacing w:after="0" w:line="312" w:lineRule="auto"/>
        <w:ind w:firstLine="709"/>
        <w:jc w:val="both"/>
        <w:rPr>
          <w:rFonts w:ascii="Times New Roman" w:eastAsia="Times New Roman" w:hAnsi="Times New Roman" w:cs="Times New Roman"/>
          <w:sz w:val="28"/>
          <w:szCs w:val="28"/>
        </w:rPr>
      </w:pPr>
      <w:r w:rsidRPr="003E7F4B">
        <w:rPr>
          <w:rFonts w:ascii="Times New Roman" w:eastAsia="Times New Roman" w:hAnsi="Times New Roman" w:cs="Times New Roman"/>
          <w:sz w:val="28"/>
          <w:szCs w:val="28"/>
        </w:rPr>
        <w:t xml:space="preserve">Результаты лечения больных с рецидивами улучшаются, но меньшими темпами, чем при первичном туберкулезном процессе: к 12 месяцам лечения полости распада закрылись в 2014 году в 41,9% случаев (2005 год – 21,5%; 2013 год – 41,0%), </w:t>
      </w:r>
      <w:proofErr w:type="spellStart"/>
      <w:r w:rsidRPr="003E7F4B">
        <w:rPr>
          <w:rFonts w:ascii="Times New Roman" w:eastAsia="Times New Roman" w:hAnsi="Times New Roman" w:cs="Times New Roman"/>
          <w:sz w:val="28"/>
          <w:szCs w:val="28"/>
        </w:rPr>
        <w:t>абациллировано</w:t>
      </w:r>
      <w:proofErr w:type="spellEnd"/>
      <w:r w:rsidRPr="003E7F4B">
        <w:rPr>
          <w:rFonts w:ascii="Times New Roman" w:eastAsia="Times New Roman" w:hAnsi="Times New Roman" w:cs="Times New Roman"/>
          <w:sz w:val="28"/>
          <w:szCs w:val="28"/>
        </w:rPr>
        <w:t xml:space="preserve"> 48,5% больных (2009 год – 43,5%; 2013 год – 47,4%).</w:t>
      </w:r>
    </w:p>
    <w:p w:rsidR="00956A8E" w:rsidRPr="003E7F4B" w:rsidRDefault="00956A8E" w:rsidP="00956A8E">
      <w:pPr>
        <w:spacing w:after="0" w:line="312" w:lineRule="auto"/>
        <w:ind w:firstLine="709"/>
        <w:jc w:val="both"/>
        <w:rPr>
          <w:rFonts w:ascii="Times New Roman" w:eastAsia="Times New Roman" w:hAnsi="Times New Roman" w:cs="Times New Roman"/>
          <w:sz w:val="28"/>
          <w:szCs w:val="28"/>
        </w:rPr>
      </w:pPr>
      <w:r w:rsidRPr="003E7F4B">
        <w:rPr>
          <w:rFonts w:ascii="Times New Roman" w:eastAsia="Times New Roman" w:hAnsi="Times New Roman" w:cs="Times New Roman"/>
          <w:sz w:val="28"/>
          <w:szCs w:val="28"/>
        </w:rPr>
        <w:t xml:space="preserve">Недостаточно быстро растут показатели клинического излечения туберкулеза (2005 год – 28,5%; 2013 год – 34,6%; 2014 год – 35,2%). </w:t>
      </w:r>
    </w:p>
    <w:p w:rsidR="00956A8E" w:rsidRPr="003E7F4B" w:rsidRDefault="00956A8E" w:rsidP="00956A8E">
      <w:pPr>
        <w:spacing w:after="0" w:line="312" w:lineRule="auto"/>
        <w:ind w:firstLine="709"/>
        <w:jc w:val="both"/>
        <w:rPr>
          <w:rFonts w:ascii="Times New Roman" w:eastAsia="Times New Roman" w:hAnsi="Times New Roman" w:cs="Times New Roman"/>
          <w:sz w:val="28"/>
          <w:szCs w:val="28"/>
        </w:rPr>
      </w:pPr>
      <w:r w:rsidRPr="003E7F4B">
        <w:rPr>
          <w:rFonts w:ascii="Times New Roman" w:eastAsia="Times New Roman" w:hAnsi="Times New Roman" w:cs="Times New Roman"/>
          <w:sz w:val="28"/>
          <w:szCs w:val="28"/>
        </w:rPr>
        <w:t xml:space="preserve">Существенно выросли показатели </w:t>
      </w:r>
      <w:proofErr w:type="spellStart"/>
      <w:r w:rsidRPr="003E7F4B">
        <w:rPr>
          <w:rFonts w:ascii="Times New Roman" w:eastAsia="Times New Roman" w:hAnsi="Times New Roman" w:cs="Times New Roman"/>
          <w:sz w:val="28"/>
          <w:szCs w:val="28"/>
        </w:rPr>
        <w:t>абациллирования</w:t>
      </w:r>
      <w:proofErr w:type="spellEnd"/>
      <w:r w:rsidRPr="003E7F4B">
        <w:rPr>
          <w:rFonts w:ascii="Times New Roman" w:eastAsia="Times New Roman" w:hAnsi="Times New Roman" w:cs="Times New Roman"/>
          <w:sz w:val="28"/>
          <w:szCs w:val="28"/>
        </w:rPr>
        <w:t xml:space="preserve"> среди контингентов пациентов, выделявших микобактерии туберкулеза: 2005 год – 30,8%;  2013 год – 43,2%; 2014 год – 45,5. Особенно следует отметить положительную динамику показателя </w:t>
      </w:r>
      <w:proofErr w:type="spellStart"/>
      <w:r w:rsidRPr="003E7F4B">
        <w:rPr>
          <w:rFonts w:ascii="Times New Roman" w:eastAsia="Times New Roman" w:hAnsi="Times New Roman" w:cs="Times New Roman"/>
          <w:sz w:val="28"/>
          <w:szCs w:val="28"/>
        </w:rPr>
        <w:t>абациллирования</w:t>
      </w:r>
      <w:proofErr w:type="spellEnd"/>
      <w:r w:rsidRPr="003E7F4B">
        <w:rPr>
          <w:rFonts w:ascii="Times New Roman" w:eastAsia="Times New Roman" w:hAnsi="Times New Roman" w:cs="Times New Roman"/>
          <w:sz w:val="28"/>
          <w:szCs w:val="28"/>
        </w:rPr>
        <w:t xml:space="preserve"> при множественной лекарственной устойчивости к туберкулезу: 2005 год – 5,7%; 2013 год – 20,7%; 2014 год – 22,5%. Это является прямым результатом выделения </w:t>
      </w:r>
      <w:r w:rsidRPr="003E7F4B">
        <w:rPr>
          <w:rFonts w:ascii="Times New Roman" w:eastAsia="Times New Roman" w:hAnsi="Times New Roman" w:cs="Times New Roman"/>
          <w:sz w:val="28"/>
          <w:szCs w:val="28"/>
        </w:rPr>
        <w:lastRenderedPageBreak/>
        <w:t>средств федерального бюджета на приобретение дорогостоящих противотуберкулезных препаратов резервного ряда.</w:t>
      </w:r>
    </w:p>
    <w:p w:rsidR="00956A8E" w:rsidRPr="003E7F4B" w:rsidRDefault="00956A8E" w:rsidP="00956A8E">
      <w:pPr>
        <w:spacing w:after="0" w:line="312" w:lineRule="auto"/>
        <w:ind w:firstLine="709"/>
        <w:jc w:val="both"/>
        <w:rPr>
          <w:rFonts w:ascii="Times New Roman" w:eastAsia="Times New Roman" w:hAnsi="Times New Roman" w:cs="Times New Roman"/>
          <w:sz w:val="28"/>
          <w:szCs w:val="28"/>
        </w:rPr>
      </w:pPr>
      <w:r w:rsidRPr="003E7F4B">
        <w:rPr>
          <w:rFonts w:ascii="Times New Roman" w:eastAsia="Times New Roman" w:hAnsi="Times New Roman" w:cs="Times New Roman"/>
          <w:sz w:val="28"/>
          <w:szCs w:val="28"/>
        </w:rPr>
        <w:t xml:space="preserve">Таким образом, в Российской Федерации можно отметить  стабилизацию эпидемической ситуации по туберкулезу с положительной тенденцией к ее улучшению. Однако в перспективе на эпидемиологический процесс будет отрицательно влиять развивающаяся эпидемия ВИЧ-инфекции с ростом числа и доли пациентов с поздними стадиями ВИЧ-инфекции, а также рост доли пациентов с множественной лекарственной устойчивостью микобактерий туберкулеза к противотуберкулезным препаратам. ВИЧ-инфекция не позволит существенно снизить показатель «заболеваемость туберкулезом» и приведет к росту летальности пациентов с туберкулезом в ряде субъектов Российской Федерации. </w:t>
      </w:r>
    </w:p>
    <w:p w:rsidR="00956A8E" w:rsidRPr="003E7F4B" w:rsidRDefault="00956A8E" w:rsidP="00956A8E">
      <w:pPr>
        <w:spacing w:after="0" w:line="312" w:lineRule="auto"/>
        <w:ind w:firstLine="709"/>
        <w:jc w:val="both"/>
        <w:rPr>
          <w:rFonts w:ascii="Times New Roman" w:eastAsia="Times New Roman" w:hAnsi="Times New Roman" w:cs="Times New Roman"/>
          <w:sz w:val="28"/>
          <w:szCs w:val="28"/>
        </w:rPr>
      </w:pPr>
      <w:r w:rsidRPr="003E7F4B">
        <w:rPr>
          <w:rFonts w:ascii="Times New Roman" w:eastAsia="Times New Roman" w:hAnsi="Times New Roman" w:cs="Times New Roman"/>
          <w:sz w:val="28"/>
          <w:szCs w:val="28"/>
        </w:rPr>
        <w:t xml:space="preserve">Наихудшая эпидемическая ситуация по туберкулезу сохраняется в Дальневосточном, Сибирском, Крымском и Уральском федеральных округах. </w:t>
      </w:r>
    </w:p>
    <w:p w:rsidR="00956A8E" w:rsidRPr="003E7F4B" w:rsidRDefault="00956A8E" w:rsidP="00956A8E">
      <w:pPr>
        <w:spacing w:after="0" w:line="312" w:lineRule="auto"/>
        <w:ind w:firstLine="709"/>
        <w:jc w:val="both"/>
        <w:rPr>
          <w:rFonts w:ascii="Times New Roman" w:eastAsia="Times New Roman" w:hAnsi="Times New Roman" w:cs="Times New Roman"/>
          <w:sz w:val="28"/>
          <w:szCs w:val="28"/>
        </w:rPr>
      </w:pPr>
      <w:r w:rsidRPr="003E7F4B">
        <w:rPr>
          <w:rFonts w:ascii="Times New Roman" w:eastAsia="Times New Roman" w:hAnsi="Times New Roman" w:cs="Times New Roman"/>
          <w:sz w:val="28"/>
          <w:szCs w:val="28"/>
        </w:rPr>
        <w:t xml:space="preserve">Среди постоянного населения наиболее тяжелая эпидемическая ситуация по туберкулезу сложилась </w:t>
      </w:r>
      <w:proofErr w:type="gramStart"/>
      <w:r w:rsidRPr="003E7F4B">
        <w:rPr>
          <w:rFonts w:ascii="Times New Roman" w:eastAsia="Times New Roman" w:hAnsi="Times New Roman" w:cs="Times New Roman"/>
          <w:sz w:val="28"/>
          <w:szCs w:val="28"/>
        </w:rPr>
        <w:t>в</w:t>
      </w:r>
      <w:proofErr w:type="gramEnd"/>
      <w:r w:rsidRPr="003E7F4B">
        <w:rPr>
          <w:rFonts w:ascii="Times New Roman" w:eastAsia="Times New Roman" w:hAnsi="Times New Roman" w:cs="Times New Roman"/>
          <w:sz w:val="28"/>
          <w:szCs w:val="28"/>
        </w:rPr>
        <w:t>:</w:t>
      </w:r>
    </w:p>
    <w:p w:rsidR="00956A8E" w:rsidRPr="003E7F4B" w:rsidRDefault="00956A8E" w:rsidP="00956A8E">
      <w:pPr>
        <w:spacing w:after="0" w:line="312" w:lineRule="auto"/>
        <w:ind w:firstLine="709"/>
        <w:jc w:val="both"/>
        <w:rPr>
          <w:rFonts w:ascii="Times New Roman" w:eastAsia="Times New Roman" w:hAnsi="Times New Roman" w:cs="Times New Roman"/>
          <w:sz w:val="28"/>
          <w:szCs w:val="28"/>
        </w:rPr>
      </w:pPr>
      <w:proofErr w:type="gramStart"/>
      <w:r w:rsidRPr="003E7F4B">
        <w:rPr>
          <w:rFonts w:ascii="Times New Roman" w:eastAsia="Times New Roman" w:hAnsi="Times New Roman" w:cs="Times New Roman"/>
          <w:sz w:val="28"/>
          <w:szCs w:val="28"/>
        </w:rPr>
        <w:t xml:space="preserve">Центральном федеральном округе – Брянская область (39 ранговое место), Курская область (44 ранговое место), Смоленская область </w:t>
      </w:r>
      <w:r w:rsidR="00650FF5">
        <w:rPr>
          <w:rFonts w:ascii="Times New Roman" w:eastAsia="Times New Roman" w:hAnsi="Times New Roman" w:cs="Times New Roman"/>
          <w:sz w:val="28"/>
          <w:szCs w:val="28"/>
        </w:rPr>
        <w:t xml:space="preserve">                </w:t>
      </w:r>
      <w:r w:rsidRPr="003E7F4B">
        <w:rPr>
          <w:rFonts w:ascii="Times New Roman" w:eastAsia="Times New Roman" w:hAnsi="Times New Roman" w:cs="Times New Roman"/>
          <w:sz w:val="28"/>
          <w:szCs w:val="28"/>
        </w:rPr>
        <w:t>(59 ранговое место), Тверская область (53 ранговое место), Тульская область (34 ранговое место);</w:t>
      </w:r>
      <w:proofErr w:type="gramEnd"/>
    </w:p>
    <w:p w:rsidR="00956A8E" w:rsidRPr="003E7F4B" w:rsidRDefault="00956A8E" w:rsidP="00956A8E">
      <w:pPr>
        <w:spacing w:after="0" w:line="312" w:lineRule="auto"/>
        <w:ind w:firstLine="709"/>
        <w:jc w:val="both"/>
        <w:rPr>
          <w:rFonts w:ascii="Times New Roman" w:eastAsia="Times New Roman" w:hAnsi="Times New Roman" w:cs="Times New Roman"/>
          <w:sz w:val="28"/>
          <w:szCs w:val="28"/>
        </w:rPr>
      </w:pPr>
      <w:proofErr w:type="gramStart"/>
      <w:r w:rsidRPr="003E7F4B">
        <w:rPr>
          <w:rFonts w:ascii="Times New Roman" w:eastAsia="Times New Roman" w:hAnsi="Times New Roman" w:cs="Times New Roman"/>
          <w:sz w:val="28"/>
          <w:szCs w:val="28"/>
        </w:rPr>
        <w:t xml:space="preserve">Северо-Западном федеральном округе – Калининградская область </w:t>
      </w:r>
      <w:r w:rsidR="00650FF5">
        <w:rPr>
          <w:rFonts w:ascii="Times New Roman" w:eastAsia="Times New Roman" w:hAnsi="Times New Roman" w:cs="Times New Roman"/>
          <w:sz w:val="28"/>
          <w:szCs w:val="28"/>
        </w:rPr>
        <w:t xml:space="preserve">      </w:t>
      </w:r>
      <w:r w:rsidRPr="003E7F4B">
        <w:rPr>
          <w:rFonts w:ascii="Times New Roman" w:eastAsia="Times New Roman" w:hAnsi="Times New Roman" w:cs="Times New Roman"/>
          <w:sz w:val="28"/>
          <w:szCs w:val="28"/>
        </w:rPr>
        <w:t xml:space="preserve">(43 ранговое место), Ленинградская область (51 ранговое место), Псковская область (47 ранговое место), Республика Коми (40 ранговое место); </w:t>
      </w:r>
      <w:proofErr w:type="gramEnd"/>
    </w:p>
    <w:p w:rsidR="00956A8E" w:rsidRPr="003E7F4B" w:rsidRDefault="00956A8E" w:rsidP="00956A8E">
      <w:pPr>
        <w:spacing w:after="0" w:line="312" w:lineRule="auto"/>
        <w:ind w:firstLine="709"/>
        <w:jc w:val="both"/>
        <w:rPr>
          <w:rFonts w:ascii="Times New Roman" w:eastAsia="Times New Roman" w:hAnsi="Times New Roman" w:cs="Times New Roman"/>
          <w:sz w:val="28"/>
          <w:szCs w:val="28"/>
        </w:rPr>
      </w:pPr>
      <w:proofErr w:type="gramStart"/>
      <w:r w:rsidRPr="003E7F4B">
        <w:rPr>
          <w:rFonts w:ascii="Times New Roman" w:eastAsia="Times New Roman" w:hAnsi="Times New Roman" w:cs="Times New Roman"/>
          <w:sz w:val="28"/>
          <w:szCs w:val="28"/>
        </w:rPr>
        <w:t xml:space="preserve">Южном федеральном округе  – Республика Калмыкия (74 ранговое место), Астраханская область (75 ранговое место), Волгоградская область </w:t>
      </w:r>
      <w:r w:rsidR="00650FF5">
        <w:rPr>
          <w:rFonts w:ascii="Times New Roman" w:eastAsia="Times New Roman" w:hAnsi="Times New Roman" w:cs="Times New Roman"/>
          <w:sz w:val="28"/>
          <w:szCs w:val="28"/>
        </w:rPr>
        <w:t xml:space="preserve">    </w:t>
      </w:r>
      <w:r w:rsidRPr="003E7F4B">
        <w:rPr>
          <w:rFonts w:ascii="Times New Roman" w:eastAsia="Times New Roman" w:hAnsi="Times New Roman" w:cs="Times New Roman"/>
          <w:sz w:val="28"/>
          <w:szCs w:val="28"/>
        </w:rPr>
        <w:t>(66 ранговое место);</w:t>
      </w:r>
      <w:proofErr w:type="gramEnd"/>
    </w:p>
    <w:p w:rsidR="00956A8E" w:rsidRPr="003E7F4B" w:rsidRDefault="00956A8E" w:rsidP="00956A8E">
      <w:pPr>
        <w:spacing w:after="0" w:line="312" w:lineRule="auto"/>
        <w:ind w:firstLine="709"/>
        <w:jc w:val="both"/>
        <w:rPr>
          <w:rFonts w:ascii="Times New Roman" w:eastAsia="Times New Roman" w:hAnsi="Times New Roman" w:cs="Times New Roman"/>
          <w:sz w:val="28"/>
          <w:szCs w:val="28"/>
        </w:rPr>
      </w:pPr>
      <w:proofErr w:type="gramStart"/>
      <w:r w:rsidRPr="003E7F4B">
        <w:rPr>
          <w:rFonts w:ascii="Times New Roman" w:eastAsia="Times New Roman" w:hAnsi="Times New Roman" w:cs="Times New Roman"/>
          <w:sz w:val="28"/>
          <w:szCs w:val="28"/>
        </w:rPr>
        <w:t xml:space="preserve">Северо-Кавказском федеральном округе – Республика Ингушетия </w:t>
      </w:r>
      <w:r w:rsidR="00650FF5">
        <w:rPr>
          <w:rFonts w:ascii="Times New Roman" w:eastAsia="Times New Roman" w:hAnsi="Times New Roman" w:cs="Times New Roman"/>
          <w:sz w:val="28"/>
          <w:szCs w:val="28"/>
        </w:rPr>
        <w:t xml:space="preserve">       </w:t>
      </w:r>
      <w:r w:rsidRPr="003E7F4B">
        <w:rPr>
          <w:rFonts w:ascii="Times New Roman" w:eastAsia="Times New Roman" w:hAnsi="Times New Roman" w:cs="Times New Roman"/>
          <w:sz w:val="28"/>
          <w:szCs w:val="28"/>
        </w:rPr>
        <w:t>(49 ранговое место), Кабардино-Балкарская Республика (52 ранговое место), Республика Северная Осетия – Алания (46 ранговое место);</w:t>
      </w:r>
      <w:proofErr w:type="gramEnd"/>
    </w:p>
    <w:p w:rsidR="00956A8E" w:rsidRPr="003E7F4B" w:rsidRDefault="00956A8E" w:rsidP="00956A8E">
      <w:pPr>
        <w:spacing w:after="0" w:line="312" w:lineRule="auto"/>
        <w:ind w:firstLine="709"/>
        <w:jc w:val="both"/>
        <w:rPr>
          <w:rFonts w:ascii="Times New Roman" w:eastAsia="Times New Roman" w:hAnsi="Times New Roman" w:cs="Times New Roman"/>
          <w:sz w:val="28"/>
          <w:szCs w:val="28"/>
        </w:rPr>
      </w:pPr>
      <w:proofErr w:type="gramStart"/>
      <w:r w:rsidRPr="003E7F4B">
        <w:rPr>
          <w:rFonts w:ascii="Times New Roman" w:eastAsia="Times New Roman" w:hAnsi="Times New Roman" w:cs="Times New Roman"/>
          <w:sz w:val="28"/>
          <w:szCs w:val="28"/>
        </w:rPr>
        <w:t xml:space="preserve">Приволжском федеральном округе – Оренбургская область </w:t>
      </w:r>
      <w:r w:rsidR="00650FF5">
        <w:rPr>
          <w:rFonts w:ascii="Times New Roman" w:eastAsia="Times New Roman" w:hAnsi="Times New Roman" w:cs="Times New Roman"/>
          <w:sz w:val="28"/>
          <w:szCs w:val="28"/>
        </w:rPr>
        <w:t xml:space="preserve">                 </w:t>
      </w:r>
      <w:r w:rsidRPr="003E7F4B">
        <w:rPr>
          <w:rFonts w:ascii="Times New Roman" w:eastAsia="Times New Roman" w:hAnsi="Times New Roman" w:cs="Times New Roman"/>
          <w:sz w:val="28"/>
          <w:szCs w:val="28"/>
        </w:rPr>
        <w:t>(69 ранговое место), Самарская область (60 ранговое место), Ульяновская область (64 ранговое место), Удмуртская Республика (50 ранговое место), Пермский край (67 ранговое место);</w:t>
      </w:r>
      <w:proofErr w:type="gramEnd"/>
    </w:p>
    <w:p w:rsidR="00956A8E" w:rsidRPr="003E7F4B" w:rsidRDefault="00956A8E" w:rsidP="00956A8E">
      <w:pPr>
        <w:spacing w:after="0" w:line="312" w:lineRule="auto"/>
        <w:ind w:firstLine="709"/>
        <w:jc w:val="both"/>
        <w:rPr>
          <w:rFonts w:ascii="Times New Roman" w:eastAsia="Times New Roman" w:hAnsi="Times New Roman" w:cs="Times New Roman"/>
          <w:sz w:val="28"/>
          <w:szCs w:val="28"/>
        </w:rPr>
      </w:pPr>
      <w:r w:rsidRPr="003E7F4B">
        <w:rPr>
          <w:rFonts w:ascii="Times New Roman" w:eastAsia="Times New Roman" w:hAnsi="Times New Roman" w:cs="Times New Roman"/>
          <w:sz w:val="28"/>
          <w:szCs w:val="28"/>
        </w:rPr>
        <w:lastRenderedPageBreak/>
        <w:t xml:space="preserve">Уральском федеральном округе – Курганская область (79 ранговое место), Свердловская область (71 ранговое место), Тюменская область </w:t>
      </w:r>
      <w:r w:rsidR="00650FF5">
        <w:rPr>
          <w:rFonts w:ascii="Times New Roman" w:eastAsia="Times New Roman" w:hAnsi="Times New Roman" w:cs="Times New Roman"/>
          <w:sz w:val="28"/>
          <w:szCs w:val="28"/>
        </w:rPr>
        <w:t xml:space="preserve">         </w:t>
      </w:r>
      <w:r w:rsidRPr="003E7F4B">
        <w:rPr>
          <w:rFonts w:ascii="Times New Roman" w:eastAsia="Times New Roman" w:hAnsi="Times New Roman" w:cs="Times New Roman"/>
          <w:sz w:val="28"/>
          <w:szCs w:val="28"/>
        </w:rPr>
        <w:t>(62 ранговое место);</w:t>
      </w:r>
    </w:p>
    <w:p w:rsidR="00956A8E" w:rsidRPr="003E7F4B" w:rsidRDefault="00956A8E" w:rsidP="00956A8E">
      <w:pPr>
        <w:spacing w:after="0" w:line="312" w:lineRule="auto"/>
        <w:ind w:firstLine="709"/>
        <w:jc w:val="both"/>
        <w:rPr>
          <w:rFonts w:ascii="Times New Roman" w:eastAsia="Times New Roman" w:hAnsi="Times New Roman" w:cs="Times New Roman"/>
          <w:sz w:val="28"/>
          <w:szCs w:val="28"/>
        </w:rPr>
      </w:pPr>
      <w:proofErr w:type="gramStart"/>
      <w:r w:rsidRPr="003E7F4B">
        <w:rPr>
          <w:rFonts w:ascii="Times New Roman" w:eastAsia="Times New Roman" w:hAnsi="Times New Roman" w:cs="Times New Roman"/>
          <w:sz w:val="28"/>
          <w:szCs w:val="28"/>
        </w:rPr>
        <w:t xml:space="preserve">Сибирском федеральном округе  – Иркутская область (84 ранговое место), Кемеровская область (76 ранговое место), Новосибирская область </w:t>
      </w:r>
      <w:r w:rsidR="00650FF5">
        <w:rPr>
          <w:rFonts w:ascii="Times New Roman" w:eastAsia="Times New Roman" w:hAnsi="Times New Roman" w:cs="Times New Roman"/>
          <w:sz w:val="28"/>
          <w:szCs w:val="28"/>
        </w:rPr>
        <w:t xml:space="preserve">   </w:t>
      </w:r>
      <w:r w:rsidRPr="003E7F4B">
        <w:rPr>
          <w:rFonts w:ascii="Times New Roman" w:eastAsia="Times New Roman" w:hAnsi="Times New Roman" w:cs="Times New Roman"/>
          <w:sz w:val="28"/>
          <w:szCs w:val="28"/>
        </w:rPr>
        <w:t>(81 ранговое место), Алтайский край (78 ранговое место), Красноярский край (72 ранговое место), Республика Алтай (70 ранговое место), Республика Тыва (85 ранговое место);</w:t>
      </w:r>
      <w:proofErr w:type="gramEnd"/>
    </w:p>
    <w:p w:rsidR="00CC7622" w:rsidRPr="00AD1226" w:rsidRDefault="00956A8E" w:rsidP="00AD1226">
      <w:pPr>
        <w:spacing w:after="0" w:line="312" w:lineRule="auto"/>
        <w:ind w:firstLine="709"/>
        <w:jc w:val="both"/>
        <w:rPr>
          <w:rFonts w:ascii="Times New Roman" w:eastAsia="Times New Roman" w:hAnsi="Times New Roman" w:cs="Times New Roman"/>
          <w:sz w:val="28"/>
          <w:szCs w:val="28"/>
        </w:rPr>
      </w:pPr>
      <w:proofErr w:type="gramStart"/>
      <w:r w:rsidRPr="003E7F4B">
        <w:rPr>
          <w:rFonts w:ascii="Times New Roman" w:eastAsia="Times New Roman" w:hAnsi="Times New Roman" w:cs="Times New Roman"/>
          <w:sz w:val="28"/>
          <w:szCs w:val="28"/>
        </w:rPr>
        <w:t xml:space="preserve">Дальневосточном федеральном округе – Амурская область </w:t>
      </w:r>
      <w:r w:rsidR="00650FF5">
        <w:rPr>
          <w:rFonts w:ascii="Times New Roman" w:eastAsia="Times New Roman" w:hAnsi="Times New Roman" w:cs="Times New Roman"/>
          <w:sz w:val="28"/>
          <w:szCs w:val="28"/>
        </w:rPr>
        <w:t xml:space="preserve">                  </w:t>
      </w:r>
      <w:r w:rsidRPr="003E7F4B">
        <w:rPr>
          <w:rFonts w:ascii="Times New Roman" w:eastAsia="Times New Roman" w:hAnsi="Times New Roman" w:cs="Times New Roman"/>
          <w:sz w:val="28"/>
          <w:szCs w:val="28"/>
        </w:rPr>
        <w:t>(77 ранговое место), Приморский край (80 ранговое место), Хабаровский край (72 ранговое место), Еврейская автономная область (83 ранговое место), Чукотский автоно</w:t>
      </w:r>
      <w:r w:rsidR="00AD1226">
        <w:rPr>
          <w:rFonts w:ascii="Times New Roman" w:eastAsia="Times New Roman" w:hAnsi="Times New Roman" w:cs="Times New Roman"/>
          <w:sz w:val="28"/>
          <w:szCs w:val="28"/>
        </w:rPr>
        <w:t>мный округ (82 ранговое место).</w:t>
      </w:r>
      <w:proofErr w:type="gramEnd"/>
    </w:p>
    <w:p w:rsidR="00956A8E" w:rsidRPr="003E7F4B" w:rsidRDefault="00956A8E" w:rsidP="00956A8E">
      <w:pPr>
        <w:spacing w:after="0" w:line="312" w:lineRule="auto"/>
        <w:ind w:firstLine="709"/>
        <w:jc w:val="both"/>
        <w:rPr>
          <w:rFonts w:ascii="Times New Roman" w:eastAsia="Calibri" w:hAnsi="Times New Roman" w:cs="Times New Roman"/>
          <w:i/>
          <w:spacing w:val="6"/>
          <w:sz w:val="28"/>
          <w:szCs w:val="28"/>
        </w:rPr>
      </w:pPr>
      <w:r w:rsidRPr="003E7F4B">
        <w:rPr>
          <w:rFonts w:ascii="Times New Roman" w:eastAsia="Calibri" w:hAnsi="Times New Roman" w:cs="Times New Roman"/>
          <w:i/>
          <w:spacing w:val="6"/>
          <w:sz w:val="28"/>
          <w:szCs w:val="28"/>
        </w:rPr>
        <w:t xml:space="preserve">Инфекционная заболеваемость </w:t>
      </w:r>
    </w:p>
    <w:p w:rsidR="00956A8E" w:rsidRPr="003E7F4B" w:rsidRDefault="00956A8E" w:rsidP="00956A8E">
      <w:pPr>
        <w:spacing w:after="0" w:line="312" w:lineRule="auto"/>
        <w:ind w:firstLine="709"/>
        <w:jc w:val="both"/>
        <w:rPr>
          <w:rFonts w:ascii="Times New Roman" w:hAnsi="Times New Roman" w:cs="Times New Roman"/>
          <w:sz w:val="28"/>
          <w:szCs w:val="28"/>
        </w:rPr>
      </w:pPr>
      <w:proofErr w:type="gramStart"/>
      <w:r w:rsidRPr="003E7F4B">
        <w:rPr>
          <w:rFonts w:ascii="Times New Roman" w:hAnsi="Times New Roman" w:cs="Times New Roman"/>
          <w:sz w:val="28"/>
          <w:szCs w:val="28"/>
        </w:rPr>
        <w:t xml:space="preserve">За январь-декабрь 2014 года по сравнению с аналогичным периодом 2013 года в Российской Федерации зарегистрировано снижение заболеваемости по следующим нозологическим формам: брюшным тифом – в 5,8 раза, </w:t>
      </w:r>
      <w:proofErr w:type="spellStart"/>
      <w:r w:rsidRPr="003E7F4B">
        <w:rPr>
          <w:rFonts w:ascii="Times New Roman" w:hAnsi="Times New Roman" w:cs="Times New Roman"/>
          <w:sz w:val="28"/>
          <w:szCs w:val="28"/>
        </w:rPr>
        <w:t>сальмонеллезными</w:t>
      </w:r>
      <w:proofErr w:type="spellEnd"/>
      <w:r w:rsidRPr="003E7F4B">
        <w:rPr>
          <w:rFonts w:ascii="Times New Roman" w:hAnsi="Times New Roman" w:cs="Times New Roman"/>
          <w:sz w:val="28"/>
          <w:szCs w:val="28"/>
        </w:rPr>
        <w:t xml:space="preserve"> инфекциями – на 13,6 %, бактериальной дизентерией (</w:t>
      </w:r>
      <w:proofErr w:type="spellStart"/>
      <w:r w:rsidRPr="003E7F4B">
        <w:rPr>
          <w:rFonts w:ascii="Times New Roman" w:hAnsi="Times New Roman" w:cs="Times New Roman"/>
          <w:sz w:val="28"/>
          <w:szCs w:val="28"/>
        </w:rPr>
        <w:t>шигеллез</w:t>
      </w:r>
      <w:proofErr w:type="spellEnd"/>
      <w:r w:rsidRPr="003E7F4B">
        <w:rPr>
          <w:rFonts w:ascii="Times New Roman" w:hAnsi="Times New Roman" w:cs="Times New Roman"/>
          <w:sz w:val="28"/>
          <w:szCs w:val="28"/>
        </w:rPr>
        <w:t>) – на 9,8 %, хроническим гепатитом  В – на 3,8 %, острым гепатитом В – на 4,5 %, активными формами туберкулеза – на 6,6 %, сифилисом, впервые выявленным, – на 12,3 %, гонококковой инфекцией – на 20,9 %, внебольничными</w:t>
      </w:r>
      <w:proofErr w:type="gramEnd"/>
      <w:r w:rsidRPr="003E7F4B">
        <w:rPr>
          <w:rFonts w:ascii="Times New Roman" w:hAnsi="Times New Roman" w:cs="Times New Roman"/>
          <w:sz w:val="28"/>
          <w:szCs w:val="28"/>
        </w:rPr>
        <w:t xml:space="preserve"> </w:t>
      </w:r>
      <w:proofErr w:type="gramStart"/>
      <w:r w:rsidRPr="003E7F4B">
        <w:rPr>
          <w:rFonts w:ascii="Times New Roman" w:hAnsi="Times New Roman" w:cs="Times New Roman"/>
          <w:sz w:val="28"/>
          <w:szCs w:val="28"/>
        </w:rPr>
        <w:t>пневмониями – на 9,2 %, клещевым вирусным энцефалитом – на 12,</w:t>
      </w:r>
      <w:r w:rsidR="00F93F22">
        <w:rPr>
          <w:rFonts w:ascii="Times New Roman" w:hAnsi="Times New Roman" w:cs="Times New Roman"/>
          <w:sz w:val="28"/>
          <w:szCs w:val="28"/>
        </w:rPr>
        <w:t>2 %,  энтеровирусн</w:t>
      </w:r>
      <w:r w:rsidRPr="003E7F4B">
        <w:rPr>
          <w:rFonts w:ascii="Times New Roman" w:hAnsi="Times New Roman" w:cs="Times New Roman"/>
          <w:sz w:val="28"/>
          <w:szCs w:val="28"/>
        </w:rPr>
        <w:t xml:space="preserve">ыми инфекциями – на 42,9 %, из них энтеровирусным менингитом – в 2,2 раза, краснухой – в 3,2 раза, гриппом – в 7,9 раза, эпидемическим паротитом – на 10,4%, менингококковой инфекцией – на 22,9%, в том числе в </w:t>
      </w:r>
      <w:proofErr w:type="spellStart"/>
      <w:r w:rsidRPr="003E7F4B">
        <w:rPr>
          <w:rFonts w:ascii="Times New Roman" w:hAnsi="Times New Roman" w:cs="Times New Roman"/>
          <w:sz w:val="28"/>
          <w:szCs w:val="28"/>
        </w:rPr>
        <w:t>генерализованной</w:t>
      </w:r>
      <w:proofErr w:type="spellEnd"/>
      <w:r w:rsidRPr="003E7F4B">
        <w:rPr>
          <w:rFonts w:ascii="Times New Roman" w:hAnsi="Times New Roman" w:cs="Times New Roman"/>
          <w:sz w:val="28"/>
          <w:szCs w:val="28"/>
        </w:rPr>
        <w:t xml:space="preserve"> форме – на 23,5%, туляремией – в 11,1 раза, лихорадкой Западного Нила – в 7,8 раза, лихорадкой Ку – в </w:t>
      </w:r>
      <w:r w:rsidR="00650FF5">
        <w:rPr>
          <w:rFonts w:ascii="Times New Roman" w:hAnsi="Times New Roman" w:cs="Times New Roman"/>
          <w:sz w:val="28"/>
          <w:szCs w:val="28"/>
        </w:rPr>
        <w:t xml:space="preserve">           </w:t>
      </w:r>
      <w:r w:rsidR="00BB65CB">
        <w:rPr>
          <w:rFonts w:ascii="Times New Roman" w:hAnsi="Times New Roman" w:cs="Times New Roman"/>
          <w:sz w:val="28"/>
          <w:szCs w:val="28"/>
        </w:rPr>
        <w:t>5 раз</w:t>
      </w:r>
      <w:r w:rsidRPr="003E7F4B">
        <w:rPr>
          <w:rFonts w:ascii="Times New Roman" w:hAnsi="Times New Roman" w:cs="Times New Roman"/>
          <w:sz w:val="28"/>
          <w:szCs w:val="28"/>
        </w:rPr>
        <w:t>.</w:t>
      </w:r>
      <w:proofErr w:type="gramEnd"/>
    </w:p>
    <w:p w:rsidR="00956A8E" w:rsidRPr="003E7F4B" w:rsidRDefault="00956A8E" w:rsidP="00956A8E">
      <w:pPr>
        <w:spacing w:after="0" w:line="312" w:lineRule="auto"/>
        <w:ind w:firstLine="709"/>
        <w:jc w:val="both"/>
        <w:rPr>
          <w:rFonts w:ascii="Times New Roman" w:hAnsi="Times New Roman" w:cs="Times New Roman"/>
          <w:sz w:val="28"/>
          <w:szCs w:val="28"/>
        </w:rPr>
      </w:pPr>
      <w:r w:rsidRPr="003E7F4B">
        <w:rPr>
          <w:rFonts w:ascii="Times New Roman" w:hAnsi="Times New Roman" w:cs="Times New Roman"/>
          <w:sz w:val="28"/>
          <w:szCs w:val="28"/>
        </w:rPr>
        <w:t>Отмечается рост заболеваемости острыми кишечными инфекциями, вызванными возбудителями установленной этиологии</w:t>
      </w:r>
      <w:r w:rsidR="00EC2E3D">
        <w:rPr>
          <w:rFonts w:ascii="Times New Roman" w:hAnsi="Times New Roman" w:cs="Times New Roman"/>
          <w:sz w:val="28"/>
          <w:szCs w:val="28"/>
        </w:rPr>
        <w:t>,</w:t>
      </w:r>
      <w:r w:rsidRPr="003E7F4B">
        <w:rPr>
          <w:rFonts w:ascii="Times New Roman" w:hAnsi="Times New Roman" w:cs="Times New Roman"/>
          <w:sz w:val="28"/>
          <w:szCs w:val="28"/>
        </w:rPr>
        <w:t xml:space="preserve"> – на 1,5 %, острыми кишечными инфекциями, вызванными неустановленными возбудителями, – на 1,1 %, вирусным гепатитом А – на 25,9%, хроническим гепатитом</w:t>
      </w:r>
      <w:proofErr w:type="gramStart"/>
      <w:r w:rsidRPr="003E7F4B">
        <w:rPr>
          <w:rFonts w:ascii="Times New Roman" w:hAnsi="Times New Roman" w:cs="Times New Roman"/>
          <w:sz w:val="28"/>
          <w:szCs w:val="28"/>
        </w:rPr>
        <w:t xml:space="preserve"> С</w:t>
      </w:r>
      <w:proofErr w:type="gramEnd"/>
      <w:r w:rsidRPr="003E7F4B">
        <w:rPr>
          <w:rFonts w:ascii="Times New Roman" w:hAnsi="Times New Roman" w:cs="Times New Roman"/>
          <w:sz w:val="28"/>
          <w:szCs w:val="28"/>
        </w:rPr>
        <w:t xml:space="preserve"> – на 2,4%, острым гепатитом С – на 5,5 %, ветряной оспой – на 15,6%, педикулезом – на 6,8%, клещевым </w:t>
      </w:r>
      <w:proofErr w:type="spellStart"/>
      <w:r w:rsidRPr="003E7F4B">
        <w:rPr>
          <w:rFonts w:ascii="Times New Roman" w:hAnsi="Times New Roman" w:cs="Times New Roman"/>
          <w:sz w:val="28"/>
          <w:szCs w:val="28"/>
        </w:rPr>
        <w:t>боррелиозом</w:t>
      </w:r>
      <w:proofErr w:type="spellEnd"/>
      <w:r w:rsidRPr="003E7F4B">
        <w:rPr>
          <w:rFonts w:ascii="Times New Roman" w:hAnsi="Times New Roman" w:cs="Times New Roman"/>
          <w:sz w:val="28"/>
          <w:szCs w:val="28"/>
        </w:rPr>
        <w:t xml:space="preserve"> – на 11,4%, корью – в 2 раза, бруцеллезом, впервые выявленным – на 7,7%, геморрагической лихорадкой с почечным синдромом – </w:t>
      </w:r>
      <w:proofErr w:type="gramStart"/>
      <w:r w:rsidRPr="003E7F4B">
        <w:rPr>
          <w:rFonts w:ascii="Times New Roman" w:hAnsi="Times New Roman" w:cs="Times New Roman"/>
          <w:sz w:val="28"/>
          <w:szCs w:val="28"/>
        </w:rPr>
        <w:t xml:space="preserve">в 2,6 раза, Крымской геморрагической лихорадкой – </w:t>
      </w:r>
      <w:r w:rsidRPr="003E7F4B">
        <w:rPr>
          <w:rFonts w:ascii="Times New Roman" w:hAnsi="Times New Roman" w:cs="Times New Roman"/>
          <w:sz w:val="28"/>
          <w:szCs w:val="28"/>
        </w:rPr>
        <w:lastRenderedPageBreak/>
        <w:t>на 13,6%, сибирским клещевым тифом – на 5,3%, псевдотуберкулезом – на 18,1%, трихинеллезом – в 2,9 раза,  коклюшем – на 3,3%, болезнью, вызванной вирусом иммунодефицита человека (ВИЧ)</w:t>
      </w:r>
      <w:r w:rsidR="00EC2E3D">
        <w:rPr>
          <w:rFonts w:ascii="Times New Roman" w:hAnsi="Times New Roman" w:cs="Times New Roman"/>
          <w:sz w:val="28"/>
          <w:szCs w:val="28"/>
        </w:rPr>
        <w:t>,</w:t>
      </w:r>
      <w:r w:rsidRPr="003E7F4B">
        <w:rPr>
          <w:rFonts w:ascii="Times New Roman" w:hAnsi="Times New Roman" w:cs="Times New Roman"/>
          <w:sz w:val="28"/>
          <w:szCs w:val="28"/>
        </w:rPr>
        <w:t xml:space="preserve"> – на 13%. Заболе</w:t>
      </w:r>
      <w:r w:rsidR="00DE0619">
        <w:rPr>
          <w:rFonts w:ascii="Times New Roman" w:hAnsi="Times New Roman" w:cs="Times New Roman"/>
          <w:sz w:val="28"/>
          <w:szCs w:val="28"/>
        </w:rPr>
        <w:t>ваемость корью в 2014 году</w:t>
      </w:r>
      <w:r w:rsidRPr="003E7F4B">
        <w:rPr>
          <w:rFonts w:ascii="Times New Roman" w:hAnsi="Times New Roman" w:cs="Times New Roman"/>
          <w:sz w:val="28"/>
          <w:szCs w:val="28"/>
        </w:rPr>
        <w:t xml:space="preserve"> по сравнению с </w:t>
      </w:r>
      <w:r w:rsidR="00DE0619">
        <w:rPr>
          <w:rFonts w:ascii="Times New Roman" w:hAnsi="Times New Roman" w:cs="Times New Roman"/>
          <w:sz w:val="28"/>
          <w:szCs w:val="28"/>
        </w:rPr>
        <w:t>2013 годом</w:t>
      </w:r>
      <w:r w:rsidRPr="003E7F4B">
        <w:rPr>
          <w:rFonts w:ascii="Times New Roman" w:hAnsi="Times New Roman" w:cs="Times New Roman"/>
          <w:sz w:val="28"/>
          <w:szCs w:val="28"/>
        </w:rPr>
        <w:t xml:space="preserve"> увеличилась в 2 раза и составила 3,28 на 100 тыс. населения (2013 год – 1,62). </w:t>
      </w:r>
      <w:proofErr w:type="gramEnd"/>
    </w:p>
    <w:p w:rsidR="00194987" w:rsidRPr="000A2051" w:rsidRDefault="00194987" w:rsidP="0036740E">
      <w:pPr>
        <w:spacing w:after="0" w:line="312" w:lineRule="auto"/>
        <w:ind w:firstLine="709"/>
        <w:jc w:val="both"/>
        <w:rPr>
          <w:rFonts w:ascii="Times New Roman" w:eastAsia="Times New Roman" w:hAnsi="Times New Roman" w:cs="Times New Roman"/>
          <w:b/>
          <w:sz w:val="28"/>
          <w:szCs w:val="28"/>
          <w:lang w:eastAsia="ru-RU"/>
        </w:rPr>
      </w:pPr>
    </w:p>
    <w:p w:rsidR="0036740E" w:rsidRDefault="0036740E" w:rsidP="0036740E">
      <w:pPr>
        <w:spacing w:after="0" w:line="312" w:lineRule="auto"/>
        <w:ind w:firstLine="709"/>
        <w:jc w:val="center"/>
        <w:rPr>
          <w:rFonts w:ascii="Times New Roman" w:eastAsia="Calibri" w:hAnsi="Times New Roman" w:cs="Times New Roman"/>
          <w:sz w:val="28"/>
          <w:szCs w:val="24"/>
        </w:rPr>
      </w:pPr>
      <w:r w:rsidRPr="00DD4731">
        <w:rPr>
          <w:rFonts w:ascii="Times New Roman" w:eastAsia="Calibri" w:hAnsi="Times New Roman" w:cs="Times New Roman"/>
          <w:sz w:val="28"/>
          <w:szCs w:val="24"/>
        </w:rPr>
        <w:t>РАЗДЕЛ 3. РЕСУРСЫ ЗДРАВООХРАНЕНИЯ</w:t>
      </w:r>
    </w:p>
    <w:p w:rsidR="00956A8E" w:rsidRPr="003E7F4B" w:rsidRDefault="00956A8E" w:rsidP="00F43727">
      <w:pPr>
        <w:spacing w:after="0" w:line="312" w:lineRule="auto"/>
        <w:jc w:val="center"/>
        <w:rPr>
          <w:rFonts w:ascii="Times New Roman" w:hAnsi="Times New Roman" w:cs="Times New Roman"/>
          <w:b/>
          <w:i/>
          <w:sz w:val="28"/>
          <w:szCs w:val="28"/>
        </w:rPr>
      </w:pPr>
      <w:r w:rsidRPr="003E7F4B">
        <w:rPr>
          <w:rFonts w:ascii="Times New Roman" w:eastAsia="Times New Roman" w:hAnsi="Times New Roman" w:cs="Times New Roman"/>
          <w:i/>
          <w:sz w:val="28"/>
          <w:szCs w:val="28"/>
        </w:rPr>
        <w:t>(все сведения приведены без учета Крымского федерального округа)</w:t>
      </w:r>
    </w:p>
    <w:p w:rsidR="00956A8E" w:rsidRPr="003E7F4B" w:rsidRDefault="00956A8E" w:rsidP="00956A8E">
      <w:pPr>
        <w:spacing w:after="0" w:line="312" w:lineRule="auto"/>
        <w:ind w:firstLine="709"/>
        <w:jc w:val="both"/>
        <w:rPr>
          <w:rFonts w:ascii="Times New Roman" w:hAnsi="Times New Roman" w:cs="Times New Roman"/>
          <w:b/>
          <w:i/>
          <w:sz w:val="28"/>
          <w:szCs w:val="28"/>
        </w:rPr>
      </w:pPr>
      <w:r w:rsidRPr="003E7F4B">
        <w:rPr>
          <w:rFonts w:ascii="Times New Roman" w:eastAsia="Times New Roman" w:hAnsi="Times New Roman" w:cs="Times New Roman"/>
          <w:sz w:val="28"/>
          <w:szCs w:val="28"/>
        </w:rPr>
        <w:t xml:space="preserve">В 2014 году в государственной и муниципальной системе </w:t>
      </w:r>
      <w:r w:rsidR="00EC2E3D">
        <w:rPr>
          <w:rFonts w:ascii="Times New Roman" w:eastAsia="Times New Roman" w:hAnsi="Times New Roman" w:cs="Times New Roman"/>
          <w:sz w:val="28"/>
          <w:szCs w:val="28"/>
        </w:rPr>
        <w:t xml:space="preserve">здравоохранения </w:t>
      </w:r>
      <w:r w:rsidRPr="003E7F4B">
        <w:rPr>
          <w:rFonts w:ascii="Times New Roman" w:eastAsia="Times New Roman" w:hAnsi="Times New Roman" w:cs="Times New Roman"/>
          <w:sz w:val="28"/>
          <w:szCs w:val="28"/>
        </w:rPr>
        <w:t xml:space="preserve"> функционировало 7 003 медицинских организации, в том числе: 4 231 (60,4 %) больничная организация,  739 (10,6 %) диспансеров, 1 336 (19,1 %) самостоятельных амбулаторно-поликлинических организаций и 697 (9,9 %) стоматологических поликлиник. </w:t>
      </w:r>
    </w:p>
    <w:p w:rsidR="00956A8E" w:rsidRPr="003E7F4B" w:rsidRDefault="00956A8E" w:rsidP="00956A8E">
      <w:pPr>
        <w:widowControl w:val="0"/>
        <w:spacing w:after="0" w:line="312" w:lineRule="auto"/>
        <w:ind w:firstLine="709"/>
        <w:jc w:val="both"/>
        <w:rPr>
          <w:rFonts w:ascii="Times New Roman" w:eastAsia="Times New Roman" w:hAnsi="Times New Roman" w:cs="Times New Roman"/>
          <w:sz w:val="28"/>
          <w:szCs w:val="28"/>
        </w:rPr>
      </w:pPr>
      <w:proofErr w:type="gramStart"/>
      <w:r w:rsidRPr="003E7F4B">
        <w:rPr>
          <w:rFonts w:ascii="Times New Roman" w:eastAsia="Times New Roman" w:hAnsi="Times New Roman" w:cs="Times New Roman"/>
          <w:sz w:val="28"/>
          <w:szCs w:val="28"/>
        </w:rPr>
        <w:t xml:space="preserve">В ходе проводимой органами исполнительной власти субъектов Российской Федерации в сфере здравоохранения реорганизации сети в </w:t>
      </w:r>
      <w:r w:rsidR="004D61AA">
        <w:rPr>
          <w:rFonts w:ascii="Times New Roman" w:eastAsia="Times New Roman" w:hAnsi="Times New Roman" w:cs="Times New Roman"/>
          <w:sz w:val="28"/>
          <w:szCs w:val="28"/>
        </w:rPr>
        <w:t xml:space="preserve">      </w:t>
      </w:r>
      <w:r w:rsidRPr="003E7F4B">
        <w:rPr>
          <w:rFonts w:ascii="Times New Roman" w:eastAsia="Times New Roman" w:hAnsi="Times New Roman" w:cs="Times New Roman"/>
          <w:sz w:val="28"/>
          <w:szCs w:val="28"/>
        </w:rPr>
        <w:t xml:space="preserve">2014 году общее число медицинских организаций сократилось на 297 (4,1 %), в том числе: больничных – на 167 (на 3,8 %), диспансеров – на 59 (на 6,9 %), самостоятельных амбулаторно-поликлинических организаций – на 59 (на 4,2 %) и стоматологических поликлиник –  на 16 (на 2,2 %). </w:t>
      </w:r>
      <w:proofErr w:type="gramEnd"/>
    </w:p>
    <w:p w:rsidR="00956A8E" w:rsidRPr="003E7F4B" w:rsidRDefault="00956A8E" w:rsidP="00956A8E">
      <w:pPr>
        <w:widowControl w:val="0"/>
        <w:spacing w:after="0" w:line="312" w:lineRule="auto"/>
        <w:ind w:firstLine="709"/>
        <w:jc w:val="both"/>
        <w:rPr>
          <w:rFonts w:ascii="Times New Roman" w:eastAsia="Times New Roman" w:hAnsi="Times New Roman" w:cs="Times New Roman"/>
          <w:sz w:val="28"/>
          <w:szCs w:val="28"/>
        </w:rPr>
      </w:pPr>
      <w:r w:rsidRPr="003E7F4B">
        <w:rPr>
          <w:rFonts w:ascii="Times New Roman" w:eastAsia="Times New Roman" w:hAnsi="Times New Roman" w:cs="Times New Roman"/>
          <w:sz w:val="28"/>
          <w:szCs w:val="28"/>
        </w:rPr>
        <w:t xml:space="preserve">В число больничных организаций входят: 1461 центральная районная больница (34,5%), 850 городских больниц (20,1%), 189 специализированных больниц (5,5%), 226 психиатрических и психоневрологических больниц (6,5%), 411 районных больниц (9,7 %), 182 детских городских больницы (4,3%), 191 (4,5 %) – областных, краевых, республиканских больниц (включая детские). </w:t>
      </w:r>
    </w:p>
    <w:p w:rsidR="00956A8E" w:rsidRPr="003E7F4B" w:rsidRDefault="00956A8E" w:rsidP="00956A8E">
      <w:pPr>
        <w:widowControl w:val="0"/>
        <w:spacing w:after="0" w:line="312" w:lineRule="auto"/>
        <w:ind w:firstLine="709"/>
        <w:jc w:val="both"/>
        <w:rPr>
          <w:rFonts w:ascii="Times New Roman" w:eastAsia="Times New Roman" w:hAnsi="Times New Roman" w:cs="Times New Roman"/>
          <w:sz w:val="28"/>
          <w:szCs w:val="28"/>
        </w:rPr>
      </w:pPr>
      <w:r w:rsidRPr="003E7F4B">
        <w:rPr>
          <w:rFonts w:ascii="Times New Roman" w:eastAsia="Times New Roman" w:hAnsi="Times New Roman" w:cs="Times New Roman"/>
          <w:sz w:val="28"/>
          <w:szCs w:val="28"/>
        </w:rPr>
        <w:t xml:space="preserve">В число диспансеров входят: </w:t>
      </w:r>
      <w:proofErr w:type="gramStart"/>
      <w:r w:rsidRPr="003E7F4B">
        <w:rPr>
          <w:rFonts w:ascii="Times New Roman" w:eastAsia="Times New Roman" w:hAnsi="Times New Roman" w:cs="Times New Roman"/>
          <w:sz w:val="28"/>
          <w:szCs w:val="28"/>
        </w:rPr>
        <w:t>противотуберкулезные</w:t>
      </w:r>
      <w:proofErr w:type="gramEnd"/>
      <w:r w:rsidRPr="003E7F4B">
        <w:rPr>
          <w:rFonts w:ascii="Times New Roman" w:eastAsia="Times New Roman" w:hAnsi="Times New Roman" w:cs="Times New Roman"/>
          <w:sz w:val="28"/>
          <w:szCs w:val="28"/>
        </w:rPr>
        <w:t xml:space="preserve"> – 202 (27,3%), кожно-венерологические – 137 (18,5%), онкологические – 98 (13.3%), психоневрологические – 96 (13,0%), наркологические – 95 (12,9%), врачебно-физкультурные – 77 (10,4 %), кардиологические – 23 (3,1%), эндокринологические – 10 (1,4%) и 1 офтальмологический диспансер (0,1%).</w:t>
      </w:r>
    </w:p>
    <w:p w:rsidR="00956A8E" w:rsidRPr="003E7F4B" w:rsidRDefault="00956A8E" w:rsidP="00956A8E">
      <w:pPr>
        <w:widowControl w:val="0"/>
        <w:spacing w:after="0" w:line="312" w:lineRule="auto"/>
        <w:ind w:firstLine="709"/>
        <w:jc w:val="both"/>
        <w:rPr>
          <w:rFonts w:ascii="Times New Roman" w:eastAsia="Times New Roman" w:hAnsi="Times New Roman" w:cs="Times New Roman"/>
          <w:sz w:val="28"/>
          <w:szCs w:val="28"/>
        </w:rPr>
      </w:pPr>
      <w:r w:rsidRPr="003E7F4B">
        <w:rPr>
          <w:rFonts w:ascii="Times New Roman" w:eastAsia="Times New Roman" w:hAnsi="Times New Roman" w:cs="Times New Roman"/>
          <w:sz w:val="28"/>
          <w:szCs w:val="28"/>
        </w:rPr>
        <w:t>Медицинские организации</w:t>
      </w:r>
      <w:r w:rsidR="00BB65CB">
        <w:rPr>
          <w:rFonts w:ascii="Times New Roman" w:eastAsia="Times New Roman" w:hAnsi="Times New Roman" w:cs="Times New Roman"/>
          <w:sz w:val="28"/>
          <w:szCs w:val="28"/>
        </w:rPr>
        <w:t>, находящиеся в ведении субъектов</w:t>
      </w:r>
      <w:r w:rsidRPr="003E7F4B">
        <w:rPr>
          <w:rFonts w:ascii="Times New Roman" w:eastAsia="Times New Roman" w:hAnsi="Times New Roman" w:cs="Times New Roman"/>
          <w:sz w:val="28"/>
          <w:szCs w:val="28"/>
        </w:rPr>
        <w:t xml:space="preserve"> Российской Федерации</w:t>
      </w:r>
      <w:r w:rsidR="001B0A34">
        <w:rPr>
          <w:rFonts w:ascii="Times New Roman" w:eastAsia="Times New Roman" w:hAnsi="Times New Roman" w:cs="Times New Roman"/>
          <w:sz w:val="28"/>
          <w:szCs w:val="28"/>
        </w:rPr>
        <w:t>,</w:t>
      </w:r>
      <w:r w:rsidRPr="003E7F4B">
        <w:rPr>
          <w:rFonts w:ascii="Times New Roman" w:eastAsia="Times New Roman" w:hAnsi="Times New Roman" w:cs="Times New Roman"/>
          <w:sz w:val="28"/>
          <w:szCs w:val="28"/>
        </w:rPr>
        <w:t xml:space="preserve"> составляют 5 863 (83,7 %), число </w:t>
      </w:r>
      <w:r w:rsidR="001B0A34">
        <w:rPr>
          <w:rFonts w:ascii="Times New Roman" w:eastAsia="Times New Roman" w:hAnsi="Times New Roman" w:cs="Times New Roman"/>
          <w:sz w:val="28"/>
          <w:szCs w:val="28"/>
        </w:rPr>
        <w:t>муниципальных медицинских организаций</w:t>
      </w:r>
      <w:r w:rsidRPr="003E7F4B">
        <w:rPr>
          <w:rFonts w:ascii="Times New Roman" w:eastAsia="Times New Roman" w:hAnsi="Times New Roman" w:cs="Times New Roman"/>
          <w:sz w:val="28"/>
          <w:szCs w:val="28"/>
        </w:rPr>
        <w:t xml:space="preserve"> – 973  (</w:t>
      </w:r>
      <w:r w:rsidR="001B0A34">
        <w:rPr>
          <w:rFonts w:ascii="Times New Roman" w:eastAsia="Times New Roman" w:hAnsi="Times New Roman" w:cs="Times New Roman"/>
          <w:sz w:val="28"/>
          <w:szCs w:val="28"/>
        </w:rPr>
        <w:t>13,9 %), федеральных медицинских организаций</w:t>
      </w:r>
      <w:r w:rsidRPr="003E7F4B">
        <w:rPr>
          <w:rFonts w:ascii="Times New Roman" w:eastAsia="Times New Roman" w:hAnsi="Times New Roman" w:cs="Times New Roman"/>
          <w:sz w:val="28"/>
          <w:szCs w:val="28"/>
        </w:rPr>
        <w:t xml:space="preserve"> – 167 (2,4 %). </w:t>
      </w:r>
    </w:p>
    <w:p w:rsidR="00956A8E" w:rsidRPr="003E7F4B" w:rsidRDefault="00956A8E" w:rsidP="00956A8E">
      <w:pPr>
        <w:widowControl w:val="0"/>
        <w:autoSpaceDE w:val="0"/>
        <w:autoSpaceDN w:val="0"/>
        <w:adjustRightInd w:val="0"/>
        <w:spacing w:after="0" w:line="312" w:lineRule="auto"/>
        <w:ind w:firstLine="709"/>
        <w:jc w:val="both"/>
        <w:rPr>
          <w:rFonts w:ascii="Times New Roman" w:eastAsia="Times New Roman" w:hAnsi="Times New Roman" w:cs="Times New Roman"/>
          <w:sz w:val="28"/>
          <w:szCs w:val="28"/>
        </w:rPr>
      </w:pPr>
      <w:r w:rsidRPr="003E7F4B">
        <w:rPr>
          <w:rFonts w:ascii="Times New Roman" w:eastAsia="Times New Roman" w:hAnsi="Times New Roman" w:cs="Times New Roman"/>
          <w:sz w:val="28"/>
          <w:szCs w:val="28"/>
        </w:rPr>
        <w:t xml:space="preserve">Число посещений </w:t>
      </w:r>
      <w:r w:rsidR="00DE6C26">
        <w:rPr>
          <w:rFonts w:ascii="Times New Roman" w:eastAsia="Times New Roman" w:hAnsi="Times New Roman" w:cs="Times New Roman"/>
          <w:sz w:val="28"/>
          <w:szCs w:val="28"/>
        </w:rPr>
        <w:t xml:space="preserve">на </w:t>
      </w:r>
      <w:r w:rsidRPr="003E7F4B">
        <w:rPr>
          <w:rFonts w:ascii="Times New Roman" w:eastAsia="Times New Roman" w:hAnsi="Times New Roman" w:cs="Times New Roman"/>
          <w:sz w:val="28"/>
          <w:szCs w:val="28"/>
        </w:rPr>
        <w:t xml:space="preserve">1 жителя в год в амбулаторно-поликлинических </w:t>
      </w:r>
      <w:r w:rsidRPr="003E7F4B">
        <w:rPr>
          <w:rFonts w:ascii="Times New Roman" w:eastAsia="Times New Roman" w:hAnsi="Times New Roman" w:cs="Times New Roman"/>
          <w:sz w:val="28"/>
          <w:szCs w:val="28"/>
        </w:rPr>
        <w:lastRenderedPageBreak/>
        <w:t xml:space="preserve">организациях снизилось и составило в 2014 году 9,1 (2013 год – 9,5). </w:t>
      </w:r>
    </w:p>
    <w:p w:rsidR="00956A8E" w:rsidRPr="003E7F4B" w:rsidRDefault="00956A8E" w:rsidP="00956A8E">
      <w:pPr>
        <w:widowControl w:val="0"/>
        <w:autoSpaceDE w:val="0"/>
        <w:autoSpaceDN w:val="0"/>
        <w:adjustRightInd w:val="0"/>
        <w:spacing w:after="0" w:line="312" w:lineRule="auto"/>
        <w:ind w:firstLine="709"/>
        <w:jc w:val="both"/>
        <w:rPr>
          <w:rFonts w:ascii="Times New Roman" w:eastAsia="Times New Roman" w:hAnsi="Times New Roman" w:cs="Times New Roman"/>
          <w:sz w:val="28"/>
          <w:szCs w:val="28"/>
        </w:rPr>
      </w:pPr>
      <w:r w:rsidRPr="003E7F4B">
        <w:rPr>
          <w:rFonts w:ascii="Times New Roman" w:eastAsia="Times New Roman" w:hAnsi="Times New Roman" w:cs="Times New Roman"/>
          <w:sz w:val="28"/>
          <w:szCs w:val="28"/>
        </w:rPr>
        <w:t xml:space="preserve">Число посещений в отделениях (кабинетах) платных услуг увеличилось на 1,1 % и составило 36 930 106. </w:t>
      </w:r>
    </w:p>
    <w:p w:rsidR="00956A8E" w:rsidRPr="003E7F4B" w:rsidRDefault="00956A8E" w:rsidP="00956A8E">
      <w:pPr>
        <w:widowControl w:val="0"/>
        <w:autoSpaceDE w:val="0"/>
        <w:autoSpaceDN w:val="0"/>
        <w:adjustRightInd w:val="0"/>
        <w:spacing w:after="0" w:line="312" w:lineRule="auto"/>
        <w:ind w:firstLine="709"/>
        <w:jc w:val="both"/>
        <w:rPr>
          <w:rFonts w:ascii="Times New Roman" w:eastAsia="Times New Roman" w:hAnsi="Times New Roman" w:cs="Times New Roman"/>
          <w:sz w:val="28"/>
          <w:szCs w:val="28"/>
        </w:rPr>
      </w:pPr>
      <w:r w:rsidRPr="003E7F4B">
        <w:rPr>
          <w:rFonts w:ascii="Times New Roman" w:eastAsia="Times New Roman" w:hAnsi="Times New Roman" w:cs="Times New Roman"/>
          <w:sz w:val="28"/>
          <w:szCs w:val="28"/>
        </w:rPr>
        <w:t>В 2013 году при больничных организациях было развернуто 4 268 дневных стационаров на 87 098 мест, на которых было  пролечено 2 505 428 пациентов, средняя длительность лечения составила 10,3 дней.</w:t>
      </w:r>
    </w:p>
    <w:p w:rsidR="00956A8E" w:rsidRPr="003E7F4B" w:rsidRDefault="00956A8E" w:rsidP="00956A8E">
      <w:pPr>
        <w:widowControl w:val="0"/>
        <w:spacing w:after="0" w:line="312" w:lineRule="auto"/>
        <w:ind w:firstLine="709"/>
        <w:jc w:val="both"/>
        <w:rPr>
          <w:rFonts w:ascii="Times New Roman" w:eastAsia="Times New Roman" w:hAnsi="Times New Roman" w:cs="Times New Roman"/>
          <w:sz w:val="28"/>
          <w:szCs w:val="28"/>
        </w:rPr>
      </w:pPr>
      <w:r w:rsidRPr="003E7F4B">
        <w:rPr>
          <w:rFonts w:ascii="Times New Roman" w:eastAsia="Times New Roman" w:hAnsi="Times New Roman" w:cs="Times New Roman"/>
          <w:sz w:val="28"/>
          <w:szCs w:val="28"/>
        </w:rPr>
        <w:t>В 2014 году при амбулаторно-поликлинических организациях было развернуто 6 507 дневных стационаров на 162 606 мест, на которых было пролечено 4 764 224 пациентов со средней длительностью лечения 11,2 дня.</w:t>
      </w:r>
    </w:p>
    <w:p w:rsidR="00956A8E" w:rsidRPr="003E7F4B" w:rsidRDefault="00956A8E" w:rsidP="00956A8E">
      <w:pPr>
        <w:widowControl w:val="0"/>
        <w:spacing w:after="0" w:line="312" w:lineRule="auto"/>
        <w:ind w:firstLine="709"/>
        <w:jc w:val="both"/>
        <w:rPr>
          <w:rFonts w:ascii="Times New Roman" w:eastAsia="Times New Roman" w:hAnsi="Times New Roman" w:cs="Times New Roman"/>
          <w:sz w:val="28"/>
          <w:szCs w:val="28"/>
        </w:rPr>
      </w:pPr>
      <w:r w:rsidRPr="003E7F4B">
        <w:rPr>
          <w:rFonts w:ascii="Times New Roman" w:eastAsia="Times New Roman" w:hAnsi="Times New Roman" w:cs="Times New Roman"/>
          <w:sz w:val="28"/>
          <w:szCs w:val="28"/>
        </w:rPr>
        <w:t>По сравнению с 2013 годом в 2014 году число мест, развернутых в дневных стационарах при больничных и амбулаторно-поликлинических организациях</w:t>
      </w:r>
      <w:r w:rsidR="00EC2E3D">
        <w:rPr>
          <w:rFonts w:ascii="Times New Roman" w:eastAsia="Times New Roman" w:hAnsi="Times New Roman" w:cs="Times New Roman"/>
          <w:sz w:val="28"/>
          <w:szCs w:val="28"/>
        </w:rPr>
        <w:t>,</w:t>
      </w:r>
      <w:r w:rsidRPr="003E7F4B">
        <w:rPr>
          <w:rFonts w:ascii="Times New Roman" w:eastAsia="Times New Roman" w:hAnsi="Times New Roman" w:cs="Times New Roman"/>
          <w:sz w:val="28"/>
          <w:szCs w:val="28"/>
        </w:rPr>
        <w:t xml:space="preserve"> увеличилось на 7,5 %, число пролеченных больных увеличилось на 10,5 %, а среднее число дней лечения сократилось на 1,5%.</w:t>
      </w:r>
    </w:p>
    <w:p w:rsidR="00956A8E" w:rsidRPr="003E7F4B" w:rsidRDefault="00956A8E" w:rsidP="00956A8E">
      <w:pPr>
        <w:widowControl w:val="0"/>
        <w:spacing w:after="0" w:line="312" w:lineRule="auto"/>
        <w:ind w:firstLine="709"/>
        <w:jc w:val="both"/>
        <w:rPr>
          <w:rFonts w:ascii="Times New Roman" w:eastAsia="Times New Roman" w:hAnsi="Times New Roman" w:cs="Times New Roman"/>
          <w:sz w:val="28"/>
          <w:szCs w:val="28"/>
        </w:rPr>
      </w:pPr>
      <w:r w:rsidRPr="003E7F4B">
        <w:rPr>
          <w:rFonts w:ascii="Times New Roman" w:eastAsia="Times New Roman" w:hAnsi="Times New Roman" w:cs="Times New Roman"/>
          <w:sz w:val="28"/>
          <w:szCs w:val="28"/>
        </w:rPr>
        <w:t>Кроме того, при медицинских организациях были организованы стационары на дому, в которых было пролечено 467 598 больных со средней продолжительностью лечения 11,2 дня.</w:t>
      </w:r>
    </w:p>
    <w:p w:rsidR="00956A8E" w:rsidRPr="003E7F4B" w:rsidRDefault="00956A8E" w:rsidP="00956A8E">
      <w:pPr>
        <w:widowControl w:val="0"/>
        <w:spacing w:after="0" w:line="312" w:lineRule="auto"/>
        <w:ind w:firstLine="709"/>
        <w:jc w:val="both"/>
        <w:rPr>
          <w:rFonts w:ascii="Times New Roman" w:eastAsia="Times New Roman" w:hAnsi="Times New Roman" w:cs="Times New Roman"/>
          <w:sz w:val="28"/>
          <w:szCs w:val="28"/>
        </w:rPr>
      </w:pPr>
      <w:r w:rsidRPr="003E7F4B">
        <w:rPr>
          <w:rFonts w:ascii="Times New Roman" w:eastAsia="Times New Roman" w:hAnsi="Times New Roman" w:cs="Times New Roman"/>
          <w:sz w:val="28"/>
          <w:szCs w:val="28"/>
        </w:rPr>
        <w:t>По сравнению с 2013 годом в 2014 году число больных, пролеченных в стационарах на дому,  снизилось на 1,3%, а среднее число дней лечения не изменилось.</w:t>
      </w:r>
    </w:p>
    <w:p w:rsidR="00956A8E" w:rsidRPr="003E7F4B" w:rsidRDefault="00956A8E" w:rsidP="00956A8E">
      <w:pPr>
        <w:widowControl w:val="0"/>
        <w:autoSpaceDE w:val="0"/>
        <w:autoSpaceDN w:val="0"/>
        <w:adjustRightInd w:val="0"/>
        <w:spacing w:after="0" w:line="312" w:lineRule="auto"/>
        <w:ind w:firstLine="709"/>
        <w:jc w:val="both"/>
        <w:rPr>
          <w:rFonts w:ascii="Times New Roman" w:eastAsia="Times New Roman" w:hAnsi="Times New Roman" w:cs="Times New Roman"/>
          <w:sz w:val="28"/>
          <w:szCs w:val="28"/>
        </w:rPr>
      </w:pPr>
      <w:r w:rsidRPr="003E7F4B">
        <w:rPr>
          <w:rFonts w:ascii="Times New Roman" w:eastAsia="Times New Roman" w:hAnsi="Times New Roman" w:cs="Times New Roman"/>
          <w:sz w:val="28"/>
          <w:szCs w:val="28"/>
        </w:rPr>
        <w:t>В 2014 году внебольничная медицинская помощь населению также оказывалась 2650 станциями (отделениями) скорой медицинской помощи, в том числе 219 самостоятельными (8,3%). Число бригад скорой медицинской помощи составило 39 077, в том числе 25 446 (65,1%) – фельдшерских.</w:t>
      </w:r>
    </w:p>
    <w:p w:rsidR="00956A8E" w:rsidRPr="003E7F4B" w:rsidRDefault="00956A8E" w:rsidP="00956A8E">
      <w:pPr>
        <w:widowControl w:val="0"/>
        <w:autoSpaceDE w:val="0"/>
        <w:autoSpaceDN w:val="0"/>
        <w:adjustRightInd w:val="0"/>
        <w:spacing w:after="0" w:line="312" w:lineRule="auto"/>
        <w:ind w:firstLine="709"/>
        <w:jc w:val="both"/>
        <w:rPr>
          <w:rFonts w:ascii="Times New Roman" w:eastAsia="Times New Roman" w:hAnsi="Times New Roman" w:cs="Times New Roman"/>
          <w:sz w:val="28"/>
          <w:szCs w:val="28"/>
        </w:rPr>
      </w:pPr>
      <w:r w:rsidRPr="003E7F4B">
        <w:rPr>
          <w:rFonts w:ascii="Times New Roman" w:eastAsia="Times New Roman" w:hAnsi="Times New Roman" w:cs="Times New Roman"/>
          <w:sz w:val="28"/>
          <w:szCs w:val="28"/>
        </w:rPr>
        <w:t xml:space="preserve">По сравнению с предыдущим годом число станций (отделений) скорой медицинской помощи уменьшилось на 54 (на 2,0%), а общее число бригад возросло на 380 (на 1,0 %). Число врачебных бригад сократилось на 1 454 (на 9,6%), а фельдшерских увеличилось на 1 834 (на 7,7 %). Обеспеченность врачебными бригадами скорой медицинской помощи сохранилась на уровне 0,1 на 1000 населения, фельдшерскими возросла – с 0,17 до 0,27 на 1000 населения. </w:t>
      </w:r>
    </w:p>
    <w:p w:rsidR="00956A8E" w:rsidRPr="003E7F4B" w:rsidRDefault="00956A8E" w:rsidP="00956A8E">
      <w:pPr>
        <w:spacing w:after="0" w:line="312" w:lineRule="auto"/>
        <w:ind w:firstLine="709"/>
        <w:jc w:val="both"/>
        <w:rPr>
          <w:rFonts w:ascii="Times New Roman" w:eastAsia="Times New Roman" w:hAnsi="Times New Roman" w:cs="Times New Roman"/>
          <w:sz w:val="28"/>
          <w:szCs w:val="28"/>
        </w:rPr>
      </w:pPr>
      <w:r w:rsidRPr="003E7F4B">
        <w:rPr>
          <w:rFonts w:ascii="Times New Roman" w:eastAsia="Times New Roman" w:hAnsi="Times New Roman" w:cs="Times New Roman"/>
          <w:sz w:val="28"/>
          <w:szCs w:val="28"/>
        </w:rPr>
        <w:t>В 2014 году коечный фонд стационаров Российской Федерации уменьшился на 4,1% и составил 1 119 595 коек. Обеспеченность койками снизилась с 81,3 до 77,9 на 10 тыс. населения.</w:t>
      </w:r>
    </w:p>
    <w:p w:rsidR="00956A8E" w:rsidRPr="003E7F4B" w:rsidRDefault="00956A8E" w:rsidP="00956A8E">
      <w:pPr>
        <w:widowControl w:val="0"/>
        <w:spacing w:after="0" w:line="312" w:lineRule="auto"/>
        <w:ind w:firstLine="709"/>
        <w:jc w:val="both"/>
        <w:rPr>
          <w:rFonts w:ascii="Times New Roman" w:eastAsia="Times New Roman" w:hAnsi="Times New Roman" w:cs="Times New Roman"/>
          <w:sz w:val="28"/>
          <w:szCs w:val="28"/>
        </w:rPr>
      </w:pPr>
      <w:r w:rsidRPr="003E7F4B">
        <w:rPr>
          <w:rFonts w:ascii="Times New Roman" w:eastAsia="Times New Roman" w:hAnsi="Times New Roman" w:cs="Times New Roman"/>
          <w:sz w:val="28"/>
          <w:szCs w:val="28"/>
        </w:rPr>
        <w:t xml:space="preserve">Обеспеченность койками в 2014 году по федеральным округам находится в диапазоне от 72,2 в Северо-Кавказском федеральном округе до </w:t>
      </w:r>
      <w:r w:rsidRPr="003E7F4B">
        <w:rPr>
          <w:rFonts w:ascii="Times New Roman" w:eastAsia="Times New Roman" w:hAnsi="Times New Roman" w:cs="Times New Roman"/>
          <w:sz w:val="28"/>
          <w:szCs w:val="28"/>
        </w:rPr>
        <w:lastRenderedPageBreak/>
        <w:t xml:space="preserve">90,9 на 10 тыс. населения в Дальневосточном федеральном округе. </w:t>
      </w:r>
    </w:p>
    <w:p w:rsidR="00956A8E" w:rsidRPr="003E7F4B" w:rsidRDefault="00956A8E" w:rsidP="00E27567">
      <w:pPr>
        <w:spacing w:after="0" w:line="312" w:lineRule="auto"/>
        <w:ind w:firstLine="709"/>
        <w:jc w:val="both"/>
        <w:rPr>
          <w:rFonts w:ascii="Times New Roman" w:eastAsia="Times New Roman" w:hAnsi="Times New Roman" w:cs="Times New Roman"/>
          <w:sz w:val="28"/>
          <w:szCs w:val="28"/>
          <w:lang w:eastAsia="ru-RU"/>
        </w:rPr>
      </w:pPr>
      <w:proofErr w:type="gramStart"/>
      <w:r w:rsidRPr="003E7F4B">
        <w:rPr>
          <w:rFonts w:ascii="Times New Roman" w:eastAsia="Times New Roman" w:hAnsi="Times New Roman" w:cs="Times New Roman"/>
          <w:sz w:val="28"/>
          <w:szCs w:val="28"/>
        </w:rPr>
        <w:t xml:space="preserve">Наиболее высокий уровень обеспеченности койками отмечается  в </w:t>
      </w:r>
      <w:r w:rsidRPr="003E7F4B">
        <w:rPr>
          <w:rFonts w:ascii="Times New Roman" w:eastAsia="Times New Roman" w:hAnsi="Times New Roman" w:cs="Times New Roman"/>
          <w:sz w:val="28"/>
          <w:szCs w:val="28"/>
          <w:lang w:eastAsia="ru-RU"/>
        </w:rPr>
        <w:t>Республике</w:t>
      </w:r>
      <w:r w:rsidR="00E27567">
        <w:rPr>
          <w:rFonts w:ascii="Times New Roman" w:eastAsia="Times New Roman" w:hAnsi="Times New Roman" w:cs="Times New Roman"/>
          <w:sz w:val="28"/>
          <w:szCs w:val="28"/>
          <w:lang w:eastAsia="ru-RU"/>
        </w:rPr>
        <w:t xml:space="preserve">  </w:t>
      </w:r>
      <w:r w:rsidRPr="003E7F4B">
        <w:rPr>
          <w:rFonts w:ascii="Times New Roman" w:eastAsia="Times New Roman" w:hAnsi="Times New Roman" w:cs="Times New Roman"/>
          <w:sz w:val="28"/>
          <w:szCs w:val="28"/>
          <w:lang w:eastAsia="ru-RU"/>
        </w:rPr>
        <w:t xml:space="preserve"> Коми – 93,7, </w:t>
      </w:r>
      <w:r w:rsidR="00E27567">
        <w:rPr>
          <w:rFonts w:ascii="Times New Roman" w:eastAsia="Times New Roman" w:hAnsi="Times New Roman" w:cs="Times New Roman"/>
          <w:sz w:val="28"/>
          <w:szCs w:val="28"/>
          <w:lang w:eastAsia="ru-RU"/>
        </w:rPr>
        <w:t xml:space="preserve"> </w:t>
      </w:r>
      <w:r w:rsidRPr="003E7F4B">
        <w:rPr>
          <w:rFonts w:ascii="Times New Roman" w:eastAsia="Times New Roman" w:hAnsi="Times New Roman" w:cs="Times New Roman"/>
          <w:sz w:val="28"/>
          <w:szCs w:val="28"/>
          <w:lang w:eastAsia="ru-RU"/>
        </w:rPr>
        <w:t xml:space="preserve">в </w:t>
      </w:r>
      <w:r w:rsidR="00E27567">
        <w:rPr>
          <w:rFonts w:ascii="Times New Roman" w:eastAsia="Times New Roman" w:hAnsi="Times New Roman" w:cs="Times New Roman"/>
          <w:sz w:val="28"/>
          <w:szCs w:val="28"/>
          <w:lang w:eastAsia="ru-RU"/>
        </w:rPr>
        <w:t xml:space="preserve">    </w:t>
      </w:r>
      <w:r w:rsidRPr="003E7F4B">
        <w:rPr>
          <w:rFonts w:ascii="Times New Roman" w:eastAsia="Times New Roman" w:hAnsi="Times New Roman" w:cs="Times New Roman"/>
          <w:sz w:val="28"/>
          <w:szCs w:val="28"/>
          <w:lang w:eastAsia="ru-RU"/>
        </w:rPr>
        <w:t>Евр</w:t>
      </w:r>
      <w:r w:rsidR="00E27567">
        <w:rPr>
          <w:rFonts w:ascii="Times New Roman" w:eastAsia="Times New Roman" w:hAnsi="Times New Roman" w:cs="Times New Roman"/>
          <w:sz w:val="28"/>
          <w:szCs w:val="28"/>
          <w:lang w:eastAsia="ru-RU"/>
        </w:rPr>
        <w:t xml:space="preserve">ейской    автономной    области – 94,4, в </w:t>
      </w:r>
      <w:r w:rsidRPr="003E7F4B">
        <w:rPr>
          <w:rFonts w:ascii="Times New Roman" w:eastAsia="Times New Roman" w:hAnsi="Times New Roman" w:cs="Times New Roman"/>
          <w:sz w:val="28"/>
          <w:szCs w:val="28"/>
          <w:lang w:eastAsia="ru-RU"/>
        </w:rPr>
        <w:t>Орловской области – 95,8, в Камчатском крае – 99,9, в Республике Саха (Якутия) – 106,4, в Республике Тыва – 112,5, в Сахалинской области –115,7,  в Магаданской области – 116,7, в Ненецком автономном  округе –119,9, в Чукотском автономном  округе – 132,4</w:t>
      </w:r>
      <w:r w:rsidR="00E27567">
        <w:rPr>
          <w:rFonts w:ascii="Times New Roman" w:eastAsia="Times New Roman" w:hAnsi="Times New Roman" w:cs="Times New Roman"/>
          <w:sz w:val="28"/>
          <w:szCs w:val="28"/>
          <w:lang w:eastAsia="ru-RU"/>
        </w:rPr>
        <w:t xml:space="preserve"> на 10 тыс. населения</w:t>
      </w:r>
      <w:r w:rsidRPr="003E7F4B">
        <w:rPr>
          <w:rFonts w:ascii="Times New Roman" w:eastAsia="Times New Roman" w:hAnsi="Times New Roman" w:cs="Times New Roman"/>
          <w:sz w:val="28"/>
          <w:szCs w:val="28"/>
          <w:lang w:eastAsia="ru-RU"/>
        </w:rPr>
        <w:t>.</w:t>
      </w:r>
      <w:proofErr w:type="gramEnd"/>
    </w:p>
    <w:p w:rsidR="00956A8E" w:rsidRPr="003E7F4B" w:rsidRDefault="00956A8E" w:rsidP="00956A8E">
      <w:pPr>
        <w:spacing w:after="0" w:line="312" w:lineRule="auto"/>
        <w:ind w:firstLine="709"/>
        <w:jc w:val="both"/>
        <w:rPr>
          <w:rFonts w:ascii="Times New Roman" w:eastAsia="Times New Roman" w:hAnsi="Times New Roman" w:cs="Times New Roman"/>
          <w:sz w:val="28"/>
          <w:szCs w:val="28"/>
        </w:rPr>
      </w:pPr>
      <w:r w:rsidRPr="003E7F4B">
        <w:rPr>
          <w:rFonts w:ascii="Times New Roman" w:eastAsia="Times New Roman" w:hAnsi="Times New Roman" w:cs="Times New Roman"/>
          <w:sz w:val="28"/>
          <w:szCs w:val="28"/>
        </w:rPr>
        <w:t>Показатели обеспеченности койками в этих  субъектах Российской Федерации на 21,2–70,0% выше среднероссийских.</w:t>
      </w:r>
    </w:p>
    <w:p w:rsidR="00956A8E" w:rsidRPr="003E7F4B" w:rsidRDefault="00956A8E" w:rsidP="00956A8E">
      <w:pPr>
        <w:spacing w:after="0" w:line="312" w:lineRule="auto"/>
        <w:ind w:firstLine="709"/>
        <w:jc w:val="both"/>
        <w:rPr>
          <w:rFonts w:ascii="Times New Roman" w:eastAsia="Times New Roman" w:hAnsi="Times New Roman" w:cs="Times New Roman"/>
          <w:sz w:val="28"/>
          <w:szCs w:val="28"/>
        </w:rPr>
      </w:pPr>
      <w:r w:rsidRPr="003E7F4B">
        <w:rPr>
          <w:rFonts w:ascii="Times New Roman" w:eastAsia="Times New Roman" w:hAnsi="Times New Roman" w:cs="Times New Roman"/>
          <w:sz w:val="28"/>
          <w:szCs w:val="28"/>
        </w:rPr>
        <w:t>Различия между показателями обеспеченности населения субъектов Российской Федерации койками составляют 2,7 раза.</w:t>
      </w:r>
    </w:p>
    <w:p w:rsidR="00956A8E" w:rsidRPr="003E7F4B" w:rsidRDefault="00956A8E" w:rsidP="00956A8E">
      <w:pPr>
        <w:widowControl w:val="0"/>
        <w:spacing w:after="0" w:line="312" w:lineRule="auto"/>
        <w:ind w:firstLine="709"/>
        <w:jc w:val="both"/>
        <w:rPr>
          <w:rFonts w:ascii="Times New Roman" w:eastAsia="Times New Roman" w:hAnsi="Times New Roman" w:cs="Times New Roman"/>
          <w:sz w:val="28"/>
          <w:szCs w:val="28"/>
        </w:rPr>
      </w:pPr>
      <w:r w:rsidRPr="003E7F4B">
        <w:rPr>
          <w:rFonts w:ascii="Times New Roman" w:eastAsia="Times New Roman" w:hAnsi="Times New Roman" w:cs="Times New Roman"/>
          <w:sz w:val="28"/>
          <w:szCs w:val="28"/>
        </w:rPr>
        <w:t xml:space="preserve">В 2014 году среднее число дней занятости койки в году сократилось </w:t>
      </w:r>
      <w:r w:rsidR="00EC2E3D">
        <w:rPr>
          <w:rFonts w:ascii="Times New Roman" w:eastAsia="Times New Roman" w:hAnsi="Times New Roman" w:cs="Times New Roman"/>
          <w:sz w:val="28"/>
          <w:szCs w:val="28"/>
        </w:rPr>
        <w:t>на один день и составило 321 день</w:t>
      </w:r>
      <w:r w:rsidRPr="003E7F4B">
        <w:rPr>
          <w:rFonts w:ascii="Times New Roman" w:eastAsia="Times New Roman" w:hAnsi="Times New Roman" w:cs="Times New Roman"/>
          <w:sz w:val="28"/>
          <w:szCs w:val="28"/>
        </w:rPr>
        <w:t xml:space="preserve">. </w:t>
      </w:r>
    </w:p>
    <w:p w:rsidR="00956A8E" w:rsidRPr="003E7F4B" w:rsidRDefault="00956A8E" w:rsidP="00956A8E">
      <w:pPr>
        <w:widowControl w:val="0"/>
        <w:spacing w:after="0" w:line="312" w:lineRule="auto"/>
        <w:ind w:firstLine="709"/>
        <w:jc w:val="both"/>
        <w:rPr>
          <w:rFonts w:ascii="Times New Roman" w:eastAsia="Times New Roman" w:hAnsi="Times New Roman" w:cs="Times New Roman"/>
          <w:sz w:val="28"/>
          <w:szCs w:val="28"/>
        </w:rPr>
      </w:pPr>
      <w:r w:rsidRPr="003E7F4B">
        <w:rPr>
          <w:rFonts w:ascii="Times New Roman" w:eastAsia="Times New Roman" w:hAnsi="Times New Roman" w:cs="Times New Roman"/>
          <w:sz w:val="28"/>
          <w:szCs w:val="28"/>
        </w:rPr>
        <w:t>По федеральным округам показатель составил 311 дней в Центральном федеральном округе и 327 дней в Приволжском и Северо-Кавказском федеральных округах.</w:t>
      </w:r>
    </w:p>
    <w:p w:rsidR="00956A8E" w:rsidRPr="003E7F4B" w:rsidRDefault="00956A8E" w:rsidP="00956A8E">
      <w:pPr>
        <w:spacing w:after="0" w:line="312" w:lineRule="auto"/>
        <w:ind w:firstLine="709"/>
        <w:jc w:val="both"/>
        <w:rPr>
          <w:rFonts w:ascii="Times New Roman" w:eastAsia="Times New Roman" w:hAnsi="Times New Roman" w:cs="Times New Roman"/>
          <w:sz w:val="28"/>
          <w:szCs w:val="28"/>
        </w:rPr>
      </w:pPr>
      <w:proofErr w:type="gramStart"/>
      <w:r w:rsidRPr="003E7F4B">
        <w:rPr>
          <w:rFonts w:ascii="Times New Roman" w:eastAsia="Times New Roman" w:hAnsi="Times New Roman" w:cs="Times New Roman"/>
          <w:sz w:val="28"/>
          <w:szCs w:val="28"/>
        </w:rPr>
        <w:t>Наиболее интенсивно работали койки в Республике Татарстан – 350 дней; в Республике Дагестан – 343 дня; в Московской области – 339 дней; в Калининградской области – 335 дней; в Иркутской, Тамбовской областях  и Республике Башкортостан – 334 дня; в Тюменской области и Чувашской Республике – 333 дня, в Республике Карелия – 332 дня.</w:t>
      </w:r>
      <w:proofErr w:type="gramEnd"/>
      <w:r w:rsidRPr="003E7F4B">
        <w:rPr>
          <w:rFonts w:ascii="Times New Roman" w:eastAsia="Times New Roman" w:hAnsi="Times New Roman" w:cs="Times New Roman"/>
          <w:sz w:val="28"/>
          <w:szCs w:val="28"/>
        </w:rPr>
        <w:t xml:space="preserve"> Превышение среднероссийского показателя в этих регионах составило 3,4–9,0 %.</w:t>
      </w:r>
    </w:p>
    <w:p w:rsidR="00956A8E" w:rsidRPr="003E7F4B" w:rsidRDefault="00956A8E" w:rsidP="00956A8E">
      <w:pPr>
        <w:tabs>
          <w:tab w:val="left" w:pos="3111"/>
        </w:tabs>
        <w:spacing w:after="0" w:line="312" w:lineRule="auto"/>
        <w:ind w:firstLine="709"/>
        <w:jc w:val="both"/>
        <w:rPr>
          <w:rFonts w:ascii="Times New Roman" w:eastAsia="Times New Roman" w:hAnsi="Times New Roman" w:cs="Times New Roman"/>
          <w:sz w:val="28"/>
          <w:szCs w:val="28"/>
          <w:lang w:eastAsia="ru-RU"/>
        </w:rPr>
      </w:pPr>
      <w:proofErr w:type="gramStart"/>
      <w:r w:rsidRPr="003E7F4B">
        <w:rPr>
          <w:rFonts w:ascii="Times New Roman" w:eastAsia="Times New Roman" w:hAnsi="Times New Roman" w:cs="Times New Roman"/>
          <w:sz w:val="28"/>
          <w:szCs w:val="28"/>
        </w:rPr>
        <w:t xml:space="preserve">Наименее интенсивно (на 2,2–9,3% ниже среднероссийского значения показателя) работа койки отмечена в </w:t>
      </w:r>
      <w:r w:rsidRPr="003E7F4B">
        <w:rPr>
          <w:rFonts w:ascii="Times New Roman" w:eastAsia="Times New Roman" w:hAnsi="Times New Roman" w:cs="Times New Roman"/>
          <w:sz w:val="28"/>
          <w:szCs w:val="28"/>
          <w:lang w:eastAsia="ru-RU"/>
        </w:rPr>
        <w:t xml:space="preserve">Карачаево-Черкесской Республике и Брянской области – 306 дней; в Республике Марий Эл – 304 дня; в  </w:t>
      </w:r>
      <w:r w:rsidRPr="003E7F4B">
        <w:rPr>
          <w:rFonts w:ascii="Times New Roman" w:eastAsia="Times New Roman" w:hAnsi="Times New Roman" w:cs="Times New Roman"/>
          <w:sz w:val="28"/>
          <w:szCs w:val="28"/>
        </w:rPr>
        <w:t xml:space="preserve">Кабардино-Балкарской Республике – 301 день; в </w:t>
      </w:r>
      <w:r w:rsidRPr="003E7F4B">
        <w:rPr>
          <w:rFonts w:ascii="Times New Roman" w:eastAsia="Times New Roman" w:hAnsi="Times New Roman" w:cs="Times New Roman"/>
          <w:sz w:val="28"/>
          <w:szCs w:val="28"/>
          <w:lang w:eastAsia="ru-RU"/>
        </w:rPr>
        <w:t xml:space="preserve"> Ямало-Н</w:t>
      </w:r>
      <w:r w:rsidR="004D61AA">
        <w:rPr>
          <w:rFonts w:ascii="Times New Roman" w:eastAsia="Times New Roman" w:hAnsi="Times New Roman" w:cs="Times New Roman"/>
          <w:sz w:val="28"/>
          <w:szCs w:val="28"/>
          <w:lang w:eastAsia="ru-RU"/>
        </w:rPr>
        <w:t xml:space="preserve">енецкий автономном  округе – </w:t>
      </w:r>
      <w:r w:rsidRPr="003E7F4B">
        <w:rPr>
          <w:rFonts w:ascii="Times New Roman" w:eastAsia="Times New Roman" w:hAnsi="Times New Roman" w:cs="Times New Roman"/>
          <w:sz w:val="28"/>
          <w:szCs w:val="28"/>
          <w:lang w:eastAsia="ru-RU"/>
        </w:rPr>
        <w:t>299 дней, в Тверской области – 295 дней; в  Забайка</w:t>
      </w:r>
      <w:r w:rsidR="004D61AA">
        <w:rPr>
          <w:rFonts w:ascii="Times New Roman" w:eastAsia="Times New Roman" w:hAnsi="Times New Roman" w:cs="Times New Roman"/>
          <w:sz w:val="28"/>
          <w:szCs w:val="28"/>
          <w:lang w:eastAsia="ru-RU"/>
        </w:rPr>
        <w:t xml:space="preserve">льском крае – 287 дней; в </w:t>
      </w:r>
      <w:r w:rsidRPr="003E7F4B">
        <w:rPr>
          <w:rFonts w:ascii="Times New Roman" w:eastAsia="Times New Roman" w:hAnsi="Times New Roman" w:cs="Times New Roman"/>
          <w:sz w:val="28"/>
          <w:szCs w:val="28"/>
        </w:rPr>
        <w:t>г. Москве – 286 дней;</w:t>
      </w:r>
      <w:proofErr w:type="gramEnd"/>
      <w:r w:rsidRPr="003E7F4B">
        <w:rPr>
          <w:rFonts w:ascii="Times New Roman" w:eastAsia="Times New Roman" w:hAnsi="Times New Roman" w:cs="Times New Roman"/>
          <w:sz w:val="28"/>
          <w:szCs w:val="28"/>
        </w:rPr>
        <w:t xml:space="preserve"> в </w:t>
      </w:r>
      <w:r w:rsidRPr="003E7F4B">
        <w:rPr>
          <w:rFonts w:ascii="Times New Roman" w:eastAsia="Times New Roman" w:hAnsi="Times New Roman" w:cs="Times New Roman"/>
          <w:sz w:val="28"/>
          <w:szCs w:val="28"/>
          <w:lang w:eastAsia="ru-RU"/>
        </w:rPr>
        <w:t xml:space="preserve"> </w:t>
      </w:r>
      <w:r w:rsidRPr="003E7F4B">
        <w:rPr>
          <w:rFonts w:ascii="Times New Roman" w:eastAsia="Times New Roman" w:hAnsi="Times New Roman" w:cs="Times New Roman"/>
          <w:sz w:val="28"/>
          <w:szCs w:val="28"/>
        </w:rPr>
        <w:t xml:space="preserve">Ненецком автономном округе – 285 дней; в  Еврейской автономной области – 279 дней. </w:t>
      </w:r>
    </w:p>
    <w:p w:rsidR="00956A8E" w:rsidRPr="003E7F4B" w:rsidRDefault="00956A8E" w:rsidP="00956A8E">
      <w:pPr>
        <w:spacing w:after="0" w:line="312" w:lineRule="auto"/>
        <w:ind w:firstLine="709"/>
        <w:jc w:val="both"/>
        <w:rPr>
          <w:rFonts w:ascii="Times New Roman" w:eastAsia="Times New Roman" w:hAnsi="Times New Roman" w:cs="Times New Roman"/>
          <w:sz w:val="28"/>
          <w:szCs w:val="28"/>
        </w:rPr>
      </w:pPr>
      <w:r w:rsidRPr="003E7F4B">
        <w:rPr>
          <w:rFonts w:ascii="Times New Roman" w:eastAsia="Times New Roman" w:hAnsi="Times New Roman" w:cs="Times New Roman"/>
          <w:sz w:val="28"/>
          <w:szCs w:val="28"/>
        </w:rPr>
        <w:t>Различия между значениями показателя интенсивности экспл</w:t>
      </w:r>
      <w:r w:rsidR="00EC2E3D">
        <w:rPr>
          <w:rFonts w:ascii="Times New Roman" w:eastAsia="Times New Roman" w:hAnsi="Times New Roman" w:cs="Times New Roman"/>
          <w:sz w:val="28"/>
          <w:szCs w:val="28"/>
        </w:rPr>
        <w:t>уатации коечного фонда составили</w:t>
      </w:r>
      <w:r w:rsidRPr="003E7F4B">
        <w:rPr>
          <w:rFonts w:ascii="Times New Roman" w:eastAsia="Times New Roman" w:hAnsi="Times New Roman" w:cs="Times New Roman"/>
          <w:sz w:val="28"/>
          <w:szCs w:val="28"/>
        </w:rPr>
        <w:t xml:space="preserve"> 20,3%. </w:t>
      </w:r>
    </w:p>
    <w:p w:rsidR="00956A8E" w:rsidRPr="003E7F4B" w:rsidRDefault="00956A8E" w:rsidP="00956A8E">
      <w:pPr>
        <w:spacing w:after="0" w:line="312" w:lineRule="auto"/>
        <w:ind w:firstLine="709"/>
        <w:jc w:val="both"/>
        <w:rPr>
          <w:rFonts w:ascii="Times New Roman" w:eastAsia="Times New Roman" w:hAnsi="Times New Roman" w:cs="Times New Roman"/>
          <w:sz w:val="28"/>
          <w:szCs w:val="28"/>
        </w:rPr>
      </w:pPr>
      <w:r w:rsidRPr="003E7F4B">
        <w:rPr>
          <w:rFonts w:ascii="Times New Roman" w:eastAsia="Times New Roman" w:hAnsi="Times New Roman" w:cs="Times New Roman"/>
          <w:sz w:val="28"/>
          <w:szCs w:val="28"/>
        </w:rPr>
        <w:t xml:space="preserve">В 2014 году средняя длительность пребывания пациента в стационаре сократилась на 2,5% и составила 11,8 дней. </w:t>
      </w:r>
      <w:proofErr w:type="gramStart"/>
      <w:r w:rsidRPr="003E7F4B">
        <w:rPr>
          <w:rFonts w:ascii="Times New Roman" w:eastAsia="Times New Roman" w:hAnsi="Times New Roman" w:cs="Times New Roman"/>
          <w:sz w:val="28"/>
          <w:szCs w:val="28"/>
        </w:rPr>
        <w:t>Наименьшая</w:t>
      </w:r>
      <w:proofErr w:type="gramEnd"/>
      <w:r w:rsidRPr="003E7F4B">
        <w:rPr>
          <w:rFonts w:ascii="Times New Roman" w:eastAsia="Times New Roman" w:hAnsi="Times New Roman" w:cs="Times New Roman"/>
          <w:sz w:val="28"/>
          <w:szCs w:val="28"/>
        </w:rPr>
        <w:t xml:space="preserve"> – в Северо-Кавказском федеральном округе – 11,3 дня, наибольшая – в Дальневосточном федеральном округе  – 12,7 дней.</w:t>
      </w:r>
    </w:p>
    <w:p w:rsidR="00956A8E" w:rsidRPr="003E7F4B" w:rsidRDefault="00956A8E" w:rsidP="00956A8E">
      <w:pPr>
        <w:widowControl w:val="0"/>
        <w:spacing w:after="0" w:line="312" w:lineRule="auto"/>
        <w:ind w:firstLine="709"/>
        <w:jc w:val="both"/>
        <w:rPr>
          <w:rFonts w:ascii="Times New Roman" w:eastAsia="Times New Roman" w:hAnsi="Times New Roman" w:cs="Times New Roman"/>
          <w:sz w:val="28"/>
          <w:szCs w:val="28"/>
        </w:rPr>
      </w:pPr>
      <w:r w:rsidRPr="003E7F4B">
        <w:rPr>
          <w:rFonts w:ascii="Times New Roman" w:eastAsia="Times New Roman" w:hAnsi="Times New Roman" w:cs="Times New Roman"/>
          <w:sz w:val="28"/>
          <w:szCs w:val="28"/>
        </w:rPr>
        <w:lastRenderedPageBreak/>
        <w:t>В группу с наибольшей средней продолжительностью пребывания пациентов в стационаре вошли следующие субъекты Российской Федерации: Тверская и Магаданская области – 13,2 дня; Калининградская область – 13,3 дня; Приморский край – 13,4 дня; Костромская и Томская области – 13,5 дня; Смоленская, Курганская и Сахалинская область – 13,6 дня; Чукотский автономный округ – 15,3 дня. Показатели этих субъектов превышают среднероссийские на 11,8–29,7%.</w:t>
      </w:r>
    </w:p>
    <w:p w:rsidR="00956A8E" w:rsidRPr="003E7F4B" w:rsidRDefault="00956A8E" w:rsidP="00956A8E">
      <w:pPr>
        <w:widowControl w:val="0"/>
        <w:spacing w:after="0" w:line="312" w:lineRule="auto"/>
        <w:ind w:firstLine="709"/>
        <w:jc w:val="both"/>
        <w:rPr>
          <w:rFonts w:ascii="Times New Roman" w:eastAsia="Times New Roman" w:hAnsi="Times New Roman" w:cs="Times New Roman"/>
          <w:sz w:val="28"/>
          <w:szCs w:val="28"/>
        </w:rPr>
      </w:pPr>
      <w:r w:rsidRPr="003E7F4B">
        <w:rPr>
          <w:rFonts w:ascii="Times New Roman" w:eastAsia="Times New Roman" w:hAnsi="Times New Roman" w:cs="Times New Roman"/>
          <w:sz w:val="28"/>
          <w:szCs w:val="28"/>
        </w:rPr>
        <w:t xml:space="preserve">Наименьшая продолжительность пребывания пациента в стационаре отмечалась:  в Ленинградской, Липецкой областях и  Республике Адыгея –       10,8 дня; в Краснодарском крае – 10,7 дня; в Саратовской области и Республике Татарстан – 10,6 дня; в Чеченской Республике – 10,5  дня,  в Тюменской области – 10,1 дня; в Республике Ингушетия – 9,7 дня;  в Республике Алтай – 9,3 дня. Показатели этих субъектов </w:t>
      </w:r>
      <w:r w:rsidR="00EC2E3D">
        <w:rPr>
          <w:rFonts w:ascii="Times New Roman" w:eastAsia="Times New Roman" w:hAnsi="Times New Roman" w:cs="Times New Roman"/>
          <w:sz w:val="28"/>
          <w:szCs w:val="28"/>
        </w:rPr>
        <w:t xml:space="preserve">Российской Федерации </w:t>
      </w:r>
      <w:r w:rsidRPr="003E7F4B">
        <w:rPr>
          <w:rFonts w:ascii="Times New Roman" w:eastAsia="Times New Roman" w:hAnsi="Times New Roman" w:cs="Times New Roman"/>
          <w:sz w:val="28"/>
          <w:szCs w:val="28"/>
        </w:rPr>
        <w:t>на 8,5 - 21,2% ниже среднероссийских.</w:t>
      </w:r>
    </w:p>
    <w:p w:rsidR="00956A8E" w:rsidRPr="003E7F4B" w:rsidRDefault="00956A8E" w:rsidP="00956A8E">
      <w:pPr>
        <w:spacing w:after="0" w:line="312" w:lineRule="auto"/>
        <w:ind w:firstLine="709"/>
        <w:jc w:val="both"/>
        <w:rPr>
          <w:rFonts w:ascii="Times New Roman" w:eastAsia="Times New Roman" w:hAnsi="Times New Roman" w:cs="Times New Roman"/>
          <w:sz w:val="28"/>
          <w:szCs w:val="28"/>
        </w:rPr>
      </w:pPr>
      <w:r w:rsidRPr="003E7F4B">
        <w:rPr>
          <w:rFonts w:ascii="Times New Roman" w:eastAsia="Times New Roman" w:hAnsi="Times New Roman" w:cs="Times New Roman"/>
          <w:sz w:val="28"/>
          <w:szCs w:val="28"/>
        </w:rPr>
        <w:t>Различия между  значениями показателя составляют 1,6 раза.</w:t>
      </w:r>
    </w:p>
    <w:p w:rsidR="00956A8E" w:rsidRPr="003E7F4B" w:rsidRDefault="00956A8E" w:rsidP="00956A8E">
      <w:pPr>
        <w:widowControl w:val="0"/>
        <w:spacing w:after="0" w:line="312" w:lineRule="auto"/>
        <w:ind w:firstLine="709"/>
        <w:jc w:val="both"/>
        <w:rPr>
          <w:rFonts w:ascii="Times New Roman" w:eastAsia="Times New Roman" w:hAnsi="Times New Roman" w:cs="Times New Roman"/>
          <w:sz w:val="28"/>
          <w:szCs w:val="28"/>
        </w:rPr>
      </w:pPr>
      <w:r w:rsidRPr="003E7F4B">
        <w:rPr>
          <w:rFonts w:ascii="Times New Roman" w:eastAsia="Times New Roman" w:hAnsi="Times New Roman" w:cs="Times New Roman"/>
          <w:sz w:val="28"/>
          <w:szCs w:val="28"/>
        </w:rPr>
        <w:t xml:space="preserve">В 2014 году показатель больничной летальности вырос на 4,5% и составил 1,62% (в 2013 году – 1,55%). </w:t>
      </w:r>
    </w:p>
    <w:p w:rsidR="00956A8E" w:rsidRPr="003E7F4B" w:rsidRDefault="00956A8E" w:rsidP="00956A8E">
      <w:pPr>
        <w:spacing w:after="0" w:line="312" w:lineRule="auto"/>
        <w:ind w:firstLine="709"/>
        <w:jc w:val="both"/>
        <w:rPr>
          <w:rFonts w:ascii="Times New Roman" w:eastAsia="Times New Roman" w:hAnsi="Times New Roman" w:cs="Times New Roman"/>
          <w:sz w:val="28"/>
          <w:szCs w:val="28"/>
        </w:rPr>
      </w:pPr>
      <w:proofErr w:type="gramStart"/>
      <w:r w:rsidRPr="003E7F4B">
        <w:rPr>
          <w:rFonts w:ascii="Times New Roman" w:eastAsia="Times New Roman" w:hAnsi="Times New Roman" w:cs="Times New Roman"/>
          <w:sz w:val="28"/>
          <w:szCs w:val="28"/>
        </w:rPr>
        <w:t xml:space="preserve">Самая высокая (выше средней) больничная летальность регистрируется в медицинских организациях Северо-Западного федерального округа – 2,2% и Центрального федерального округа – 1,9%, самая низкая в Северо-Кавказском федеральном округе  – 0,8%. В остальных </w:t>
      </w:r>
      <w:r w:rsidR="00EC2E3D">
        <w:rPr>
          <w:rFonts w:ascii="Times New Roman" w:eastAsia="Times New Roman" w:hAnsi="Times New Roman" w:cs="Times New Roman"/>
          <w:sz w:val="28"/>
          <w:szCs w:val="28"/>
        </w:rPr>
        <w:t xml:space="preserve">федеральных </w:t>
      </w:r>
      <w:r w:rsidRPr="003E7F4B">
        <w:rPr>
          <w:rFonts w:ascii="Times New Roman" w:eastAsia="Times New Roman" w:hAnsi="Times New Roman" w:cs="Times New Roman"/>
          <w:sz w:val="28"/>
          <w:szCs w:val="28"/>
        </w:rPr>
        <w:t xml:space="preserve">округах значения показателей составляют 1,4 – 1,5%. </w:t>
      </w:r>
      <w:proofErr w:type="gramEnd"/>
    </w:p>
    <w:p w:rsidR="00956A8E" w:rsidRPr="003E7F4B" w:rsidRDefault="00956A8E" w:rsidP="00956A8E">
      <w:pPr>
        <w:spacing w:after="0" w:line="312" w:lineRule="auto"/>
        <w:ind w:firstLine="709"/>
        <w:jc w:val="both"/>
        <w:rPr>
          <w:rFonts w:ascii="Times New Roman" w:eastAsia="Times New Roman" w:hAnsi="Times New Roman" w:cs="Times New Roman"/>
          <w:sz w:val="28"/>
          <w:szCs w:val="28"/>
        </w:rPr>
      </w:pPr>
      <w:proofErr w:type="gramStart"/>
      <w:r w:rsidRPr="003E7F4B">
        <w:rPr>
          <w:rFonts w:ascii="Times New Roman" w:eastAsia="Times New Roman" w:hAnsi="Times New Roman" w:cs="Times New Roman"/>
          <w:sz w:val="28"/>
          <w:szCs w:val="28"/>
        </w:rPr>
        <w:t>По субъектам Российской Федерации значение показателя больничной летальности свыше 2% отмечается</w:t>
      </w:r>
      <w:r w:rsidR="00EC2E3D">
        <w:rPr>
          <w:rFonts w:ascii="Times New Roman" w:eastAsia="Times New Roman" w:hAnsi="Times New Roman" w:cs="Times New Roman"/>
          <w:sz w:val="28"/>
          <w:szCs w:val="28"/>
        </w:rPr>
        <w:t xml:space="preserve"> в г. Санкт-Петербурге – 2,6;</w:t>
      </w:r>
      <w:r w:rsidRPr="003E7F4B">
        <w:rPr>
          <w:rFonts w:ascii="Times New Roman" w:eastAsia="Times New Roman" w:hAnsi="Times New Roman" w:cs="Times New Roman"/>
          <w:sz w:val="28"/>
          <w:szCs w:val="28"/>
        </w:rPr>
        <w:t xml:space="preserve"> в Ленинградской области– 2,4; в Московской, Новгородской и Тверской областях– 2,3;  в г. Москве,  Псковской и Ярославской областях – 2,2; в Тульской области – 2,1. </w:t>
      </w:r>
      <w:proofErr w:type="gramEnd"/>
    </w:p>
    <w:p w:rsidR="00956A8E" w:rsidRPr="003E7F4B" w:rsidRDefault="00956A8E" w:rsidP="00956A8E">
      <w:pPr>
        <w:spacing w:after="0" w:line="312" w:lineRule="auto"/>
        <w:ind w:firstLine="709"/>
        <w:jc w:val="both"/>
        <w:rPr>
          <w:rFonts w:ascii="Times New Roman" w:eastAsia="Times New Roman" w:hAnsi="Times New Roman" w:cs="Times New Roman"/>
          <w:sz w:val="28"/>
          <w:szCs w:val="28"/>
        </w:rPr>
      </w:pPr>
      <w:r w:rsidRPr="003E7F4B">
        <w:rPr>
          <w:rFonts w:ascii="Times New Roman" w:eastAsia="Times New Roman" w:hAnsi="Times New Roman" w:cs="Times New Roman"/>
          <w:sz w:val="28"/>
          <w:szCs w:val="28"/>
        </w:rPr>
        <w:t xml:space="preserve">Больничная летальность на уровне до 1 % регистрируется в Республике Калмыкия и Карачаево-Черкесской Республике – 0,9; в Республике Ингушетия – 0,8; в Республике Саха (Якутия), Ямало-Ненецком автономном округе и Кабардино-Балкарской Республике – 0,7; в Чеченской Республике – 0,6; в Республике Дагестан – 0,4.  </w:t>
      </w:r>
    </w:p>
    <w:p w:rsidR="00956A8E" w:rsidRDefault="00956A8E" w:rsidP="005069DC">
      <w:pPr>
        <w:spacing w:after="0" w:line="312" w:lineRule="auto"/>
        <w:ind w:firstLine="709"/>
        <w:jc w:val="both"/>
        <w:rPr>
          <w:rFonts w:ascii="Times New Roman" w:eastAsia="Times New Roman" w:hAnsi="Times New Roman" w:cs="Times New Roman"/>
          <w:sz w:val="28"/>
          <w:szCs w:val="28"/>
        </w:rPr>
      </w:pPr>
      <w:r w:rsidRPr="003E7F4B">
        <w:rPr>
          <w:rFonts w:ascii="Times New Roman" w:eastAsia="Times New Roman" w:hAnsi="Times New Roman" w:cs="Times New Roman"/>
          <w:sz w:val="28"/>
          <w:szCs w:val="28"/>
        </w:rPr>
        <w:t>Различие значений показателя больничной летальности по субъектам Российской Федерации составляет 6,5 раза.</w:t>
      </w:r>
    </w:p>
    <w:p w:rsidR="00B45140" w:rsidRDefault="00B45140" w:rsidP="001B0A34">
      <w:pPr>
        <w:spacing w:after="0" w:line="312" w:lineRule="auto"/>
        <w:outlineLvl w:val="0"/>
        <w:rPr>
          <w:rFonts w:ascii="Times New Roman" w:eastAsia="Calibri" w:hAnsi="Times New Roman" w:cs="Times New Roman"/>
          <w:spacing w:val="6"/>
          <w:sz w:val="28"/>
          <w:szCs w:val="28"/>
        </w:rPr>
      </w:pPr>
    </w:p>
    <w:p w:rsidR="0036740E" w:rsidRPr="00DD4731" w:rsidRDefault="0036740E" w:rsidP="0036740E">
      <w:pPr>
        <w:spacing w:after="0" w:line="312" w:lineRule="auto"/>
        <w:jc w:val="center"/>
        <w:outlineLvl w:val="0"/>
        <w:rPr>
          <w:rFonts w:ascii="Times New Roman" w:eastAsia="Calibri" w:hAnsi="Times New Roman" w:cs="Times New Roman"/>
          <w:spacing w:val="6"/>
          <w:sz w:val="28"/>
          <w:szCs w:val="28"/>
        </w:rPr>
      </w:pPr>
      <w:r w:rsidRPr="00DD4731">
        <w:rPr>
          <w:rFonts w:ascii="Times New Roman" w:eastAsia="Calibri" w:hAnsi="Times New Roman" w:cs="Times New Roman"/>
          <w:spacing w:val="6"/>
          <w:sz w:val="28"/>
          <w:szCs w:val="28"/>
        </w:rPr>
        <w:lastRenderedPageBreak/>
        <w:t>РАЗДЕЛ 4. ОХРАНА ЗДОРОВЬЯ МАТЕРИ И РЕБЕНКА</w:t>
      </w:r>
    </w:p>
    <w:p w:rsidR="00A1481D" w:rsidRPr="000A2051" w:rsidRDefault="00A1481D"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0A2051">
        <w:rPr>
          <w:rFonts w:ascii="Times New Roman" w:eastAsia="Times New Roman" w:hAnsi="Times New Roman" w:cs="Times New Roman"/>
          <w:sz w:val="28"/>
          <w:szCs w:val="28"/>
          <w:lang w:eastAsia="ru-RU"/>
        </w:rPr>
        <w:t>Основные направления совершенствования оказания медицинской помощи женщинам и детям определены подпрограммой «Охрана здоровья матери и ребенка»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 294.</w:t>
      </w:r>
    </w:p>
    <w:p w:rsidR="00A1481D" w:rsidRPr="000A2051" w:rsidRDefault="00A1481D" w:rsidP="000A2051">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proofErr w:type="gramStart"/>
      <w:r w:rsidRPr="000A2051">
        <w:rPr>
          <w:rFonts w:ascii="Times New Roman" w:eastAsia="Calibri" w:hAnsi="Times New Roman" w:cs="Times New Roman"/>
          <w:sz w:val="28"/>
          <w:szCs w:val="28"/>
        </w:rPr>
        <w:t>В соответствии с Указом Президента Российск</w:t>
      </w:r>
      <w:r w:rsidR="00376860">
        <w:rPr>
          <w:rFonts w:ascii="Times New Roman" w:eastAsia="Calibri" w:hAnsi="Times New Roman" w:cs="Times New Roman"/>
          <w:sz w:val="28"/>
          <w:szCs w:val="28"/>
        </w:rPr>
        <w:t xml:space="preserve">ой Федерации от 7 мая </w:t>
      </w:r>
      <w:r w:rsidR="00376860">
        <w:rPr>
          <w:rFonts w:ascii="Times New Roman" w:eastAsia="Calibri" w:hAnsi="Times New Roman" w:cs="Times New Roman"/>
          <w:sz w:val="28"/>
          <w:szCs w:val="28"/>
        </w:rPr>
        <w:br/>
        <w:t>2012 г.</w:t>
      </w:r>
      <w:r w:rsidRPr="000A2051">
        <w:rPr>
          <w:rFonts w:ascii="Times New Roman" w:eastAsia="Calibri" w:hAnsi="Times New Roman" w:cs="Times New Roman"/>
          <w:sz w:val="28"/>
          <w:szCs w:val="28"/>
        </w:rPr>
        <w:t xml:space="preserve"> № 598 «О совершенствовании государственной политики в сфере здравоохранения» необходимо обеспечить к 2018 году снижение младенческой смертности, в первую очередь за счет снижения ее в регионах с высоким уровнем данного показателя, до 7,5 на 1000 родившихся живыми.</w:t>
      </w:r>
      <w:proofErr w:type="gramEnd"/>
    </w:p>
    <w:p w:rsidR="00A1481D" w:rsidRPr="000A2051" w:rsidRDefault="00A1481D"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0A2051">
        <w:rPr>
          <w:rFonts w:ascii="Times New Roman" w:eastAsia="Times New Roman" w:hAnsi="Times New Roman" w:cs="Times New Roman"/>
          <w:sz w:val="28"/>
          <w:szCs w:val="28"/>
          <w:lang w:eastAsia="ru-RU"/>
        </w:rPr>
        <w:t>За январь-декабрь 2014 г. в Российской Федерации младенческая смертность снизилась до 7,4 на 1</w:t>
      </w:r>
      <w:r w:rsidR="00F8424E">
        <w:rPr>
          <w:rFonts w:ascii="Times New Roman" w:eastAsia="Times New Roman" w:hAnsi="Times New Roman" w:cs="Times New Roman"/>
          <w:sz w:val="28"/>
          <w:szCs w:val="28"/>
          <w:lang w:eastAsia="ru-RU"/>
        </w:rPr>
        <w:t>000 родившихся живыми, на 9,8% по сравнению с аналогичным периодом 2013 г. (</w:t>
      </w:r>
      <w:r w:rsidRPr="000A2051">
        <w:rPr>
          <w:rFonts w:ascii="Times New Roman" w:eastAsia="Times New Roman" w:hAnsi="Times New Roman" w:cs="Times New Roman"/>
          <w:sz w:val="28"/>
          <w:szCs w:val="28"/>
          <w:lang w:eastAsia="ru-RU"/>
        </w:rPr>
        <w:t>8,2 на 1000 родившихся живыми).</w:t>
      </w:r>
    </w:p>
    <w:p w:rsidR="00A1481D" w:rsidRPr="000A2051" w:rsidRDefault="00A1481D"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0A2051">
        <w:rPr>
          <w:rFonts w:ascii="Times New Roman" w:eastAsia="Times New Roman" w:hAnsi="Times New Roman" w:cs="Times New Roman"/>
          <w:sz w:val="28"/>
          <w:szCs w:val="28"/>
          <w:lang w:eastAsia="ru-RU"/>
        </w:rPr>
        <w:t xml:space="preserve">Снижение показателя младенческой смертности за январь-декабрь </w:t>
      </w:r>
      <w:r w:rsidRPr="000A2051">
        <w:rPr>
          <w:rFonts w:ascii="Times New Roman" w:eastAsia="Times New Roman" w:hAnsi="Times New Roman" w:cs="Times New Roman"/>
          <w:sz w:val="28"/>
          <w:szCs w:val="28"/>
          <w:lang w:eastAsia="ru-RU"/>
        </w:rPr>
        <w:br/>
        <w:t xml:space="preserve">2014 года отмечается во всех федеральных округах Российской Федерации. </w:t>
      </w:r>
    </w:p>
    <w:p w:rsidR="00A1481D" w:rsidRPr="000A2051" w:rsidRDefault="00A1481D"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0A2051">
        <w:rPr>
          <w:rFonts w:ascii="Times New Roman" w:eastAsia="Times New Roman" w:hAnsi="Times New Roman" w:cs="Times New Roman"/>
          <w:sz w:val="28"/>
          <w:szCs w:val="28"/>
          <w:lang w:eastAsia="ru-RU"/>
        </w:rPr>
        <w:t xml:space="preserve">В Центральном федеральном округе показатель младенческой смертности снизился с 7,6 до 6,5 на 1000 </w:t>
      </w:r>
      <w:proofErr w:type="gramStart"/>
      <w:r w:rsidRPr="000A2051">
        <w:rPr>
          <w:rFonts w:ascii="Times New Roman" w:eastAsia="Times New Roman" w:hAnsi="Times New Roman" w:cs="Times New Roman"/>
          <w:sz w:val="28"/>
          <w:szCs w:val="28"/>
          <w:lang w:eastAsia="ru-RU"/>
        </w:rPr>
        <w:t>родившихся</w:t>
      </w:r>
      <w:proofErr w:type="gramEnd"/>
      <w:r w:rsidRPr="000A2051">
        <w:rPr>
          <w:rFonts w:ascii="Times New Roman" w:eastAsia="Times New Roman" w:hAnsi="Times New Roman" w:cs="Times New Roman"/>
          <w:sz w:val="28"/>
          <w:szCs w:val="28"/>
          <w:lang w:eastAsia="ru-RU"/>
        </w:rPr>
        <w:t xml:space="preserve"> живыми, в Северо-Западном федеральном округе – с 6,2 до 5,8,  в Южном федеральном округе – с 7,9 до 7,2,  в Приволжском федеральном округе – с 7,5 до 7,2,  в Уральском федеральном округе  – с 7,4 до 6,4.</w:t>
      </w:r>
    </w:p>
    <w:p w:rsidR="00A1481D" w:rsidRPr="000A2051" w:rsidRDefault="00A1481D" w:rsidP="000A2051">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0A2051">
        <w:rPr>
          <w:rFonts w:ascii="Times New Roman" w:eastAsia="Times New Roman" w:hAnsi="Times New Roman" w:cs="Times New Roman"/>
          <w:sz w:val="28"/>
          <w:szCs w:val="28"/>
          <w:lang w:eastAsia="ru-RU"/>
        </w:rPr>
        <w:t xml:space="preserve">В </w:t>
      </w:r>
      <w:proofErr w:type="gramStart"/>
      <w:r w:rsidRPr="000A2051">
        <w:rPr>
          <w:rFonts w:ascii="Times New Roman" w:eastAsia="Times New Roman" w:hAnsi="Times New Roman" w:cs="Times New Roman"/>
          <w:sz w:val="28"/>
          <w:szCs w:val="28"/>
          <w:lang w:eastAsia="ru-RU"/>
        </w:rPr>
        <w:t>Северо-Кавказском</w:t>
      </w:r>
      <w:proofErr w:type="gramEnd"/>
      <w:r w:rsidRPr="000A2051">
        <w:rPr>
          <w:rFonts w:ascii="Times New Roman" w:eastAsia="Times New Roman" w:hAnsi="Times New Roman" w:cs="Times New Roman"/>
          <w:sz w:val="28"/>
          <w:szCs w:val="28"/>
          <w:lang w:eastAsia="ru-RU"/>
        </w:rPr>
        <w:t>, Сибирском и Дальневосточном федеральных округах показатель младенческой смертности снизился с 12,3 до 11,9, с 8,5 до 7,8 и с 11,0 до 9,1 на 1000 родившихся живыми соответственно, но остался выше среднероссийского.</w:t>
      </w:r>
    </w:p>
    <w:p w:rsidR="00A1481D" w:rsidRPr="000A2051" w:rsidRDefault="00A1481D" w:rsidP="000A2051">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0A2051">
        <w:rPr>
          <w:rFonts w:ascii="Times New Roman" w:eastAsia="Times New Roman" w:hAnsi="Times New Roman" w:cs="Times New Roman"/>
          <w:sz w:val="28"/>
          <w:szCs w:val="28"/>
          <w:lang w:eastAsia="ru-RU"/>
        </w:rPr>
        <w:t xml:space="preserve">В Крымском федеральном округе показатель младенческой смертности составил 6,1 на 1000 </w:t>
      </w:r>
      <w:proofErr w:type="gramStart"/>
      <w:r w:rsidRPr="000A2051">
        <w:rPr>
          <w:rFonts w:ascii="Times New Roman" w:eastAsia="Times New Roman" w:hAnsi="Times New Roman" w:cs="Times New Roman"/>
          <w:sz w:val="28"/>
          <w:szCs w:val="28"/>
          <w:lang w:eastAsia="ru-RU"/>
        </w:rPr>
        <w:t>родившихся</w:t>
      </w:r>
      <w:proofErr w:type="gramEnd"/>
      <w:r w:rsidRPr="000A2051">
        <w:rPr>
          <w:rFonts w:ascii="Times New Roman" w:eastAsia="Times New Roman" w:hAnsi="Times New Roman" w:cs="Times New Roman"/>
          <w:sz w:val="28"/>
          <w:szCs w:val="28"/>
          <w:lang w:eastAsia="ru-RU"/>
        </w:rPr>
        <w:t xml:space="preserve"> живыми.</w:t>
      </w:r>
    </w:p>
    <w:p w:rsidR="00A1481D" w:rsidRPr="000A2051" w:rsidRDefault="00A1481D" w:rsidP="000A2051">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0A2051">
        <w:rPr>
          <w:rFonts w:ascii="Times New Roman" w:eastAsia="Times New Roman" w:hAnsi="Times New Roman" w:cs="Times New Roman"/>
          <w:sz w:val="28"/>
          <w:szCs w:val="28"/>
          <w:lang w:eastAsia="ru-RU"/>
        </w:rPr>
        <w:t xml:space="preserve">За январь-декабрь 2014 г. по сравнению с аналогичным периодом </w:t>
      </w:r>
      <w:r w:rsidRPr="000A2051">
        <w:rPr>
          <w:rFonts w:ascii="Times New Roman" w:eastAsia="Times New Roman" w:hAnsi="Times New Roman" w:cs="Times New Roman"/>
          <w:sz w:val="28"/>
          <w:szCs w:val="28"/>
          <w:lang w:eastAsia="ru-RU"/>
        </w:rPr>
        <w:br/>
        <w:t>2013 г. в 21 из 85 субъектов Российской Федерации произошел рост младенческой смертности.</w:t>
      </w:r>
    </w:p>
    <w:p w:rsidR="00A1481D" w:rsidRPr="000A2051" w:rsidRDefault="00A1481D" w:rsidP="000A2051">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0A2051">
        <w:rPr>
          <w:rFonts w:ascii="Times New Roman" w:eastAsia="Times New Roman" w:hAnsi="Times New Roman" w:cs="Times New Roman"/>
          <w:sz w:val="28"/>
          <w:szCs w:val="28"/>
          <w:lang w:eastAsia="ru-RU"/>
        </w:rPr>
        <w:t>Вместе с тем в 62 регионах наблюдается снижение младенческой смертности, в 2 регионах показатель остался на прежнем уровне.</w:t>
      </w:r>
    </w:p>
    <w:p w:rsidR="00A1481D" w:rsidRPr="000A2051" w:rsidRDefault="00A1481D" w:rsidP="000A2051">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proofErr w:type="gramStart"/>
      <w:r w:rsidRPr="000A2051">
        <w:rPr>
          <w:rFonts w:ascii="Times New Roman" w:eastAsia="Times New Roman" w:hAnsi="Times New Roman" w:cs="Times New Roman"/>
          <w:sz w:val="28"/>
          <w:szCs w:val="28"/>
          <w:lang w:eastAsia="ru-RU"/>
        </w:rPr>
        <w:lastRenderedPageBreak/>
        <w:t xml:space="preserve">Самые низкие показатели младенческой смертности (6,0 </w:t>
      </w:r>
      <w:r w:rsidR="00F8424E">
        <w:rPr>
          <w:rFonts w:ascii="Times New Roman" w:eastAsia="Times New Roman" w:hAnsi="Times New Roman" w:cs="Times New Roman"/>
          <w:sz w:val="28"/>
          <w:szCs w:val="28"/>
          <w:lang w:eastAsia="ru-RU"/>
        </w:rPr>
        <w:t xml:space="preserve">на 1000 родившихся живыми </w:t>
      </w:r>
      <w:r w:rsidRPr="000A2051">
        <w:rPr>
          <w:rFonts w:ascii="Times New Roman" w:eastAsia="Times New Roman" w:hAnsi="Times New Roman" w:cs="Times New Roman"/>
          <w:sz w:val="28"/>
          <w:szCs w:val="28"/>
          <w:lang w:eastAsia="ru-RU"/>
        </w:rPr>
        <w:t>и ниже) зарегистрированы в Белгородской (5,7), Воронежской (5,6), Тамбовской (4,5), Ярославской (5,5), Кировской (4,5), Пензенской (5,7), Тюменской (5,7), Томской (4,9) областях, Краснодарском крае (5,6), г. Санкт-Петербурге (4,3), Чувашской Республике (4,4), республиках Коми (5,2), Мордовия (6,0), Ненецком автономном округе (5,6), Ханты-Мансийский автономном округе (4,5).</w:t>
      </w:r>
      <w:proofErr w:type="gramEnd"/>
    </w:p>
    <w:p w:rsidR="00A1481D" w:rsidRPr="000A2051" w:rsidRDefault="00A1481D" w:rsidP="000A2051">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0A2051">
        <w:rPr>
          <w:rFonts w:ascii="Times New Roman" w:eastAsia="Times New Roman" w:hAnsi="Times New Roman" w:cs="Times New Roman"/>
          <w:sz w:val="28"/>
          <w:szCs w:val="28"/>
          <w:lang w:eastAsia="ru-RU"/>
        </w:rPr>
        <w:t xml:space="preserve">В Республике Крым показатель младенческой смертности за январь-декабрь 2014 г. составил 6,2 на 1000 </w:t>
      </w:r>
      <w:proofErr w:type="gramStart"/>
      <w:r w:rsidRPr="000A2051">
        <w:rPr>
          <w:rFonts w:ascii="Times New Roman" w:eastAsia="Times New Roman" w:hAnsi="Times New Roman" w:cs="Times New Roman"/>
          <w:sz w:val="28"/>
          <w:szCs w:val="28"/>
          <w:lang w:eastAsia="ru-RU"/>
        </w:rPr>
        <w:t>родившихся</w:t>
      </w:r>
      <w:proofErr w:type="gramEnd"/>
      <w:r w:rsidRPr="000A2051">
        <w:rPr>
          <w:rFonts w:ascii="Times New Roman" w:eastAsia="Times New Roman" w:hAnsi="Times New Roman" w:cs="Times New Roman"/>
          <w:sz w:val="28"/>
          <w:szCs w:val="28"/>
          <w:lang w:eastAsia="ru-RU"/>
        </w:rPr>
        <w:t xml:space="preserve"> живыми, в г. Севастополь –     5,8 на 1000 родившихся живыми.</w:t>
      </w:r>
    </w:p>
    <w:p w:rsidR="00A1481D" w:rsidRPr="000A2051" w:rsidRDefault="00A1481D" w:rsidP="00F8424E">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0A2051">
        <w:rPr>
          <w:rFonts w:ascii="Times New Roman" w:eastAsia="Times New Roman" w:hAnsi="Times New Roman" w:cs="Times New Roman"/>
          <w:sz w:val="28"/>
          <w:szCs w:val="28"/>
          <w:lang w:eastAsia="ru-RU"/>
        </w:rPr>
        <w:t>«Неблагополучными» территориями Российской Федерации с показателями младенческой смертности 10,0</w:t>
      </w:r>
      <w:r w:rsidR="00F8424E">
        <w:rPr>
          <w:rFonts w:ascii="Times New Roman" w:eastAsia="Times New Roman" w:hAnsi="Times New Roman" w:cs="Times New Roman"/>
          <w:sz w:val="28"/>
          <w:szCs w:val="28"/>
          <w:lang w:eastAsia="ru-RU"/>
        </w:rPr>
        <w:t xml:space="preserve"> на 1000 родившихся живыми и выше за январь-декабрь </w:t>
      </w:r>
      <w:r w:rsidRPr="000A2051">
        <w:rPr>
          <w:rFonts w:ascii="Times New Roman" w:eastAsia="Times New Roman" w:hAnsi="Times New Roman" w:cs="Times New Roman"/>
          <w:sz w:val="28"/>
          <w:szCs w:val="28"/>
          <w:lang w:eastAsia="ru-RU"/>
        </w:rPr>
        <w:t>2014 г. являются: республики Дагестан (12,2), Ингушетия (14,7), Северная Осетия-Алания (10,3), Тыва (14,9), Чеченская Республика (15,5), Ставропольский (10,5), Камчатский (10,4) края, Чукотский автономный округ (22,3) и Еврейская автономная область (15,3).</w:t>
      </w:r>
    </w:p>
    <w:p w:rsidR="00F8424E" w:rsidRDefault="00A1481D" w:rsidP="00F8424E">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proofErr w:type="gramStart"/>
      <w:r w:rsidRPr="000A2051">
        <w:rPr>
          <w:rFonts w:ascii="Times New Roman" w:eastAsia="Times New Roman" w:hAnsi="Times New Roman" w:cs="Times New Roman"/>
          <w:sz w:val="28"/>
          <w:szCs w:val="28"/>
          <w:lang w:eastAsia="ru-RU"/>
        </w:rPr>
        <w:t xml:space="preserve">За январь-декабрь 2014 г. по сравнению с аналогичным периодом </w:t>
      </w:r>
      <w:r w:rsidRPr="000A2051">
        <w:rPr>
          <w:rFonts w:ascii="Times New Roman" w:eastAsia="Times New Roman" w:hAnsi="Times New Roman" w:cs="Times New Roman"/>
          <w:sz w:val="28"/>
          <w:szCs w:val="28"/>
          <w:lang w:eastAsia="ru-RU"/>
        </w:rPr>
        <w:br/>
        <w:t>2013 г. в Центральном федеральном округе отмечен рост младенческой смертности в 2 из 18 субъектов Российской Федерации (в Костромской и Липецкой областях).</w:t>
      </w:r>
      <w:proofErr w:type="gramEnd"/>
    </w:p>
    <w:p w:rsidR="00A1481D" w:rsidRPr="000A2051" w:rsidRDefault="00A1481D" w:rsidP="00F8424E">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0A2051">
        <w:rPr>
          <w:rFonts w:ascii="Times New Roman" w:eastAsia="Times New Roman" w:hAnsi="Times New Roman" w:cs="Times New Roman"/>
          <w:sz w:val="28"/>
          <w:szCs w:val="28"/>
          <w:lang w:eastAsia="ru-RU"/>
        </w:rPr>
        <w:t>В Северо-Западном федеральном округе из 11 субъектов Российской Федерации  в 3 отмечен рост младенческой смертности (Республика Карелия, Ленинградская и Калининградская области).</w:t>
      </w:r>
    </w:p>
    <w:p w:rsidR="00A1481D" w:rsidRPr="000A2051" w:rsidRDefault="00A1481D" w:rsidP="000A2051">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0A2051">
        <w:rPr>
          <w:rFonts w:ascii="Times New Roman" w:eastAsia="Times New Roman" w:hAnsi="Times New Roman" w:cs="Times New Roman"/>
          <w:sz w:val="28"/>
          <w:szCs w:val="28"/>
          <w:lang w:eastAsia="ru-RU"/>
        </w:rPr>
        <w:t>В Южном федеральном округе отмечен рост младенческой смертности в    3 из 6 субъектов Российской Федерации (республики Адыгея и Калмыкия, Астраханская область).</w:t>
      </w:r>
    </w:p>
    <w:p w:rsidR="00A1481D" w:rsidRPr="000A2051" w:rsidRDefault="00A1481D" w:rsidP="000A2051">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0A2051">
        <w:rPr>
          <w:rFonts w:ascii="Times New Roman" w:eastAsia="Times New Roman" w:hAnsi="Times New Roman" w:cs="Times New Roman"/>
          <w:sz w:val="28"/>
          <w:szCs w:val="28"/>
          <w:lang w:eastAsia="ru-RU"/>
        </w:rPr>
        <w:t>В Приволжском федеральном округе за январь-декабрь 2014 г. по сравнению с аналогичным периодом 2013 г. рост младенческой смертности отмечен в 5 из 14 субъектов Российской Федерации (республики Башкортостан и  Марий Эл, Удмуртская Республика,  Пензенская и Саратовская области).</w:t>
      </w:r>
    </w:p>
    <w:p w:rsidR="00A1481D" w:rsidRPr="000A2051" w:rsidRDefault="00A1481D" w:rsidP="000A2051">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0A2051">
        <w:rPr>
          <w:rFonts w:ascii="Times New Roman" w:eastAsia="Times New Roman" w:hAnsi="Times New Roman" w:cs="Times New Roman"/>
          <w:sz w:val="28"/>
          <w:szCs w:val="28"/>
          <w:lang w:eastAsia="ru-RU"/>
        </w:rPr>
        <w:t xml:space="preserve">В Уральском федеральном округе отмечен рост младенческой смертности в 1 из 6 субъектов Российской Федерации (Курганская область). </w:t>
      </w:r>
    </w:p>
    <w:p w:rsidR="00A1481D" w:rsidRPr="000A2051" w:rsidRDefault="00A1481D" w:rsidP="000A2051">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0A2051">
        <w:rPr>
          <w:rFonts w:ascii="Times New Roman" w:eastAsia="Times New Roman" w:hAnsi="Times New Roman" w:cs="Times New Roman"/>
          <w:sz w:val="28"/>
          <w:szCs w:val="28"/>
          <w:lang w:eastAsia="ru-RU"/>
        </w:rPr>
        <w:lastRenderedPageBreak/>
        <w:t>В Северо-Кавказском федеральном округе отмечен рост младенческой смертности в 3 из 7 субъектов Российской Федерации (Ставропольский край, республики Ингушетия и Северная Осетия-Алания).</w:t>
      </w:r>
    </w:p>
    <w:p w:rsidR="00A1481D" w:rsidRPr="000A2051" w:rsidRDefault="00A1481D" w:rsidP="000A2051">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0A2051">
        <w:rPr>
          <w:rFonts w:ascii="Times New Roman" w:eastAsia="Times New Roman" w:hAnsi="Times New Roman" w:cs="Times New Roman"/>
          <w:sz w:val="28"/>
          <w:szCs w:val="28"/>
          <w:lang w:eastAsia="ru-RU"/>
        </w:rPr>
        <w:t>В Сибирском федеральном округе из 12 субъектов Российской Федерации рост  младенческой смертности отмечен в Красноярском крае.</w:t>
      </w:r>
    </w:p>
    <w:p w:rsidR="00A1481D" w:rsidRPr="000A2051" w:rsidRDefault="00A1481D" w:rsidP="000A2051">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0A2051">
        <w:rPr>
          <w:rFonts w:ascii="Times New Roman" w:eastAsia="Times New Roman" w:hAnsi="Times New Roman" w:cs="Times New Roman"/>
          <w:sz w:val="28"/>
          <w:szCs w:val="28"/>
          <w:lang w:eastAsia="ru-RU"/>
        </w:rPr>
        <w:t>В Дальневосточном федеральном округе из 9 субъектов Российской Федерации рост младенческой смертности отмечен в Камчатском крае и  Сахалинской области.</w:t>
      </w:r>
    </w:p>
    <w:p w:rsidR="00A1481D" w:rsidRPr="000A2051" w:rsidRDefault="00A1481D" w:rsidP="000A2051">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0A2051">
        <w:rPr>
          <w:rFonts w:ascii="Times New Roman" w:eastAsia="Times New Roman" w:hAnsi="Times New Roman" w:cs="Times New Roman"/>
          <w:sz w:val="28"/>
          <w:szCs w:val="28"/>
          <w:lang w:eastAsia="ru-RU"/>
        </w:rPr>
        <w:t>В Крымском федеральном округе рост младенческой смертности отмечен в г. Севастополе.</w:t>
      </w:r>
    </w:p>
    <w:p w:rsidR="00A1481D" w:rsidRDefault="00A1481D"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0A2051">
        <w:rPr>
          <w:rFonts w:ascii="Times New Roman" w:eastAsia="Times New Roman" w:hAnsi="Times New Roman" w:cs="Times New Roman"/>
          <w:sz w:val="28"/>
          <w:szCs w:val="28"/>
          <w:lang w:eastAsia="ru-RU"/>
        </w:rPr>
        <w:t xml:space="preserve">По-прежнему ведущей причиной смертности детей первого года жизни являются отдельные состояния, возникающие в перинатальном периоде. Число детей, умерших от состояний, возникающих в перинатальном периоде </w:t>
      </w:r>
      <w:r w:rsidRPr="000A2051">
        <w:rPr>
          <w:rFonts w:ascii="Times New Roman" w:eastAsia="Times New Roman" w:hAnsi="Times New Roman" w:cs="Times New Roman"/>
          <w:sz w:val="28"/>
          <w:szCs w:val="28"/>
          <w:lang w:eastAsia="ru-RU"/>
        </w:rPr>
        <w:br/>
        <w:t>за январь-декабрь 2014 г., составило 6308 (аналогичный период 2013 г. –  6267 детей). На втором месте  –  врожденные аномалии (пороки развития), от которых за январь-декабрь 2014 г. умерло 3212 детей (аналогичный период 2013 г. – 3259). На третьем месте – прочие болезни – 1740 детей (2013 г.  – 2020 детей). На четвертом месте – внешние причины смерти. За январь-декабрь 2014 г. от внешних причин умерло 780 детей (аналогичный период 2013 г. – 752 ребенка). На пятом месте - болезни органов дыхания. За я</w:t>
      </w:r>
      <w:r w:rsidR="00F8424E">
        <w:rPr>
          <w:rFonts w:ascii="Times New Roman" w:eastAsia="Times New Roman" w:hAnsi="Times New Roman" w:cs="Times New Roman"/>
          <w:sz w:val="28"/>
          <w:szCs w:val="28"/>
          <w:lang w:eastAsia="ru-RU"/>
        </w:rPr>
        <w:t xml:space="preserve">нварь-декабрь 2014 г. умерло </w:t>
      </w:r>
      <w:r w:rsidRPr="000A2051">
        <w:rPr>
          <w:rFonts w:ascii="Times New Roman" w:eastAsia="Times New Roman" w:hAnsi="Times New Roman" w:cs="Times New Roman"/>
          <w:sz w:val="28"/>
          <w:szCs w:val="28"/>
          <w:lang w:eastAsia="ru-RU"/>
        </w:rPr>
        <w:t>767 детей, за аналогичный период 2013 года – 782 ребенка.</w:t>
      </w:r>
    </w:p>
    <w:p w:rsidR="002B63B7" w:rsidRPr="00BA156A" w:rsidRDefault="002B63B7" w:rsidP="002B63B7">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w:t>
      </w:r>
      <w:proofErr w:type="gramStart"/>
      <w:r w:rsidRPr="00BA156A">
        <w:rPr>
          <w:rFonts w:ascii="Times New Roman" w:eastAsia="Times New Roman" w:hAnsi="Times New Roman" w:cs="Times New Roman"/>
          <w:sz w:val="28"/>
          <w:szCs w:val="28"/>
          <w:lang w:eastAsia="ru-RU"/>
        </w:rPr>
        <w:t>целях</w:t>
      </w:r>
      <w:proofErr w:type="gramEnd"/>
      <w:r w:rsidRPr="00BA156A">
        <w:rPr>
          <w:rFonts w:ascii="Times New Roman" w:eastAsia="Times New Roman" w:hAnsi="Times New Roman" w:cs="Times New Roman"/>
          <w:sz w:val="28"/>
          <w:szCs w:val="28"/>
          <w:lang w:eastAsia="ru-RU"/>
        </w:rPr>
        <w:t xml:space="preserve"> снижения показателя младенческой смертности Минздрав России проводит совместную работу с федеральными органами исполнительной власти и органами исполнительной власти субъектов Российской Федерации по следующим направлениям:</w:t>
      </w:r>
    </w:p>
    <w:p w:rsidR="002B63B7" w:rsidRPr="00BA156A" w:rsidRDefault="002B63B7" w:rsidP="002B63B7">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imes New Roman" w:hAnsi="Times New Roman" w:cs="Times New Roman"/>
          <w:sz w:val="28"/>
          <w:szCs w:val="28"/>
          <w:lang w:eastAsia="ru-RU"/>
        </w:rPr>
        <w:t>повышение квалификации медицинских работников (</w:t>
      </w:r>
      <w:r>
        <w:rPr>
          <w:rFonts w:ascii="Times New Roman" w:eastAsia="Times New Roman" w:hAnsi="Times New Roman" w:cs="Times New Roman"/>
          <w:sz w:val="28"/>
          <w:szCs w:val="28"/>
          <w:lang w:eastAsia="ru-RU"/>
        </w:rPr>
        <w:t xml:space="preserve">врачей – </w:t>
      </w:r>
      <w:r w:rsidRPr="00BA156A">
        <w:rPr>
          <w:rFonts w:ascii="Times New Roman" w:eastAsia="Times New Roman" w:hAnsi="Times New Roman" w:cs="Times New Roman"/>
          <w:sz w:val="28"/>
          <w:szCs w:val="28"/>
          <w:lang w:eastAsia="ru-RU"/>
        </w:rPr>
        <w:t xml:space="preserve">акушеров-гинекологов, </w:t>
      </w:r>
      <w:r>
        <w:rPr>
          <w:rFonts w:ascii="Times New Roman" w:eastAsia="Times New Roman" w:hAnsi="Times New Roman" w:cs="Times New Roman"/>
          <w:sz w:val="28"/>
          <w:szCs w:val="28"/>
          <w:lang w:eastAsia="ru-RU"/>
        </w:rPr>
        <w:t xml:space="preserve">врачей – </w:t>
      </w:r>
      <w:r w:rsidRPr="00BA156A">
        <w:rPr>
          <w:rFonts w:ascii="Times New Roman" w:eastAsia="Times New Roman" w:hAnsi="Times New Roman" w:cs="Times New Roman"/>
          <w:sz w:val="28"/>
          <w:szCs w:val="28"/>
          <w:lang w:eastAsia="ru-RU"/>
        </w:rPr>
        <w:t xml:space="preserve">неонатологов и </w:t>
      </w:r>
      <w:r>
        <w:rPr>
          <w:rFonts w:ascii="Times New Roman" w:eastAsia="Times New Roman" w:hAnsi="Times New Roman" w:cs="Times New Roman"/>
          <w:sz w:val="28"/>
          <w:szCs w:val="28"/>
          <w:lang w:eastAsia="ru-RU"/>
        </w:rPr>
        <w:t xml:space="preserve">врачей – </w:t>
      </w:r>
      <w:r w:rsidRPr="00BA156A">
        <w:rPr>
          <w:rFonts w:ascii="Times New Roman" w:eastAsia="Times New Roman" w:hAnsi="Times New Roman" w:cs="Times New Roman"/>
          <w:sz w:val="28"/>
          <w:szCs w:val="28"/>
          <w:lang w:eastAsia="ru-RU"/>
        </w:rPr>
        <w:t xml:space="preserve">анестезиологов-реаниматологов) в обучающих </w:t>
      </w:r>
      <w:proofErr w:type="spellStart"/>
      <w:r w:rsidRPr="00BA156A">
        <w:rPr>
          <w:rFonts w:ascii="Times New Roman" w:eastAsia="Times New Roman" w:hAnsi="Times New Roman" w:cs="Times New Roman"/>
          <w:sz w:val="28"/>
          <w:szCs w:val="28"/>
          <w:lang w:eastAsia="ru-RU"/>
        </w:rPr>
        <w:t>симуляционных</w:t>
      </w:r>
      <w:proofErr w:type="spellEnd"/>
      <w:r w:rsidRPr="00BA156A">
        <w:rPr>
          <w:rFonts w:ascii="Times New Roman" w:eastAsia="Times New Roman" w:hAnsi="Times New Roman" w:cs="Times New Roman"/>
          <w:sz w:val="28"/>
          <w:szCs w:val="28"/>
          <w:lang w:eastAsia="ru-RU"/>
        </w:rPr>
        <w:t xml:space="preserve"> центрах;</w:t>
      </w:r>
    </w:p>
    <w:p w:rsidR="002B63B7" w:rsidRPr="00BA156A" w:rsidRDefault="002B63B7" w:rsidP="002B63B7">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imes New Roman" w:hAnsi="Times New Roman" w:cs="Times New Roman"/>
          <w:sz w:val="28"/>
          <w:szCs w:val="28"/>
          <w:lang w:eastAsia="ru-RU"/>
        </w:rPr>
        <w:t>развитие трехуровневой системы оказания медицинской помощи и маршрутизации беременных, рожениц, новорожд</w:t>
      </w:r>
      <w:r>
        <w:rPr>
          <w:rFonts w:ascii="Times New Roman" w:eastAsia="Times New Roman" w:hAnsi="Times New Roman" w:cs="Times New Roman"/>
          <w:sz w:val="28"/>
          <w:szCs w:val="28"/>
          <w:lang w:eastAsia="ru-RU"/>
        </w:rPr>
        <w:t>енных и детей в соответствии с п</w:t>
      </w:r>
      <w:r w:rsidRPr="00BA156A">
        <w:rPr>
          <w:rFonts w:ascii="Times New Roman" w:eastAsia="Times New Roman" w:hAnsi="Times New Roman" w:cs="Times New Roman"/>
          <w:sz w:val="28"/>
          <w:szCs w:val="28"/>
          <w:lang w:eastAsia="ru-RU"/>
        </w:rPr>
        <w:t xml:space="preserve">орядками оказания </w:t>
      </w:r>
      <w:r>
        <w:rPr>
          <w:rFonts w:ascii="Times New Roman" w:eastAsia="Times New Roman" w:hAnsi="Times New Roman" w:cs="Times New Roman"/>
          <w:sz w:val="28"/>
          <w:szCs w:val="28"/>
          <w:lang w:eastAsia="ru-RU"/>
        </w:rPr>
        <w:t xml:space="preserve">медицинской </w:t>
      </w:r>
      <w:r w:rsidRPr="00BA156A">
        <w:rPr>
          <w:rFonts w:ascii="Times New Roman" w:eastAsia="Times New Roman" w:hAnsi="Times New Roman" w:cs="Times New Roman"/>
          <w:sz w:val="28"/>
          <w:szCs w:val="28"/>
          <w:lang w:eastAsia="ru-RU"/>
        </w:rPr>
        <w:t>помо</w:t>
      </w:r>
      <w:r>
        <w:rPr>
          <w:rFonts w:ascii="Times New Roman" w:eastAsia="Times New Roman" w:hAnsi="Times New Roman" w:cs="Times New Roman"/>
          <w:sz w:val="28"/>
          <w:szCs w:val="28"/>
          <w:lang w:eastAsia="ru-RU"/>
        </w:rPr>
        <w:t>щи</w:t>
      </w:r>
      <w:r w:rsidRPr="00BA156A">
        <w:rPr>
          <w:rFonts w:ascii="Times New Roman" w:eastAsia="Times New Roman" w:hAnsi="Times New Roman" w:cs="Times New Roman"/>
          <w:sz w:val="28"/>
          <w:szCs w:val="28"/>
          <w:lang w:eastAsia="ru-RU"/>
        </w:rPr>
        <w:t>;</w:t>
      </w:r>
    </w:p>
    <w:p w:rsidR="002B63B7" w:rsidRPr="00BA156A" w:rsidRDefault="002B63B7" w:rsidP="002B63B7">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imes New Roman" w:hAnsi="Times New Roman" w:cs="Times New Roman"/>
          <w:sz w:val="28"/>
          <w:szCs w:val="28"/>
          <w:lang w:eastAsia="ru-RU"/>
        </w:rPr>
        <w:lastRenderedPageBreak/>
        <w:t>укрепление первичного звена здравоохранения, активизация работы по пропаганде здорового образа жизни, качественное проведение диспансеризации детского населения и, при необходимости, осуществление лечебно-оздоровительных мероприятий, осуществление вакцинации в соответствии с Националь</w:t>
      </w:r>
      <w:r>
        <w:rPr>
          <w:rFonts w:ascii="Times New Roman" w:eastAsia="Times New Roman" w:hAnsi="Times New Roman" w:cs="Times New Roman"/>
          <w:sz w:val="28"/>
          <w:szCs w:val="28"/>
          <w:lang w:eastAsia="ru-RU"/>
        </w:rPr>
        <w:t>ным календарем профилактических прививок</w:t>
      </w:r>
      <w:r w:rsidRPr="00BA156A">
        <w:rPr>
          <w:rFonts w:ascii="Times New Roman" w:eastAsia="Times New Roman" w:hAnsi="Times New Roman" w:cs="Times New Roman"/>
          <w:sz w:val="28"/>
          <w:szCs w:val="28"/>
          <w:lang w:eastAsia="ru-RU"/>
        </w:rPr>
        <w:t>.</w:t>
      </w:r>
    </w:p>
    <w:p w:rsidR="002B63B7" w:rsidRPr="000A2051" w:rsidRDefault="002B63B7" w:rsidP="002B63B7">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Вопросы качества оказания медицинской помощи матерям и детям находятся под постоянным контролем Министерства здравоохранения Российской Федерации. </w:t>
      </w:r>
    </w:p>
    <w:p w:rsidR="00A1481D" w:rsidRPr="000A2051" w:rsidRDefault="00A1481D" w:rsidP="000A2051">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0A2051">
        <w:rPr>
          <w:rFonts w:ascii="Times New Roman" w:eastAsia="Times New Roman" w:hAnsi="Times New Roman" w:cs="Times New Roman"/>
          <w:sz w:val="28"/>
          <w:szCs w:val="28"/>
          <w:lang w:eastAsia="ru-RU"/>
        </w:rPr>
        <w:t xml:space="preserve">Минздравом России ежемесячно с 85 субъектами Российской Федерации проводятся </w:t>
      </w:r>
      <w:proofErr w:type="spellStart"/>
      <w:r w:rsidRPr="000A2051">
        <w:rPr>
          <w:rFonts w:ascii="Times New Roman" w:eastAsia="Times New Roman" w:hAnsi="Times New Roman" w:cs="Times New Roman"/>
          <w:sz w:val="28"/>
          <w:szCs w:val="28"/>
          <w:lang w:eastAsia="ru-RU"/>
        </w:rPr>
        <w:t>видеоселекторные</w:t>
      </w:r>
      <w:proofErr w:type="spellEnd"/>
      <w:r w:rsidRPr="000A2051">
        <w:rPr>
          <w:rFonts w:ascii="Times New Roman" w:eastAsia="Times New Roman" w:hAnsi="Times New Roman" w:cs="Times New Roman"/>
          <w:sz w:val="28"/>
          <w:szCs w:val="28"/>
          <w:lang w:eastAsia="ru-RU"/>
        </w:rPr>
        <w:t xml:space="preserve"> совещания по разработке комплекса мер, направленных на повышение эффективности оказания медицинской помощи матерям и детям первого года жизни с учетом реальной ситуации в каждом регионе. На совещаниях подробно анализируются случаи младенческой смертности. </w:t>
      </w:r>
    </w:p>
    <w:p w:rsidR="00A1481D" w:rsidRPr="000A2051" w:rsidRDefault="00A1481D" w:rsidP="000A2051">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proofErr w:type="gramStart"/>
      <w:r w:rsidRPr="000A2051">
        <w:rPr>
          <w:rFonts w:ascii="Times New Roman" w:eastAsia="Times New Roman" w:hAnsi="Times New Roman" w:cs="Times New Roman"/>
          <w:sz w:val="28"/>
          <w:szCs w:val="28"/>
          <w:lang w:eastAsia="ru-RU"/>
        </w:rPr>
        <w:t>Ведущими федеральными учреждениями здравоохранения в области акушерства-гинекологии, неонатологии и педиатрии осуществляется  взаимодействие с субъектами Российской Федерации, имеющими высокий показатель младенческой смертности, по проведению мониторинга оказания медицинской помощи матерям и детям, включая консультирование с использованием телемедицинских технологий, оказание организационно-методической и лечебной помощи, по разработке комплекса мер, направленных на снижение показателей младенческой смертности.</w:t>
      </w:r>
      <w:proofErr w:type="gramEnd"/>
    </w:p>
    <w:p w:rsidR="00A1481D" w:rsidRPr="000A2051" w:rsidRDefault="00A1481D" w:rsidP="000A2051">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0A2051">
        <w:rPr>
          <w:rFonts w:ascii="Times New Roman" w:eastAsia="Times New Roman" w:hAnsi="Times New Roman" w:cs="Times New Roman"/>
          <w:sz w:val="28"/>
          <w:szCs w:val="28"/>
          <w:lang w:eastAsia="ru-RU"/>
        </w:rPr>
        <w:t>В субъектах Российской Федерации с высоким показателем младенческой смертности специалистами Минздрава России совместно с главными внештатными специалистами Минздрава России осуществляется мониторинг с выездом в регион.</w:t>
      </w:r>
    </w:p>
    <w:p w:rsidR="00A1481D" w:rsidRPr="000A2051" w:rsidRDefault="00A1481D" w:rsidP="000A2051">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0A2051">
        <w:rPr>
          <w:rFonts w:ascii="Times New Roman" w:eastAsia="Times New Roman" w:hAnsi="Times New Roman" w:cs="Times New Roman"/>
          <w:sz w:val="28"/>
          <w:szCs w:val="28"/>
          <w:lang w:eastAsia="ru-RU"/>
        </w:rPr>
        <w:t>Все субъекты Российской Федерации разработали региональные Планы по снижению младенческой смертности (далее – Планы).</w:t>
      </w:r>
    </w:p>
    <w:p w:rsidR="00A1481D" w:rsidRPr="000A2051" w:rsidRDefault="00A1481D" w:rsidP="000A2051">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0A2051">
        <w:rPr>
          <w:rFonts w:ascii="Times New Roman" w:eastAsia="Times New Roman" w:hAnsi="Times New Roman" w:cs="Times New Roman"/>
          <w:sz w:val="28"/>
          <w:szCs w:val="28"/>
          <w:lang w:eastAsia="ru-RU"/>
        </w:rPr>
        <w:t>Планами предусмотрены мероприятия, направленные на снижение числа случаев смерти детей в возрасте до 1 года, которые позволят достичь запланированного снижения показателя младенческой смертности в субъекте Российской Федерации и в целом по Российской Федерации:</w:t>
      </w:r>
    </w:p>
    <w:p w:rsidR="00A1481D" w:rsidRPr="000A2051" w:rsidRDefault="00A1481D" w:rsidP="000A2051">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0A2051">
        <w:rPr>
          <w:rFonts w:ascii="Times New Roman" w:eastAsia="Times New Roman" w:hAnsi="Times New Roman" w:cs="Times New Roman"/>
          <w:sz w:val="28"/>
          <w:szCs w:val="28"/>
          <w:lang w:eastAsia="ru-RU"/>
        </w:rPr>
        <w:t>мероприятия по информированию населения о необходимости ранней явки в женские консультации при беременности;</w:t>
      </w:r>
    </w:p>
    <w:p w:rsidR="00A1481D" w:rsidRPr="000A2051" w:rsidRDefault="00A1481D" w:rsidP="000A2051">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0A2051">
        <w:rPr>
          <w:rFonts w:ascii="Times New Roman" w:eastAsia="Times New Roman" w:hAnsi="Times New Roman" w:cs="Times New Roman"/>
          <w:sz w:val="28"/>
          <w:szCs w:val="28"/>
          <w:lang w:eastAsia="ru-RU"/>
        </w:rPr>
        <w:lastRenderedPageBreak/>
        <w:t xml:space="preserve">мероприятия, направленные на улучшение </w:t>
      </w:r>
      <w:proofErr w:type="spellStart"/>
      <w:r w:rsidRPr="000A2051">
        <w:rPr>
          <w:rFonts w:ascii="Times New Roman" w:eastAsia="Times New Roman" w:hAnsi="Times New Roman" w:cs="Times New Roman"/>
          <w:sz w:val="28"/>
          <w:szCs w:val="28"/>
          <w:lang w:eastAsia="ru-RU"/>
        </w:rPr>
        <w:t>выявляемости</w:t>
      </w:r>
      <w:proofErr w:type="spellEnd"/>
      <w:r w:rsidRPr="000A2051">
        <w:rPr>
          <w:rFonts w:ascii="Times New Roman" w:eastAsia="Times New Roman" w:hAnsi="Times New Roman" w:cs="Times New Roman"/>
          <w:sz w:val="28"/>
          <w:szCs w:val="28"/>
          <w:lang w:eastAsia="ru-RU"/>
        </w:rPr>
        <w:t xml:space="preserve"> врожденных аномалий развития;</w:t>
      </w:r>
    </w:p>
    <w:p w:rsidR="00A1481D" w:rsidRPr="000A2051" w:rsidRDefault="00A1481D" w:rsidP="000A2051">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0A2051">
        <w:rPr>
          <w:rFonts w:ascii="Times New Roman" w:eastAsia="Times New Roman" w:hAnsi="Times New Roman" w:cs="Times New Roman"/>
          <w:sz w:val="28"/>
          <w:szCs w:val="28"/>
          <w:lang w:eastAsia="ru-RU"/>
        </w:rPr>
        <w:t xml:space="preserve">мероприятия по информированию населения о необходимости </w:t>
      </w:r>
      <w:proofErr w:type="spellStart"/>
      <w:r w:rsidRPr="000A2051">
        <w:rPr>
          <w:rFonts w:ascii="Times New Roman" w:eastAsia="Times New Roman" w:hAnsi="Times New Roman" w:cs="Times New Roman"/>
          <w:sz w:val="28"/>
          <w:szCs w:val="28"/>
          <w:lang w:eastAsia="ru-RU"/>
        </w:rPr>
        <w:t>родоразрешения</w:t>
      </w:r>
      <w:proofErr w:type="spellEnd"/>
      <w:r w:rsidRPr="000A2051">
        <w:rPr>
          <w:rFonts w:ascii="Times New Roman" w:eastAsia="Times New Roman" w:hAnsi="Times New Roman" w:cs="Times New Roman"/>
          <w:sz w:val="28"/>
          <w:szCs w:val="28"/>
          <w:lang w:eastAsia="ru-RU"/>
        </w:rPr>
        <w:t xml:space="preserve"> в рекомендованных специалистами учреждениях (маршрутизация в соответствии с группой риска);</w:t>
      </w:r>
    </w:p>
    <w:p w:rsidR="00A1481D" w:rsidRPr="000A2051" w:rsidRDefault="00A1481D" w:rsidP="000A2051">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0A2051">
        <w:rPr>
          <w:rFonts w:ascii="Times New Roman" w:eastAsia="Times New Roman" w:hAnsi="Times New Roman" w:cs="Times New Roman"/>
          <w:sz w:val="28"/>
          <w:szCs w:val="28"/>
          <w:lang w:eastAsia="ru-RU"/>
        </w:rPr>
        <w:t>контроль органом управления здравоохранением за маршрутизацией беременных в соответствии с группами риска;</w:t>
      </w:r>
    </w:p>
    <w:p w:rsidR="00A1481D" w:rsidRDefault="00A1481D"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0A2051">
        <w:rPr>
          <w:rFonts w:ascii="Times New Roman" w:eastAsia="Times New Roman" w:hAnsi="Times New Roman" w:cs="Times New Roman"/>
          <w:sz w:val="28"/>
          <w:szCs w:val="28"/>
          <w:lang w:eastAsia="ru-RU"/>
        </w:rPr>
        <w:t>совершенствование навыков проведения первичной реанимации новорожденных.</w:t>
      </w:r>
    </w:p>
    <w:p w:rsidR="002B63B7" w:rsidRPr="002B63B7" w:rsidRDefault="002B63B7" w:rsidP="002B63B7">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2B63B7">
        <w:rPr>
          <w:rFonts w:ascii="Times New Roman" w:eastAsia="Times New Roman" w:hAnsi="Times New Roman" w:cs="Times New Roman"/>
          <w:sz w:val="28"/>
          <w:szCs w:val="28"/>
          <w:lang w:eastAsia="ru-RU"/>
        </w:rPr>
        <w:t xml:space="preserve">В 2014 году Федеральным законом от </w:t>
      </w:r>
      <w:r w:rsidRPr="002B63B7">
        <w:rPr>
          <w:rFonts w:ascii="Times New Roman" w:eastAsia="Calibri" w:hAnsi="Times New Roman" w:cs="Times New Roman"/>
          <w:sz w:val="28"/>
          <w:szCs w:val="28"/>
        </w:rPr>
        <w:t>2 декабря 2013 г.  № 321-ФЗ       «О бюджете Федерального фонда обязательного медицинского страхования на 2014 год и на плановый период 2015 и 2016 годов»</w:t>
      </w:r>
      <w:r w:rsidRPr="002B63B7">
        <w:rPr>
          <w:rFonts w:ascii="Times New Roman" w:eastAsia="Times New Roman" w:hAnsi="Times New Roman" w:cs="Times New Roman"/>
          <w:sz w:val="28"/>
          <w:szCs w:val="28"/>
          <w:lang w:eastAsia="ru-RU"/>
        </w:rPr>
        <w:t xml:space="preserve"> предусмотрены межбюджетные трансферты, передаваемые бюджету Фонда социального страхования Российской Федерации на оплату </w:t>
      </w:r>
      <w:r w:rsidRPr="002B63B7">
        <w:rPr>
          <w:rFonts w:ascii="Times New Roman" w:eastAsia="Calibri" w:hAnsi="Times New Roman" w:cs="Times New Roman"/>
          <w:sz w:val="28"/>
          <w:szCs w:val="28"/>
        </w:rPr>
        <w:t>медицинской помощи женщинам в период беременности, родов и в послеродовом периоде, а также профилактического медицинского осмотра ребенка в течение</w:t>
      </w:r>
      <w:proofErr w:type="gramEnd"/>
      <w:r w:rsidRPr="002B63B7">
        <w:rPr>
          <w:rFonts w:ascii="Times New Roman" w:eastAsia="Calibri" w:hAnsi="Times New Roman" w:cs="Times New Roman"/>
          <w:sz w:val="28"/>
          <w:szCs w:val="28"/>
        </w:rPr>
        <w:t xml:space="preserve"> первого года жизни.</w:t>
      </w:r>
    </w:p>
    <w:p w:rsidR="002B63B7" w:rsidRPr="002B63B7" w:rsidRDefault="002B63B7" w:rsidP="002B63B7">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2B63B7">
        <w:rPr>
          <w:rFonts w:ascii="Times New Roman" w:eastAsia="Times New Roman" w:hAnsi="Times New Roman" w:cs="Times New Roman"/>
          <w:sz w:val="28"/>
          <w:szCs w:val="28"/>
          <w:lang w:eastAsia="ru-RU"/>
        </w:rPr>
        <w:t xml:space="preserve">В бюджет Фонда социального страхования Российской </w:t>
      </w:r>
      <w:proofErr w:type="gramStart"/>
      <w:r w:rsidRPr="002B63B7">
        <w:rPr>
          <w:rFonts w:ascii="Times New Roman" w:eastAsia="Times New Roman" w:hAnsi="Times New Roman" w:cs="Times New Roman"/>
          <w:sz w:val="28"/>
          <w:szCs w:val="28"/>
          <w:lang w:eastAsia="ru-RU"/>
        </w:rPr>
        <w:t>Федерации</w:t>
      </w:r>
      <w:proofErr w:type="gramEnd"/>
      <w:r w:rsidRPr="002B63B7">
        <w:rPr>
          <w:rFonts w:ascii="Times New Roman" w:eastAsia="Times New Roman" w:hAnsi="Times New Roman" w:cs="Times New Roman"/>
          <w:sz w:val="28"/>
          <w:szCs w:val="28"/>
          <w:lang w:eastAsia="ru-RU"/>
        </w:rPr>
        <w:t xml:space="preserve"> согласно представленным заявлениям  было направлено 17 981 835,7 тыс. рублей (94,5% от утверждённого объема средств).</w:t>
      </w:r>
    </w:p>
    <w:p w:rsidR="002B63B7" w:rsidRPr="002B63B7" w:rsidRDefault="002B63B7" w:rsidP="002B63B7">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2B63B7">
        <w:rPr>
          <w:rFonts w:ascii="Times New Roman" w:eastAsia="Times New Roman" w:hAnsi="Times New Roman" w:cs="Times New Roman"/>
          <w:sz w:val="28"/>
          <w:szCs w:val="28"/>
          <w:lang w:eastAsia="ru-RU"/>
        </w:rPr>
        <w:t>Указанные средства направлялись медицинскими организациями, оказывающими медицинскую помощь в амбулаторных условиях женщинам в период беременности, и медицинскими организациями, оказывающими медицинскую помощь в стационарных условиях женщинам и новорожденным в период родов и послеродовой период, на оплату труда, а также на приобретение медицинского оборудования, инструментария, мягкого инвентаря, медицинских изделий, лекарственных препаратов и дополнительного питания для беременных и кормящих женщин.</w:t>
      </w:r>
      <w:proofErr w:type="gramEnd"/>
    </w:p>
    <w:p w:rsidR="002B63B7" w:rsidRPr="002B63B7" w:rsidRDefault="002B63B7" w:rsidP="002B63B7">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2B63B7">
        <w:rPr>
          <w:rFonts w:ascii="Times New Roman" w:eastAsia="Times New Roman" w:hAnsi="Times New Roman" w:cs="Times New Roman"/>
          <w:sz w:val="28"/>
          <w:szCs w:val="28"/>
          <w:lang w:eastAsia="ru-RU"/>
        </w:rPr>
        <w:t>Вышеуказанные мероприятия позволили  укрепить материально-техническую базу женских консультаций и родильных домов в целях улучшения качества оказания медицинских услуг женщинам в период беременности, родов и в послеродовом периоде.</w:t>
      </w:r>
    </w:p>
    <w:p w:rsidR="002B63B7" w:rsidRPr="002B63B7" w:rsidRDefault="002B63B7" w:rsidP="002B63B7">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2B63B7">
        <w:rPr>
          <w:rFonts w:ascii="Times New Roman" w:eastAsia="Times New Roman" w:hAnsi="Times New Roman" w:cs="Times New Roman"/>
          <w:spacing w:val="-5"/>
          <w:sz w:val="28"/>
          <w:szCs w:val="28"/>
          <w:lang w:eastAsia="ru-RU"/>
        </w:rPr>
        <w:t xml:space="preserve">В 2014 году оказаны услуги в амбулаторных условиях – 1,7 </w:t>
      </w:r>
      <w:proofErr w:type="gramStart"/>
      <w:r w:rsidRPr="002B63B7">
        <w:rPr>
          <w:rFonts w:ascii="Times New Roman" w:eastAsia="Times New Roman" w:hAnsi="Times New Roman" w:cs="Times New Roman"/>
          <w:spacing w:val="-5"/>
          <w:sz w:val="28"/>
          <w:szCs w:val="28"/>
          <w:lang w:eastAsia="ru-RU"/>
        </w:rPr>
        <w:t>млн</w:t>
      </w:r>
      <w:proofErr w:type="gramEnd"/>
      <w:r w:rsidRPr="002B63B7">
        <w:rPr>
          <w:rFonts w:ascii="Times New Roman" w:eastAsia="Times New Roman" w:hAnsi="Times New Roman" w:cs="Times New Roman"/>
          <w:spacing w:val="-5"/>
          <w:sz w:val="28"/>
          <w:szCs w:val="28"/>
          <w:lang w:eastAsia="ru-RU"/>
        </w:rPr>
        <w:t xml:space="preserve">  женщин; в период родов и в послеродовый период – 1,8 млн женщин; по </w:t>
      </w:r>
      <w:r w:rsidRPr="002B63B7">
        <w:rPr>
          <w:rFonts w:ascii="Times New Roman" w:eastAsia="Times New Roman" w:hAnsi="Times New Roman" w:cs="Times New Roman"/>
          <w:spacing w:val="-5"/>
          <w:sz w:val="28"/>
          <w:szCs w:val="28"/>
          <w:lang w:eastAsia="ru-RU"/>
        </w:rPr>
        <w:lastRenderedPageBreak/>
        <w:t>профилактическим медицинским осмотрам ребенка в течение первого года жизни – 2,3 млн услуг.</w:t>
      </w:r>
    </w:p>
    <w:p w:rsidR="002B63B7" w:rsidRPr="002B63B7" w:rsidRDefault="002B63B7" w:rsidP="002B63B7">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2B63B7">
        <w:rPr>
          <w:rFonts w:ascii="Times New Roman" w:eastAsia="Times New Roman" w:hAnsi="Times New Roman" w:cs="Times New Roman"/>
          <w:sz w:val="28"/>
          <w:szCs w:val="28"/>
          <w:lang w:eastAsia="ru-RU"/>
        </w:rPr>
        <w:t xml:space="preserve">С целью повышения квалификации врачей акушеров-гинекологов, неонатологов, педиатров в 2014 году создано 4 новых обучающих </w:t>
      </w:r>
      <w:proofErr w:type="spellStart"/>
      <w:r w:rsidRPr="002B63B7">
        <w:rPr>
          <w:rFonts w:ascii="Times New Roman" w:eastAsia="Times New Roman" w:hAnsi="Times New Roman" w:cs="Times New Roman"/>
          <w:sz w:val="28"/>
          <w:szCs w:val="28"/>
          <w:lang w:eastAsia="ru-RU"/>
        </w:rPr>
        <w:t>симуляционных</w:t>
      </w:r>
      <w:proofErr w:type="spellEnd"/>
      <w:r w:rsidRPr="002B63B7">
        <w:rPr>
          <w:rFonts w:ascii="Times New Roman" w:eastAsia="Times New Roman" w:hAnsi="Times New Roman" w:cs="Times New Roman"/>
          <w:sz w:val="28"/>
          <w:szCs w:val="28"/>
          <w:lang w:eastAsia="ru-RU"/>
        </w:rPr>
        <w:t xml:space="preserve"> центра на базе государственных бюджетных образовательных учреждений высшего профессионального образования, находящихся в ведении Минздрава России: Кемеровская государственная медицинская академия, Читинская государственная медицинская академия, Дальневосточный государственный медицинский университет и Амурская государственная медицинская академия. </w:t>
      </w:r>
    </w:p>
    <w:p w:rsidR="002B63B7" w:rsidRPr="002B63B7" w:rsidRDefault="002B63B7" w:rsidP="002B63B7">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2B63B7">
        <w:rPr>
          <w:rFonts w:ascii="Times New Roman" w:eastAsia="Times New Roman" w:hAnsi="Times New Roman" w:cs="Times New Roman"/>
          <w:sz w:val="28"/>
          <w:szCs w:val="28"/>
          <w:lang w:eastAsia="ru-RU"/>
        </w:rPr>
        <w:t xml:space="preserve">В обучающих </w:t>
      </w:r>
      <w:proofErr w:type="spellStart"/>
      <w:r w:rsidRPr="002B63B7">
        <w:rPr>
          <w:rFonts w:ascii="Times New Roman" w:eastAsia="Times New Roman" w:hAnsi="Times New Roman" w:cs="Times New Roman"/>
          <w:sz w:val="28"/>
          <w:szCs w:val="28"/>
          <w:lang w:eastAsia="ru-RU"/>
        </w:rPr>
        <w:t>симуляционных</w:t>
      </w:r>
      <w:proofErr w:type="spellEnd"/>
      <w:r w:rsidRPr="002B63B7">
        <w:rPr>
          <w:rFonts w:ascii="Times New Roman" w:eastAsia="Times New Roman" w:hAnsi="Times New Roman" w:cs="Times New Roman"/>
          <w:sz w:val="28"/>
          <w:szCs w:val="28"/>
          <w:lang w:eastAsia="ru-RU"/>
        </w:rPr>
        <w:t xml:space="preserve"> </w:t>
      </w:r>
      <w:proofErr w:type="gramStart"/>
      <w:r w:rsidRPr="002B63B7">
        <w:rPr>
          <w:rFonts w:ascii="Times New Roman" w:eastAsia="Times New Roman" w:hAnsi="Times New Roman" w:cs="Times New Roman"/>
          <w:sz w:val="28"/>
          <w:szCs w:val="28"/>
          <w:lang w:eastAsia="ru-RU"/>
        </w:rPr>
        <w:t>центрах</w:t>
      </w:r>
      <w:proofErr w:type="gramEnd"/>
      <w:r w:rsidRPr="002B63B7">
        <w:rPr>
          <w:rFonts w:ascii="Times New Roman" w:eastAsia="Times New Roman" w:hAnsi="Times New Roman" w:cs="Times New Roman"/>
          <w:sz w:val="28"/>
          <w:szCs w:val="28"/>
          <w:lang w:eastAsia="ru-RU"/>
        </w:rPr>
        <w:t xml:space="preserve"> в 2014 году прошли повышение квалификации 2 862 врача – акушера-гинеколога, врача – неонатолога, врача –</w:t>
      </w:r>
      <w:r>
        <w:rPr>
          <w:rFonts w:ascii="Times New Roman" w:eastAsia="Times New Roman" w:hAnsi="Times New Roman" w:cs="Times New Roman"/>
          <w:sz w:val="28"/>
          <w:szCs w:val="28"/>
          <w:lang w:eastAsia="ru-RU"/>
        </w:rPr>
        <w:t xml:space="preserve"> </w:t>
      </w:r>
      <w:r w:rsidRPr="002B63B7">
        <w:rPr>
          <w:rFonts w:ascii="Times New Roman" w:eastAsia="Times New Roman" w:hAnsi="Times New Roman" w:cs="Times New Roman"/>
          <w:sz w:val="28"/>
          <w:szCs w:val="28"/>
          <w:lang w:eastAsia="ru-RU"/>
        </w:rPr>
        <w:t>анестезиолога-реаниматолога.</w:t>
      </w:r>
    </w:p>
    <w:p w:rsidR="00A1481D" w:rsidRPr="000A2051" w:rsidRDefault="00A1481D"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0A2051">
        <w:rPr>
          <w:rFonts w:ascii="Times New Roman" w:eastAsia="Times New Roman" w:hAnsi="Times New Roman" w:cs="Times New Roman"/>
          <w:sz w:val="28"/>
          <w:szCs w:val="28"/>
          <w:lang w:eastAsia="ru-RU"/>
        </w:rPr>
        <w:t>Овладение мануальными навыками для своевременного оказания в полном объеме необходимой медицинской помощи беременным, роженицам, родильницам и новорожденным детям позволяет значительно улучшить качество оказания  медицинской помощи женщинам и детям.</w:t>
      </w:r>
    </w:p>
    <w:p w:rsidR="001B0A34" w:rsidRDefault="002B63B7" w:rsidP="001B0A34">
      <w:pPr>
        <w:pBdr>
          <w:bottom w:val="single" w:sz="6" w:space="31" w:color="FFFFFF"/>
        </w:pBdr>
        <w:spacing w:after="0" w:line="312" w:lineRule="auto"/>
        <w:ind w:firstLine="709"/>
        <w:jc w:val="both"/>
        <w:rPr>
          <w:rFonts w:ascii="Times New Roman" w:eastAsia="Calibri" w:hAnsi="Times New Roman" w:cs="Times New Roman"/>
          <w:sz w:val="28"/>
          <w:szCs w:val="28"/>
        </w:rPr>
      </w:pPr>
      <w:proofErr w:type="gramStart"/>
      <w:r>
        <w:rPr>
          <w:rFonts w:ascii="Times New Roman" w:eastAsia="Times New Roman" w:hAnsi="Times New Roman" w:cs="Times New Roman"/>
          <w:sz w:val="28"/>
          <w:szCs w:val="28"/>
          <w:lang w:eastAsia="ru-RU"/>
        </w:rPr>
        <w:t xml:space="preserve">В 2014 году два </w:t>
      </w:r>
      <w:r w:rsidR="00A1481D" w:rsidRPr="000A2051">
        <w:rPr>
          <w:rFonts w:ascii="Times New Roman" w:eastAsia="Calibri" w:hAnsi="Times New Roman" w:cs="Times New Roman"/>
          <w:sz w:val="28"/>
          <w:szCs w:val="28"/>
        </w:rPr>
        <w:t>государственны</w:t>
      </w:r>
      <w:r w:rsidR="00A1481D" w:rsidRPr="000A2051">
        <w:rPr>
          <w:rFonts w:ascii="Times New Roman" w:hAnsi="Times New Roman" w:cs="Times New Roman"/>
          <w:sz w:val="28"/>
          <w:szCs w:val="28"/>
        </w:rPr>
        <w:t>х</w:t>
      </w:r>
      <w:r w:rsidR="00A1481D" w:rsidRPr="000A2051">
        <w:rPr>
          <w:rFonts w:ascii="Times New Roman" w:eastAsia="Calibri" w:hAnsi="Times New Roman" w:cs="Times New Roman"/>
          <w:sz w:val="28"/>
          <w:szCs w:val="28"/>
        </w:rPr>
        <w:t xml:space="preserve"> образовательных учреждени</w:t>
      </w:r>
      <w:r w:rsidR="00A1481D" w:rsidRPr="000A2051">
        <w:rPr>
          <w:rFonts w:ascii="Times New Roman" w:hAnsi="Times New Roman" w:cs="Times New Roman"/>
          <w:sz w:val="28"/>
          <w:szCs w:val="28"/>
        </w:rPr>
        <w:t>я</w:t>
      </w:r>
      <w:r w:rsidR="00A1481D" w:rsidRPr="000A2051">
        <w:rPr>
          <w:rFonts w:ascii="Times New Roman" w:eastAsia="Calibri" w:hAnsi="Times New Roman" w:cs="Times New Roman"/>
          <w:sz w:val="28"/>
          <w:szCs w:val="28"/>
        </w:rPr>
        <w:t xml:space="preserve"> высшего профессионально</w:t>
      </w:r>
      <w:r>
        <w:rPr>
          <w:rFonts w:ascii="Times New Roman" w:eastAsia="Calibri" w:hAnsi="Times New Roman" w:cs="Times New Roman"/>
          <w:sz w:val="28"/>
          <w:szCs w:val="28"/>
        </w:rPr>
        <w:t>го образования, подведомственных</w:t>
      </w:r>
      <w:r w:rsidR="00A1481D" w:rsidRPr="000A2051">
        <w:rPr>
          <w:rFonts w:ascii="Times New Roman" w:eastAsia="Calibri" w:hAnsi="Times New Roman" w:cs="Times New Roman"/>
          <w:sz w:val="28"/>
          <w:szCs w:val="28"/>
        </w:rPr>
        <w:t xml:space="preserve"> Минздраву России, «Первый Санкт-Петербургский государственный медицинский университет имени академика И.П. Павлова» и «Санкт-Петербургский государственный педиатрический медицинский университет» </w:t>
      </w:r>
      <w:r w:rsidR="00A1481D" w:rsidRPr="000A2051">
        <w:rPr>
          <w:rFonts w:ascii="Times New Roman" w:hAnsi="Times New Roman" w:cs="Times New Roman"/>
          <w:sz w:val="28"/>
          <w:szCs w:val="28"/>
        </w:rPr>
        <w:t>оснащены современным</w:t>
      </w:r>
      <w:r w:rsidR="00A1481D" w:rsidRPr="000A2051">
        <w:rPr>
          <w:rFonts w:ascii="Times New Roman" w:eastAsia="Calibri" w:hAnsi="Times New Roman" w:cs="Times New Roman"/>
          <w:sz w:val="28"/>
          <w:szCs w:val="28"/>
        </w:rPr>
        <w:t xml:space="preserve"> медицинск</w:t>
      </w:r>
      <w:r w:rsidR="00A1481D" w:rsidRPr="000A2051">
        <w:rPr>
          <w:rFonts w:ascii="Times New Roman" w:hAnsi="Times New Roman" w:cs="Times New Roman"/>
          <w:sz w:val="28"/>
          <w:szCs w:val="28"/>
        </w:rPr>
        <w:t>им</w:t>
      </w:r>
      <w:r w:rsidR="00A1481D" w:rsidRPr="000A2051">
        <w:rPr>
          <w:rFonts w:ascii="Times New Roman" w:eastAsia="Calibri" w:hAnsi="Times New Roman" w:cs="Times New Roman"/>
          <w:sz w:val="28"/>
          <w:szCs w:val="28"/>
        </w:rPr>
        <w:t xml:space="preserve"> оборудование</w:t>
      </w:r>
      <w:r w:rsidR="00A1481D" w:rsidRPr="000A2051">
        <w:rPr>
          <w:rFonts w:ascii="Times New Roman" w:hAnsi="Times New Roman" w:cs="Times New Roman"/>
          <w:sz w:val="28"/>
          <w:szCs w:val="28"/>
        </w:rPr>
        <w:t>м</w:t>
      </w:r>
      <w:r w:rsidR="00A1481D" w:rsidRPr="000A2051">
        <w:rPr>
          <w:rFonts w:ascii="Times New Roman" w:eastAsia="Calibri" w:hAnsi="Times New Roman" w:cs="Times New Roman"/>
          <w:sz w:val="28"/>
          <w:szCs w:val="28"/>
        </w:rPr>
        <w:t xml:space="preserve"> для выхаживания новорожденных с низкой и экстремально низкой массой тела</w:t>
      </w:r>
      <w:r w:rsidR="00A1481D" w:rsidRPr="000A2051">
        <w:rPr>
          <w:rFonts w:ascii="Times New Roman" w:hAnsi="Times New Roman" w:cs="Times New Roman"/>
          <w:sz w:val="28"/>
          <w:szCs w:val="28"/>
        </w:rPr>
        <w:t xml:space="preserve">, что </w:t>
      </w:r>
      <w:r w:rsidR="00A1481D" w:rsidRPr="000A2051">
        <w:rPr>
          <w:rFonts w:ascii="Times New Roman" w:eastAsia="Calibri" w:hAnsi="Times New Roman" w:cs="Times New Roman"/>
          <w:sz w:val="28"/>
          <w:szCs w:val="28"/>
        </w:rPr>
        <w:t>позволяет внедрять инновационные технологии выхаживания и реабилитации недоношенных детей, родившихся с низкой и экстремально низкой массой</w:t>
      </w:r>
      <w:proofErr w:type="gramEnd"/>
      <w:r w:rsidR="00A1481D" w:rsidRPr="000A2051">
        <w:rPr>
          <w:rFonts w:ascii="Times New Roman" w:eastAsia="Calibri" w:hAnsi="Times New Roman" w:cs="Times New Roman"/>
          <w:sz w:val="28"/>
          <w:szCs w:val="28"/>
        </w:rPr>
        <w:t xml:space="preserve"> тела, сниж</w:t>
      </w:r>
      <w:r w:rsidR="00A1481D" w:rsidRPr="000A2051">
        <w:rPr>
          <w:rFonts w:ascii="Times New Roman" w:hAnsi="Times New Roman" w:cs="Times New Roman"/>
          <w:sz w:val="28"/>
          <w:szCs w:val="28"/>
        </w:rPr>
        <w:t>ать</w:t>
      </w:r>
      <w:r w:rsidR="00A1481D" w:rsidRPr="000A2051">
        <w:rPr>
          <w:rFonts w:ascii="Times New Roman" w:eastAsia="Calibri" w:hAnsi="Times New Roman" w:cs="Times New Roman"/>
          <w:sz w:val="28"/>
          <w:szCs w:val="28"/>
        </w:rPr>
        <w:t xml:space="preserve"> перинатальн</w:t>
      </w:r>
      <w:r w:rsidR="00A1481D" w:rsidRPr="000A2051">
        <w:rPr>
          <w:rFonts w:ascii="Times New Roman" w:hAnsi="Times New Roman" w:cs="Times New Roman"/>
          <w:sz w:val="28"/>
          <w:szCs w:val="28"/>
        </w:rPr>
        <w:t>ую</w:t>
      </w:r>
      <w:r w:rsidR="00A1481D" w:rsidRPr="000A2051">
        <w:rPr>
          <w:rFonts w:ascii="Times New Roman" w:eastAsia="Calibri" w:hAnsi="Times New Roman" w:cs="Times New Roman"/>
          <w:sz w:val="28"/>
          <w:szCs w:val="28"/>
        </w:rPr>
        <w:t xml:space="preserve"> и младенческ</w:t>
      </w:r>
      <w:r w:rsidR="00A1481D" w:rsidRPr="000A2051">
        <w:rPr>
          <w:rFonts w:ascii="Times New Roman" w:hAnsi="Times New Roman" w:cs="Times New Roman"/>
          <w:sz w:val="28"/>
          <w:szCs w:val="28"/>
        </w:rPr>
        <w:t>ую</w:t>
      </w:r>
      <w:r w:rsidR="00A1481D" w:rsidRPr="000A2051">
        <w:rPr>
          <w:rFonts w:ascii="Times New Roman" w:eastAsia="Calibri" w:hAnsi="Times New Roman" w:cs="Times New Roman"/>
          <w:sz w:val="28"/>
          <w:szCs w:val="28"/>
        </w:rPr>
        <w:t xml:space="preserve"> заболеваемост</w:t>
      </w:r>
      <w:r w:rsidR="00A1481D" w:rsidRPr="000A2051">
        <w:rPr>
          <w:rFonts w:ascii="Times New Roman" w:hAnsi="Times New Roman" w:cs="Times New Roman"/>
          <w:sz w:val="28"/>
          <w:szCs w:val="28"/>
        </w:rPr>
        <w:t>ь</w:t>
      </w:r>
      <w:r w:rsidR="00A1481D" w:rsidRPr="000A2051">
        <w:rPr>
          <w:rFonts w:ascii="Times New Roman" w:eastAsia="Calibri" w:hAnsi="Times New Roman" w:cs="Times New Roman"/>
          <w:sz w:val="28"/>
          <w:szCs w:val="28"/>
        </w:rPr>
        <w:t xml:space="preserve"> и смертност</w:t>
      </w:r>
      <w:r w:rsidR="00A1481D" w:rsidRPr="000A2051">
        <w:rPr>
          <w:rFonts w:ascii="Times New Roman" w:hAnsi="Times New Roman" w:cs="Times New Roman"/>
          <w:sz w:val="28"/>
          <w:szCs w:val="28"/>
        </w:rPr>
        <w:t>ь</w:t>
      </w:r>
      <w:r w:rsidR="00A1481D" w:rsidRPr="000A2051">
        <w:rPr>
          <w:rFonts w:ascii="Times New Roman" w:eastAsia="Calibri" w:hAnsi="Times New Roman" w:cs="Times New Roman"/>
          <w:sz w:val="28"/>
          <w:szCs w:val="28"/>
        </w:rPr>
        <w:t>, в том числе среди новорожденных, родившихся с э</w:t>
      </w:r>
      <w:r w:rsidR="001B0A34">
        <w:rPr>
          <w:rFonts w:ascii="Times New Roman" w:eastAsia="Calibri" w:hAnsi="Times New Roman" w:cs="Times New Roman"/>
          <w:sz w:val="28"/>
          <w:szCs w:val="28"/>
        </w:rPr>
        <w:t>кстремально низкой массой тела.</w:t>
      </w:r>
    </w:p>
    <w:p w:rsidR="00A1481D" w:rsidRPr="001B0A34" w:rsidRDefault="00A1481D" w:rsidP="001B0A34">
      <w:pPr>
        <w:pBdr>
          <w:bottom w:val="single" w:sz="6" w:space="31" w:color="FFFFFF"/>
        </w:pBdr>
        <w:spacing w:after="0" w:line="312" w:lineRule="auto"/>
        <w:ind w:firstLine="709"/>
        <w:jc w:val="both"/>
        <w:rPr>
          <w:rFonts w:ascii="Times New Roman" w:eastAsia="Calibri" w:hAnsi="Times New Roman" w:cs="Times New Roman"/>
          <w:sz w:val="28"/>
          <w:szCs w:val="28"/>
        </w:rPr>
      </w:pPr>
      <w:r w:rsidRPr="000A2051">
        <w:rPr>
          <w:rFonts w:ascii="Times New Roman" w:eastAsia="Times New Roman" w:hAnsi="Times New Roman" w:cs="Times New Roman"/>
          <w:sz w:val="28"/>
          <w:szCs w:val="28"/>
          <w:lang w:eastAsia="ru-RU"/>
        </w:rPr>
        <w:t xml:space="preserve">В 2014 году продолжалась реализация мероприятий, направленных на внедрение нового алгоритма комплексной </w:t>
      </w:r>
      <w:proofErr w:type="spellStart"/>
      <w:r w:rsidRPr="000A2051">
        <w:rPr>
          <w:rFonts w:ascii="Times New Roman" w:eastAsia="Times New Roman" w:hAnsi="Times New Roman" w:cs="Times New Roman"/>
          <w:sz w:val="28"/>
          <w:szCs w:val="28"/>
          <w:lang w:eastAsia="ru-RU"/>
        </w:rPr>
        <w:t>пренатальной</w:t>
      </w:r>
      <w:proofErr w:type="spellEnd"/>
      <w:r w:rsidRPr="000A2051">
        <w:rPr>
          <w:rFonts w:ascii="Times New Roman" w:eastAsia="Times New Roman" w:hAnsi="Times New Roman" w:cs="Times New Roman"/>
          <w:sz w:val="28"/>
          <w:szCs w:val="28"/>
          <w:lang w:eastAsia="ru-RU"/>
        </w:rPr>
        <w:t xml:space="preserve"> (дородовой) диагностики нарушений развития ребенка. В реализации </w:t>
      </w:r>
      <w:r w:rsidR="00705BC0">
        <w:rPr>
          <w:rFonts w:ascii="Times New Roman" w:eastAsia="Times New Roman" w:hAnsi="Times New Roman" w:cs="Times New Roman"/>
          <w:sz w:val="28"/>
          <w:szCs w:val="28"/>
          <w:lang w:eastAsia="ru-RU"/>
        </w:rPr>
        <w:t xml:space="preserve">данного мероприятия </w:t>
      </w:r>
      <w:r w:rsidRPr="000A2051">
        <w:rPr>
          <w:rFonts w:ascii="Times New Roman" w:eastAsia="Times New Roman" w:hAnsi="Times New Roman" w:cs="Times New Roman"/>
          <w:sz w:val="28"/>
          <w:szCs w:val="28"/>
          <w:lang w:eastAsia="ru-RU"/>
        </w:rPr>
        <w:t>участвовали 77 субъектов Российской Федерации.</w:t>
      </w:r>
    </w:p>
    <w:p w:rsidR="00A1481D" w:rsidRPr="000A2051" w:rsidRDefault="00A1481D"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0A2051">
        <w:rPr>
          <w:rFonts w:ascii="Times New Roman" w:eastAsia="Times New Roman" w:hAnsi="Times New Roman" w:cs="Times New Roman"/>
          <w:sz w:val="28"/>
          <w:szCs w:val="28"/>
          <w:lang w:eastAsia="ru-RU"/>
        </w:rPr>
        <w:t xml:space="preserve">Общий объем финансирования мероприятий по </w:t>
      </w:r>
      <w:proofErr w:type="spellStart"/>
      <w:r w:rsidRPr="000A2051">
        <w:rPr>
          <w:rFonts w:ascii="Times New Roman" w:eastAsia="Times New Roman" w:hAnsi="Times New Roman" w:cs="Times New Roman"/>
          <w:sz w:val="28"/>
          <w:szCs w:val="28"/>
          <w:lang w:eastAsia="ru-RU"/>
        </w:rPr>
        <w:t>пренатальной</w:t>
      </w:r>
      <w:proofErr w:type="spellEnd"/>
      <w:r w:rsidRPr="000A2051">
        <w:rPr>
          <w:rFonts w:ascii="Times New Roman" w:eastAsia="Times New Roman" w:hAnsi="Times New Roman" w:cs="Times New Roman"/>
          <w:sz w:val="28"/>
          <w:szCs w:val="28"/>
          <w:lang w:eastAsia="ru-RU"/>
        </w:rPr>
        <w:t xml:space="preserve"> (дородовой диагностике) за счет средств федерального бюджета в 2014 году </w:t>
      </w:r>
      <w:r w:rsidRPr="000A2051">
        <w:rPr>
          <w:rFonts w:ascii="Times New Roman" w:eastAsia="Times New Roman" w:hAnsi="Times New Roman" w:cs="Times New Roman"/>
          <w:sz w:val="28"/>
          <w:szCs w:val="28"/>
          <w:lang w:eastAsia="ru-RU"/>
        </w:rPr>
        <w:lastRenderedPageBreak/>
        <w:t xml:space="preserve">составил 850,0 </w:t>
      </w:r>
      <w:proofErr w:type="gramStart"/>
      <w:r w:rsidRPr="000A2051">
        <w:rPr>
          <w:rFonts w:ascii="Times New Roman" w:eastAsia="Times New Roman" w:hAnsi="Times New Roman" w:cs="Times New Roman"/>
          <w:sz w:val="28"/>
          <w:szCs w:val="28"/>
          <w:lang w:eastAsia="ru-RU"/>
        </w:rPr>
        <w:t>млн</w:t>
      </w:r>
      <w:proofErr w:type="gramEnd"/>
      <w:r w:rsidRPr="000A2051">
        <w:rPr>
          <w:rFonts w:ascii="Times New Roman" w:eastAsia="Times New Roman" w:hAnsi="Times New Roman" w:cs="Times New Roman"/>
          <w:sz w:val="28"/>
          <w:szCs w:val="28"/>
          <w:lang w:eastAsia="ru-RU"/>
        </w:rPr>
        <w:t xml:space="preserve"> рублей. В 2014 году по новому алгоритму </w:t>
      </w:r>
      <w:proofErr w:type="spellStart"/>
      <w:r w:rsidRPr="000A2051">
        <w:rPr>
          <w:rFonts w:ascii="Times New Roman" w:eastAsia="Times New Roman" w:hAnsi="Times New Roman" w:cs="Times New Roman"/>
          <w:sz w:val="28"/>
          <w:szCs w:val="28"/>
          <w:lang w:eastAsia="ru-RU"/>
        </w:rPr>
        <w:t>пренатальной</w:t>
      </w:r>
      <w:proofErr w:type="spellEnd"/>
      <w:r w:rsidRPr="000A2051">
        <w:rPr>
          <w:rFonts w:ascii="Times New Roman" w:eastAsia="Times New Roman" w:hAnsi="Times New Roman" w:cs="Times New Roman"/>
          <w:sz w:val="28"/>
          <w:szCs w:val="28"/>
          <w:lang w:eastAsia="ru-RU"/>
        </w:rPr>
        <w:t xml:space="preserve"> (дородовой) диагностики обследовано 1 204,8 тыс. беременных (83 % от числа вставших на учет по беременности до 14 недель), выявлено 16 644 плодов с врожденными пороками развития.</w:t>
      </w:r>
    </w:p>
    <w:p w:rsidR="00A1481D" w:rsidRPr="000A2051" w:rsidRDefault="00A1481D"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0A2051">
        <w:rPr>
          <w:rFonts w:ascii="Times New Roman" w:eastAsia="Times New Roman" w:hAnsi="Times New Roman" w:cs="Times New Roman"/>
          <w:sz w:val="28"/>
          <w:szCs w:val="28"/>
          <w:lang w:eastAsia="ru-RU"/>
        </w:rPr>
        <w:t xml:space="preserve">В 2014 году продолжались мероприятия по закупке оборудования и расходных материалов для неонатального и </w:t>
      </w:r>
      <w:proofErr w:type="spellStart"/>
      <w:r w:rsidRPr="000A2051">
        <w:rPr>
          <w:rFonts w:ascii="Times New Roman" w:eastAsia="Times New Roman" w:hAnsi="Times New Roman" w:cs="Times New Roman"/>
          <w:sz w:val="28"/>
          <w:szCs w:val="28"/>
          <w:lang w:eastAsia="ru-RU"/>
        </w:rPr>
        <w:t>аудиологического</w:t>
      </w:r>
      <w:proofErr w:type="spellEnd"/>
      <w:r w:rsidRPr="000A2051">
        <w:rPr>
          <w:rFonts w:ascii="Times New Roman" w:eastAsia="Times New Roman" w:hAnsi="Times New Roman" w:cs="Times New Roman"/>
          <w:sz w:val="28"/>
          <w:szCs w:val="28"/>
          <w:lang w:eastAsia="ru-RU"/>
        </w:rPr>
        <w:t xml:space="preserve"> скрининга в учреждениях государственной и муниципальной систем здравоохранения. В реализации данного направления в 2014 году участвовали 83 субъекта Российской Федерации. Общий объем финансирования мероприятий по закупке оборудования и расходных материалов для неонатального и </w:t>
      </w:r>
      <w:proofErr w:type="spellStart"/>
      <w:r w:rsidRPr="000A2051">
        <w:rPr>
          <w:rFonts w:ascii="Times New Roman" w:eastAsia="Times New Roman" w:hAnsi="Times New Roman" w:cs="Times New Roman"/>
          <w:sz w:val="28"/>
          <w:szCs w:val="28"/>
          <w:lang w:eastAsia="ru-RU"/>
        </w:rPr>
        <w:t>аудиологического</w:t>
      </w:r>
      <w:proofErr w:type="spellEnd"/>
      <w:r w:rsidRPr="000A2051">
        <w:rPr>
          <w:rFonts w:ascii="Times New Roman" w:eastAsia="Times New Roman" w:hAnsi="Times New Roman" w:cs="Times New Roman"/>
          <w:sz w:val="28"/>
          <w:szCs w:val="28"/>
          <w:lang w:eastAsia="ru-RU"/>
        </w:rPr>
        <w:t xml:space="preserve"> скрининга за счет средств федерального бюджета в </w:t>
      </w:r>
      <w:r w:rsidR="00B45140">
        <w:rPr>
          <w:rFonts w:ascii="Times New Roman" w:eastAsia="Times New Roman" w:hAnsi="Times New Roman" w:cs="Times New Roman"/>
          <w:sz w:val="28"/>
          <w:szCs w:val="28"/>
          <w:lang w:eastAsia="ru-RU"/>
        </w:rPr>
        <w:t xml:space="preserve">       </w:t>
      </w:r>
      <w:r w:rsidRPr="000A2051">
        <w:rPr>
          <w:rFonts w:ascii="Times New Roman" w:eastAsia="Times New Roman" w:hAnsi="Times New Roman" w:cs="Times New Roman"/>
          <w:sz w:val="28"/>
          <w:szCs w:val="28"/>
          <w:lang w:eastAsia="ru-RU"/>
        </w:rPr>
        <w:t xml:space="preserve">2014 году составил 614,4 </w:t>
      </w:r>
      <w:proofErr w:type="gramStart"/>
      <w:r w:rsidRPr="000A2051">
        <w:rPr>
          <w:rFonts w:ascii="Times New Roman" w:eastAsia="Times New Roman" w:hAnsi="Times New Roman" w:cs="Times New Roman"/>
          <w:sz w:val="28"/>
          <w:szCs w:val="28"/>
          <w:lang w:eastAsia="ru-RU"/>
        </w:rPr>
        <w:t>млн</w:t>
      </w:r>
      <w:proofErr w:type="gramEnd"/>
      <w:r w:rsidRPr="000A2051">
        <w:rPr>
          <w:rFonts w:ascii="Times New Roman" w:eastAsia="Times New Roman" w:hAnsi="Times New Roman" w:cs="Times New Roman"/>
          <w:sz w:val="28"/>
          <w:szCs w:val="28"/>
          <w:lang w:eastAsia="ru-RU"/>
        </w:rPr>
        <w:t xml:space="preserve"> рублей. </w:t>
      </w:r>
    </w:p>
    <w:p w:rsidR="00A1481D" w:rsidRPr="000A2051" w:rsidRDefault="00A1481D"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0A2051">
        <w:rPr>
          <w:rFonts w:ascii="Times New Roman" w:eastAsia="Times New Roman" w:hAnsi="Times New Roman" w:cs="Times New Roman"/>
          <w:bCs/>
          <w:sz w:val="28"/>
          <w:szCs w:val="28"/>
          <w:lang w:eastAsia="ru-RU"/>
        </w:rPr>
        <w:t xml:space="preserve">В </w:t>
      </w:r>
      <w:r w:rsidRPr="000A2051">
        <w:rPr>
          <w:rFonts w:ascii="Times New Roman" w:eastAsia="Times New Roman" w:hAnsi="Times New Roman" w:cs="Times New Roman"/>
          <w:sz w:val="28"/>
          <w:szCs w:val="28"/>
          <w:lang w:eastAsia="ru-RU"/>
        </w:rPr>
        <w:t xml:space="preserve">2014 году в Российской Федерации обследовано более 1 834 тыс. новорожденных (более 95%, что отвечает требованиям ВОЗ и свидетельствует об эффективности проводимого мероприятия) на </w:t>
      </w:r>
      <w:r w:rsidR="00B45140">
        <w:rPr>
          <w:rFonts w:ascii="Times New Roman" w:eastAsia="Times New Roman" w:hAnsi="Times New Roman" w:cs="Times New Roman"/>
          <w:sz w:val="28"/>
          <w:szCs w:val="28"/>
          <w:lang w:eastAsia="ru-RU"/>
        </w:rPr>
        <w:t xml:space="preserve">                   </w:t>
      </w:r>
      <w:r w:rsidRPr="000A2051">
        <w:rPr>
          <w:rFonts w:ascii="Times New Roman" w:eastAsia="Times New Roman" w:hAnsi="Times New Roman" w:cs="Times New Roman"/>
          <w:sz w:val="28"/>
          <w:szCs w:val="28"/>
          <w:lang w:eastAsia="ru-RU"/>
        </w:rPr>
        <w:t>5 наследственных заболеваний, из них выявлено 1 257 детей с врожденными наследственными заболеваниями (</w:t>
      </w:r>
      <w:proofErr w:type="spellStart"/>
      <w:r w:rsidRPr="000A2051">
        <w:rPr>
          <w:rFonts w:ascii="Times New Roman" w:eastAsia="Times New Roman" w:hAnsi="Times New Roman" w:cs="Times New Roman"/>
          <w:sz w:val="28"/>
          <w:szCs w:val="28"/>
          <w:lang w:eastAsia="ru-RU"/>
        </w:rPr>
        <w:t>фенилкетонурия</w:t>
      </w:r>
      <w:proofErr w:type="spellEnd"/>
      <w:r w:rsidRPr="000A2051">
        <w:rPr>
          <w:rFonts w:ascii="Times New Roman" w:eastAsia="Times New Roman" w:hAnsi="Times New Roman" w:cs="Times New Roman"/>
          <w:sz w:val="28"/>
          <w:szCs w:val="28"/>
          <w:lang w:eastAsia="ru-RU"/>
        </w:rPr>
        <w:t xml:space="preserve"> – 291,  врожденный гипотиреоз – 534, адреногенитальный синдром - 180, </w:t>
      </w:r>
      <w:proofErr w:type="spellStart"/>
      <w:r w:rsidRPr="000A2051">
        <w:rPr>
          <w:rFonts w:ascii="Times New Roman" w:eastAsia="Times New Roman" w:hAnsi="Times New Roman" w:cs="Times New Roman"/>
          <w:sz w:val="28"/>
          <w:szCs w:val="28"/>
          <w:lang w:eastAsia="ru-RU"/>
        </w:rPr>
        <w:t>галактоземия</w:t>
      </w:r>
      <w:proofErr w:type="spellEnd"/>
      <w:r w:rsidRPr="000A2051">
        <w:rPr>
          <w:rFonts w:ascii="Times New Roman" w:eastAsia="Times New Roman" w:hAnsi="Times New Roman" w:cs="Times New Roman"/>
          <w:sz w:val="28"/>
          <w:szCs w:val="28"/>
          <w:lang w:eastAsia="ru-RU"/>
        </w:rPr>
        <w:t xml:space="preserve"> – </w:t>
      </w:r>
      <w:r w:rsidR="00B45140">
        <w:rPr>
          <w:rFonts w:ascii="Times New Roman" w:eastAsia="Times New Roman" w:hAnsi="Times New Roman" w:cs="Times New Roman"/>
          <w:sz w:val="28"/>
          <w:szCs w:val="28"/>
          <w:lang w:eastAsia="ru-RU"/>
        </w:rPr>
        <w:t xml:space="preserve">            </w:t>
      </w:r>
      <w:r w:rsidRPr="000A2051">
        <w:rPr>
          <w:rFonts w:ascii="Times New Roman" w:eastAsia="Times New Roman" w:hAnsi="Times New Roman" w:cs="Times New Roman"/>
          <w:sz w:val="28"/>
          <w:szCs w:val="28"/>
          <w:lang w:eastAsia="ru-RU"/>
        </w:rPr>
        <w:t xml:space="preserve">73, </w:t>
      </w:r>
      <w:proofErr w:type="spellStart"/>
      <w:r w:rsidRPr="000A2051">
        <w:rPr>
          <w:rFonts w:ascii="Times New Roman" w:eastAsia="Times New Roman" w:hAnsi="Times New Roman" w:cs="Times New Roman"/>
          <w:sz w:val="28"/>
          <w:szCs w:val="28"/>
          <w:lang w:eastAsia="ru-RU"/>
        </w:rPr>
        <w:t>мукови</w:t>
      </w:r>
      <w:r w:rsidR="00FA6EC0">
        <w:rPr>
          <w:rFonts w:ascii="Times New Roman" w:eastAsia="Times New Roman" w:hAnsi="Times New Roman" w:cs="Times New Roman"/>
          <w:sz w:val="28"/>
          <w:szCs w:val="28"/>
          <w:lang w:eastAsia="ru-RU"/>
        </w:rPr>
        <w:t>сцидоз</w:t>
      </w:r>
      <w:proofErr w:type="spellEnd"/>
      <w:r w:rsidR="00FA6EC0">
        <w:rPr>
          <w:rFonts w:ascii="Times New Roman" w:eastAsia="Times New Roman" w:hAnsi="Times New Roman" w:cs="Times New Roman"/>
          <w:sz w:val="28"/>
          <w:szCs w:val="28"/>
          <w:lang w:eastAsia="ru-RU"/>
        </w:rPr>
        <w:t xml:space="preserve"> – 179). Все дети находятся под диспансерным наблюдением</w:t>
      </w:r>
      <w:r w:rsidRPr="000A2051">
        <w:rPr>
          <w:rFonts w:ascii="Times New Roman" w:eastAsia="Times New Roman" w:hAnsi="Times New Roman" w:cs="Times New Roman"/>
          <w:sz w:val="28"/>
          <w:szCs w:val="28"/>
          <w:lang w:eastAsia="ru-RU"/>
        </w:rPr>
        <w:t>, получают необходимое лечение.</w:t>
      </w:r>
    </w:p>
    <w:p w:rsidR="00A1481D" w:rsidRPr="000A2051" w:rsidRDefault="00A1481D"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0A2051">
        <w:rPr>
          <w:rFonts w:ascii="Times New Roman" w:hAnsi="Times New Roman" w:cs="Times New Roman"/>
          <w:bCs/>
          <w:sz w:val="28"/>
          <w:szCs w:val="28"/>
        </w:rPr>
        <w:t xml:space="preserve">В </w:t>
      </w:r>
      <w:r w:rsidRPr="000A2051">
        <w:rPr>
          <w:rFonts w:ascii="Times New Roman" w:hAnsi="Times New Roman" w:cs="Times New Roman"/>
          <w:sz w:val="28"/>
          <w:szCs w:val="28"/>
        </w:rPr>
        <w:t xml:space="preserve">2014 году в Российской Федерации обследовано на нарушение слуха  </w:t>
      </w:r>
      <w:r w:rsidRPr="000A2051">
        <w:rPr>
          <w:rFonts w:ascii="Times New Roman" w:hAnsi="Times New Roman" w:cs="Times New Roman"/>
          <w:bCs/>
          <w:sz w:val="28"/>
          <w:szCs w:val="28"/>
        </w:rPr>
        <w:t>на I этапе скрининга более 1 806 тыс. детей</w:t>
      </w:r>
      <w:r w:rsidRPr="000A2051">
        <w:rPr>
          <w:rFonts w:ascii="Times New Roman" w:hAnsi="Times New Roman" w:cs="Times New Roman"/>
          <w:sz w:val="28"/>
          <w:szCs w:val="28"/>
        </w:rPr>
        <w:t xml:space="preserve"> (96%) из 1 883 тыс.  родившихся детей</w:t>
      </w:r>
      <w:r w:rsidRPr="000A2051">
        <w:rPr>
          <w:rFonts w:ascii="Times New Roman" w:hAnsi="Times New Roman" w:cs="Times New Roman"/>
          <w:bCs/>
          <w:sz w:val="28"/>
          <w:szCs w:val="28"/>
        </w:rPr>
        <w:t xml:space="preserve">, выявлено 45 912 детей с нарушением слуха, на </w:t>
      </w:r>
      <w:r w:rsidRPr="000A2051">
        <w:rPr>
          <w:rFonts w:ascii="Times New Roman" w:hAnsi="Times New Roman" w:cs="Times New Roman"/>
          <w:bCs/>
          <w:sz w:val="28"/>
          <w:szCs w:val="28"/>
          <w:lang w:val="en-US"/>
        </w:rPr>
        <w:t>II</w:t>
      </w:r>
      <w:r w:rsidRPr="000A2051">
        <w:rPr>
          <w:rFonts w:ascii="Times New Roman" w:hAnsi="Times New Roman" w:cs="Times New Roman"/>
          <w:bCs/>
          <w:sz w:val="28"/>
          <w:szCs w:val="28"/>
        </w:rPr>
        <w:t xml:space="preserve"> этапе скрининга (углубленная диагностика) обследовано 36 349 детей, выявлено 5 510 детей с нарушением слуха. Под диспансерным наблюдением в центре (кабинете) реабилитации слуха состояло 5 090 детей первого года жизни. </w:t>
      </w:r>
    </w:p>
    <w:p w:rsidR="00A1481D" w:rsidRPr="000A2051" w:rsidRDefault="00A1481D"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0A2051">
        <w:rPr>
          <w:rFonts w:ascii="Times New Roman" w:eastAsia="Times New Roman" w:hAnsi="Times New Roman" w:cs="Times New Roman"/>
          <w:sz w:val="28"/>
          <w:szCs w:val="28"/>
          <w:lang w:eastAsia="ru-RU"/>
        </w:rPr>
        <w:t xml:space="preserve">В 2014 году в субъектах Российской Федерации продолжили свою деятельность </w:t>
      </w:r>
      <w:r w:rsidRPr="000A2051">
        <w:rPr>
          <w:rFonts w:ascii="Times New Roman" w:eastAsia="Times New Roman" w:hAnsi="Times New Roman" w:cs="Times New Roman"/>
          <w:sz w:val="28"/>
          <w:szCs w:val="28"/>
        </w:rPr>
        <w:t>228 центров здоровья для детей (193 за счет федерального бюджета)</w:t>
      </w:r>
      <w:r w:rsidRPr="000A2051">
        <w:rPr>
          <w:rFonts w:ascii="Times New Roman" w:eastAsia="Times New Roman" w:hAnsi="Times New Roman" w:cs="Times New Roman"/>
          <w:sz w:val="28"/>
          <w:szCs w:val="28"/>
          <w:lang w:eastAsia="ru-RU"/>
        </w:rPr>
        <w:t xml:space="preserve">. </w:t>
      </w:r>
      <w:proofErr w:type="gramStart"/>
      <w:r w:rsidRPr="000A2051">
        <w:rPr>
          <w:rFonts w:ascii="Times New Roman" w:eastAsia="Times New Roman" w:hAnsi="Times New Roman" w:cs="Times New Roman"/>
          <w:sz w:val="28"/>
          <w:szCs w:val="28"/>
        </w:rPr>
        <w:t xml:space="preserve">Основными задачами центров </w:t>
      </w:r>
      <w:r w:rsidR="00FA6EC0">
        <w:rPr>
          <w:rFonts w:ascii="Times New Roman" w:eastAsia="Times New Roman" w:hAnsi="Times New Roman" w:cs="Times New Roman"/>
          <w:sz w:val="28"/>
          <w:szCs w:val="28"/>
        </w:rPr>
        <w:t xml:space="preserve">здоровья </w:t>
      </w:r>
      <w:r w:rsidRPr="000A2051">
        <w:rPr>
          <w:rFonts w:ascii="Times New Roman" w:eastAsia="Times New Roman" w:hAnsi="Times New Roman" w:cs="Times New Roman"/>
          <w:sz w:val="28"/>
          <w:szCs w:val="28"/>
        </w:rPr>
        <w:t xml:space="preserve">являются: проведение первичной диагностики; 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w:t>
      </w:r>
      <w:r w:rsidRPr="000A2051">
        <w:rPr>
          <w:rFonts w:ascii="Times New Roman" w:eastAsia="Times New Roman" w:hAnsi="Times New Roman" w:cs="Times New Roman"/>
          <w:sz w:val="28"/>
          <w:szCs w:val="28"/>
        </w:rPr>
        <w:lastRenderedPageBreak/>
        <w:t>труда (учебы) и отдыха; мотивирование граждан к отказу от вредных привычек, в том числе помощь по отказу от потребления алкоголя и табака.</w:t>
      </w:r>
      <w:proofErr w:type="gramEnd"/>
    </w:p>
    <w:p w:rsidR="00A1481D" w:rsidRPr="000A2051" w:rsidRDefault="00A1481D"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0A2051">
        <w:rPr>
          <w:rFonts w:ascii="Times New Roman" w:eastAsia="Times New Roman" w:hAnsi="Times New Roman" w:cs="Times New Roman"/>
          <w:sz w:val="28"/>
          <w:szCs w:val="28"/>
        </w:rPr>
        <w:t>В центры здоровья для детей в 2014 г. обратились 1 129 188 детей (в          2013 г. – 1 089 332 ребенка) в возрасте от 0 до 17 лет включительно. Из числа обратившихся признаны здоровым</w:t>
      </w:r>
      <w:r w:rsidR="00705BC0">
        <w:rPr>
          <w:rFonts w:ascii="Times New Roman" w:eastAsia="Times New Roman" w:hAnsi="Times New Roman" w:cs="Times New Roman"/>
          <w:sz w:val="28"/>
          <w:szCs w:val="28"/>
        </w:rPr>
        <w:t>и 37,0% детей (в 2013 г. – 33,0</w:t>
      </w:r>
      <w:r w:rsidRPr="000A2051">
        <w:rPr>
          <w:rFonts w:ascii="Times New Roman" w:eastAsia="Times New Roman" w:hAnsi="Times New Roman" w:cs="Times New Roman"/>
          <w:sz w:val="28"/>
          <w:szCs w:val="28"/>
        </w:rPr>
        <w:t>%), с  функциональными расстройствами – 63,0%  (в</w:t>
      </w:r>
      <w:r w:rsidR="00705BC0">
        <w:rPr>
          <w:rFonts w:ascii="Times New Roman" w:eastAsia="Times New Roman" w:hAnsi="Times New Roman" w:cs="Times New Roman"/>
          <w:sz w:val="28"/>
          <w:szCs w:val="28"/>
        </w:rPr>
        <w:t xml:space="preserve"> 2013 г. – 67,0</w:t>
      </w:r>
      <w:r w:rsidRPr="000A2051">
        <w:rPr>
          <w:rFonts w:ascii="Times New Roman" w:eastAsia="Times New Roman" w:hAnsi="Times New Roman" w:cs="Times New Roman"/>
          <w:sz w:val="28"/>
          <w:szCs w:val="28"/>
        </w:rPr>
        <w:t>%).</w:t>
      </w:r>
    </w:p>
    <w:p w:rsidR="00A1481D" w:rsidRPr="000A2051" w:rsidRDefault="00A1481D"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0A2051">
        <w:rPr>
          <w:rFonts w:ascii="Times New Roman" w:eastAsia="Times New Roman" w:hAnsi="Times New Roman" w:cs="Times New Roman"/>
          <w:sz w:val="28"/>
          <w:szCs w:val="28"/>
        </w:rPr>
        <w:t>В 2013 г. в Российской Федерации началась диспансеризация детского</w:t>
      </w:r>
      <w:r w:rsidRPr="000A2051">
        <w:rPr>
          <w:rFonts w:ascii="Times New Roman" w:eastAsia="Times New Roman" w:hAnsi="Times New Roman" w:cs="Times New Roman"/>
          <w:sz w:val="28"/>
          <w:szCs w:val="28"/>
        </w:rPr>
        <w:br/>
        <w:t>населения, охватывающая все возрастные категории. Определен порядок</w:t>
      </w:r>
      <w:r w:rsidRPr="000A2051">
        <w:rPr>
          <w:rFonts w:ascii="Times New Roman" w:eastAsia="Times New Roman" w:hAnsi="Times New Roman" w:cs="Times New Roman"/>
          <w:sz w:val="28"/>
          <w:szCs w:val="28"/>
        </w:rPr>
        <w:br/>
        <w:t>профилактических осмотров детей в возрасте от 0 до 17 лет включительно.</w:t>
      </w:r>
      <w:r w:rsidRPr="000A2051">
        <w:rPr>
          <w:rFonts w:ascii="Times New Roman" w:eastAsia="Times New Roman" w:hAnsi="Times New Roman" w:cs="Times New Roman"/>
          <w:sz w:val="28"/>
          <w:szCs w:val="28"/>
        </w:rPr>
        <w:br/>
        <w:t>Диспансеризация позволяет выявить у ребенка ранние проявления</w:t>
      </w:r>
      <w:r w:rsidRPr="000A2051">
        <w:rPr>
          <w:rFonts w:ascii="Times New Roman" w:eastAsia="Times New Roman" w:hAnsi="Times New Roman" w:cs="Times New Roman"/>
          <w:sz w:val="28"/>
          <w:szCs w:val="28"/>
        </w:rPr>
        <w:br/>
        <w:t>заболевания, функциональные нарушения здоровья, провести своевременное</w:t>
      </w:r>
      <w:r w:rsidRPr="000A2051">
        <w:rPr>
          <w:rFonts w:ascii="Times New Roman" w:eastAsia="Times New Roman" w:hAnsi="Times New Roman" w:cs="Times New Roman"/>
          <w:sz w:val="28"/>
          <w:szCs w:val="28"/>
        </w:rPr>
        <w:br/>
        <w:t>лечение и предотвратить переход функциональных нарушений</w:t>
      </w:r>
      <w:r w:rsidRPr="000A2051">
        <w:rPr>
          <w:rFonts w:ascii="Times New Roman" w:eastAsia="Times New Roman" w:hAnsi="Times New Roman" w:cs="Times New Roman"/>
          <w:sz w:val="28"/>
          <w:szCs w:val="28"/>
        </w:rPr>
        <w:br/>
        <w:t>здоровья ребенка в хронические заболевания.</w:t>
      </w:r>
    </w:p>
    <w:p w:rsidR="00A1481D" w:rsidRPr="000A2051" w:rsidRDefault="00A1481D"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0A2051">
        <w:rPr>
          <w:rFonts w:ascii="Times New Roman" w:eastAsia="Times New Roman" w:hAnsi="Times New Roman" w:cs="Times New Roman"/>
          <w:sz w:val="28"/>
          <w:szCs w:val="28"/>
          <w:lang w:eastAsia="ru-RU"/>
        </w:rPr>
        <w:t xml:space="preserve">В </w:t>
      </w:r>
      <w:r w:rsidR="0016575F">
        <w:rPr>
          <w:rFonts w:ascii="Times New Roman" w:eastAsia="Times New Roman" w:hAnsi="Times New Roman" w:cs="Times New Roman"/>
          <w:sz w:val="28"/>
          <w:szCs w:val="28"/>
        </w:rPr>
        <w:t>2014 году</w:t>
      </w:r>
      <w:r w:rsidRPr="000A2051">
        <w:rPr>
          <w:rFonts w:ascii="Times New Roman" w:eastAsia="Times New Roman" w:hAnsi="Times New Roman" w:cs="Times New Roman"/>
          <w:sz w:val="28"/>
          <w:szCs w:val="28"/>
        </w:rPr>
        <w:t xml:space="preserve"> число детей, прошедших 1 этап профилактических </w:t>
      </w:r>
      <w:r w:rsidR="0016575F">
        <w:rPr>
          <w:rFonts w:ascii="Times New Roman" w:eastAsia="Times New Roman" w:hAnsi="Times New Roman" w:cs="Times New Roman"/>
          <w:sz w:val="28"/>
          <w:szCs w:val="28"/>
        </w:rPr>
        <w:t xml:space="preserve">медицинских </w:t>
      </w:r>
      <w:r w:rsidRPr="000A2051">
        <w:rPr>
          <w:rFonts w:ascii="Times New Roman" w:eastAsia="Times New Roman" w:hAnsi="Times New Roman" w:cs="Times New Roman"/>
          <w:sz w:val="28"/>
          <w:szCs w:val="28"/>
        </w:rPr>
        <w:t>осмотров, составило 17 173 199, из них направлены на 2-й этап 1 057 796 дет</w:t>
      </w:r>
      <w:r w:rsidR="001B0A34">
        <w:rPr>
          <w:rFonts w:ascii="Times New Roman" w:eastAsia="Times New Roman" w:hAnsi="Times New Roman" w:cs="Times New Roman"/>
          <w:sz w:val="28"/>
          <w:szCs w:val="28"/>
        </w:rPr>
        <w:t>ей</w:t>
      </w:r>
      <w:r w:rsidRPr="000A2051">
        <w:rPr>
          <w:rFonts w:ascii="Times New Roman" w:eastAsia="Times New Roman" w:hAnsi="Times New Roman" w:cs="Times New Roman"/>
          <w:sz w:val="28"/>
          <w:szCs w:val="28"/>
        </w:rPr>
        <w:t xml:space="preserve"> (дополнительные о</w:t>
      </w:r>
      <w:r w:rsidR="0016575F">
        <w:rPr>
          <w:rFonts w:ascii="Times New Roman" w:eastAsia="Times New Roman" w:hAnsi="Times New Roman" w:cs="Times New Roman"/>
          <w:sz w:val="28"/>
          <w:szCs w:val="28"/>
        </w:rPr>
        <w:t>бследования в амбулаторных и стационарных</w:t>
      </w:r>
      <w:r w:rsidR="0016575F" w:rsidRPr="0016575F">
        <w:rPr>
          <w:rFonts w:ascii="Times New Roman" w:eastAsia="Times New Roman" w:hAnsi="Times New Roman" w:cs="Times New Roman"/>
          <w:sz w:val="28"/>
          <w:szCs w:val="28"/>
        </w:rPr>
        <w:t xml:space="preserve"> </w:t>
      </w:r>
      <w:r w:rsidR="0016575F">
        <w:rPr>
          <w:rFonts w:ascii="Times New Roman" w:eastAsia="Times New Roman" w:hAnsi="Times New Roman" w:cs="Times New Roman"/>
          <w:sz w:val="28"/>
          <w:szCs w:val="28"/>
        </w:rPr>
        <w:t>условиях</w:t>
      </w:r>
      <w:r w:rsidRPr="000A2051">
        <w:rPr>
          <w:rFonts w:ascii="Times New Roman" w:eastAsia="Times New Roman" w:hAnsi="Times New Roman" w:cs="Times New Roman"/>
          <w:sz w:val="28"/>
          <w:szCs w:val="28"/>
        </w:rPr>
        <w:t xml:space="preserve">), в том числе 889 796 детей завершили 2-й этап профилактических </w:t>
      </w:r>
      <w:r w:rsidR="0016575F">
        <w:rPr>
          <w:rFonts w:ascii="Times New Roman" w:eastAsia="Times New Roman" w:hAnsi="Times New Roman" w:cs="Times New Roman"/>
          <w:sz w:val="28"/>
          <w:szCs w:val="28"/>
        </w:rPr>
        <w:t xml:space="preserve">медицинских </w:t>
      </w:r>
      <w:r w:rsidRPr="000A2051">
        <w:rPr>
          <w:rFonts w:ascii="Times New Roman" w:eastAsia="Times New Roman" w:hAnsi="Times New Roman" w:cs="Times New Roman"/>
          <w:sz w:val="28"/>
          <w:szCs w:val="28"/>
        </w:rPr>
        <w:t>осмотров.</w:t>
      </w:r>
    </w:p>
    <w:p w:rsidR="00A1481D" w:rsidRPr="000A2051" w:rsidRDefault="00A1481D"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0A2051">
        <w:rPr>
          <w:rFonts w:ascii="Times New Roman" w:eastAsia="Times New Roman" w:hAnsi="Times New Roman" w:cs="Times New Roman"/>
          <w:sz w:val="28"/>
          <w:szCs w:val="28"/>
        </w:rPr>
        <w:t>С целью раннего выявления заболеваний и организации</w:t>
      </w:r>
      <w:r w:rsidRPr="000A2051">
        <w:rPr>
          <w:rFonts w:ascii="Times New Roman" w:eastAsia="Times New Roman" w:hAnsi="Times New Roman" w:cs="Times New Roman"/>
          <w:sz w:val="28"/>
          <w:szCs w:val="28"/>
        </w:rPr>
        <w:br/>
        <w:t>своевременного оказания медицинской помощи наиболее не защищенной</w:t>
      </w:r>
      <w:r w:rsidRPr="000A2051">
        <w:rPr>
          <w:rFonts w:ascii="Times New Roman" w:eastAsia="Times New Roman" w:hAnsi="Times New Roman" w:cs="Times New Roman"/>
          <w:sz w:val="28"/>
          <w:szCs w:val="28"/>
        </w:rPr>
        <w:br/>
        <w:t>категории детей с 2007 года в Российской Федерации проводится</w:t>
      </w:r>
      <w:r w:rsidRPr="000A2051">
        <w:rPr>
          <w:rFonts w:ascii="Times New Roman" w:eastAsia="Times New Roman" w:hAnsi="Times New Roman" w:cs="Times New Roman"/>
          <w:sz w:val="28"/>
          <w:szCs w:val="28"/>
        </w:rPr>
        <w:br/>
        <w:t>диспансеризация детей-сирот и детей, оставшихся без попечения родителей,</w:t>
      </w:r>
      <w:r w:rsidRPr="000A2051">
        <w:rPr>
          <w:rFonts w:ascii="Times New Roman" w:eastAsia="Times New Roman" w:hAnsi="Times New Roman" w:cs="Times New Roman"/>
          <w:sz w:val="28"/>
          <w:szCs w:val="28"/>
        </w:rPr>
        <w:br/>
        <w:t>а с 2008 года – и детей, находящихся в трудной жизненной ситуации,</w:t>
      </w:r>
      <w:r w:rsidRPr="000A2051">
        <w:rPr>
          <w:rFonts w:ascii="Times New Roman" w:eastAsia="Times New Roman" w:hAnsi="Times New Roman" w:cs="Times New Roman"/>
          <w:sz w:val="28"/>
          <w:szCs w:val="28"/>
        </w:rPr>
        <w:br/>
        <w:t>пребывающих в стационарных учреждениях системы образования,</w:t>
      </w:r>
      <w:r w:rsidRPr="000A2051">
        <w:rPr>
          <w:rFonts w:ascii="Times New Roman" w:eastAsia="Times New Roman" w:hAnsi="Times New Roman" w:cs="Times New Roman"/>
          <w:sz w:val="28"/>
          <w:szCs w:val="28"/>
        </w:rPr>
        <w:br/>
        <w:t>здравоохранения и социальной защиты.</w:t>
      </w:r>
      <w:proofErr w:type="gramEnd"/>
    </w:p>
    <w:p w:rsidR="00A1481D" w:rsidRPr="000A2051" w:rsidRDefault="00A1481D"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0A2051">
        <w:rPr>
          <w:rFonts w:ascii="Times New Roman" w:eastAsia="Times New Roman" w:hAnsi="Times New Roman" w:cs="Times New Roman"/>
          <w:sz w:val="28"/>
          <w:szCs w:val="28"/>
        </w:rPr>
        <w:t>Ежегодно осматривается порядка 300 тыс. детей, пребывающих в</w:t>
      </w:r>
      <w:r w:rsidRPr="000A2051">
        <w:rPr>
          <w:rFonts w:ascii="Times New Roman" w:eastAsia="Times New Roman" w:hAnsi="Times New Roman" w:cs="Times New Roman"/>
          <w:sz w:val="28"/>
          <w:szCs w:val="28"/>
        </w:rPr>
        <w:br/>
        <w:t>указанных стационарных учреждениях.</w:t>
      </w:r>
    </w:p>
    <w:p w:rsidR="00A1481D" w:rsidRPr="000A2051" w:rsidRDefault="00A1481D"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0A2051">
        <w:rPr>
          <w:rFonts w:ascii="Times New Roman" w:eastAsia="Times New Roman" w:hAnsi="Times New Roman" w:cs="Times New Roman"/>
          <w:sz w:val="28"/>
          <w:szCs w:val="28"/>
        </w:rPr>
        <w:t>В 2014 г. число детей-сирот и детей, находящихся в трудной</w:t>
      </w:r>
      <w:r w:rsidRPr="000A2051">
        <w:rPr>
          <w:rFonts w:ascii="Times New Roman" w:eastAsia="Times New Roman" w:hAnsi="Times New Roman" w:cs="Times New Roman"/>
          <w:sz w:val="28"/>
          <w:szCs w:val="28"/>
        </w:rPr>
        <w:br/>
        <w:t>жизненной ситуации, пребывающих в стационарных учреждениях системы</w:t>
      </w:r>
      <w:r w:rsidRPr="000A2051">
        <w:rPr>
          <w:rFonts w:ascii="Times New Roman" w:eastAsia="Times New Roman" w:hAnsi="Times New Roman" w:cs="Times New Roman"/>
          <w:sz w:val="28"/>
          <w:szCs w:val="28"/>
        </w:rPr>
        <w:br/>
        <w:t>здравоохранения, образования и социальной защиты, прошедших</w:t>
      </w:r>
      <w:r w:rsidRPr="000A2051">
        <w:rPr>
          <w:rFonts w:ascii="Times New Roman" w:eastAsia="Times New Roman" w:hAnsi="Times New Roman" w:cs="Times New Roman"/>
          <w:sz w:val="28"/>
          <w:szCs w:val="28"/>
        </w:rPr>
        <w:br/>
        <w:t>диспансеризацию, составило 252 596.</w:t>
      </w:r>
    </w:p>
    <w:p w:rsidR="00A1481D" w:rsidRPr="000A2051" w:rsidRDefault="00A1481D"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0A2051">
        <w:rPr>
          <w:rFonts w:ascii="Times New Roman" w:eastAsia="Times New Roman" w:hAnsi="Times New Roman" w:cs="Times New Roman"/>
          <w:sz w:val="28"/>
          <w:szCs w:val="28"/>
        </w:rPr>
        <w:t xml:space="preserve">В соответствии с постановлением Правительства Российской Федерации от 14 февраля 2013 г. № 116 «О мерах по совершенствованию </w:t>
      </w:r>
      <w:r w:rsidRPr="000A2051">
        <w:rPr>
          <w:rFonts w:ascii="Times New Roman" w:eastAsia="Times New Roman" w:hAnsi="Times New Roman" w:cs="Times New Roman"/>
          <w:sz w:val="28"/>
          <w:szCs w:val="28"/>
        </w:rPr>
        <w:lastRenderedPageBreak/>
        <w:t xml:space="preserve">организации медицинской помощи детям-сиротам и детям, оставшимся без попечения родителей» приказом Минздрава России от 11 апреля 2013 г. </w:t>
      </w:r>
      <w:r w:rsidR="0016575F">
        <w:rPr>
          <w:rFonts w:ascii="Times New Roman" w:eastAsia="Times New Roman" w:hAnsi="Times New Roman" w:cs="Times New Roman"/>
          <w:sz w:val="28"/>
          <w:szCs w:val="28"/>
        </w:rPr>
        <w:t xml:space="preserve">        </w:t>
      </w:r>
      <w:r w:rsidRPr="000A2051">
        <w:rPr>
          <w:rFonts w:ascii="Times New Roman" w:eastAsia="Times New Roman" w:hAnsi="Times New Roman" w:cs="Times New Roman"/>
          <w:sz w:val="28"/>
          <w:szCs w:val="28"/>
        </w:rPr>
        <w:t>№ 216н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roofErr w:type="gramEnd"/>
    </w:p>
    <w:p w:rsidR="00A1481D" w:rsidRPr="000A2051" w:rsidRDefault="00A1481D"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0A2051">
        <w:rPr>
          <w:rFonts w:ascii="Times New Roman" w:eastAsia="Times New Roman" w:hAnsi="Times New Roman" w:cs="Times New Roman"/>
          <w:sz w:val="28"/>
          <w:szCs w:val="28"/>
        </w:rPr>
        <w:t>В 2014 году число детей-сирот и детей, оставшихся без попечения</w:t>
      </w:r>
      <w:r w:rsidRPr="000A2051">
        <w:rPr>
          <w:rFonts w:ascii="Times New Roman" w:eastAsia="Times New Roman" w:hAnsi="Times New Roman" w:cs="Times New Roman"/>
          <w:sz w:val="28"/>
          <w:szCs w:val="28"/>
        </w:rPr>
        <w:br/>
        <w:t>родителей, усыновленных (удочеренных), принятых под опеку</w:t>
      </w:r>
      <w:r w:rsidRPr="000A2051">
        <w:rPr>
          <w:rFonts w:ascii="Times New Roman" w:eastAsia="Times New Roman" w:hAnsi="Times New Roman" w:cs="Times New Roman"/>
          <w:sz w:val="28"/>
          <w:szCs w:val="28"/>
        </w:rPr>
        <w:br/>
        <w:t>(попечительство), в приемную или патронатную семью, прошедших</w:t>
      </w:r>
      <w:r w:rsidRPr="000A2051">
        <w:rPr>
          <w:rFonts w:ascii="Times New Roman" w:eastAsia="Times New Roman" w:hAnsi="Times New Roman" w:cs="Times New Roman"/>
          <w:sz w:val="28"/>
          <w:szCs w:val="28"/>
        </w:rPr>
        <w:br/>
        <w:t>диспансеризацию, составило 251 795.</w:t>
      </w:r>
      <w:r w:rsidRPr="000A2051">
        <w:rPr>
          <w:rFonts w:ascii="Times New Roman" w:eastAsia="Calibri" w:hAnsi="Times New Roman" w:cs="Times New Roman"/>
          <w:spacing w:val="6"/>
          <w:sz w:val="28"/>
          <w:szCs w:val="28"/>
        </w:rPr>
        <w:t xml:space="preserve"> </w:t>
      </w:r>
    </w:p>
    <w:p w:rsidR="00A1481D" w:rsidRPr="000A2051" w:rsidRDefault="00A1481D"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0A2051">
        <w:rPr>
          <w:rFonts w:ascii="Times New Roman" w:eastAsia="Times New Roman" w:hAnsi="Times New Roman" w:cs="Times New Roman"/>
          <w:spacing w:val="-2"/>
          <w:sz w:val="28"/>
          <w:szCs w:val="28"/>
          <w:lang w:eastAsia="ru-RU"/>
        </w:rPr>
        <w:t>Общее число организаций (отделений) родовспоможения, оказывающих стационарную акушерскую помощь</w:t>
      </w:r>
      <w:r w:rsidR="001B0A34">
        <w:rPr>
          <w:rFonts w:ascii="Times New Roman" w:eastAsia="Times New Roman" w:hAnsi="Times New Roman" w:cs="Times New Roman"/>
          <w:spacing w:val="-2"/>
          <w:sz w:val="28"/>
          <w:szCs w:val="28"/>
          <w:lang w:eastAsia="ru-RU"/>
        </w:rPr>
        <w:t>,</w:t>
      </w:r>
      <w:r w:rsidRPr="000A2051">
        <w:rPr>
          <w:rFonts w:ascii="Times New Roman" w:eastAsia="Times New Roman" w:hAnsi="Times New Roman" w:cs="Times New Roman"/>
          <w:spacing w:val="-2"/>
          <w:sz w:val="28"/>
          <w:szCs w:val="28"/>
          <w:lang w:eastAsia="ru-RU"/>
        </w:rPr>
        <w:t xml:space="preserve"> </w:t>
      </w:r>
      <w:r w:rsidRPr="000A2051">
        <w:rPr>
          <w:rFonts w:ascii="Times New Roman" w:eastAsia="Times New Roman" w:hAnsi="Times New Roman" w:cs="Times New Roman"/>
          <w:sz w:val="28"/>
          <w:szCs w:val="28"/>
          <w:lang w:eastAsia="ru-RU"/>
        </w:rPr>
        <w:t xml:space="preserve">в Российской Федерации </w:t>
      </w:r>
      <w:r w:rsidR="001B0A34">
        <w:rPr>
          <w:rFonts w:ascii="Times New Roman" w:eastAsia="Times New Roman" w:hAnsi="Times New Roman" w:cs="Times New Roman"/>
          <w:spacing w:val="-2"/>
          <w:sz w:val="28"/>
          <w:szCs w:val="28"/>
          <w:lang w:eastAsia="ru-RU"/>
        </w:rPr>
        <w:t>в 2014 году</w:t>
      </w:r>
      <w:r w:rsidRPr="000A2051">
        <w:rPr>
          <w:rFonts w:ascii="Times New Roman" w:eastAsia="Times New Roman" w:hAnsi="Times New Roman" w:cs="Times New Roman"/>
          <w:spacing w:val="-2"/>
          <w:sz w:val="28"/>
          <w:szCs w:val="28"/>
          <w:lang w:eastAsia="ru-RU"/>
        </w:rPr>
        <w:t xml:space="preserve"> составило 1 942, число аку</w:t>
      </w:r>
      <w:r w:rsidRPr="000A2051">
        <w:rPr>
          <w:rFonts w:ascii="Times New Roman" w:eastAsia="Times New Roman" w:hAnsi="Times New Roman" w:cs="Times New Roman"/>
          <w:sz w:val="28"/>
          <w:szCs w:val="28"/>
          <w:lang w:eastAsia="ru-RU"/>
        </w:rPr>
        <w:t xml:space="preserve">шерских коек – 71 271. </w:t>
      </w:r>
    </w:p>
    <w:p w:rsidR="00A1481D" w:rsidRPr="000A2051" w:rsidRDefault="00A1481D"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0A2051">
        <w:rPr>
          <w:rFonts w:ascii="Times New Roman" w:eastAsia="Times New Roman" w:hAnsi="Times New Roman" w:cs="Times New Roman"/>
          <w:spacing w:val="-2"/>
          <w:sz w:val="28"/>
          <w:szCs w:val="28"/>
          <w:lang w:eastAsia="ru-RU"/>
        </w:rPr>
        <w:t xml:space="preserve">В структуре акушерского коечного фонда преобладали акушерские койки в учреждениях родовспоможения </w:t>
      </w:r>
      <w:r w:rsidRPr="000A2051">
        <w:rPr>
          <w:rFonts w:ascii="Times New Roman" w:eastAsia="Times New Roman" w:hAnsi="Times New Roman" w:cs="Times New Roman"/>
          <w:spacing w:val="-2"/>
          <w:sz w:val="28"/>
          <w:szCs w:val="28"/>
          <w:lang w:val="en-US" w:eastAsia="ru-RU"/>
        </w:rPr>
        <w:t>II</w:t>
      </w:r>
      <w:r w:rsidRPr="000A2051">
        <w:rPr>
          <w:rFonts w:ascii="Times New Roman" w:eastAsia="Times New Roman" w:hAnsi="Times New Roman" w:cs="Times New Roman"/>
          <w:spacing w:val="-2"/>
          <w:sz w:val="28"/>
          <w:szCs w:val="28"/>
          <w:lang w:eastAsia="ru-RU"/>
        </w:rPr>
        <w:t xml:space="preserve"> </w:t>
      </w:r>
      <w:r w:rsidR="00705BC0">
        <w:rPr>
          <w:rFonts w:ascii="Times New Roman" w:eastAsia="Times New Roman" w:hAnsi="Times New Roman" w:cs="Times New Roman"/>
          <w:spacing w:val="-2"/>
          <w:sz w:val="28"/>
          <w:szCs w:val="28"/>
          <w:lang w:eastAsia="ru-RU"/>
        </w:rPr>
        <w:t xml:space="preserve">группы, доля которых составила </w:t>
      </w:r>
      <w:r w:rsidRPr="000A2051">
        <w:rPr>
          <w:rFonts w:ascii="Times New Roman" w:eastAsia="Times New Roman" w:hAnsi="Times New Roman" w:cs="Times New Roman"/>
          <w:spacing w:val="-2"/>
          <w:sz w:val="28"/>
          <w:szCs w:val="28"/>
          <w:lang w:eastAsia="ru-RU"/>
        </w:rPr>
        <w:t xml:space="preserve"> 59,6 %. Удельный вес акушерских коек в акушерских стационарах </w:t>
      </w:r>
      <w:r w:rsidRPr="000A2051">
        <w:rPr>
          <w:rFonts w:ascii="Times New Roman" w:eastAsia="Times New Roman" w:hAnsi="Times New Roman" w:cs="Times New Roman"/>
          <w:spacing w:val="-2"/>
          <w:sz w:val="28"/>
          <w:szCs w:val="28"/>
          <w:lang w:val="en-US" w:eastAsia="ru-RU"/>
        </w:rPr>
        <w:t>I</w:t>
      </w:r>
      <w:r w:rsidRPr="000A2051">
        <w:rPr>
          <w:rFonts w:ascii="Times New Roman" w:eastAsia="Times New Roman" w:hAnsi="Times New Roman" w:cs="Times New Roman"/>
          <w:spacing w:val="-2"/>
          <w:sz w:val="28"/>
          <w:szCs w:val="28"/>
          <w:lang w:eastAsia="ru-RU"/>
        </w:rPr>
        <w:t xml:space="preserve"> группы составил 19,4 %, в учреждениях родовспоможения </w:t>
      </w:r>
      <w:r w:rsidRPr="000A2051">
        <w:rPr>
          <w:rFonts w:ascii="Times New Roman" w:eastAsia="Times New Roman" w:hAnsi="Times New Roman" w:cs="Times New Roman"/>
          <w:spacing w:val="-2"/>
          <w:sz w:val="28"/>
          <w:szCs w:val="28"/>
          <w:lang w:val="en-US" w:eastAsia="ru-RU"/>
        </w:rPr>
        <w:t>III</w:t>
      </w:r>
      <w:r w:rsidRPr="000A2051">
        <w:rPr>
          <w:rFonts w:ascii="Times New Roman" w:eastAsia="Times New Roman" w:hAnsi="Times New Roman" w:cs="Times New Roman"/>
          <w:spacing w:val="-2"/>
          <w:sz w:val="28"/>
          <w:szCs w:val="28"/>
          <w:lang w:eastAsia="ru-RU"/>
        </w:rPr>
        <w:t xml:space="preserve"> группы – 21 %.</w:t>
      </w:r>
    </w:p>
    <w:p w:rsidR="00A1481D" w:rsidRPr="000A2051" w:rsidRDefault="0016575F"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Число врачей – </w:t>
      </w:r>
      <w:r w:rsidR="00A1481D" w:rsidRPr="000A2051">
        <w:rPr>
          <w:rFonts w:ascii="Times New Roman" w:eastAsia="Times New Roman" w:hAnsi="Times New Roman" w:cs="Times New Roman"/>
          <w:sz w:val="28"/>
          <w:szCs w:val="28"/>
          <w:lang w:eastAsia="ru-RU"/>
        </w:rPr>
        <w:t xml:space="preserve">акушеров-гинекологов в Российской Федерации уменьшилось с 38 050 в 2013 г. до 37 205 в 2014 г., акушерок – с 59 127 </w:t>
      </w:r>
      <w:proofErr w:type="gramStart"/>
      <w:r w:rsidR="00A1481D" w:rsidRPr="000A2051">
        <w:rPr>
          <w:rFonts w:ascii="Times New Roman" w:eastAsia="Times New Roman" w:hAnsi="Times New Roman" w:cs="Times New Roman"/>
          <w:sz w:val="28"/>
          <w:szCs w:val="28"/>
          <w:lang w:eastAsia="ru-RU"/>
        </w:rPr>
        <w:t>до</w:t>
      </w:r>
      <w:proofErr w:type="gramEnd"/>
      <w:r w:rsidR="00A1481D" w:rsidRPr="000A2051">
        <w:rPr>
          <w:rFonts w:ascii="Times New Roman" w:eastAsia="Times New Roman" w:hAnsi="Times New Roman" w:cs="Times New Roman"/>
          <w:sz w:val="28"/>
          <w:szCs w:val="28"/>
          <w:lang w:eastAsia="ru-RU"/>
        </w:rPr>
        <w:t xml:space="preserve"> 58 737 соответственно. Показатель обеспеченности врачами </w:t>
      </w:r>
      <w:r>
        <w:rPr>
          <w:rFonts w:ascii="Times New Roman" w:eastAsia="Times New Roman" w:hAnsi="Times New Roman" w:cs="Times New Roman"/>
          <w:sz w:val="28"/>
          <w:szCs w:val="28"/>
          <w:lang w:eastAsia="ru-RU"/>
        </w:rPr>
        <w:t xml:space="preserve">– </w:t>
      </w:r>
      <w:r w:rsidR="00A1481D" w:rsidRPr="000A2051">
        <w:rPr>
          <w:rFonts w:ascii="Times New Roman" w:eastAsia="Times New Roman" w:hAnsi="Times New Roman" w:cs="Times New Roman"/>
          <w:sz w:val="28"/>
          <w:szCs w:val="28"/>
          <w:lang w:eastAsia="ru-RU"/>
        </w:rPr>
        <w:t xml:space="preserve">акушерами-гинекологами в 2014 году составил 4,82 на 10 тыс. женского населения (в 2013 году – 4,94), акушерками – 7,6 на 10 тыс. женского населения </w:t>
      </w:r>
      <w:r w:rsidR="00B45140">
        <w:rPr>
          <w:rFonts w:ascii="Times New Roman" w:eastAsia="Times New Roman" w:hAnsi="Times New Roman" w:cs="Times New Roman"/>
          <w:sz w:val="28"/>
          <w:szCs w:val="28"/>
          <w:lang w:eastAsia="ru-RU"/>
        </w:rPr>
        <w:t xml:space="preserve">                </w:t>
      </w:r>
      <w:r w:rsidR="00A1481D" w:rsidRPr="000A2051">
        <w:rPr>
          <w:rFonts w:ascii="Times New Roman" w:eastAsia="Times New Roman" w:hAnsi="Times New Roman" w:cs="Times New Roman"/>
          <w:sz w:val="28"/>
          <w:szCs w:val="28"/>
          <w:lang w:eastAsia="ru-RU"/>
        </w:rPr>
        <w:t xml:space="preserve">(в 2013 году – 7,7). </w:t>
      </w:r>
    </w:p>
    <w:p w:rsidR="00A1481D" w:rsidRPr="000A2051" w:rsidRDefault="0016575F"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Число врачей – </w:t>
      </w:r>
      <w:r w:rsidR="00A1481D" w:rsidRPr="000A2051">
        <w:rPr>
          <w:rFonts w:ascii="Times New Roman" w:eastAsia="Times New Roman" w:hAnsi="Times New Roman" w:cs="Times New Roman"/>
          <w:sz w:val="28"/>
          <w:szCs w:val="28"/>
          <w:lang w:eastAsia="ru-RU"/>
        </w:rPr>
        <w:t>неонатологов увеличилось с 5 847 в 2013 году до 5 887 в 2014 году, показатель обеспеченности врачами-неонатологами увеличился с 31,0 на 10 тыс. соответствующего населения в 2013 г. до 31,3 в 2014 г.</w:t>
      </w:r>
      <w:proofErr w:type="gramEnd"/>
    </w:p>
    <w:p w:rsidR="00A1481D" w:rsidRPr="000A2051" w:rsidRDefault="00A1481D"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0A2051">
        <w:rPr>
          <w:rFonts w:ascii="Times New Roman" w:eastAsia="Times New Roman" w:hAnsi="Times New Roman" w:cs="Times New Roman"/>
          <w:sz w:val="28"/>
          <w:szCs w:val="28"/>
          <w:lang w:eastAsia="ru-RU"/>
        </w:rPr>
        <w:t xml:space="preserve">Число врачей – педиатров в 2014 г. снизилось и составило 48 848 (в 2013 г. – 51 262). </w:t>
      </w:r>
    </w:p>
    <w:p w:rsidR="00A1481D" w:rsidRPr="000A2051" w:rsidRDefault="00A1481D"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0A2051">
        <w:rPr>
          <w:rFonts w:ascii="Times New Roman" w:eastAsia="Times New Roman" w:hAnsi="Times New Roman" w:cs="Times New Roman"/>
          <w:sz w:val="28"/>
          <w:szCs w:val="28"/>
          <w:lang w:eastAsia="ru-RU"/>
        </w:rPr>
        <w:t xml:space="preserve">В 2014 году доля женщин, поступивших для наблюдения в женские консультации </w:t>
      </w:r>
      <w:r w:rsidR="001B0A34">
        <w:rPr>
          <w:rFonts w:ascii="Times New Roman" w:eastAsia="Times New Roman" w:hAnsi="Times New Roman" w:cs="Times New Roman"/>
          <w:sz w:val="28"/>
          <w:szCs w:val="28"/>
          <w:lang w:eastAsia="ru-RU"/>
        </w:rPr>
        <w:t xml:space="preserve">в срок </w:t>
      </w:r>
      <w:r w:rsidRPr="000A2051">
        <w:rPr>
          <w:rFonts w:ascii="Times New Roman" w:eastAsia="Times New Roman" w:hAnsi="Times New Roman" w:cs="Times New Roman"/>
          <w:sz w:val="28"/>
          <w:szCs w:val="28"/>
          <w:lang w:eastAsia="ru-RU"/>
        </w:rPr>
        <w:t>до 12 недель</w:t>
      </w:r>
      <w:r w:rsidR="001B0A34">
        <w:rPr>
          <w:rFonts w:ascii="Times New Roman" w:eastAsia="Times New Roman" w:hAnsi="Times New Roman" w:cs="Times New Roman"/>
          <w:sz w:val="28"/>
          <w:szCs w:val="28"/>
          <w:lang w:eastAsia="ru-RU"/>
        </w:rPr>
        <w:t xml:space="preserve"> беременности</w:t>
      </w:r>
      <w:r w:rsidRPr="000A2051">
        <w:rPr>
          <w:rFonts w:ascii="Times New Roman" w:eastAsia="Times New Roman" w:hAnsi="Times New Roman" w:cs="Times New Roman"/>
          <w:sz w:val="28"/>
          <w:szCs w:val="28"/>
          <w:lang w:eastAsia="ru-RU"/>
        </w:rPr>
        <w:t xml:space="preserve">, составила 85,1 % (в 2013 году – 85,3 %). </w:t>
      </w:r>
      <w:proofErr w:type="gramStart"/>
      <w:r w:rsidRPr="000A2051">
        <w:rPr>
          <w:rFonts w:ascii="Times New Roman" w:eastAsia="Times New Roman" w:hAnsi="Times New Roman" w:cs="Times New Roman"/>
          <w:sz w:val="28"/>
          <w:szCs w:val="28"/>
          <w:lang w:eastAsia="ru-RU"/>
        </w:rPr>
        <w:t>Доля женщин, не состоявших под наблюдением в женских консультациях</w:t>
      </w:r>
      <w:r w:rsidR="00705BC0">
        <w:rPr>
          <w:rFonts w:ascii="Times New Roman" w:eastAsia="Times New Roman" w:hAnsi="Times New Roman" w:cs="Times New Roman"/>
          <w:sz w:val="28"/>
          <w:szCs w:val="28"/>
          <w:lang w:eastAsia="ru-RU"/>
        </w:rPr>
        <w:t>, сократилась с 1,84 %</w:t>
      </w:r>
      <w:r w:rsidRPr="000A2051">
        <w:rPr>
          <w:rFonts w:ascii="Times New Roman" w:eastAsia="Times New Roman" w:hAnsi="Times New Roman" w:cs="Times New Roman"/>
          <w:sz w:val="28"/>
          <w:szCs w:val="28"/>
          <w:lang w:eastAsia="ru-RU"/>
        </w:rPr>
        <w:t xml:space="preserve"> в 2013 году до 1,73 % в 2014 г. Удельный вес беременных, осмотренных </w:t>
      </w:r>
      <w:r w:rsidR="001B0A34">
        <w:rPr>
          <w:rFonts w:ascii="Times New Roman" w:eastAsia="Times New Roman" w:hAnsi="Times New Roman" w:cs="Times New Roman"/>
          <w:sz w:val="28"/>
          <w:szCs w:val="28"/>
          <w:lang w:eastAsia="ru-RU"/>
        </w:rPr>
        <w:t xml:space="preserve">врачом – </w:t>
      </w:r>
      <w:r w:rsidRPr="000A2051">
        <w:rPr>
          <w:rFonts w:ascii="Times New Roman" w:eastAsia="Times New Roman" w:hAnsi="Times New Roman" w:cs="Times New Roman"/>
          <w:sz w:val="28"/>
          <w:szCs w:val="28"/>
          <w:lang w:eastAsia="ru-RU"/>
        </w:rPr>
        <w:t xml:space="preserve">терапевтом до 12 недель </w:t>
      </w:r>
      <w:r w:rsidRPr="000A2051">
        <w:rPr>
          <w:rFonts w:ascii="Times New Roman" w:eastAsia="Times New Roman" w:hAnsi="Times New Roman" w:cs="Times New Roman"/>
          <w:sz w:val="28"/>
          <w:szCs w:val="28"/>
          <w:lang w:eastAsia="ru-RU"/>
        </w:rPr>
        <w:lastRenderedPageBreak/>
        <w:t>беременности, вырос с 83,8 % в 2012 году до 84,2 % в 2014 году.</w:t>
      </w:r>
      <w:proofErr w:type="gramEnd"/>
      <w:r w:rsidRPr="000A2051">
        <w:rPr>
          <w:rFonts w:ascii="Times New Roman" w:eastAsia="Times New Roman" w:hAnsi="Times New Roman" w:cs="Times New Roman"/>
          <w:sz w:val="28"/>
          <w:szCs w:val="28"/>
          <w:lang w:eastAsia="ru-RU"/>
        </w:rPr>
        <w:t xml:space="preserve"> Число женщин, которым проведено комплексное обследование (УЗИ и биохимический скрининг) в </w:t>
      </w:r>
      <w:r w:rsidRPr="000A2051">
        <w:rPr>
          <w:rFonts w:ascii="Times New Roman" w:eastAsia="Times New Roman" w:hAnsi="Times New Roman" w:cs="Times New Roman"/>
          <w:sz w:val="28"/>
          <w:szCs w:val="28"/>
          <w:lang w:val="en-US" w:eastAsia="ru-RU"/>
        </w:rPr>
        <w:t>I</w:t>
      </w:r>
      <w:r w:rsidRPr="000A2051">
        <w:rPr>
          <w:rFonts w:ascii="Times New Roman" w:eastAsia="Times New Roman" w:hAnsi="Times New Roman" w:cs="Times New Roman"/>
          <w:sz w:val="28"/>
          <w:szCs w:val="28"/>
          <w:lang w:eastAsia="ru-RU"/>
        </w:rPr>
        <w:t xml:space="preserve"> триместре</w:t>
      </w:r>
      <w:r w:rsidR="001B0A34">
        <w:rPr>
          <w:rFonts w:ascii="Times New Roman" w:eastAsia="Times New Roman" w:hAnsi="Times New Roman" w:cs="Times New Roman"/>
          <w:sz w:val="28"/>
          <w:szCs w:val="28"/>
          <w:lang w:eastAsia="ru-RU"/>
        </w:rPr>
        <w:t xml:space="preserve"> беременности</w:t>
      </w:r>
      <w:r w:rsidRPr="000A2051">
        <w:rPr>
          <w:rFonts w:ascii="Times New Roman" w:eastAsia="Times New Roman" w:hAnsi="Times New Roman" w:cs="Times New Roman"/>
          <w:sz w:val="28"/>
          <w:szCs w:val="28"/>
          <w:lang w:eastAsia="ru-RU"/>
        </w:rPr>
        <w:t>, увеличилось с 79,2 %</w:t>
      </w:r>
      <w:r w:rsidR="001B0A34">
        <w:rPr>
          <w:rFonts w:ascii="Times New Roman" w:eastAsia="Times New Roman" w:hAnsi="Times New Roman" w:cs="Times New Roman"/>
          <w:sz w:val="28"/>
          <w:szCs w:val="28"/>
          <w:lang w:eastAsia="ru-RU"/>
        </w:rPr>
        <w:t xml:space="preserve"> </w:t>
      </w:r>
      <w:r w:rsidRPr="000A2051">
        <w:rPr>
          <w:rFonts w:ascii="Times New Roman" w:eastAsia="Times New Roman" w:hAnsi="Times New Roman" w:cs="Times New Roman"/>
          <w:sz w:val="28"/>
          <w:szCs w:val="28"/>
          <w:lang w:eastAsia="ru-RU"/>
        </w:rPr>
        <w:t>от числа поступивших под наблюдение женской консультации со сроком беременности до 12 недель в 2013 году до 86,2 % в 2014 году.</w:t>
      </w:r>
    </w:p>
    <w:p w:rsidR="00A1481D" w:rsidRPr="000A2051" w:rsidRDefault="00A1481D"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0A2051">
        <w:rPr>
          <w:rFonts w:ascii="Times New Roman" w:eastAsia="Times New Roman" w:hAnsi="Times New Roman" w:cs="Times New Roman"/>
          <w:color w:val="000000"/>
          <w:sz w:val="28"/>
          <w:szCs w:val="28"/>
          <w:lang w:eastAsia="ru-RU"/>
        </w:rPr>
        <w:t>В результате принимаемых мер в 2014 году сохранялись тенденции снижения частоты осложнений беременности, в том числе отеков, протеинурии, гипертензивных расстройств у беременных женщин (с 15,9 % к числу закончивших беременность в 2013 году до 14,6 % в</w:t>
      </w:r>
      <w:r w:rsidR="00705BC0">
        <w:rPr>
          <w:rFonts w:ascii="Times New Roman" w:eastAsia="Times New Roman" w:hAnsi="Times New Roman" w:cs="Times New Roman"/>
          <w:color w:val="000000"/>
          <w:sz w:val="28"/>
          <w:szCs w:val="28"/>
          <w:lang w:eastAsia="ru-RU"/>
        </w:rPr>
        <w:t xml:space="preserve"> 2014 году), анемии (с 33,1 % </w:t>
      </w:r>
      <w:r w:rsidRPr="000A2051">
        <w:rPr>
          <w:rFonts w:ascii="Times New Roman" w:eastAsia="Times New Roman" w:hAnsi="Times New Roman" w:cs="Times New Roman"/>
          <w:color w:val="000000"/>
          <w:sz w:val="28"/>
          <w:szCs w:val="28"/>
          <w:lang w:eastAsia="ru-RU"/>
        </w:rPr>
        <w:t>до 32,0 %), болезней</w:t>
      </w:r>
      <w:r w:rsidR="00705BC0">
        <w:rPr>
          <w:rFonts w:ascii="Times New Roman" w:eastAsia="Times New Roman" w:hAnsi="Times New Roman" w:cs="Times New Roman"/>
          <w:color w:val="000000"/>
          <w:sz w:val="28"/>
          <w:szCs w:val="28"/>
          <w:lang w:eastAsia="ru-RU"/>
        </w:rPr>
        <w:t xml:space="preserve"> мочеполовой системы (с 17,4 % </w:t>
      </w:r>
      <w:r w:rsidRPr="000A2051">
        <w:rPr>
          <w:rFonts w:ascii="Times New Roman" w:eastAsia="Times New Roman" w:hAnsi="Times New Roman" w:cs="Times New Roman"/>
          <w:color w:val="000000"/>
          <w:sz w:val="28"/>
          <w:szCs w:val="28"/>
          <w:lang w:eastAsia="ru-RU"/>
        </w:rPr>
        <w:t>до 17,0%), болезней си</w:t>
      </w:r>
      <w:r w:rsidR="00705BC0">
        <w:rPr>
          <w:rFonts w:ascii="Times New Roman" w:eastAsia="Times New Roman" w:hAnsi="Times New Roman" w:cs="Times New Roman"/>
          <w:color w:val="000000"/>
          <w:sz w:val="28"/>
          <w:szCs w:val="28"/>
          <w:lang w:eastAsia="ru-RU"/>
        </w:rPr>
        <w:t xml:space="preserve">стемы кровообращения (с 9,7 % </w:t>
      </w:r>
      <w:r w:rsidRPr="000A2051">
        <w:rPr>
          <w:rFonts w:ascii="Times New Roman" w:eastAsia="Times New Roman" w:hAnsi="Times New Roman" w:cs="Times New Roman"/>
          <w:color w:val="000000"/>
          <w:sz w:val="28"/>
          <w:szCs w:val="28"/>
          <w:lang w:eastAsia="ru-RU"/>
        </w:rPr>
        <w:t xml:space="preserve">до 9,0 %). </w:t>
      </w:r>
      <w:proofErr w:type="gramEnd"/>
    </w:p>
    <w:p w:rsidR="00A1481D" w:rsidRPr="000A2051" w:rsidRDefault="00A1481D"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0A2051">
        <w:rPr>
          <w:rFonts w:ascii="Times New Roman" w:eastAsia="Times New Roman" w:hAnsi="Times New Roman" w:cs="Times New Roman"/>
          <w:color w:val="000000"/>
          <w:sz w:val="28"/>
          <w:szCs w:val="28"/>
          <w:lang w:eastAsia="ru-RU"/>
        </w:rPr>
        <w:t>В то же время сохраняется</w:t>
      </w:r>
      <w:r w:rsidRPr="000A2051">
        <w:rPr>
          <w:rFonts w:ascii="Times New Roman" w:eastAsia="Times New Roman" w:hAnsi="Times New Roman" w:cs="Times New Roman"/>
          <w:sz w:val="28"/>
          <w:szCs w:val="28"/>
          <w:lang w:eastAsia="ru-RU"/>
        </w:rPr>
        <w:t xml:space="preserve"> рост частоты сахарного диабета у беременных (с </w:t>
      </w:r>
      <w:r w:rsidRPr="000A2051">
        <w:rPr>
          <w:rFonts w:ascii="Times New Roman" w:eastAsia="Times New Roman" w:hAnsi="Times New Roman" w:cs="Times New Roman"/>
          <w:color w:val="000000"/>
          <w:sz w:val="28"/>
          <w:szCs w:val="28"/>
          <w:lang w:eastAsia="ru-RU"/>
        </w:rPr>
        <w:t xml:space="preserve">0,73 % до 1,3 %) и венозных осложнений (с 4,7 % до 4,8%).  </w:t>
      </w:r>
    </w:p>
    <w:p w:rsidR="00A1481D" w:rsidRPr="000A2051" w:rsidRDefault="00A1481D"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0A2051">
        <w:rPr>
          <w:rFonts w:ascii="Times New Roman" w:eastAsia="Times New Roman" w:hAnsi="Times New Roman" w:cs="Times New Roman"/>
          <w:sz w:val="28"/>
          <w:szCs w:val="28"/>
          <w:lang w:eastAsia="ru-RU"/>
        </w:rPr>
        <w:t xml:space="preserve">Доля нормальных родов в 2014 году составила 34,1 % (в 2013 году – 37,7 %). </w:t>
      </w:r>
    </w:p>
    <w:p w:rsidR="00A1481D" w:rsidRPr="000A2051" w:rsidRDefault="00A1481D"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0A2051">
        <w:rPr>
          <w:rFonts w:ascii="Times New Roman" w:eastAsia="Times New Roman" w:hAnsi="Times New Roman" w:cs="Times New Roman"/>
          <w:sz w:val="28"/>
          <w:szCs w:val="28"/>
          <w:lang w:eastAsia="ru-RU"/>
        </w:rPr>
        <w:t xml:space="preserve">Среди заболеваний, осложнивших течение родов и послеродового периода, в 2014 году уменьшилась частота отеков, протеинурии и гипертензивных расстройств (с 164,1 </w:t>
      </w:r>
      <w:r w:rsidRPr="000A2051">
        <w:rPr>
          <w:rFonts w:ascii="Times New Roman" w:eastAsia="Times New Roman" w:hAnsi="Times New Roman" w:cs="Times New Roman"/>
          <w:color w:val="000000"/>
          <w:sz w:val="28"/>
          <w:szCs w:val="28"/>
          <w:lang w:eastAsia="ru-RU"/>
        </w:rPr>
        <w:t>на 1000 родов в 2013 году до 154,3 в 2014 году</w:t>
      </w:r>
      <w:r w:rsidRPr="000A2051">
        <w:rPr>
          <w:rFonts w:ascii="Times New Roman" w:eastAsia="Times New Roman" w:hAnsi="Times New Roman" w:cs="Times New Roman"/>
          <w:sz w:val="28"/>
          <w:szCs w:val="28"/>
          <w:lang w:eastAsia="ru-RU"/>
        </w:rPr>
        <w:t xml:space="preserve">), </w:t>
      </w:r>
      <w:r w:rsidRPr="000A2051">
        <w:rPr>
          <w:rFonts w:ascii="Times New Roman" w:eastAsia="Times New Roman" w:hAnsi="Times New Roman" w:cs="Times New Roman"/>
          <w:color w:val="000000"/>
          <w:sz w:val="28"/>
          <w:szCs w:val="28"/>
          <w:lang w:eastAsia="ru-RU"/>
        </w:rPr>
        <w:t xml:space="preserve">кровотечений в послеродовом и раннем послеродовом периоде (с 10,6 – до 10,2), </w:t>
      </w:r>
      <w:r w:rsidRPr="000A2051">
        <w:rPr>
          <w:rFonts w:ascii="Times New Roman" w:eastAsia="Times New Roman" w:hAnsi="Times New Roman" w:cs="Times New Roman"/>
          <w:sz w:val="28"/>
          <w:szCs w:val="28"/>
          <w:lang w:eastAsia="ru-RU"/>
        </w:rPr>
        <w:t>послеродового сепсиса (</w:t>
      </w:r>
      <w:proofErr w:type="gramStart"/>
      <w:r w:rsidRPr="000A2051">
        <w:rPr>
          <w:rFonts w:ascii="Times New Roman" w:eastAsia="Times New Roman" w:hAnsi="Times New Roman" w:cs="Times New Roman"/>
          <w:sz w:val="28"/>
          <w:szCs w:val="28"/>
          <w:lang w:eastAsia="ru-RU"/>
        </w:rPr>
        <w:t>с</w:t>
      </w:r>
      <w:proofErr w:type="gramEnd"/>
      <w:r w:rsidRPr="000A2051">
        <w:rPr>
          <w:rFonts w:ascii="Times New Roman" w:eastAsia="Times New Roman" w:hAnsi="Times New Roman" w:cs="Times New Roman"/>
          <w:sz w:val="28"/>
          <w:szCs w:val="28"/>
          <w:lang w:eastAsia="ru-RU"/>
        </w:rPr>
        <w:t xml:space="preserve"> 0,28 – до 0,20). </w:t>
      </w:r>
    </w:p>
    <w:p w:rsidR="00A1481D" w:rsidRPr="000A2051" w:rsidRDefault="00A1481D"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0A2051">
        <w:rPr>
          <w:rFonts w:ascii="Times New Roman" w:eastAsia="Times New Roman" w:hAnsi="Times New Roman" w:cs="Times New Roman"/>
          <w:sz w:val="28"/>
          <w:szCs w:val="28"/>
          <w:lang w:eastAsia="ru-RU"/>
        </w:rPr>
        <w:t xml:space="preserve">Вместе с тем, в 2014 году выявлено увеличение частоты </w:t>
      </w:r>
      <w:proofErr w:type="spellStart"/>
      <w:r w:rsidRPr="000A2051">
        <w:rPr>
          <w:rFonts w:ascii="Times New Roman" w:eastAsia="Times New Roman" w:hAnsi="Times New Roman" w:cs="Times New Roman"/>
          <w:sz w:val="28"/>
          <w:szCs w:val="28"/>
          <w:lang w:eastAsia="ru-RU"/>
        </w:rPr>
        <w:t>преэклампсии</w:t>
      </w:r>
      <w:proofErr w:type="spellEnd"/>
      <w:r w:rsidRPr="000A2051">
        <w:rPr>
          <w:rFonts w:ascii="Times New Roman" w:eastAsia="Times New Roman" w:hAnsi="Times New Roman" w:cs="Times New Roman"/>
          <w:sz w:val="28"/>
          <w:szCs w:val="28"/>
          <w:lang w:eastAsia="ru-RU"/>
        </w:rPr>
        <w:t xml:space="preserve"> и эклампсии на 11,3 % (с 26,5 – до 29,5), </w:t>
      </w:r>
      <w:r w:rsidRPr="000A2051">
        <w:rPr>
          <w:rFonts w:ascii="Times New Roman" w:eastAsia="Times New Roman" w:hAnsi="Times New Roman" w:cs="Times New Roman"/>
          <w:color w:val="000000"/>
          <w:sz w:val="28"/>
          <w:szCs w:val="28"/>
          <w:lang w:eastAsia="ru-RU"/>
        </w:rPr>
        <w:t xml:space="preserve">кровотечений в связи с </w:t>
      </w:r>
      <w:proofErr w:type="spellStart"/>
      <w:r w:rsidRPr="000A2051">
        <w:rPr>
          <w:rFonts w:ascii="Times New Roman" w:eastAsia="Times New Roman" w:hAnsi="Times New Roman" w:cs="Times New Roman"/>
          <w:color w:val="000000"/>
          <w:sz w:val="28"/>
          <w:szCs w:val="28"/>
          <w:lang w:eastAsia="ru-RU"/>
        </w:rPr>
        <w:t>предлежанием</w:t>
      </w:r>
      <w:proofErr w:type="spellEnd"/>
      <w:r w:rsidRPr="000A2051">
        <w:rPr>
          <w:rFonts w:ascii="Times New Roman" w:eastAsia="Times New Roman" w:hAnsi="Times New Roman" w:cs="Times New Roman"/>
          <w:color w:val="000000"/>
          <w:sz w:val="28"/>
          <w:szCs w:val="28"/>
          <w:lang w:eastAsia="ru-RU"/>
        </w:rPr>
        <w:t xml:space="preserve"> плаценты – на 3,2 % (с 2,16 – до 2,23) и в связи с преждевременной отслойкой плаценты – </w:t>
      </w:r>
      <w:proofErr w:type="gramStart"/>
      <w:r w:rsidRPr="000A2051">
        <w:rPr>
          <w:rFonts w:ascii="Times New Roman" w:eastAsia="Times New Roman" w:hAnsi="Times New Roman" w:cs="Times New Roman"/>
          <w:color w:val="000000"/>
          <w:sz w:val="28"/>
          <w:szCs w:val="28"/>
          <w:lang w:eastAsia="ru-RU"/>
        </w:rPr>
        <w:t>на</w:t>
      </w:r>
      <w:proofErr w:type="gramEnd"/>
      <w:r w:rsidRPr="000A2051">
        <w:rPr>
          <w:rFonts w:ascii="Times New Roman" w:eastAsia="Times New Roman" w:hAnsi="Times New Roman" w:cs="Times New Roman"/>
          <w:color w:val="000000"/>
          <w:sz w:val="28"/>
          <w:szCs w:val="28"/>
          <w:lang w:eastAsia="ru-RU"/>
        </w:rPr>
        <w:t xml:space="preserve"> 1,1 % (с 8,8 – до 8,9)</w:t>
      </w:r>
      <w:r w:rsidRPr="000A2051">
        <w:rPr>
          <w:rFonts w:ascii="Times New Roman" w:eastAsia="Times New Roman" w:hAnsi="Times New Roman" w:cs="Times New Roman"/>
          <w:sz w:val="28"/>
          <w:szCs w:val="28"/>
          <w:lang w:eastAsia="ru-RU"/>
        </w:rPr>
        <w:t>.</w:t>
      </w:r>
    </w:p>
    <w:p w:rsidR="00A1481D" w:rsidRPr="000A2051" w:rsidRDefault="00A1481D"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0A2051">
        <w:rPr>
          <w:rFonts w:ascii="Times New Roman" w:eastAsia="Times New Roman" w:hAnsi="Times New Roman" w:cs="Times New Roman"/>
          <w:sz w:val="28"/>
          <w:szCs w:val="28"/>
          <w:lang w:eastAsia="ru-RU"/>
        </w:rPr>
        <w:t xml:space="preserve">Доля преждевременных родов в общем числе родов, принятых в </w:t>
      </w:r>
      <w:r w:rsidR="00B45140">
        <w:rPr>
          <w:rFonts w:ascii="Times New Roman" w:eastAsia="Times New Roman" w:hAnsi="Times New Roman" w:cs="Times New Roman"/>
          <w:sz w:val="28"/>
          <w:szCs w:val="28"/>
          <w:lang w:eastAsia="ru-RU"/>
        </w:rPr>
        <w:t xml:space="preserve">        </w:t>
      </w:r>
      <w:r w:rsidRPr="000A2051">
        <w:rPr>
          <w:rFonts w:ascii="Times New Roman" w:eastAsia="Times New Roman" w:hAnsi="Times New Roman" w:cs="Times New Roman"/>
          <w:sz w:val="28"/>
          <w:szCs w:val="28"/>
          <w:lang w:eastAsia="ru-RU"/>
        </w:rPr>
        <w:t>2014 году, составила 5,7 %. Из числа преждевременных родов принято в перинатальных центрах 40,4 % (в 2013 году – 39,8 %).</w:t>
      </w:r>
    </w:p>
    <w:p w:rsidR="00D269E5" w:rsidRPr="00BA156A" w:rsidRDefault="00D269E5" w:rsidP="00D269E5">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Число родов после применения вспомогательных репродуктивных технологий </w:t>
      </w:r>
      <w:r w:rsidRPr="00BA156A">
        <w:rPr>
          <w:rFonts w:ascii="Times New Roman" w:hAnsi="Times New Roman" w:cs="Times New Roman"/>
          <w:sz w:val="28"/>
          <w:szCs w:val="28"/>
        </w:rPr>
        <w:t xml:space="preserve"> увеличилось с 15 016 в 2013 году до 18 423 в 2014 году (на </w:t>
      </w:r>
      <w:r w:rsidR="00B45140">
        <w:rPr>
          <w:rFonts w:ascii="Times New Roman" w:hAnsi="Times New Roman" w:cs="Times New Roman"/>
          <w:sz w:val="28"/>
          <w:szCs w:val="28"/>
        </w:rPr>
        <w:t xml:space="preserve">      </w:t>
      </w:r>
      <w:r w:rsidRPr="00BA156A">
        <w:rPr>
          <w:rFonts w:ascii="Times New Roman" w:hAnsi="Times New Roman" w:cs="Times New Roman"/>
          <w:sz w:val="28"/>
          <w:szCs w:val="28"/>
        </w:rPr>
        <w:t xml:space="preserve">22,7 %). </w:t>
      </w:r>
    </w:p>
    <w:p w:rsidR="00A1481D" w:rsidRPr="000A2051" w:rsidRDefault="00A1481D"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0A2051">
        <w:rPr>
          <w:rFonts w:ascii="Times New Roman" w:eastAsia="Times New Roman" w:hAnsi="Times New Roman" w:cs="Times New Roman"/>
          <w:sz w:val="28"/>
          <w:szCs w:val="28"/>
          <w:lang w:eastAsia="ru-RU"/>
        </w:rPr>
        <w:t xml:space="preserve">Численность женского населения репродуктивного возраста снизилась с 36,0 млн. в 2013 году до 35,6 млн. в 2014 году. В структуре гинекологической заболеваемости в 2014 году сохранялись тенденции увеличения частоты расстройств менструации (на 1,8% к уровню 2013 года) и  </w:t>
      </w:r>
      <w:proofErr w:type="spellStart"/>
      <w:r w:rsidRPr="000A2051">
        <w:rPr>
          <w:rFonts w:ascii="Times New Roman" w:eastAsia="Times New Roman" w:hAnsi="Times New Roman" w:cs="Times New Roman"/>
          <w:sz w:val="28"/>
          <w:szCs w:val="28"/>
          <w:lang w:eastAsia="ru-RU"/>
        </w:rPr>
        <w:t>эндометриоза</w:t>
      </w:r>
      <w:proofErr w:type="spellEnd"/>
      <w:r w:rsidRPr="000A2051">
        <w:rPr>
          <w:rFonts w:ascii="Times New Roman" w:eastAsia="Times New Roman" w:hAnsi="Times New Roman" w:cs="Times New Roman"/>
          <w:sz w:val="28"/>
          <w:szCs w:val="28"/>
          <w:lang w:eastAsia="ru-RU"/>
        </w:rPr>
        <w:t xml:space="preserve"> (на 1,2%). В то же время сохраняется снижение </w:t>
      </w:r>
      <w:r w:rsidRPr="000A2051">
        <w:rPr>
          <w:rFonts w:ascii="Times New Roman" w:eastAsia="Times New Roman" w:hAnsi="Times New Roman" w:cs="Times New Roman"/>
          <w:sz w:val="28"/>
          <w:szCs w:val="28"/>
          <w:lang w:eastAsia="ru-RU"/>
        </w:rPr>
        <w:lastRenderedPageBreak/>
        <w:t>заболеваемости сальпингитами и оофоритами (на 3,8 % к уровню 2013 года). Час</w:t>
      </w:r>
      <w:r w:rsidR="00DE2AD3">
        <w:rPr>
          <w:rFonts w:ascii="Times New Roman" w:eastAsia="Times New Roman" w:hAnsi="Times New Roman" w:cs="Times New Roman"/>
          <w:sz w:val="28"/>
          <w:szCs w:val="28"/>
          <w:lang w:eastAsia="ru-RU"/>
        </w:rPr>
        <w:t xml:space="preserve">тота женского бесплодия в </w:t>
      </w:r>
      <w:r w:rsidRPr="000A2051">
        <w:rPr>
          <w:rFonts w:ascii="Times New Roman" w:eastAsia="Times New Roman" w:hAnsi="Times New Roman" w:cs="Times New Roman"/>
          <w:sz w:val="28"/>
          <w:szCs w:val="28"/>
          <w:lang w:eastAsia="ru-RU"/>
        </w:rPr>
        <w:t xml:space="preserve">2014 году уменьшилась на 1,6 % (к уровню 2013 года). </w:t>
      </w:r>
    </w:p>
    <w:p w:rsidR="00A1481D" w:rsidRPr="000A2051" w:rsidRDefault="00A1481D"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0A2051">
        <w:rPr>
          <w:rFonts w:ascii="Times New Roman" w:eastAsia="Times New Roman" w:hAnsi="Times New Roman" w:cs="Times New Roman"/>
          <w:sz w:val="28"/>
          <w:szCs w:val="28"/>
          <w:lang w:eastAsia="ru-RU"/>
        </w:rPr>
        <w:t xml:space="preserve">Гинекологическая заболеваемость у детей 10–14 лет и подростков </w:t>
      </w:r>
      <w:r w:rsidR="00B45140">
        <w:rPr>
          <w:rFonts w:ascii="Times New Roman" w:eastAsia="Times New Roman" w:hAnsi="Times New Roman" w:cs="Times New Roman"/>
          <w:sz w:val="28"/>
          <w:szCs w:val="28"/>
          <w:lang w:eastAsia="ru-RU"/>
        </w:rPr>
        <w:t xml:space="preserve">      </w:t>
      </w:r>
      <w:r w:rsidRPr="000A2051">
        <w:rPr>
          <w:rFonts w:ascii="Times New Roman" w:eastAsia="Times New Roman" w:hAnsi="Times New Roman" w:cs="Times New Roman"/>
          <w:sz w:val="28"/>
          <w:szCs w:val="28"/>
          <w:lang w:eastAsia="ru-RU"/>
        </w:rPr>
        <w:t>15–17 лет в Российской Федерации характеризуется ростом частоты расстройств менструации (на 3,6% и 6,1% к уровню 2013 года соответственно). Частота сальпингита и оофорита у подростков 15–17 лет в 2014 году снизилась на 4,0% (к уровню 2013 года).</w:t>
      </w:r>
    </w:p>
    <w:p w:rsidR="00A1481D" w:rsidRPr="000A2051" w:rsidRDefault="00A1481D"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0A2051">
        <w:rPr>
          <w:rFonts w:ascii="Times New Roman" w:eastAsia="Times New Roman" w:hAnsi="Times New Roman" w:cs="Times New Roman"/>
          <w:sz w:val="28"/>
          <w:szCs w:val="28"/>
          <w:lang w:eastAsia="ru-RU"/>
        </w:rPr>
        <w:t>В 2014 году в Российской Федерации сохранялась положительная динамика снижения числа абортов. Общее число абортов по сравнению</w:t>
      </w:r>
      <w:r w:rsidR="00705BC0">
        <w:rPr>
          <w:rFonts w:ascii="Times New Roman" w:eastAsia="Times New Roman" w:hAnsi="Times New Roman" w:cs="Times New Roman"/>
          <w:sz w:val="28"/>
          <w:szCs w:val="28"/>
          <w:lang w:eastAsia="ru-RU"/>
        </w:rPr>
        <w:t xml:space="preserve"> с        2013 годом</w:t>
      </w:r>
      <w:r w:rsidRPr="000A2051">
        <w:rPr>
          <w:rFonts w:ascii="Times New Roman" w:eastAsia="Times New Roman" w:hAnsi="Times New Roman" w:cs="Times New Roman"/>
          <w:sz w:val="28"/>
          <w:szCs w:val="28"/>
          <w:lang w:eastAsia="ru-RU"/>
        </w:rPr>
        <w:t xml:space="preserve"> снизилось на 7,6 % и составило 814 162. Распространенность абортов на 1000 женщин 15–49 лет уменьшилась на 6,5 % (с 24,5 в 2013 году – до 22,9 в 2014 году). </w:t>
      </w:r>
    </w:p>
    <w:p w:rsidR="00A1481D" w:rsidRPr="000A2051" w:rsidRDefault="00A1481D"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0A2051">
        <w:rPr>
          <w:rFonts w:ascii="Times New Roman" w:eastAsia="Times New Roman" w:hAnsi="Times New Roman" w:cs="Times New Roman"/>
          <w:sz w:val="28"/>
          <w:szCs w:val="28"/>
          <w:lang w:eastAsia="ru-RU"/>
        </w:rPr>
        <w:t>Отмечается увеличение в структуре абортов доли абортов, выполняемых медикаментозным методом (как более безопасных по сравнению с хирургическим методом), число которых возросло  с 71 387 (8,1 %) в 2013 году до 81 854 (10,1 %) в 2014 году</w:t>
      </w:r>
    </w:p>
    <w:p w:rsidR="00A1481D" w:rsidRPr="000A2051" w:rsidRDefault="00A1481D"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0A2051">
        <w:rPr>
          <w:rFonts w:ascii="Times New Roman" w:eastAsia="Times New Roman" w:hAnsi="Times New Roman" w:cs="Times New Roman"/>
          <w:sz w:val="28"/>
          <w:szCs w:val="28"/>
          <w:lang w:eastAsia="ru-RU"/>
        </w:rPr>
        <w:t xml:space="preserve">В общей структуре абортов доля </w:t>
      </w:r>
      <w:proofErr w:type="spellStart"/>
      <w:r w:rsidRPr="000A2051">
        <w:rPr>
          <w:rFonts w:ascii="Times New Roman" w:eastAsia="Times New Roman" w:hAnsi="Times New Roman" w:cs="Times New Roman"/>
          <w:sz w:val="28"/>
          <w:szCs w:val="28"/>
          <w:lang w:eastAsia="ru-RU"/>
        </w:rPr>
        <w:t>артифициальных</w:t>
      </w:r>
      <w:proofErr w:type="spellEnd"/>
      <w:r w:rsidRPr="000A2051">
        <w:rPr>
          <w:rFonts w:ascii="Times New Roman" w:eastAsia="Times New Roman" w:hAnsi="Times New Roman" w:cs="Times New Roman"/>
          <w:sz w:val="28"/>
          <w:szCs w:val="28"/>
          <w:lang w:eastAsia="ru-RU"/>
        </w:rPr>
        <w:t xml:space="preserve"> абортов (по желанию женщины) составила 62,9 % (в 2013 году – 66,0%). Число таких абортов снизилось н</w:t>
      </w:r>
      <w:r w:rsidR="00705BC0">
        <w:rPr>
          <w:rFonts w:ascii="Times New Roman" w:eastAsia="Times New Roman" w:hAnsi="Times New Roman" w:cs="Times New Roman"/>
          <w:sz w:val="28"/>
          <w:szCs w:val="28"/>
          <w:lang w:eastAsia="ru-RU"/>
        </w:rPr>
        <w:t xml:space="preserve">а 9,7% (с 582 041 в 2013 году </w:t>
      </w:r>
      <w:r w:rsidRPr="000A2051">
        <w:rPr>
          <w:rFonts w:ascii="Times New Roman" w:eastAsia="Times New Roman" w:hAnsi="Times New Roman" w:cs="Times New Roman"/>
          <w:sz w:val="28"/>
          <w:szCs w:val="28"/>
          <w:lang w:eastAsia="ru-RU"/>
        </w:rPr>
        <w:t xml:space="preserve">до 511 799 в 2014 году). </w:t>
      </w:r>
    </w:p>
    <w:p w:rsidR="00A1481D" w:rsidRPr="000A2051" w:rsidRDefault="00A1481D"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0A2051">
        <w:rPr>
          <w:rFonts w:ascii="Times New Roman" w:eastAsia="Times New Roman" w:hAnsi="Times New Roman" w:cs="Times New Roman"/>
          <w:sz w:val="28"/>
          <w:szCs w:val="28"/>
          <w:lang w:eastAsia="ru-RU"/>
        </w:rPr>
        <w:t xml:space="preserve">Кроме того, сохраняется положительная динамика абортов у </w:t>
      </w:r>
      <w:proofErr w:type="spellStart"/>
      <w:r w:rsidRPr="000A2051">
        <w:rPr>
          <w:rFonts w:ascii="Times New Roman" w:eastAsia="Times New Roman" w:hAnsi="Times New Roman" w:cs="Times New Roman"/>
          <w:sz w:val="28"/>
          <w:szCs w:val="28"/>
          <w:lang w:eastAsia="ru-RU"/>
        </w:rPr>
        <w:t>первобеременных</w:t>
      </w:r>
      <w:proofErr w:type="spellEnd"/>
      <w:r w:rsidRPr="000A2051">
        <w:rPr>
          <w:rFonts w:ascii="Times New Roman" w:eastAsia="Times New Roman" w:hAnsi="Times New Roman" w:cs="Times New Roman"/>
          <w:sz w:val="28"/>
          <w:szCs w:val="28"/>
          <w:lang w:eastAsia="ru-RU"/>
        </w:rPr>
        <w:t xml:space="preserve"> (с 72 219 в 2013 году до 65 376 в 2014 году, </w:t>
      </w:r>
      <w:proofErr w:type="gramStart"/>
      <w:r w:rsidRPr="000A2051">
        <w:rPr>
          <w:rFonts w:ascii="Times New Roman" w:eastAsia="Times New Roman" w:hAnsi="Times New Roman" w:cs="Times New Roman"/>
          <w:sz w:val="28"/>
          <w:szCs w:val="28"/>
          <w:lang w:eastAsia="ru-RU"/>
        </w:rPr>
        <w:t>на</w:t>
      </w:r>
      <w:proofErr w:type="gramEnd"/>
      <w:r w:rsidRPr="000A2051">
        <w:rPr>
          <w:rFonts w:ascii="Times New Roman" w:eastAsia="Times New Roman" w:hAnsi="Times New Roman" w:cs="Times New Roman"/>
          <w:sz w:val="28"/>
          <w:szCs w:val="28"/>
          <w:lang w:eastAsia="ru-RU"/>
        </w:rPr>
        <w:t xml:space="preserve"> 9,5 %), неуточненных (с 38 515 до 37 753, на 2,0 %), криминальных абортов (с 162 до 154, на 4,9 %) и абортов по социальным показаниям (с 53 до 43, на 18,9 %).</w:t>
      </w:r>
    </w:p>
    <w:p w:rsidR="00A1481D" w:rsidRPr="000A2051" w:rsidRDefault="00A1481D"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0A2051">
        <w:rPr>
          <w:rFonts w:ascii="Times New Roman" w:eastAsia="Times New Roman" w:hAnsi="Times New Roman" w:cs="Times New Roman"/>
          <w:sz w:val="28"/>
          <w:szCs w:val="28"/>
          <w:lang w:eastAsia="ru-RU"/>
        </w:rPr>
        <w:t>Вместе с тем, в 2014 году на 3,7% увеличилось число прерываний беременности по медицинским показаниям (с 28 495 до 29 554) и на 1,2%  возросло число самопроизвольных абортов (</w:t>
      </w:r>
      <w:proofErr w:type="gramStart"/>
      <w:r w:rsidRPr="000A2051">
        <w:rPr>
          <w:rFonts w:ascii="Times New Roman" w:eastAsia="Times New Roman" w:hAnsi="Times New Roman" w:cs="Times New Roman"/>
          <w:sz w:val="28"/>
          <w:szCs w:val="28"/>
          <w:lang w:eastAsia="ru-RU"/>
        </w:rPr>
        <w:t>с</w:t>
      </w:r>
      <w:proofErr w:type="gramEnd"/>
      <w:r w:rsidRPr="000A2051">
        <w:rPr>
          <w:rFonts w:ascii="Times New Roman" w:eastAsia="Times New Roman" w:hAnsi="Times New Roman" w:cs="Times New Roman"/>
          <w:sz w:val="28"/>
          <w:szCs w:val="28"/>
          <w:lang w:eastAsia="ru-RU"/>
        </w:rPr>
        <w:t xml:space="preserve"> 232 111 до 234 859). </w:t>
      </w:r>
    </w:p>
    <w:p w:rsidR="00A1481D" w:rsidRPr="000A2051" w:rsidRDefault="00A1481D"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0A2051">
        <w:rPr>
          <w:rFonts w:ascii="Times New Roman" w:eastAsia="Times New Roman" w:hAnsi="Times New Roman" w:cs="Times New Roman"/>
          <w:sz w:val="28"/>
          <w:szCs w:val="28"/>
          <w:lang w:eastAsia="ru-RU"/>
        </w:rPr>
        <w:t xml:space="preserve">Число абортов у девочек до 14 лет включительно в 2014 году снизилось на 25,6 % (с 450 в 2013 году до 335 в 2014 году), у девушек 15–17 лет – </w:t>
      </w:r>
      <w:proofErr w:type="gramStart"/>
      <w:r w:rsidRPr="000A2051">
        <w:rPr>
          <w:rFonts w:ascii="Times New Roman" w:eastAsia="Times New Roman" w:hAnsi="Times New Roman" w:cs="Times New Roman"/>
          <w:sz w:val="28"/>
          <w:szCs w:val="28"/>
          <w:lang w:eastAsia="ru-RU"/>
        </w:rPr>
        <w:t>на</w:t>
      </w:r>
      <w:proofErr w:type="gramEnd"/>
      <w:r w:rsidRPr="000A2051">
        <w:rPr>
          <w:rFonts w:ascii="Times New Roman" w:eastAsia="Times New Roman" w:hAnsi="Times New Roman" w:cs="Times New Roman"/>
          <w:sz w:val="28"/>
          <w:szCs w:val="28"/>
          <w:lang w:eastAsia="ru-RU"/>
        </w:rPr>
        <w:t xml:space="preserve"> 20,5 % (с 11 434 до 9 085). </w:t>
      </w:r>
    </w:p>
    <w:p w:rsidR="00A1481D" w:rsidRPr="000A2051" w:rsidRDefault="00A1481D"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0A2051">
        <w:rPr>
          <w:rFonts w:ascii="Times New Roman" w:eastAsia="Times New Roman" w:hAnsi="Times New Roman" w:cs="Times New Roman"/>
          <w:sz w:val="28"/>
          <w:szCs w:val="28"/>
          <w:lang w:eastAsia="ru-RU"/>
        </w:rPr>
        <w:t xml:space="preserve">С целью профилактики и снижения абортов в 2014 году были продолжены мероприятия по созданию в женских консультациях кабинетов медико-социальной помощи, </w:t>
      </w:r>
      <w:r w:rsidRPr="000A2051">
        <w:rPr>
          <w:rFonts w:ascii="Times New Roman" w:hAnsi="Times New Roman" w:cs="Times New Roman"/>
          <w:sz w:val="28"/>
          <w:szCs w:val="28"/>
        </w:rPr>
        <w:t xml:space="preserve">основными функциями которых являются </w:t>
      </w:r>
      <w:r w:rsidRPr="000A2051">
        <w:rPr>
          <w:rFonts w:ascii="Times New Roman" w:hAnsi="Times New Roman" w:cs="Times New Roman"/>
          <w:sz w:val="28"/>
          <w:szCs w:val="28"/>
        </w:rPr>
        <w:lastRenderedPageBreak/>
        <w:t xml:space="preserve">оказание медико-психологической и социально-правовой помощи женщинам, оказание медико-психологической помощи несовершеннолетним, подготовка к семейной жизни, осуществление мероприятий по предотвращению прерывания беременности, формирование у женщины сознания необходимости вынашивания беременности и дальнейшая поддержка в период беременности. </w:t>
      </w:r>
      <w:proofErr w:type="gramEnd"/>
    </w:p>
    <w:p w:rsidR="00A1481D" w:rsidRPr="000A2051" w:rsidRDefault="00A1481D"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0A2051">
        <w:rPr>
          <w:rFonts w:ascii="Times New Roman" w:eastAsia="Times New Roman" w:hAnsi="Times New Roman" w:cs="Times New Roman"/>
          <w:sz w:val="28"/>
          <w:szCs w:val="28"/>
          <w:lang w:eastAsia="ru-RU"/>
        </w:rPr>
        <w:t xml:space="preserve">Число женских консультаций, имеющих в структуре кабинеты </w:t>
      </w:r>
      <w:proofErr w:type="gramStart"/>
      <w:r w:rsidRPr="000A2051">
        <w:rPr>
          <w:rFonts w:ascii="Times New Roman" w:eastAsia="Times New Roman" w:hAnsi="Times New Roman" w:cs="Times New Roman"/>
          <w:sz w:val="28"/>
          <w:szCs w:val="28"/>
          <w:lang w:eastAsia="ru-RU"/>
        </w:rPr>
        <w:t>медико-социальной</w:t>
      </w:r>
      <w:proofErr w:type="gramEnd"/>
      <w:r w:rsidRPr="000A2051">
        <w:rPr>
          <w:rFonts w:ascii="Times New Roman" w:eastAsia="Times New Roman" w:hAnsi="Times New Roman" w:cs="Times New Roman"/>
          <w:sz w:val="28"/>
          <w:szCs w:val="28"/>
          <w:lang w:eastAsia="ru-RU"/>
        </w:rPr>
        <w:t xml:space="preserve"> помощи, увеличилось с 792 в 2013 году до </w:t>
      </w:r>
      <w:r w:rsidRPr="000A2051">
        <w:rPr>
          <w:rFonts w:ascii="Times New Roman" w:hAnsi="Times New Roman" w:cs="Times New Roman"/>
          <w:sz w:val="28"/>
          <w:szCs w:val="28"/>
        </w:rPr>
        <w:t>856 в 2014 году.</w:t>
      </w:r>
    </w:p>
    <w:p w:rsidR="00A1481D" w:rsidRPr="000A2051" w:rsidRDefault="00A1481D"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0A2051">
        <w:rPr>
          <w:rFonts w:ascii="Times New Roman" w:hAnsi="Times New Roman" w:cs="Times New Roman"/>
          <w:sz w:val="28"/>
          <w:szCs w:val="28"/>
        </w:rPr>
        <w:t xml:space="preserve">Важным компонентом комплекса мероприятий, направленных на снижение абортов в Российской Федерации, является создание центров </w:t>
      </w:r>
      <w:proofErr w:type="gramStart"/>
      <w:r w:rsidRPr="000A2051">
        <w:rPr>
          <w:rFonts w:ascii="Times New Roman" w:hAnsi="Times New Roman" w:cs="Times New Roman"/>
          <w:sz w:val="28"/>
          <w:szCs w:val="28"/>
        </w:rPr>
        <w:t>медико-социальной</w:t>
      </w:r>
      <w:proofErr w:type="gramEnd"/>
      <w:r w:rsidRPr="000A2051">
        <w:rPr>
          <w:rFonts w:ascii="Times New Roman" w:hAnsi="Times New Roman" w:cs="Times New Roman"/>
          <w:sz w:val="28"/>
          <w:szCs w:val="28"/>
        </w:rPr>
        <w:t xml:space="preserve"> поддержки беременных женщин, оказавшихся в трудной жизненной ситуации, основной задачей которых является медицинская и социально-психологическая помощь женщинам в случаях незапланированной беременности, направленная на обеспечение позитивной альтернативы аборту. </w:t>
      </w:r>
    </w:p>
    <w:p w:rsidR="00A1481D" w:rsidRPr="000A2051" w:rsidRDefault="00A1481D"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0A2051">
        <w:rPr>
          <w:rFonts w:ascii="Times New Roman" w:hAnsi="Times New Roman" w:cs="Times New Roman"/>
          <w:sz w:val="28"/>
          <w:szCs w:val="28"/>
        </w:rPr>
        <w:t>Реализация указанного мероприятия началась в рамках выполнения региональных программ модернизации здравоохранения в 2011–2013 годы и продолжается в р</w:t>
      </w:r>
      <w:r w:rsidR="001B0A34">
        <w:rPr>
          <w:rFonts w:ascii="Times New Roman" w:hAnsi="Times New Roman" w:cs="Times New Roman"/>
          <w:sz w:val="28"/>
          <w:szCs w:val="28"/>
        </w:rPr>
        <w:t>амках государственной программы Российской Федерации «Развитие здравоохранения».</w:t>
      </w:r>
    </w:p>
    <w:p w:rsidR="00A1481D" w:rsidRPr="000A2051" w:rsidRDefault="00A1481D"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0A2051">
        <w:rPr>
          <w:rFonts w:ascii="Times New Roman" w:eastAsia="Times New Roman" w:hAnsi="Times New Roman" w:cs="Times New Roman"/>
          <w:sz w:val="28"/>
          <w:szCs w:val="28"/>
          <w:lang w:eastAsia="ru-RU"/>
        </w:rPr>
        <w:t>В 2014 году</w:t>
      </w:r>
      <w:r w:rsidRPr="000A2051">
        <w:rPr>
          <w:rFonts w:ascii="Times New Roman" w:hAnsi="Times New Roman" w:cs="Times New Roman"/>
          <w:sz w:val="28"/>
          <w:szCs w:val="28"/>
        </w:rPr>
        <w:t xml:space="preserve"> осуществляли свою деятельность 385 центров </w:t>
      </w:r>
      <w:proofErr w:type="gramStart"/>
      <w:r w:rsidRPr="000A2051">
        <w:rPr>
          <w:rFonts w:ascii="Times New Roman" w:hAnsi="Times New Roman" w:cs="Times New Roman"/>
          <w:sz w:val="28"/>
          <w:szCs w:val="28"/>
        </w:rPr>
        <w:t>медико-социальной</w:t>
      </w:r>
      <w:proofErr w:type="gramEnd"/>
      <w:r w:rsidRPr="000A2051">
        <w:rPr>
          <w:rFonts w:ascii="Times New Roman" w:hAnsi="Times New Roman" w:cs="Times New Roman"/>
          <w:sz w:val="28"/>
          <w:szCs w:val="28"/>
        </w:rPr>
        <w:t xml:space="preserve"> поддержки беременных женщин, оказавшихся в трудной жизненной ситуации, в которых проконсультировано с целью предупреждения абортов более 150,0 тыс. женщин.</w:t>
      </w:r>
    </w:p>
    <w:p w:rsidR="00A1481D" w:rsidRPr="000A2051" w:rsidRDefault="00A1481D"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0A2051">
        <w:rPr>
          <w:rFonts w:ascii="Times New Roman" w:hAnsi="Times New Roman" w:cs="Times New Roman"/>
          <w:sz w:val="28"/>
          <w:szCs w:val="28"/>
        </w:rPr>
        <w:t xml:space="preserve">Федеральным законом от 21 ноября 2011 г. № 323-ФЗ «Об основах охраны здоровья граждан в Российской Федерации» предусмотрены дополнительные мероприятия, направленные на профилактику абортов. В частности, установлен срок, отведенный женщине после обращения в медицинскую организацию по поводу прерывания беременности, для обдумывания данного решения и получения консультации психолога и специалиста по социальной работе. </w:t>
      </w:r>
    </w:p>
    <w:p w:rsidR="00A1481D" w:rsidRPr="000A2051" w:rsidRDefault="00A1481D"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0A2051">
        <w:rPr>
          <w:rFonts w:ascii="Times New Roman" w:hAnsi="Times New Roman" w:cs="Times New Roman"/>
          <w:sz w:val="28"/>
          <w:szCs w:val="28"/>
        </w:rPr>
        <w:t xml:space="preserve">Постановлением Правительства Российской Федерации от 6 февраля     2012 г. № 98 утверждено только одно социальное показание для искусственного прерывания беременности – беременность, наступившая в результате совершения преступления, предусмотренного </w:t>
      </w:r>
      <w:hyperlink r:id="rId13" w:history="1">
        <w:r w:rsidRPr="000A2051">
          <w:rPr>
            <w:rFonts w:ascii="Times New Roman" w:hAnsi="Times New Roman" w:cs="Times New Roman"/>
            <w:sz w:val="28"/>
            <w:szCs w:val="28"/>
          </w:rPr>
          <w:t xml:space="preserve">статьей </w:t>
        </w:r>
        <w:r w:rsidR="00B45140">
          <w:rPr>
            <w:rFonts w:ascii="Times New Roman" w:hAnsi="Times New Roman" w:cs="Times New Roman"/>
            <w:sz w:val="28"/>
            <w:szCs w:val="28"/>
          </w:rPr>
          <w:t xml:space="preserve">                 </w:t>
        </w:r>
        <w:r w:rsidRPr="000A2051">
          <w:rPr>
            <w:rFonts w:ascii="Times New Roman" w:hAnsi="Times New Roman" w:cs="Times New Roman"/>
            <w:sz w:val="28"/>
            <w:szCs w:val="28"/>
          </w:rPr>
          <w:t>131</w:t>
        </w:r>
      </w:hyperlink>
      <w:r w:rsidRPr="000A2051">
        <w:rPr>
          <w:rFonts w:ascii="Times New Roman" w:hAnsi="Times New Roman" w:cs="Times New Roman"/>
          <w:sz w:val="28"/>
          <w:szCs w:val="28"/>
        </w:rPr>
        <w:t xml:space="preserve"> (изнасилование) Уголовного кодекса Российской Федерации.</w:t>
      </w:r>
    </w:p>
    <w:p w:rsidR="00A1481D" w:rsidRPr="000A2051" w:rsidRDefault="00A1481D" w:rsidP="000A2051">
      <w:pPr>
        <w:pBdr>
          <w:bottom w:val="single" w:sz="6" w:space="31" w:color="FFFFFF"/>
        </w:pBdr>
        <w:spacing w:after="0" w:line="312" w:lineRule="auto"/>
        <w:ind w:firstLine="709"/>
        <w:jc w:val="both"/>
        <w:rPr>
          <w:rFonts w:ascii="Times New Roman" w:hAnsi="Times New Roman" w:cs="Times New Roman"/>
          <w:sz w:val="28"/>
          <w:szCs w:val="28"/>
        </w:rPr>
      </w:pPr>
      <w:r w:rsidRPr="000A2051">
        <w:rPr>
          <w:rFonts w:ascii="Times New Roman" w:hAnsi="Times New Roman" w:cs="Times New Roman"/>
          <w:sz w:val="28"/>
          <w:szCs w:val="28"/>
        </w:rPr>
        <w:lastRenderedPageBreak/>
        <w:t xml:space="preserve">Федеральным </w:t>
      </w:r>
      <w:hyperlink r:id="rId14" w:history="1">
        <w:r w:rsidRPr="000A2051">
          <w:rPr>
            <w:rFonts w:ascii="Times New Roman" w:hAnsi="Times New Roman" w:cs="Times New Roman"/>
            <w:sz w:val="28"/>
            <w:szCs w:val="28"/>
          </w:rPr>
          <w:t>законом</w:t>
        </w:r>
      </w:hyperlink>
      <w:r w:rsidRPr="000A2051">
        <w:rPr>
          <w:rFonts w:ascii="Times New Roman" w:hAnsi="Times New Roman" w:cs="Times New Roman"/>
          <w:sz w:val="28"/>
          <w:szCs w:val="28"/>
        </w:rPr>
        <w:t xml:space="preserve"> от 21 июля 2014 г. № 243-ФЗ в Кодекс Российской Федерации об административных прав</w:t>
      </w:r>
      <w:r w:rsidR="00D269E5">
        <w:rPr>
          <w:rFonts w:ascii="Times New Roman" w:hAnsi="Times New Roman" w:cs="Times New Roman"/>
          <w:sz w:val="28"/>
          <w:szCs w:val="28"/>
        </w:rPr>
        <w:t>онарушениях введена статья 6.32</w:t>
      </w:r>
      <w:r w:rsidRPr="000A2051">
        <w:rPr>
          <w:rFonts w:ascii="Times New Roman" w:hAnsi="Times New Roman" w:cs="Times New Roman"/>
          <w:sz w:val="28"/>
          <w:szCs w:val="28"/>
        </w:rPr>
        <w:t xml:space="preserve"> «Нарушение требований законодательства в сфере охраны здоровья при проведении искусственного прерывания беременности». Таким образом, незаконное проведение искусственного прерывания беременности влечет за собой не только уголовную, но и административную ответственность, установленную законодательством Российской Федерации.</w:t>
      </w:r>
    </w:p>
    <w:p w:rsidR="00A1481D" w:rsidRPr="000A2051" w:rsidRDefault="00A1481D"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0A2051">
        <w:rPr>
          <w:rFonts w:ascii="Times New Roman" w:eastAsia="Times New Roman" w:hAnsi="Times New Roman" w:cs="Times New Roman"/>
          <w:sz w:val="28"/>
          <w:szCs w:val="28"/>
          <w:lang w:eastAsia="ru-RU"/>
        </w:rPr>
        <w:t>С целью укрепления семьи, сохранения семейных ценностей и традиций, Минздравом России совместно с Фондом социально-культурных инициатив в 2014 году во всех субъектах Российской Федерации проведена акция «Подари мне жизнь!», в рамках которой в женских консультациях, гинекологических отделениях, центрах планирования семьи и репродукции, дневных стационарах организуются лекции специалистов по вопросам о вреде аборта, его осложнениях, методах предупреждения абортов, сексуальном поведении.</w:t>
      </w:r>
      <w:proofErr w:type="gramEnd"/>
      <w:r w:rsidRPr="000A2051">
        <w:rPr>
          <w:rFonts w:ascii="Times New Roman" w:eastAsia="Times New Roman" w:hAnsi="Times New Roman" w:cs="Times New Roman"/>
          <w:sz w:val="28"/>
          <w:szCs w:val="28"/>
          <w:lang w:eastAsia="ru-RU"/>
        </w:rPr>
        <w:t xml:space="preserve"> Медицинскими психологами проводятся беседы о влиянии абортов на психологическое состояние и семейную жизнь женщин, о правильном психологическом настрое на материнство.</w:t>
      </w:r>
    </w:p>
    <w:p w:rsidR="00A1481D" w:rsidRPr="000A2051" w:rsidRDefault="00A1481D"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0A2051">
        <w:rPr>
          <w:rFonts w:ascii="Times New Roman" w:eastAsia="Times New Roman" w:hAnsi="Times New Roman" w:cs="Times New Roman"/>
          <w:sz w:val="28"/>
          <w:szCs w:val="28"/>
          <w:lang w:eastAsia="ru-RU"/>
        </w:rPr>
        <w:t>Чрезвычайно важная организационная работа по охране репродуктивного здоровья населения, профилактике абортов, особенно с подростками, осуществляется в субъектах Российской Федерации при взаимодействии медицинских организаций с учреждениями социальной защиты, образования, молодежными и общественными организациям</w:t>
      </w:r>
      <w:r w:rsidR="005D21E1">
        <w:rPr>
          <w:rFonts w:ascii="Times New Roman" w:eastAsia="Times New Roman" w:hAnsi="Times New Roman" w:cs="Times New Roman"/>
          <w:sz w:val="28"/>
          <w:szCs w:val="28"/>
          <w:lang w:eastAsia="ru-RU"/>
        </w:rPr>
        <w:t>и</w:t>
      </w:r>
      <w:r w:rsidRPr="000A2051">
        <w:rPr>
          <w:rFonts w:ascii="Times New Roman" w:eastAsia="Times New Roman" w:hAnsi="Times New Roman" w:cs="Times New Roman"/>
          <w:sz w:val="28"/>
          <w:szCs w:val="28"/>
          <w:lang w:eastAsia="ru-RU"/>
        </w:rPr>
        <w:t xml:space="preserve">, представителями различных конфессий. </w:t>
      </w:r>
    </w:p>
    <w:p w:rsidR="00A1481D" w:rsidRPr="000A2051" w:rsidRDefault="00A1481D"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0A2051">
        <w:rPr>
          <w:rFonts w:ascii="Times New Roman" w:eastAsia="Times New Roman" w:hAnsi="Times New Roman" w:cs="Times New Roman"/>
          <w:sz w:val="28"/>
          <w:szCs w:val="28"/>
          <w:lang w:eastAsia="ru-RU"/>
        </w:rPr>
        <w:t>Важное значение</w:t>
      </w:r>
      <w:proofErr w:type="gramEnd"/>
      <w:r w:rsidRPr="000A2051">
        <w:rPr>
          <w:rFonts w:ascii="Times New Roman" w:eastAsia="Times New Roman" w:hAnsi="Times New Roman" w:cs="Times New Roman"/>
          <w:sz w:val="28"/>
          <w:szCs w:val="28"/>
          <w:lang w:eastAsia="ru-RU"/>
        </w:rPr>
        <w:t xml:space="preserve"> для совершенствования службы родовспоможения имеет формирование полноценной трехуровневой системы оказания медицинской помощи беременным женщинам, роженицам и новорожденным в субъектах Российской Федерации. Необходимым условием создания эффективной трехуровневой системы оказания акушерско-гинекологической помощи в регионах является наличие перинатального центра, позволяющего сконцентрировать в одном учреждении беременных женщин высокого перинатального риска и новорожденных, внедрить современные инновационные технологии в </w:t>
      </w:r>
      <w:proofErr w:type="spellStart"/>
      <w:r w:rsidRPr="000A2051">
        <w:rPr>
          <w:rFonts w:ascii="Times New Roman" w:eastAsia="Times New Roman" w:hAnsi="Times New Roman" w:cs="Times New Roman"/>
          <w:sz w:val="28"/>
          <w:szCs w:val="28"/>
          <w:lang w:eastAsia="ru-RU"/>
        </w:rPr>
        <w:t>перинатологии</w:t>
      </w:r>
      <w:proofErr w:type="spellEnd"/>
      <w:r w:rsidRPr="000A2051">
        <w:rPr>
          <w:rFonts w:ascii="Times New Roman" w:eastAsia="Times New Roman" w:hAnsi="Times New Roman" w:cs="Times New Roman"/>
          <w:sz w:val="28"/>
          <w:szCs w:val="28"/>
          <w:lang w:eastAsia="ru-RU"/>
        </w:rPr>
        <w:t xml:space="preserve"> и при ведении беременных с тяжелыми осложнениями </w:t>
      </w:r>
      <w:proofErr w:type="spellStart"/>
      <w:r w:rsidRPr="000A2051">
        <w:rPr>
          <w:rFonts w:ascii="Times New Roman" w:eastAsia="Times New Roman" w:hAnsi="Times New Roman" w:cs="Times New Roman"/>
          <w:sz w:val="28"/>
          <w:szCs w:val="28"/>
          <w:lang w:eastAsia="ru-RU"/>
        </w:rPr>
        <w:t>гестационного</w:t>
      </w:r>
      <w:proofErr w:type="spellEnd"/>
      <w:r w:rsidRPr="000A2051">
        <w:rPr>
          <w:rFonts w:ascii="Times New Roman" w:eastAsia="Times New Roman" w:hAnsi="Times New Roman" w:cs="Times New Roman"/>
          <w:sz w:val="28"/>
          <w:szCs w:val="28"/>
          <w:lang w:eastAsia="ru-RU"/>
        </w:rPr>
        <w:t xml:space="preserve"> процесса и </w:t>
      </w:r>
      <w:proofErr w:type="spellStart"/>
      <w:r w:rsidRPr="000A2051">
        <w:rPr>
          <w:rFonts w:ascii="Times New Roman" w:eastAsia="Times New Roman" w:hAnsi="Times New Roman" w:cs="Times New Roman"/>
          <w:sz w:val="28"/>
          <w:szCs w:val="28"/>
          <w:lang w:eastAsia="ru-RU"/>
        </w:rPr>
        <w:t>экстрагенитальной</w:t>
      </w:r>
      <w:proofErr w:type="spellEnd"/>
      <w:r w:rsidRPr="000A2051">
        <w:rPr>
          <w:rFonts w:ascii="Times New Roman" w:eastAsia="Times New Roman" w:hAnsi="Times New Roman" w:cs="Times New Roman"/>
          <w:sz w:val="28"/>
          <w:szCs w:val="28"/>
          <w:lang w:eastAsia="ru-RU"/>
        </w:rPr>
        <w:t xml:space="preserve"> патологией, снизить материнскую и младенческую смертности. </w:t>
      </w:r>
    </w:p>
    <w:p w:rsidR="00A1481D" w:rsidRPr="000A2051" w:rsidRDefault="00A1481D" w:rsidP="000A205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0A2051">
        <w:rPr>
          <w:rFonts w:ascii="Times New Roman" w:eastAsia="Times New Roman" w:hAnsi="Times New Roman" w:cs="Times New Roman"/>
          <w:sz w:val="28"/>
          <w:szCs w:val="28"/>
          <w:lang w:eastAsia="ru-RU"/>
        </w:rPr>
        <w:lastRenderedPageBreak/>
        <w:t xml:space="preserve">С целью продолжения создания перинатальных центров в Российской Федерации распоряжением Правительства Российской Федерации от </w:t>
      </w:r>
      <w:r w:rsidR="00B45140">
        <w:rPr>
          <w:rFonts w:ascii="Times New Roman" w:eastAsia="Times New Roman" w:hAnsi="Times New Roman" w:cs="Times New Roman"/>
          <w:sz w:val="28"/>
          <w:szCs w:val="28"/>
          <w:lang w:eastAsia="ru-RU"/>
        </w:rPr>
        <w:t xml:space="preserve">               </w:t>
      </w:r>
      <w:r w:rsidRPr="000A2051">
        <w:rPr>
          <w:rFonts w:ascii="Times New Roman" w:eastAsia="Times New Roman" w:hAnsi="Times New Roman" w:cs="Times New Roman"/>
          <w:sz w:val="28"/>
          <w:szCs w:val="28"/>
          <w:lang w:eastAsia="ru-RU"/>
        </w:rPr>
        <w:t xml:space="preserve">9 декабря 2013 г. № 2302-р утверждена Программа развития перинатальных центров в Российской Федерации, предусматривающая строительство </w:t>
      </w:r>
      <w:r w:rsidR="00B45140">
        <w:rPr>
          <w:rFonts w:ascii="Times New Roman" w:eastAsia="Times New Roman" w:hAnsi="Times New Roman" w:cs="Times New Roman"/>
          <w:sz w:val="28"/>
          <w:szCs w:val="28"/>
          <w:lang w:eastAsia="ru-RU"/>
        </w:rPr>
        <w:t xml:space="preserve">           </w:t>
      </w:r>
      <w:r w:rsidRPr="000A2051">
        <w:rPr>
          <w:rFonts w:ascii="Times New Roman" w:eastAsia="Times New Roman" w:hAnsi="Times New Roman" w:cs="Times New Roman"/>
          <w:sz w:val="28"/>
          <w:szCs w:val="28"/>
          <w:lang w:eastAsia="ru-RU"/>
        </w:rPr>
        <w:t>32 перинатальных центров в 30 субъектах Российской Федерации.</w:t>
      </w:r>
    </w:p>
    <w:p w:rsidR="00A1481D" w:rsidRDefault="00A1481D" w:rsidP="00153D75">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0A2051">
        <w:rPr>
          <w:rFonts w:ascii="Times New Roman" w:eastAsia="Times New Roman" w:hAnsi="Times New Roman" w:cs="Times New Roman"/>
          <w:sz w:val="28"/>
          <w:szCs w:val="28"/>
          <w:lang w:eastAsia="ru-RU"/>
        </w:rPr>
        <w:t xml:space="preserve">Финансовое обеспечение мероприятий по проектированию, строительству и вводу в эксплуатацию перинатальных центров осуществляется за счет средств бюджета Федерального фонда обязательного медицинского страхования в сумме 52 655,7 </w:t>
      </w:r>
      <w:proofErr w:type="gramStart"/>
      <w:r w:rsidRPr="000A2051">
        <w:rPr>
          <w:rFonts w:ascii="Times New Roman" w:eastAsia="Times New Roman" w:hAnsi="Times New Roman" w:cs="Times New Roman"/>
          <w:sz w:val="28"/>
          <w:szCs w:val="28"/>
          <w:lang w:eastAsia="ru-RU"/>
        </w:rPr>
        <w:t>млн</w:t>
      </w:r>
      <w:proofErr w:type="gramEnd"/>
      <w:r w:rsidRPr="000A2051">
        <w:rPr>
          <w:rFonts w:ascii="Times New Roman" w:eastAsia="Times New Roman" w:hAnsi="Times New Roman" w:cs="Times New Roman"/>
          <w:sz w:val="28"/>
          <w:szCs w:val="28"/>
          <w:lang w:eastAsia="ru-RU"/>
        </w:rPr>
        <w:t xml:space="preserve"> рублей и средств бюджетов </w:t>
      </w:r>
      <w:r w:rsidR="00153D75">
        <w:rPr>
          <w:rFonts w:ascii="Times New Roman" w:eastAsia="Times New Roman" w:hAnsi="Times New Roman" w:cs="Times New Roman"/>
          <w:sz w:val="28"/>
          <w:szCs w:val="28"/>
          <w:lang w:eastAsia="ru-RU"/>
        </w:rPr>
        <w:t>субъектов Российской Федерации.</w:t>
      </w:r>
    </w:p>
    <w:p w:rsidR="00153D75" w:rsidRPr="00153D75" w:rsidRDefault="00153D75" w:rsidP="00153D75">
      <w:pPr>
        <w:spacing w:after="0" w:line="312" w:lineRule="auto"/>
        <w:ind w:firstLine="709"/>
        <w:jc w:val="center"/>
        <w:rPr>
          <w:rFonts w:ascii="Times New Roman" w:eastAsia="Calibri" w:hAnsi="Times New Roman" w:cs="Times New Roman"/>
          <w:sz w:val="28"/>
          <w:szCs w:val="28"/>
        </w:rPr>
      </w:pPr>
      <w:r w:rsidRPr="00153D75">
        <w:rPr>
          <w:rFonts w:ascii="Times New Roman" w:eastAsia="Calibri" w:hAnsi="Times New Roman" w:cs="Times New Roman"/>
          <w:sz w:val="28"/>
          <w:szCs w:val="28"/>
        </w:rPr>
        <w:t>РАЗДЕЛ 5 МЕДИЦИНСКАЯ ПОМОЩЬ НАСЕЛЕНИЮ</w:t>
      </w:r>
    </w:p>
    <w:p w:rsidR="00153D75" w:rsidRDefault="00153D75" w:rsidP="00DE3B8E">
      <w:pPr>
        <w:spacing w:after="0" w:line="312" w:lineRule="auto"/>
        <w:ind w:firstLine="709"/>
        <w:jc w:val="center"/>
        <w:rPr>
          <w:rFonts w:ascii="Times New Roman" w:eastAsia="Calibri" w:hAnsi="Times New Roman" w:cs="Times New Roman"/>
          <w:b/>
          <w:sz w:val="28"/>
          <w:szCs w:val="28"/>
        </w:rPr>
      </w:pPr>
    </w:p>
    <w:p w:rsidR="00DE3B8E" w:rsidRPr="00D8158A" w:rsidRDefault="00DE3B8E" w:rsidP="00DE3B8E">
      <w:pPr>
        <w:spacing w:after="0" w:line="312" w:lineRule="auto"/>
        <w:ind w:firstLine="709"/>
        <w:jc w:val="center"/>
        <w:rPr>
          <w:rFonts w:ascii="Times New Roman" w:eastAsia="Calibri" w:hAnsi="Times New Roman" w:cs="Times New Roman"/>
          <w:b/>
          <w:sz w:val="28"/>
          <w:szCs w:val="28"/>
        </w:rPr>
      </w:pPr>
      <w:r w:rsidRPr="00D8158A">
        <w:rPr>
          <w:rFonts w:ascii="Times New Roman" w:eastAsia="Calibri" w:hAnsi="Times New Roman" w:cs="Times New Roman"/>
          <w:b/>
          <w:sz w:val="28"/>
          <w:szCs w:val="28"/>
        </w:rPr>
        <w:t>Совершенствование организации оказания первичной</w:t>
      </w:r>
    </w:p>
    <w:p w:rsidR="00DE3B8E" w:rsidRDefault="00DE3B8E" w:rsidP="00DE3B8E">
      <w:pPr>
        <w:spacing w:after="0" w:line="312" w:lineRule="auto"/>
        <w:ind w:firstLine="709"/>
        <w:jc w:val="center"/>
        <w:rPr>
          <w:rFonts w:ascii="Times New Roman" w:eastAsia="Calibri" w:hAnsi="Times New Roman" w:cs="Times New Roman"/>
          <w:b/>
          <w:sz w:val="28"/>
          <w:szCs w:val="28"/>
        </w:rPr>
      </w:pPr>
      <w:r w:rsidRPr="00D8158A">
        <w:rPr>
          <w:rFonts w:ascii="Times New Roman" w:eastAsia="Calibri" w:hAnsi="Times New Roman" w:cs="Times New Roman"/>
          <w:b/>
          <w:sz w:val="28"/>
          <w:szCs w:val="28"/>
        </w:rPr>
        <w:t>медико-санитарной помощи</w:t>
      </w:r>
    </w:p>
    <w:p w:rsidR="00F74670" w:rsidRPr="00BA156A" w:rsidRDefault="00F74670" w:rsidP="00F74670">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Одной из ключевых задач, стоящих перед здравоохранением, является повышение доступности и качества первичной медико-санитарной помощи.</w:t>
      </w:r>
    </w:p>
    <w:p w:rsidR="00F74670" w:rsidRPr="00BA156A" w:rsidRDefault="00F74670" w:rsidP="00F74670">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2014 году Министерством реализованы мероприятия по внедрению новых организационных форм работы врачей, направленные на оптим</w:t>
      </w:r>
      <w:r>
        <w:rPr>
          <w:rFonts w:ascii="Times New Roman" w:eastAsia="Times New Roman" w:hAnsi="Times New Roman" w:cs="Times New Roman"/>
          <w:sz w:val="28"/>
          <w:szCs w:val="28"/>
          <w:lang w:eastAsia="ru-RU"/>
        </w:rPr>
        <w:t>изацию условий их деятельности, в том числе ведения</w:t>
      </w:r>
      <w:r w:rsidRPr="00BA156A">
        <w:rPr>
          <w:rFonts w:ascii="Times New Roman" w:eastAsia="Times New Roman" w:hAnsi="Times New Roman" w:cs="Times New Roman"/>
          <w:sz w:val="28"/>
          <w:szCs w:val="28"/>
          <w:lang w:eastAsia="ru-RU"/>
        </w:rPr>
        <w:t xml:space="preserve"> медицинской документации, активное применение информационных технологий:</w:t>
      </w:r>
    </w:p>
    <w:p w:rsidR="00F74670" w:rsidRPr="00BA156A" w:rsidRDefault="00F74670" w:rsidP="00F74670">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приказом Минздрава России от 15 декабря 2014 г. № 834н утверждены унифицированные формы медицинской документации, используемые в медицинских организациях, оказывающих медицинскую помощь в амбулаторных условиях, и порядки по их заполнению;</w:t>
      </w:r>
    </w:p>
    <w:p w:rsidR="00F74670" w:rsidRPr="00BA156A" w:rsidRDefault="00F74670" w:rsidP="00F74670">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внедрен сервис «Запись на прием к врачу в электронном виде» (оптимизация потока пациентов за счет выяснения причины обращений на этапе записи);</w:t>
      </w:r>
    </w:p>
    <w:p w:rsidR="00F74670" w:rsidRPr="00BA156A" w:rsidRDefault="00F74670" w:rsidP="00F74670">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организована работа </w:t>
      </w:r>
      <w:proofErr w:type="spellStart"/>
      <w:r w:rsidRPr="00BA156A">
        <w:rPr>
          <w:rFonts w:ascii="Times New Roman" w:eastAsia="Times New Roman" w:hAnsi="Times New Roman" w:cs="Times New Roman"/>
          <w:sz w:val="28"/>
          <w:szCs w:val="28"/>
          <w:lang w:eastAsia="ru-RU"/>
        </w:rPr>
        <w:t>call</w:t>
      </w:r>
      <w:proofErr w:type="spellEnd"/>
      <w:r w:rsidRPr="00BA156A">
        <w:rPr>
          <w:rFonts w:ascii="Times New Roman" w:eastAsia="Times New Roman" w:hAnsi="Times New Roman" w:cs="Times New Roman"/>
          <w:sz w:val="28"/>
          <w:szCs w:val="28"/>
          <w:lang w:eastAsia="ru-RU"/>
        </w:rPr>
        <w:t>-центров (консультация по вопросам, не связанным непосредственно с оказанием медицинской помощи);</w:t>
      </w:r>
    </w:p>
    <w:p w:rsidR="00F74670" w:rsidRPr="00BA156A" w:rsidRDefault="00F74670" w:rsidP="00F74670">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создан сервис «Личный кабинет пациента» и внедрена электронная медицинская карта в медицинских организациях (возможность получения пациентом «Электронного рецепта», сведений об оказанных медицинских услугах, проведенных анализах и исследованиях в объеме выписного </w:t>
      </w:r>
      <w:r w:rsidRPr="00BA156A">
        <w:rPr>
          <w:rFonts w:ascii="Times New Roman" w:eastAsia="Times New Roman" w:hAnsi="Times New Roman" w:cs="Times New Roman"/>
          <w:sz w:val="28"/>
          <w:szCs w:val="28"/>
          <w:lang w:eastAsia="ru-RU"/>
        </w:rPr>
        <w:lastRenderedPageBreak/>
        <w:t>эпикриза, а также справок о состоянии здоровья для различных органов государственной власти и иных организаций).</w:t>
      </w:r>
    </w:p>
    <w:p w:rsidR="00F74670" w:rsidRPr="00BA156A" w:rsidRDefault="00F74670" w:rsidP="00F74670">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color w:val="000000"/>
          <w:sz w:val="28"/>
          <w:szCs w:val="28"/>
          <w:lang w:eastAsia="ru-RU"/>
        </w:rPr>
        <w:t xml:space="preserve">Другим направлением снижения нагрузки на врача является возложение части функций участкового врача на </w:t>
      </w:r>
      <w:r>
        <w:rPr>
          <w:rFonts w:ascii="Times New Roman" w:eastAsia="Times New Roman" w:hAnsi="Times New Roman" w:cs="Times New Roman"/>
          <w:color w:val="000000"/>
          <w:sz w:val="28"/>
          <w:szCs w:val="28"/>
          <w:lang w:eastAsia="ru-RU"/>
        </w:rPr>
        <w:t>медицинских работников со</w:t>
      </w:r>
      <w:r w:rsidRPr="00B9192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средним профессиональным образованием</w:t>
      </w:r>
      <w:r w:rsidRPr="00BA156A">
        <w:rPr>
          <w:rFonts w:ascii="Times New Roman" w:eastAsia="Times New Roman" w:hAnsi="Times New Roman" w:cs="Times New Roman"/>
          <w:color w:val="000000"/>
          <w:sz w:val="28"/>
          <w:szCs w:val="28"/>
          <w:lang w:eastAsia="ru-RU"/>
        </w:rPr>
        <w:t>, и, в целом, пересмотр функцион</w:t>
      </w:r>
      <w:r>
        <w:rPr>
          <w:rFonts w:ascii="Times New Roman" w:eastAsia="Times New Roman" w:hAnsi="Times New Roman" w:cs="Times New Roman"/>
          <w:color w:val="000000"/>
          <w:sz w:val="28"/>
          <w:szCs w:val="28"/>
          <w:lang w:eastAsia="ru-RU"/>
        </w:rPr>
        <w:t>альных обязанностей медицинских и немедицинских работников</w:t>
      </w:r>
      <w:r w:rsidRPr="00BA156A">
        <w:rPr>
          <w:rFonts w:ascii="Times New Roman" w:eastAsia="Times New Roman" w:hAnsi="Times New Roman" w:cs="Times New Roman"/>
          <w:color w:val="000000"/>
          <w:sz w:val="28"/>
          <w:szCs w:val="28"/>
          <w:lang w:eastAsia="ru-RU"/>
        </w:rPr>
        <w:t xml:space="preserve">. </w:t>
      </w:r>
      <w:r w:rsidRPr="00BA156A">
        <w:rPr>
          <w:rFonts w:ascii="Times New Roman" w:eastAsia="Times New Roman" w:hAnsi="Times New Roman" w:cs="Times New Roman"/>
          <w:sz w:val="28"/>
          <w:szCs w:val="28"/>
          <w:lang w:eastAsia="ru-RU"/>
        </w:rPr>
        <w:t>Активное участие фельдшера или медицинской сестры с самостоятельным доврачебным приемом в оказании медицинской помощи позволяет увеличить численность прикрепленного населения.</w:t>
      </w:r>
    </w:p>
    <w:p w:rsidR="00F74670" w:rsidRPr="00BA156A" w:rsidRDefault="00F74670" w:rsidP="00F74670">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2014 году первичная медико-санитарная помощь предоставлялась в </w:t>
      </w:r>
      <w:r w:rsidRPr="00BA156A">
        <w:rPr>
          <w:rFonts w:ascii="Times New Roman" w:eastAsia="Times New Roman" w:hAnsi="Times New Roman" w:cs="Times New Roman"/>
          <w:sz w:val="28"/>
          <w:szCs w:val="28"/>
          <w:lang w:eastAsia="ru-RU"/>
        </w:rPr>
        <w:br/>
        <w:t>1 3</w:t>
      </w:r>
      <w:r>
        <w:rPr>
          <w:rFonts w:ascii="Times New Roman" w:eastAsia="Times New Roman" w:hAnsi="Times New Roman" w:cs="Times New Roman"/>
          <w:sz w:val="28"/>
          <w:szCs w:val="28"/>
          <w:lang w:eastAsia="ru-RU"/>
        </w:rPr>
        <w:t>36</w:t>
      </w:r>
      <w:r w:rsidRPr="00BA156A">
        <w:rPr>
          <w:rFonts w:ascii="Times New Roman" w:eastAsia="Times New Roman" w:hAnsi="Times New Roman" w:cs="Times New Roman"/>
          <w:sz w:val="28"/>
          <w:szCs w:val="28"/>
          <w:lang w:eastAsia="ru-RU"/>
        </w:rPr>
        <w:t xml:space="preserve"> самостоятельных медицинских организациях, оказывающих медицинскую помощь в амбулаторных условиях, и </w:t>
      </w:r>
      <w:r>
        <w:rPr>
          <w:rFonts w:ascii="Times New Roman" w:eastAsia="Times New Roman" w:hAnsi="Times New Roman" w:cs="Times New Roman"/>
          <w:sz w:val="28"/>
          <w:szCs w:val="28"/>
          <w:lang w:eastAsia="ru-RU"/>
        </w:rPr>
        <w:t>8</w:t>
      </w:r>
      <w:r w:rsidRPr="00BA156A">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998</w:t>
      </w:r>
      <w:r w:rsidRPr="00BA156A">
        <w:rPr>
          <w:rFonts w:ascii="Times New Roman" w:eastAsia="Times New Roman" w:hAnsi="Times New Roman" w:cs="Times New Roman"/>
          <w:sz w:val="28"/>
          <w:szCs w:val="28"/>
          <w:lang w:eastAsia="ru-RU"/>
        </w:rPr>
        <w:t xml:space="preserve"> поликлинических подразделениях медицинских организаций, оказывающих медицинскую помощь в стационарных условиях.</w:t>
      </w:r>
    </w:p>
    <w:p w:rsidR="00F74670" w:rsidRPr="00BA156A" w:rsidRDefault="00F74670" w:rsidP="00F74670">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системе оказания первичной медико-санитарной помощи сельскому населению: число фельдшерско-акушерских и фельдшерских пунктов в 2014 году по ср</w:t>
      </w:r>
      <w:r>
        <w:rPr>
          <w:rFonts w:ascii="Times New Roman" w:eastAsia="Times New Roman" w:hAnsi="Times New Roman" w:cs="Times New Roman"/>
          <w:sz w:val="28"/>
          <w:szCs w:val="28"/>
          <w:lang w:eastAsia="ru-RU"/>
        </w:rPr>
        <w:t>авнению с 2013 годом (36 225) снизилось</w:t>
      </w:r>
      <w:r w:rsidRPr="00BA156A">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190</w:t>
      </w:r>
      <w:r w:rsidRPr="00BA156A">
        <w:rPr>
          <w:rFonts w:ascii="Times New Roman" w:eastAsia="Times New Roman" w:hAnsi="Times New Roman" w:cs="Times New Roman"/>
          <w:sz w:val="28"/>
          <w:szCs w:val="28"/>
          <w:lang w:eastAsia="ru-RU"/>
        </w:rPr>
        <w:t xml:space="preserve"> и составило 36 </w:t>
      </w:r>
      <w:r>
        <w:rPr>
          <w:rFonts w:ascii="Times New Roman" w:eastAsia="Times New Roman" w:hAnsi="Times New Roman" w:cs="Times New Roman"/>
          <w:sz w:val="28"/>
          <w:szCs w:val="28"/>
          <w:lang w:eastAsia="ru-RU"/>
        </w:rPr>
        <w:t>0</w:t>
      </w:r>
      <w:r w:rsidRPr="00BA156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BA156A">
        <w:rPr>
          <w:rFonts w:ascii="Times New Roman" w:eastAsia="Times New Roman" w:hAnsi="Times New Roman" w:cs="Times New Roman"/>
          <w:sz w:val="28"/>
          <w:szCs w:val="28"/>
          <w:lang w:eastAsia="ru-RU"/>
        </w:rPr>
        <w:t xml:space="preserve">; число центров, отделений врачей общей практики (семейных врачей) в 2014 году по сравнению с 2013 годом (6 113)  увеличилось на </w:t>
      </w:r>
      <w:r>
        <w:rPr>
          <w:rFonts w:ascii="Times New Roman" w:eastAsia="Times New Roman" w:hAnsi="Times New Roman" w:cs="Times New Roman"/>
          <w:sz w:val="28"/>
          <w:szCs w:val="28"/>
          <w:lang w:eastAsia="ru-RU"/>
        </w:rPr>
        <w:t>427</w:t>
      </w:r>
      <w:r w:rsidRPr="00BA156A">
        <w:rPr>
          <w:rFonts w:ascii="Times New Roman" w:eastAsia="Times New Roman" w:hAnsi="Times New Roman" w:cs="Times New Roman"/>
          <w:sz w:val="28"/>
          <w:szCs w:val="28"/>
          <w:lang w:eastAsia="ru-RU"/>
        </w:rPr>
        <w:t xml:space="preserve"> и составило 6 </w:t>
      </w:r>
      <w:r>
        <w:rPr>
          <w:rFonts w:ascii="Times New Roman" w:eastAsia="Times New Roman" w:hAnsi="Times New Roman" w:cs="Times New Roman"/>
          <w:sz w:val="28"/>
          <w:szCs w:val="28"/>
          <w:lang w:eastAsia="ru-RU"/>
        </w:rPr>
        <w:t>540</w:t>
      </w:r>
      <w:r w:rsidRPr="00BA156A">
        <w:rPr>
          <w:rFonts w:ascii="Times New Roman" w:eastAsia="Times New Roman" w:hAnsi="Times New Roman" w:cs="Times New Roman"/>
          <w:sz w:val="28"/>
          <w:szCs w:val="28"/>
          <w:lang w:eastAsia="ru-RU"/>
        </w:rPr>
        <w:t xml:space="preserve">; число врачей в сельской местности </w:t>
      </w:r>
      <w:r>
        <w:rPr>
          <w:rFonts w:ascii="Times New Roman" w:eastAsia="Times New Roman" w:hAnsi="Times New Roman" w:cs="Times New Roman"/>
          <w:sz w:val="28"/>
          <w:szCs w:val="28"/>
          <w:lang w:eastAsia="ru-RU"/>
        </w:rPr>
        <w:t>снизилось</w:t>
      </w:r>
      <w:r w:rsidRPr="00BA156A">
        <w:rPr>
          <w:rFonts w:ascii="Times New Roman" w:eastAsia="Times New Roman" w:hAnsi="Times New Roman" w:cs="Times New Roman"/>
          <w:sz w:val="28"/>
          <w:szCs w:val="28"/>
          <w:lang w:eastAsia="ru-RU"/>
        </w:rPr>
        <w:t xml:space="preserve"> с 51,7 тыс. человек в 2013 году до 5</w:t>
      </w:r>
      <w:r>
        <w:rPr>
          <w:rFonts w:ascii="Times New Roman" w:eastAsia="Times New Roman" w:hAnsi="Times New Roman" w:cs="Times New Roman"/>
          <w:sz w:val="28"/>
          <w:szCs w:val="28"/>
          <w:lang w:eastAsia="ru-RU"/>
        </w:rPr>
        <w:t>1,3</w:t>
      </w:r>
      <w:r w:rsidRPr="00BA156A">
        <w:rPr>
          <w:rFonts w:ascii="Times New Roman" w:eastAsia="Times New Roman" w:hAnsi="Times New Roman" w:cs="Times New Roman"/>
          <w:sz w:val="28"/>
          <w:szCs w:val="28"/>
          <w:lang w:eastAsia="ru-RU"/>
        </w:rPr>
        <w:t xml:space="preserve"> тыс. человек в 2014 году; обеспеченность врачами увеличилась с 13,8 на</w:t>
      </w:r>
      <w:r>
        <w:rPr>
          <w:rFonts w:ascii="Times New Roman" w:eastAsia="Times New Roman" w:hAnsi="Times New Roman" w:cs="Times New Roman"/>
          <w:sz w:val="28"/>
          <w:szCs w:val="28"/>
          <w:lang w:eastAsia="ru-RU"/>
        </w:rPr>
        <w:t xml:space="preserve"> 10 тыс. сельского населения в </w:t>
      </w:r>
      <w:r w:rsidRPr="00BA156A">
        <w:rPr>
          <w:rFonts w:ascii="Times New Roman" w:eastAsia="Times New Roman" w:hAnsi="Times New Roman" w:cs="Times New Roman"/>
          <w:sz w:val="28"/>
          <w:szCs w:val="28"/>
          <w:lang w:eastAsia="ru-RU"/>
        </w:rPr>
        <w:t>2013 году до 1</w:t>
      </w:r>
      <w:r>
        <w:rPr>
          <w:rFonts w:ascii="Times New Roman" w:eastAsia="Times New Roman" w:hAnsi="Times New Roman" w:cs="Times New Roman"/>
          <w:sz w:val="28"/>
          <w:szCs w:val="28"/>
          <w:lang w:eastAsia="ru-RU"/>
        </w:rPr>
        <w:t>3</w:t>
      </w:r>
      <w:r w:rsidRPr="00BA156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Pr="00BA156A">
        <w:rPr>
          <w:rFonts w:ascii="Times New Roman" w:eastAsia="Times New Roman" w:hAnsi="Times New Roman" w:cs="Times New Roman"/>
          <w:sz w:val="28"/>
          <w:szCs w:val="28"/>
          <w:lang w:eastAsia="ru-RU"/>
        </w:rPr>
        <w:t xml:space="preserve"> на 10 тыс. населения в 2014 году.</w:t>
      </w:r>
    </w:p>
    <w:p w:rsidR="00F74670" w:rsidRPr="00BA156A" w:rsidRDefault="00F74670" w:rsidP="00F74670">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В малонаселенных </w:t>
      </w:r>
      <w:proofErr w:type="gramStart"/>
      <w:r w:rsidRPr="00BA156A">
        <w:rPr>
          <w:rFonts w:ascii="Times New Roman" w:eastAsia="Times New Roman" w:hAnsi="Times New Roman" w:cs="Times New Roman"/>
          <w:color w:val="000000"/>
          <w:sz w:val="28"/>
          <w:szCs w:val="28"/>
          <w:lang w:eastAsia="ru-RU"/>
        </w:rPr>
        <w:t>пунктах</w:t>
      </w:r>
      <w:proofErr w:type="gramEnd"/>
      <w:r w:rsidRPr="00BA156A">
        <w:rPr>
          <w:rFonts w:ascii="Times New Roman" w:eastAsia="Times New Roman" w:hAnsi="Times New Roman" w:cs="Times New Roman"/>
          <w:color w:val="000000"/>
          <w:sz w:val="28"/>
          <w:szCs w:val="28"/>
          <w:lang w:eastAsia="ru-RU"/>
        </w:rPr>
        <w:t xml:space="preserve"> с числом жителей менее </w:t>
      </w:r>
      <w:r w:rsidRPr="00BA156A">
        <w:rPr>
          <w:rFonts w:ascii="Times New Roman" w:eastAsia="Times New Roman" w:hAnsi="Times New Roman" w:cs="Times New Roman"/>
          <w:color w:val="000000"/>
          <w:sz w:val="28"/>
          <w:szCs w:val="28"/>
          <w:lang w:eastAsia="ru-RU"/>
        </w:rPr>
        <w:br/>
        <w:t>100 человек, где отсутствуют фельдшерско-акушерские</w:t>
      </w:r>
      <w:r w:rsidR="00AF350E">
        <w:rPr>
          <w:rFonts w:ascii="Times New Roman" w:eastAsia="Times New Roman" w:hAnsi="Times New Roman" w:cs="Times New Roman"/>
          <w:color w:val="000000"/>
          <w:sz w:val="28"/>
          <w:szCs w:val="28"/>
          <w:lang w:eastAsia="ru-RU"/>
        </w:rPr>
        <w:t xml:space="preserve"> или фельдшерские</w:t>
      </w:r>
      <w:r w:rsidRPr="00BA156A">
        <w:rPr>
          <w:rFonts w:ascii="Times New Roman" w:eastAsia="Times New Roman" w:hAnsi="Times New Roman" w:cs="Times New Roman"/>
          <w:color w:val="000000"/>
          <w:sz w:val="28"/>
          <w:szCs w:val="28"/>
          <w:lang w:eastAsia="ru-RU"/>
        </w:rPr>
        <w:t xml:space="preserve"> пункты, организовано </w:t>
      </w:r>
      <w:r>
        <w:rPr>
          <w:rFonts w:ascii="Times New Roman" w:eastAsia="Times New Roman" w:hAnsi="Times New Roman" w:cs="Times New Roman"/>
          <w:color w:val="000000"/>
          <w:sz w:val="28"/>
          <w:szCs w:val="28"/>
          <w:lang w:eastAsia="ru-RU"/>
        </w:rPr>
        <w:t>8</w:t>
      </w:r>
      <w:r w:rsidRPr="00BA156A">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472</w:t>
      </w:r>
      <w:r w:rsidRPr="00BA156A">
        <w:rPr>
          <w:rFonts w:ascii="Times New Roman" w:eastAsia="Times New Roman" w:hAnsi="Times New Roman" w:cs="Times New Roman"/>
          <w:color w:val="000000"/>
          <w:sz w:val="28"/>
          <w:szCs w:val="28"/>
          <w:lang w:eastAsia="ru-RU"/>
        </w:rPr>
        <w:t xml:space="preserve"> домовых хозяйств, которые могут оказать первую помощь.</w:t>
      </w:r>
    </w:p>
    <w:p w:rsidR="00F74670" w:rsidRPr="00BA156A" w:rsidRDefault="00F74670" w:rsidP="00F74670">
      <w:pPr>
        <w:pBdr>
          <w:bottom w:val="single" w:sz="6" w:space="31" w:color="FFFFFF"/>
        </w:pBdr>
        <w:spacing w:after="0" w:line="312" w:lineRule="auto"/>
        <w:ind w:firstLine="709"/>
        <w:jc w:val="both"/>
        <w:rPr>
          <w:rFonts w:ascii="Times New Roman" w:eastAsia="Calibri" w:hAnsi="Times New Roman" w:cs="Times New Roman"/>
          <w:sz w:val="28"/>
          <w:szCs w:val="28"/>
        </w:rPr>
      </w:pPr>
      <w:r w:rsidRPr="00BA156A">
        <w:rPr>
          <w:rFonts w:ascii="Times New Roman" w:eastAsia="Calibri" w:hAnsi="Times New Roman" w:cs="Times New Roman"/>
          <w:sz w:val="28"/>
          <w:szCs w:val="28"/>
        </w:rPr>
        <w:t>Для обеспечения доступности первичной медико-санитарной помощи также организованы выездные медицинские бригады, которые оснащены портативным диагностическим оборудованием.</w:t>
      </w:r>
    </w:p>
    <w:p w:rsidR="00F74670" w:rsidRPr="00BA156A" w:rsidRDefault="00F74670" w:rsidP="00F74670">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proofErr w:type="gramStart"/>
      <w:r w:rsidRPr="00BA156A">
        <w:rPr>
          <w:rFonts w:ascii="Times New Roman" w:eastAsia="Calibri" w:hAnsi="Times New Roman" w:cs="Times New Roman"/>
          <w:sz w:val="28"/>
          <w:szCs w:val="28"/>
        </w:rPr>
        <w:t>В субъектах Российской Федерации, расположенных на территории Севера, Сибири и Дальнего Востока Российской Федерации</w:t>
      </w:r>
      <w:r>
        <w:rPr>
          <w:rFonts w:ascii="Times New Roman" w:eastAsia="Calibri" w:hAnsi="Times New Roman" w:cs="Times New Roman"/>
          <w:sz w:val="28"/>
          <w:szCs w:val="28"/>
        </w:rPr>
        <w:t>,</w:t>
      </w:r>
      <w:r w:rsidRPr="00BA156A">
        <w:rPr>
          <w:rFonts w:ascii="Times New Roman" w:eastAsia="Calibri" w:hAnsi="Times New Roman" w:cs="Times New Roman"/>
          <w:sz w:val="28"/>
          <w:szCs w:val="28"/>
        </w:rPr>
        <w:t xml:space="preserve"> в 2014 году функционировало 8 317 фельдшерских и фельдшерско-акушерских пунктов, 1 257 врачебных амбулаторий, 1 263 офиса врачей общей практики (семейных врачей).</w:t>
      </w:r>
      <w:proofErr w:type="gramEnd"/>
    </w:p>
    <w:p w:rsidR="00F74670" w:rsidRDefault="00F74670" w:rsidP="00F74670">
      <w:pPr>
        <w:pBdr>
          <w:bottom w:val="single" w:sz="6" w:space="31" w:color="FFFFFF"/>
        </w:pBdr>
        <w:spacing w:after="0" w:line="312" w:lineRule="auto"/>
        <w:ind w:firstLine="709"/>
        <w:jc w:val="both"/>
        <w:rPr>
          <w:rFonts w:ascii="Times New Roman" w:eastAsia="Calibri" w:hAnsi="Times New Roman" w:cs="Times New Roman"/>
          <w:sz w:val="28"/>
          <w:szCs w:val="28"/>
        </w:rPr>
      </w:pPr>
      <w:r w:rsidRPr="00BA156A">
        <w:rPr>
          <w:rFonts w:ascii="Times New Roman" w:eastAsia="Calibri" w:hAnsi="Times New Roman" w:cs="Times New Roman"/>
          <w:sz w:val="28"/>
          <w:szCs w:val="28"/>
        </w:rPr>
        <w:lastRenderedPageBreak/>
        <w:t xml:space="preserve">Дополнительно в субъектах Российской Федерации, являющихся местами традиционного проживания и традиционной хозяйственной деятельности коренных и малочисленных народов Севера, Сибири и Дальнего Востока, в малонаселенных пунктах с числом жителей менее 100 человек, где отсутствуют фельдшерско-акушерские </w:t>
      </w:r>
      <w:r w:rsidR="00AF350E">
        <w:rPr>
          <w:rFonts w:ascii="Times New Roman" w:eastAsia="Calibri" w:hAnsi="Times New Roman" w:cs="Times New Roman"/>
          <w:sz w:val="28"/>
          <w:szCs w:val="28"/>
        </w:rPr>
        <w:t xml:space="preserve">или фельдшерские </w:t>
      </w:r>
      <w:r w:rsidRPr="00BA156A">
        <w:rPr>
          <w:rFonts w:ascii="Times New Roman" w:eastAsia="Calibri" w:hAnsi="Times New Roman" w:cs="Times New Roman"/>
          <w:sz w:val="28"/>
          <w:szCs w:val="28"/>
        </w:rPr>
        <w:t>пункты, орга</w:t>
      </w:r>
      <w:r>
        <w:rPr>
          <w:rFonts w:ascii="Times New Roman" w:eastAsia="Calibri" w:hAnsi="Times New Roman" w:cs="Times New Roman"/>
          <w:sz w:val="28"/>
          <w:szCs w:val="28"/>
        </w:rPr>
        <w:t>низовано 2 128 домовых хозяйств.</w:t>
      </w:r>
      <w:r w:rsidRPr="00BA156A">
        <w:rPr>
          <w:rFonts w:ascii="Times New Roman" w:eastAsia="Calibri" w:hAnsi="Times New Roman" w:cs="Times New Roman"/>
          <w:sz w:val="28"/>
          <w:szCs w:val="28"/>
        </w:rPr>
        <w:t xml:space="preserve"> </w:t>
      </w:r>
    </w:p>
    <w:p w:rsidR="00F74670" w:rsidRDefault="00F74670" w:rsidP="00F74670">
      <w:pPr>
        <w:pBdr>
          <w:bottom w:val="single" w:sz="6" w:space="31" w:color="FFFFFF"/>
        </w:pBd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оказания</w:t>
      </w:r>
      <w:r w:rsidRPr="00BA156A">
        <w:rPr>
          <w:rFonts w:ascii="Times New Roman" w:eastAsia="Calibri" w:hAnsi="Times New Roman" w:cs="Times New Roman"/>
          <w:sz w:val="28"/>
          <w:szCs w:val="28"/>
        </w:rPr>
        <w:t xml:space="preserve"> первичной медико-санитарной помощи в районах Крайнего Севера, Сибири и Дальнего Востока Российской Федерации в сельской местности, в труднодоступных районах, на стойбищах предусмотрено развитие выездных методов работы с использованием автомобильного транспорта повышенной проходимости, а в ряде случаев </w:t>
      </w:r>
      <w:r>
        <w:rPr>
          <w:rFonts w:ascii="Times New Roman" w:eastAsia="Calibri" w:hAnsi="Times New Roman" w:cs="Times New Roman"/>
          <w:sz w:val="28"/>
          <w:szCs w:val="28"/>
        </w:rPr>
        <w:t xml:space="preserve">– </w:t>
      </w:r>
      <w:r w:rsidRPr="00BA156A">
        <w:rPr>
          <w:rFonts w:ascii="Times New Roman" w:eastAsia="Calibri" w:hAnsi="Times New Roman" w:cs="Times New Roman"/>
          <w:sz w:val="28"/>
          <w:szCs w:val="28"/>
        </w:rPr>
        <w:t>водного и железнодорожного транспорта.</w:t>
      </w:r>
    </w:p>
    <w:p w:rsidR="00F74670" w:rsidRDefault="00F74670" w:rsidP="00F74670">
      <w:pPr>
        <w:pBdr>
          <w:bottom w:val="single" w:sz="6" w:space="31" w:color="FFFFFF"/>
        </w:pBdr>
        <w:spacing w:after="0" w:line="312" w:lineRule="auto"/>
        <w:ind w:firstLine="709"/>
        <w:jc w:val="both"/>
        <w:rPr>
          <w:rFonts w:ascii="Times New Roman" w:eastAsia="Calibri" w:hAnsi="Times New Roman" w:cs="Times New Roman"/>
          <w:sz w:val="28"/>
          <w:szCs w:val="28"/>
        </w:rPr>
      </w:pPr>
      <w:proofErr w:type="gramStart"/>
      <w:r w:rsidRPr="00BA156A">
        <w:rPr>
          <w:rFonts w:ascii="Times New Roman" w:eastAsia="Calibri" w:hAnsi="Times New Roman" w:cs="Times New Roman"/>
          <w:sz w:val="28"/>
          <w:szCs w:val="28"/>
        </w:rPr>
        <w:t xml:space="preserve">В рамках организации выездных форм оказания медицинской помощи в 2014 году на указанных территориях дополнительно приобретено </w:t>
      </w:r>
      <w:r>
        <w:rPr>
          <w:rFonts w:ascii="Times New Roman" w:eastAsia="Calibri" w:hAnsi="Times New Roman" w:cs="Times New Roman"/>
          <w:sz w:val="28"/>
          <w:szCs w:val="28"/>
        </w:rPr>
        <w:t xml:space="preserve">             </w:t>
      </w:r>
      <w:r w:rsidRPr="00BA156A">
        <w:rPr>
          <w:rFonts w:ascii="Times New Roman" w:eastAsia="Calibri" w:hAnsi="Times New Roman" w:cs="Times New Roman"/>
          <w:sz w:val="28"/>
          <w:szCs w:val="28"/>
        </w:rPr>
        <w:t xml:space="preserve">186 мобильных медицинских комплексов, в том числе 4 центра здоровья, </w:t>
      </w:r>
      <w:r>
        <w:rPr>
          <w:rFonts w:ascii="Times New Roman" w:eastAsia="Calibri" w:hAnsi="Times New Roman" w:cs="Times New Roman"/>
          <w:sz w:val="28"/>
          <w:szCs w:val="28"/>
        </w:rPr>
        <w:t xml:space="preserve">       </w:t>
      </w:r>
      <w:r w:rsidRPr="00BA156A">
        <w:rPr>
          <w:rFonts w:ascii="Times New Roman" w:eastAsia="Calibri" w:hAnsi="Times New Roman" w:cs="Times New Roman"/>
          <w:sz w:val="28"/>
          <w:szCs w:val="28"/>
        </w:rPr>
        <w:t xml:space="preserve">5 фельдшерско-акушерских пунктов, 41 комплекс для диспансеризации взрослых и детей, 127 </w:t>
      </w:r>
      <w:proofErr w:type="spellStart"/>
      <w:r w:rsidRPr="00BA156A">
        <w:rPr>
          <w:rFonts w:ascii="Times New Roman" w:eastAsia="Calibri" w:hAnsi="Times New Roman" w:cs="Times New Roman"/>
          <w:sz w:val="28"/>
          <w:szCs w:val="28"/>
        </w:rPr>
        <w:t>флюорографов</w:t>
      </w:r>
      <w:proofErr w:type="spellEnd"/>
      <w:r w:rsidRPr="00BA156A">
        <w:rPr>
          <w:rFonts w:ascii="Times New Roman" w:eastAsia="Calibri" w:hAnsi="Times New Roman" w:cs="Times New Roman"/>
          <w:sz w:val="28"/>
          <w:szCs w:val="28"/>
        </w:rPr>
        <w:t xml:space="preserve"> и 9 </w:t>
      </w:r>
      <w:proofErr w:type="spellStart"/>
      <w:r w:rsidRPr="00BA156A">
        <w:rPr>
          <w:rFonts w:ascii="Times New Roman" w:eastAsia="Calibri" w:hAnsi="Times New Roman" w:cs="Times New Roman"/>
          <w:sz w:val="28"/>
          <w:szCs w:val="28"/>
        </w:rPr>
        <w:t>маммографов</w:t>
      </w:r>
      <w:proofErr w:type="spellEnd"/>
      <w:r w:rsidRPr="00BA156A">
        <w:rPr>
          <w:rFonts w:ascii="Times New Roman" w:eastAsia="Calibri" w:hAnsi="Times New Roman" w:cs="Times New Roman"/>
          <w:sz w:val="28"/>
          <w:szCs w:val="28"/>
        </w:rPr>
        <w:t>.</w:t>
      </w:r>
      <w:proofErr w:type="gramEnd"/>
    </w:p>
    <w:p w:rsidR="00F74670" w:rsidRPr="00BA156A" w:rsidRDefault="00F74670" w:rsidP="00F74670">
      <w:pPr>
        <w:pBdr>
          <w:bottom w:val="single" w:sz="6" w:space="31" w:color="FFFFFF"/>
        </w:pBdr>
        <w:spacing w:after="0" w:line="312" w:lineRule="auto"/>
        <w:ind w:firstLine="709"/>
        <w:jc w:val="both"/>
        <w:rPr>
          <w:rFonts w:ascii="Times New Roman" w:eastAsia="Calibri" w:hAnsi="Times New Roman" w:cs="Times New Roman"/>
          <w:sz w:val="28"/>
          <w:szCs w:val="28"/>
        </w:rPr>
      </w:pPr>
      <w:r w:rsidRPr="00BA156A">
        <w:rPr>
          <w:rFonts w:ascii="Times New Roman" w:eastAsia="Times New Roman" w:hAnsi="Times New Roman" w:cs="Times New Roman"/>
          <w:color w:val="000000"/>
          <w:sz w:val="28"/>
          <w:szCs w:val="28"/>
          <w:lang w:eastAsia="ru-RU"/>
        </w:rPr>
        <w:t>Для повышения качества оказания медицинской помощи, обеспечения условий д</w:t>
      </w:r>
      <w:r>
        <w:rPr>
          <w:rFonts w:ascii="Times New Roman" w:eastAsia="Times New Roman" w:hAnsi="Times New Roman" w:cs="Times New Roman"/>
          <w:color w:val="000000"/>
          <w:sz w:val="28"/>
          <w:szCs w:val="28"/>
          <w:lang w:eastAsia="ru-RU"/>
        </w:rPr>
        <w:t>ля работы медицинских работников</w:t>
      </w:r>
      <w:r w:rsidRPr="00BA156A">
        <w:rPr>
          <w:rFonts w:ascii="Times New Roman" w:eastAsia="Times New Roman" w:hAnsi="Times New Roman" w:cs="Times New Roman"/>
          <w:color w:val="000000"/>
          <w:sz w:val="28"/>
          <w:szCs w:val="28"/>
          <w:lang w:eastAsia="ru-RU"/>
        </w:rPr>
        <w:t xml:space="preserve"> и удобства для населения при проведении выездной работы, особенно в населенных пунктах, где отсутствуют медицинские организации и их подразделения, используются специализированные передвижные медицинские комплексы различного назначения.</w:t>
      </w:r>
    </w:p>
    <w:p w:rsidR="00AF350E" w:rsidRDefault="00F74670" w:rsidP="00AF350E">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В зависимости от </w:t>
      </w:r>
      <w:proofErr w:type="spellStart"/>
      <w:proofErr w:type="gramStart"/>
      <w:r w:rsidRPr="00BA156A">
        <w:rPr>
          <w:rFonts w:ascii="Times New Roman" w:eastAsia="Times New Roman" w:hAnsi="Times New Roman" w:cs="Times New Roman"/>
          <w:color w:val="000000"/>
          <w:sz w:val="28"/>
          <w:szCs w:val="28"/>
          <w:lang w:eastAsia="ru-RU"/>
        </w:rPr>
        <w:t>климато</w:t>
      </w:r>
      <w:proofErr w:type="spellEnd"/>
      <w:r w:rsidRPr="00BA156A">
        <w:rPr>
          <w:rFonts w:ascii="Times New Roman" w:eastAsia="Times New Roman" w:hAnsi="Times New Roman" w:cs="Times New Roman"/>
          <w:color w:val="000000"/>
          <w:sz w:val="28"/>
          <w:szCs w:val="28"/>
          <w:lang w:eastAsia="ru-RU"/>
        </w:rPr>
        <w:t>-географических</w:t>
      </w:r>
      <w:proofErr w:type="gramEnd"/>
      <w:r w:rsidRPr="00BA156A">
        <w:rPr>
          <w:rFonts w:ascii="Times New Roman" w:eastAsia="Times New Roman" w:hAnsi="Times New Roman" w:cs="Times New Roman"/>
          <w:color w:val="000000"/>
          <w:sz w:val="28"/>
          <w:szCs w:val="28"/>
          <w:lang w:eastAsia="ru-RU"/>
        </w:rPr>
        <w:t xml:space="preserve"> особенностей некоторых регионов, с учетом имеющейся транспортной инфраструктуры целесообразным является использование в медицинских целях железнодорожного и водного транспорта.</w:t>
      </w:r>
    </w:p>
    <w:p w:rsidR="00F74670" w:rsidRPr="00BA156A" w:rsidRDefault="00F74670" w:rsidP="00AF350E">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Так, в рамках государственно-частного партнерства с ОАО «Российские железные дороги» созданы и работают передвижные консультативно-диагностические центры на базе железнодорожного транспорта, оснащенные диагностическим оборудованием и укомплектованные спец</w:t>
      </w:r>
      <w:r>
        <w:rPr>
          <w:rFonts w:ascii="Times New Roman" w:eastAsia="Times New Roman" w:hAnsi="Times New Roman" w:cs="Times New Roman"/>
          <w:color w:val="000000"/>
          <w:sz w:val="28"/>
          <w:szCs w:val="28"/>
          <w:lang w:eastAsia="ru-RU"/>
        </w:rPr>
        <w:t xml:space="preserve">иалистами для выполнения </w:t>
      </w:r>
      <w:r w:rsidRPr="00BA156A">
        <w:rPr>
          <w:rFonts w:ascii="Times New Roman" w:eastAsia="Times New Roman" w:hAnsi="Times New Roman" w:cs="Times New Roman"/>
          <w:color w:val="000000"/>
          <w:sz w:val="28"/>
          <w:szCs w:val="28"/>
          <w:lang w:eastAsia="ru-RU"/>
        </w:rPr>
        <w:t>прог</w:t>
      </w:r>
      <w:r>
        <w:rPr>
          <w:rFonts w:ascii="Times New Roman" w:eastAsia="Times New Roman" w:hAnsi="Times New Roman" w:cs="Times New Roman"/>
          <w:color w:val="000000"/>
          <w:sz w:val="28"/>
          <w:szCs w:val="28"/>
          <w:lang w:eastAsia="ru-RU"/>
        </w:rPr>
        <w:t xml:space="preserve">раммы диспансеризации </w:t>
      </w:r>
      <w:r w:rsidRPr="00BA156A">
        <w:rPr>
          <w:rFonts w:ascii="Times New Roman" w:eastAsia="Times New Roman" w:hAnsi="Times New Roman" w:cs="Times New Roman"/>
          <w:color w:val="000000"/>
          <w:sz w:val="28"/>
          <w:szCs w:val="28"/>
          <w:lang w:eastAsia="ru-RU"/>
        </w:rPr>
        <w:t>населения</w:t>
      </w:r>
      <w:r w:rsidRPr="00AA0CD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полном объеме</w:t>
      </w:r>
      <w:r w:rsidRPr="00BA156A">
        <w:rPr>
          <w:rFonts w:ascii="Times New Roman" w:eastAsia="Times New Roman" w:hAnsi="Times New Roman" w:cs="Times New Roman"/>
          <w:color w:val="000000"/>
          <w:sz w:val="28"/>
          <w:szCs w:val="28"/>
          <w:lang w:eastAsia="ru-RU"/>
        </w:rPr>
        <w:t>.</w:t>
      </w:r>
    </w:p>
    <w:p w:rsidR="00F74670" w:rsidRDefault="00F74670" w:rsidP="00F74670">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lastRenderedPageBreak/>
        <w:t xml:space="preserve">В Томской, Новосибирской </w:t>
      </w:r>
      <w:proofErr w:type="gramStart"/>
      <w:r w:rsidRPr="00BA156A">
        <w:rPr>
          <w:rFonts w:ascii="Times New Roman" w:eastAsia="Times New Roman" w:hAnsi="Times New Roman" w:cs="Times New Roman"/>
          <w:color w:val="000000"/>
          <w:sz w:val="28"/>
          <w:szCs w:val="28"/>
          <w:lang w:eastAsia="ru-RU"/>
        </w:rPr>
        <w:t>областях</w:t>
      </w:r>
      <w:proofErr w:type="gramEnd"/>
      <w:r w:rsidRPr="00BA156A">
        <w:rPr>
          <w:rFonts w:ascii="Times New Roman" w:eastAsia="Times New Roman" w:hAnsi="Times New Roman" w:cs="Times New Roman"/>
          <w:color w:val="000000"/>
          <w:sz w:val="28"/>
          <w:szCs w:val="28"/>
          <w:lang w:eastAsia="ru-RU"/>
        </w:rPr>
        <w:t>, Республике Саха (Якутия), Хабаровском крае, Ханты-Мансийском автономном округе-Юг</w:t>
      </w:r>
      <w:r>
        <w:rPr>
          <w:rFonts w:ascii="Times New Roman" w:eastAsia="Times New Roman" w:hAnsi="Times New Roman" w:cs="Times New Roman"/>
          <w:color w:val="000000"/>
          <w:sz w:val="28"/>
          <w:szCs w:val="28"/>
          <w:lang w:eastAsia="ru-RU"/>
        </w:rPr>
        <w:t>ре работают теплоходы здоровья.</w:t>
      </w:r>
    </w:p>
    <w:p w:rsidR="00A71956" w:rsidRPr="00A71956" w:rsidRDefault="00F74670" w:rsidP="005D766A">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Дальнейшая реализация мероприятий по развитию сети медицинских организаций, оказыва</w:t>
      </w:r>
      <w:r>
        <w:rPr>
          <w:rFonts w:ascii="Times New Roman" w:eastAsia="Times New Roman" w:hAnsi="Times New Roman" w:cs="Times New Roman"/>
          <w:color w:val="000000"/>
          <w:sz w:val="28"/>
          <w:szCs w:val="28"/>
          <w:lang w:eastAsia="ru-RU"/>
        </w:rPr>
        <w:t>ющих первичную медико-санитарную</w:t>
      </w:r>
      <w:r w:rsidRPr="00BA156A">
        <w:rPr>
          <w:rFonts w:ascii="Times New Roman" w:eastAsia="Times New Roman" w:hAnsi="Times New Roman" w:cs="Times New Roman"/>
          <w:color w:val="000000"/>
          <w:sz w:val="28"/>
          <w:szCs w:val="28"/>
          <w:lang w:eastAsia="ru-RU"/>
        </w:rPr>
        <w:t xml:space="preserve"> помощь</w:t>
      </w:r>
      <w:r>
        <w:rPr>
          <w:rFonts w:ascii="Times New Roman" w:eastAsia="Times New Roman" w:hAnsi="Times New Roman" w:cs="Times New Roman"/>
          <w:color w:val="000000"/>
          <w:sz w:val="28"/>
          <w:szCs w:val="28"/>
          <w:lang w:eastAsia="ru-RU"/>
        </w:rPr>
        <w:t>,</w:t>
      </w:r>
      <w:r w:rsidRPr="00BA156A">
        <w:rPr>
          <w:rFonts w:ascii="Times New Roman" w:eastAsia="Times New Roman" w:hAnsi="Times New Roman" w:cs="Times New Roman"/>
          <w:color w:val="000000"/>
          <w:sz w:val="28"/>
          <w:szCs w:val="28"/>
          <w:lang w:eastAsia="ru-RU"/>
        </w:rPr>
        <w:t xml:space="preserve"> осуществляется в соответствии с утвержденными региональными программами развития здравоохранени</w:t>
      </w:r>
      <w:r>
        <w:rPr>
          <w:rFonts w:ascii="Times New Roman" w:eastAsia="Times New Roman" w:hAnsi="Times New Roman" w:cs="Times New Roman"/>
          <w:color w:val="000000"/>
          <w:sz w:val="28"/>
          <w:szCs w:val="28"/>
          <w:lang w:eastAsia="ru-RU"/>
        </w:rPr>
        <w:t>я</w:t>
      </w:r>
      <w:r w:rsidRPr="00BA156A">
        <w:rPr>
          <w:rFonts w:ascii="Times New Roman" w:eastAsia="Times New Roman" w:hAnsi="Times New Roman" w:cs="Times New Roman"/>
          <w:color w:val="000000"/>
          <w:sz w:val="28"/>
          <w:szCs w:val="28"/>
          <w:lang w:eastAsia="ru-RU"/>
        </w:rPr>
        <w:t xml:space="preserve"> с учетом региональных особенностей, плотности населения, структуры заболеваем</w:t>
      </w:r>
      <w:r>
        <w:rPr>
          <w:rFonts w:ascii="Times New Roman" w:eastAsia="Times New Roman" w:hAnsi="Times New Roman" w:cs="Times New Roman"/>
          <w:color w:val="000000"/>
          <w:sz w:val="28"/>
          <w:szCs w:val="28"/>
          <w:lang w:eastAsia="ru-RU"/>
        </w:rPr>
        <w:t>ости населения</w:t>
      </w:r>
      <w:r w:rsidR="005D766A">
        <w:rPr>
          <w:rFonts w:ascii="Times New Roman" w:eastAsia="Times New Roman" w:hAnsi="Times New Roman" w:cs="Times New Roman"/>
          <w:color w:val="000000"/>
          <w:sz w:val="28"/>
          <w:szCs w:val="28"/>
          <w:lang w:eastAsia="ru-RU"/>
        </w:rPr>
        <w:t>.</w:t>
      </w:r>
    </w:p>
    <w:p w:rsidR="007A3EAD" w:rsidRDefault="00DE3B8E" w:rsidP="007A3EAD">
      <w:pPr>
        <w:pBdr>
          <w:bottom w:val="single" w:sz="6" w:space="31" w:color="FFFFFF"/>
        </w:pBdr>
        <w:spacing w:after="0" w:line="312" w:lineRule="auto"/>
        <w:ind w:firstLine="709"/>
        <w:jc w:val="center"/>
        <w:rPr>
          <w:rFonts w:ascii="Times New Roman" w:eastAsia="Times New Roman" w:hAnsi="Times New Roman" w:cs="Times New Roman"/>
          <w:b/>
          <w:sz w:val="28"/>
          <w:szCs w:val="28"/>
          <w:lang w:eastAsia="ru-RU"/>
        </w:rPr>
      </w:pPr>
      <w:r w:rsidRPr="008B0718">
        <w:rPr>
          <w:rFonts w:ascii="Times New Roman" w:eastAsia="Times New Roman" w:hAnsi="Times New Roman" w:cs="Times New Roman"/>
          <w:b/>
          <w:sz w:val="28"/>
          <w:szCs w:val="28"/>
          <w:lang w:eastAsia="ru-RU"/>
        </w:rPr>
        <w:t>Скорая медицинская помощь населению</w:t>
      </w:r>
    </w:p>
    <w:p w:rsidR="00864C29" w:rsidRPr="00BA156A" w:rsidRDefault="00864C29" w:rsidP="00864C29">
      <w:pPr>
        <w:pBdr>
          <w:bottom w:val="single" w:sz="6" w:space="31" w:color="FFFFFF"/>
        </w:pBdr>
        <w:spacing w:after="0" w:line="312" w:lineRule="auto"/>
        <w:ind w:firstLine="709"/>
        <w:jc w:val="both"/>
        <w:rPr>
          <w:rFonts w:ascii="Times New Roman" w:hAnsi="Times New Roman" w:cs="Times New Roman"/>
          <w:b/>
          <w:sz w:val="28"/>
          <w:szCs w:val="28"/>
        </w:rPr>
      </w:pPr>
      <w:r w:rsidRPr="00BA156A">
        <w:rPr>
          <w:rFonts w:ascii="Times New Roman" w:hAnsi="Times New Roman"/>
          <w:sz w:val="28"/>
          <w:szCs w:val="28"/>
        </w:rPr>
        <w:t xml:space="preserve">В 2014 году в службе скорой медицинской помощи Российской Федерации функционировало 2 657 станций (отделений) скорой медицинской помощи, работали 16 342 врача, 90 461 человек среднего медицинского персонала, 24 160 человек  младшего медицинского персонала, 39 483 водителя и 10 430 человек прочего персонала. </w:t>
      </w:r>
    </w:p>
    <w:p w:rsidR="00864C29" w:rsidRPr="00BA156A" w:rsidRDefault="00864C29" w:rsidP="00864C29">
      <w:pPr>
        <w:pBdr>
          <w:bottom w:val="single" w:sz="6" w:space="31" w:color="FFFFFF"/>
        </w:pBdr>
        <w:spacing w:after="0" w:line="312" w:lineRule="auto"/>
        <w:ind w:firstLine="709"/>
        <w:jc w:val="both"/>
        <w:rPr>
          <w:rFonts w:ascii="Times New Roman" w:hAnsi="Times New Roman" w:cs="Times New Roman"/>
          <w:b/>
          <w:sz w:val="28"/>
          <w:szCs w:val="28"/>
        </w:rPr>
      </w:pPr>
      <w:r w:rsidRPr="00BA156A">
        <w:rPr>
          <w:rFonts w:ascii="Times New Roman" w:hAnsi="Times New Roman"/>
          <w:sz w:val="28"/>
          <w:szCs w:val="28"/>
        </w:rPr>
        <w:t>Работу станций (отделений) скорой медицинской помощи обеспечивали 20 530 автомобилей скорой мед</w:t>
      </w:r>
      <w:r>
        <w:rPr>
          <w:rFonts w:ascii="Times New Roman" w:hAnsi="Times New Roman"/>
          <w:sz w:val="28"/>
          <w:szCs w:val="28"/>
        </w:rPr>
        <w:t xml:space="preserve">ицинской помощи, из них 36,0 % </w:t>
      </w:r>
      <w:r w:rsidRPr="00BA156A">
        <w:rPr>
          <w:rFonts w:ascii="Times New Roman" w:hAnsi="Times New Roman"/>
          <w:sz w:val="28"/>
          <w:szCs w:val="28"/>
        </w:rPr>
        <w:t>имели срок эксплуатации до 3 лет, 14,2 % – от 3 до 5 лет, 49,2 % – более 5 лет.</w:t>
      </w:r>
    </w:p>
    <w:p w:rsidR="00864C29" w:rsidRPr="00BA156A" w:rsidRDefault="00864C29" w:rsidP="00864C29">
      <w:pPr>
        <w:pBdr>
          <w:bottom w:val="single" w:sz="6" w:space="31" w:color="FFFFFF"/>
        </w:pBdr>
        <w:spacing w:after="0" w:line="312" w:lineRule="auto"/>
        <w:ind w:firstLine="709"/>
        <w:jc w:val="both"/>
        <w:rPr>
          <w:rFonts w:ascii="Times New Roman" w:hAnsi="Times New Roman" w:cs="Times New Roman"/>
          <w:b/>
          <w:sz w:val="28"/>
          <w:szCs w:val="28"/>
        </w:rPr>
      </w:pPr>
      <w:r w:rsidRPr="00BA156A">
        <w:rPr>
          <w:rFonts w:ascii="Times New Roman" w:hAnsi="Times New Roman"/>
          <w:sz w:val="28"/>
          <w:szCs w:val="28"/>
        </w:rPr>
        <w:t>В 2014 году выполнено 45 605 127 выездов бригад скорой медицинской помощи. Медицинская помощь при выездах была оказана 45 810 037 пациентам.</w:t>
      </w:r>
    </w:p>
    <w:p w:rsidR="00864C29" w:rsidRPr="00BA156A" w:rsidRDefault="00864C29" w:rsidP="00864C29">
      <w:pPr>
        <w:pBdr>
          <w:bottom w:val="single" w:sz="6" w:space="31" w:color="FFFFFF"/>
        </w:pBdr>
        <w:spacing w:after="0" w:line="312" w:lineRule="auto"/>
        <w:ind w:firstLine="709"/>
        <w:jc w:val="both"/>
        <w:rPr>
          <w:rFonts w:ascii="Times New Roman" w:hAnsi="Times New Roman" w:cs="Times New Roman"/>
          <w:b/>
          <w:sz w:val="28"/>
          <w:szCs w:val="28"/>
        </w:rPr>
      </w:pPr>
      <w:r w:rsidRPr="00BA156A">
        <w:rPr>
          <w:rFonts w:ascii="Times New Roman" w:hAnsi="Times New Roman"/>
          <w:sz w:val="28"/>
          <w:szCs w:val="28"/>
        </w:rPr>
        <w:t xml:space="preserve">Число выездов бригад скорой медицинской помощи по времени </w:t>
      </w:r>
      <w:proofErr w:type="spellStart"/>
      <w:r w:rsidRPr="00BA156A">
        <w:rPr>
          <w:rFonts w:ascii="Times New Roman" w:hAnsi="Times New Roman"/>
          <w:sz w:val="28"/>
          <w:szCs w:val="28"/>
        </w:rPr>
        <w:t>доезда</w:t>
      </w:r>
      <w:proofErr w:type="spellEnd"/>
      <w:r w:rsidRPr="00BA156A">
        <w:rPr>
          <w:rFonts w:ascii="Times New Roman" w:hAnsi="Times New Roman"/>
          <w:sz w:val="28"/>
          <w:szCs w:val="28"/>
        </w:rPr>
        <w:t xml:space="preserve"> до места  вызова в срок до 20 минут составило 85,5 %, от 21 до 40 минут – 10,3 %, свыше 40 минут – 4,2 %.</w:t>
      </w:r>
    </w:p>
    <w:p w:rsidR="00864C29" w:rsidRPr="00BA156A" w:rsidRDefault="00864C29" w:rsidP="00864C29">
      <w:pPr>
        <w:pBdr>
          <w:bottom w:val="single" w:sz="6" w:space="31" w:color="FFFFFF"/>
        </w:pBdr>
        <w:spacing w:after="0" w:line="312" w:lineRule="auto"/>
        <w:ind w:firstLine="709"/>
        <w:jc w:val="both"/>
        <w:rPr>
          <w:rFonts w:ascii="Times New Roman" w:hAnsi="Times New Roman" w:cs="Times New Roman"/>
          <w:b/>
          <w:sz w:val="28"/>
          <w:szCs w:val="28"/>
        </w:rPr>
      </w:pPr>
      <w:proofErr w:type="gramStart"/>
      <w:r w:rsidRPr="00BA156A">
        <w:rPr>
          <w:rFonts w:ascii="Times New Roman" w:hAnsi="Times New Roman"/>
          <w:sz w:val="28"/>
          <w:szCs w:val="28"/>
        </w:rPr>
        <w:t>Учитывая социальную значимость оказания медицинской помощи</w:t>
      </w:r>
      <w:r w:rsidRPr="00BA156A">
        <w:rPr>
          <w:rFonts w:ascii="Times New Roman" w:hAnsi="Times New Roman"/>
          <w:sz w:val="28"/>
          <w:szCs w:val="28"/>
        </w:rPr>
        <w:br/>
        <w:t>в экстренной и неотложной формах, необходимость обеспечения преемственности первичной медико-санитарной помощи, скорой (в том числе скорой специализированной) медицинской помощи, специализированной медицинской помощи в экстр</w:t>
      </w:r>
      <w:r w:rsidR="00AF350E">
        <w:rPr>
          <w:rFonts w:ascii="Times New Roman" w:hAnsi="Times New Roman"/>
          <w:sz w:val="28"/>
          <w:szCs w:val="28"/>
        </w:rPr>
        <w:t>енной форме Минздравом</w:t>
      </w:r>
      <w:r w:rsidR="00076B13">
        <w:rPr>
          <w:rFonts w:ascii="Times New Roman" w:hAnsi="Times New Roman"/>
          <w:sz w:val="28"/>
          <w:szCs w:val="28"/>
        </w:rPr>
        <w:t xml:space="preserve"> России в 2014 году подготовлен</w:t>
      </w:r>
      <w:r w:rsidR="00AF350E">
        <w:rPr>
          <w:rFonts w:ascii="Times New Roman" w:hAnsi="Times New Roman"/>
          <w:sz w:val="28"/>
          <w:szCs w:val="28"/>
        </w:rPr>
        <w:t xml:space="preserve"> </w:t>
      </w:r>
      <w:r w:rsidR="00076B13">
        <w:rPr>
          <w:rFonts w:ascii="Times New Roman" w:hAnsi="Times New Roman"/>
          <w:sz w:val="28"/>
          <w:szCs w:val="28"/>
        </w:rPr>
        <w:t>проект подпрограммы</w:t>
      </w:r>
      <w:r w:rsidR="00076B13" w:rsidRPr="00BA156A">
        <w:rPr>
          <w:rFonts w:ascii="Times New Roman" w:hAnsi="Times New Roman"/>
          <w:sz w:val="28"/>
          <w:szCs w:val="28"/>
        </w:rPr>
        <w:t xml:space="preserve"> «Развитие скорой, в том числе скорой специализированной, медицинской помощи, первичной медико-санитарной помощи в неотложной форме и специализированной медицинской помощи в экстренной</w:t>
      </w:r>
      <w:proofErr w:type="gramEnd"/>
      <w:r w:rsidR="00076B13" w:rsidRPr="00BA156A">
        <w:rPr>
          <w:rFonts w:ascii="Times New Roman" w:hAnsi="Times New Roman"/>
          <w:sz w:val="28"/>
          <w:szCs w:val="28"/>
        </w:rPr>
        <w:t xml:space="preserve"> форме»</w:t>
      </w:r>
      <w:r w:rsidR="00076B13">
        <w:rPr>
          <w:rFonts w:ascii="Times New Roman" w:hAnsi="Times New Roman"/>
          <w:sz w:val="28"/>
          <w:szCs w:val="28"/>
        </w:rPr>
        <w:t xml:space="preserve"> для включения </w:t>
      </w:r>
      <w:r w:rsidR="00AF350E">
        <w:rPr>
          <w:rFonts w:ascii="Times New Roman" w:hAnsi="Times New Roman"/>
          <w:sz w:val="28"/>
          <w:szCs w:val="28"/>
        </w:rPr>
        <w:t>в государственную программу Российской Федерации «Ра</w:t>
      </w:r>
      <w:r w:rsidR="00076B13">
        <w:rPr>
          <w:rFonts w:ascii="Times New Roman" w:hAnsi="Times New Roman"/>
          <w:sz w:val="28"/>
          <w:szCs w:val="28"/>
        </w:rPr>
        <w:t>звитие здравоохранения». Ц</w:t>
      </w:r>
      <w:r w:rsidRPr="00BA156A">
        <w:rPr>
          <w:rFonts w:ascii="Times New Roman" w:hAnsi="Times New Roman"/>
          <w:sz w:val="28"/>
          <w:szCs w:val="28"/>
        </w:rPr>
        <w:t xml:space="preserve">елями </w:t>
      </w:r>
      <w:r w:rsidR="00076B13">
        <w:rPr>
          <w:rFonts w:ascii="Times New Roman" w:hAnsi="Times New Roman"/>
          <w:sz w:val="28"/>
          <w:szCs w:val="28"/>
        </w:rPr>
        <w:t xml:space="preserve">указанной подпрограммы </w:t>
      </w:r>
      <w:r w:rsidRPr="00BA156A">
        <w:rPr>
          <w:rFonts w:ascii="Times New Roman" w:hAnsi="Times New Roman"/>
          <w:sz w:val="28"/>
          <w:szCs w:val="28"/>
        </w:rPr>
        <w:t>являются:</w:t>
      </w:r>
    </w:p>
    <w:p w:rsidR="00864C29" w:rsidRPr="00BA156A" w:rsidRDefault="00864C29" w:rsidP="00864C29">
      <w:pPr>
        <w:pBdr>
          <w:bottom w:val="single" w:sz="6" w:space="31" w:color="FFFFFF"/>
        </w:pBdr>
        <w:spacing w:after="0" w:line="312" w:lineRule="auto"/>
        <w:ind w:firstLine="709"/>
        <w:jc w:val="both"/>
        <w:rPr>
          <w:rFonts w:ascii="Times New Roman" w:hAnsi="Times New Roman" w:cs="Times New Roman"/>
          <w:b/>
          <w:sz w:val="28"/>
          <w:szCs w:val="28"/>
        </w:rPr>
      </w:pPr>
      <w:r w:rsidRPr="00BA156A">
        <w:rPr>
          <w:rFonts w:ascii="Times New Roman" w:hAnsi="Times New Roman"/>
          <w:sz w:val="28"/>
          <w:szCs w:val="28"/>
        </w:rPr>
        <w:lastRenderedPageBreak/>
        <w:t>повышение доступности и качества оказания скорой, в том числе скорой специализированной, медицинской помощи, первичной медико-санитарной помощи в неотложной форме и специализированной медицинской помощи в экстренной форме;</w:t>
      </w:r>
    </w:p>
    <w:p w:rsidR="00864C29" w:rsidRPr="00BA156A" w:rsidRDefault="00864C29" w:rsidP="00864C29">
      <w:pPr>
        <w:pBdr>
          <w:bottom w:val="single" w:sz="6" w:space="31" w:color="FFFFFF"/>
        </w:pBdr>
        <w:spacing w:after="0" w:line="312" w:lineRule="auto"/>
        <w:ind w:firstLine="709"/>
        <w:jc w:val="both"/>
        <w:rPr>
          <w:rFonts w:ascii="Times New Roman" w:hAnsi="Times New Roman" w:cs="Times New Roman"/>
          <w:b/>
          <w:sz w:val="28"/>
          <w:szCs w:val="28"/>
        </w:rPr>
      </w:pPr>
      <w:r w:rsidRPr="00BA156A">
        <w:rPr>
          <w:rFonts w:ascii="Times New Roman" w:hAnsi="Times New Roman"/>
          <w:sz w:val="28"/>
          <w:szCs w:val="28"/>
        </w:rPr>
        <w:t>совершенствование оказания медицинской помощи в экстренной форме;</w:t>
      </w:r>
    </w:p>
    <w:p w:rsidR="00864C29" w:rsidRPr="00BA156A" w:rsidRDefault="00864C29" w:rsidP="00864C29">
      <w:pPr>
        <w:pBdr>
          <w:bottom w:val="single" w:sz="6" w:space="31" w:color="FFFFFF"/>
        </w:pBdr>
        <w:spacing w:after="0" w:line="312" w:lineRule="auto"/>
        <w:ind w:firstLine="709"/>
        <w:jc w:val="both"/>
        <w:rPr>
          <w:rFonts w:ascii="Times New Roman" w:hAnsi="Times New Roman" w:cs="Times New Roman"/>
          <w:b/>
          <w:sz w:val="28"/>
          <w:szCs w:val="28"/>
        </w:rPr>
      </w:pPr>
      <w:r w:rsidRPr="00BA156A">
        <w:rPr>
          <w:rFonts w:ascii="Times New Roman" w:hAnsi="Times New Roman"/>
          <w:sz w:val="28"/>
          <w:szCs w:val="28"/>
        </w:rPr>
        <w:t>снижение времени ожидания скорой, в том числе скорой специализированной, медицинской помощи вне медицинской организации;</w:t>
      </w:r>
    </w:p>
    <w:p w:rsidR="00864C29" w:rsidRPr="00BA156A" w:rsidRDefault="00864C29" w:rsidP="00864C29">
      <w:pPr>
        <w:pBdr>
          <w:bottom w:val="single" w:sz="6" w:space="31" w:color="FFFFFF"/>
        </w:pBdr>
        <w:spacing w:after="0" w:line="312" w:lineRule="auto"/>
        <w:ind w:firstLine="709"/>
        <w:jc w:val="both"/>
        <w:rPr>
          <w:rFonts w:ascii="Times New Roman" w:hAnsi="Times New Roman" w:cs="Times New Roman"/>
          <w:b/>
          <w:sz w:val="28"/>
          <w:szCs w:val="28"/>
        </w:rPr>
      </w:pPr>
      <w:r w:rsidRPr="00BA156A">
        <w:rPr>
          <w:rFonts w:ascii="Times New Roman" w:hAnsi="Times New Roman"/>
          <w:sz w:val="28"/>
          <w:szCs w:val="28"/>
        </w:rPr>
        <w:t>развитие санитарно-авиационной эвакуации.</w:t>
      </w:r>
    </w:p>
    <w:p w:rsidR="00864C29" w:rsidRPr="00BA156A" w:rsidRDefault="00864C29" w:rsidP="00864C29">
      <w:pPr>
        <w:pBdr>
          <w:bottom w:val="single" w:sz="6" w:space="31" w:color="FFFFFF"/>
        </w:pBdr>
        <w:spacing w:after="0" w:line="312" w:lineRule="auto"/>
        <w:ind w:firstLine="709"/>
        <w:jc w:val="both"/>
        <w:rPr>
          <w:rFonts w:ascii="Times New Roman" w:hAnsi="Times New Roman" w:cs="Times New Roman"/>
          <w:b/>
          <w:sz w:val="28"/>
          <w:szCs w:val="28"/>
        </w:rPr>
      </w:pPr>
      <w:r w:rsidRPr="00BA156A">
        <w:rPr>
          <w:rFonts w:ascii="Times New Roman" w:hAnsi="Times New Roman"/>
          <w:sz w:val="28"/>
          <w:szCs w:val="28"/>
        </w:rPr>
        <w:t>Основными  мероприятиями  подпрограммы являются:</w:t>
      </w:r>
    </w:p>
    <w:p w:rsidR="00864C29" w:rsidRPr="00BA156A" w:rsidRDefault="00864C29" w:rsidP="00864C29">
      <w:pPr>
        <w:pBdr>
          <w:bottom w:val="single" w:sz="6" w:space="31" w:color="FFFFFF"/>
        </w:pBdr>
        <w:spacing w:after="0" w:line="312" w:lineRule="auto"/>
        <w:ind w:firstLine="709"/>
        <w:jc w:val="both"/>
        <w:rPr>
          <w:rFonts w:ascii="Times New Roman" w:hAnsi="Times New Roman" w:cs="Times New Roman"/>
          <w:b/>
          <w:sz w:val="28"/>
          <w:szCs w:val="28"/>
        </w:rPr>
      </w:pPr>
      <w:r w:rsidRPr="00BA156A">
        <w:rPr>
          <w:rFonts w:ascii="Times New Roman" w:hAnsi="Times New Roman"/>
          <w:sz w:val="28"/>
          <w:szCs w:val="28"/>
        </w:rPr>
        <w:t>совершенствование оказания скорой, в том числе скорой специализированной, медицинской помощи, медицинской эвакуации;</w:t>
      </w:r>
    </w:p>
    <w:p w:rsidR="00864C29" w:rsidRPr="00BA156A" w:rsidRDefault="00864C29" w:rsidP="00864C29">
      <w:pPr>
        <w:pBdr>
          <w:bottom w:val="single" w:sz="6" w:space="31" w:color="FFFFFF"/>
        </w:pBdr>
        <w:spacing w:after="0" w:line="312" w:lineRule="auto"/>
        <w:ind w:firstLine="709"/>
        <w:jc w:val="both"/>
        <w:rPr>
          <w:rFonts w:ascii="Times New Roman" w:hAnsi="Times New Roman" w:cs="Times New Roman"/>
          <w:b/>
          <w:sz w:val="28"/>
          <w:szCs w:val="28"/>
        </w:rPr>
      </w:pPr>
      <w:proofErr w:type="gramStart"/>
      <w:r w:rsidRPr="00BA156A">
        <w:rPr>
          <w:rFonts w:ascii="Times New Roman" w:hAnsi="Times New Roman"/>
          <w:sz w:val="28"/>
          <w:szCs w:val="28"/>
        </w:rPr>
        <w:t>развитие системы оказания медицинской помощи в неотложной и экстренной формах;</w:t>
      </w:r>
      <w:proofErr w:type="gramEnd"/>
    </w:p>
    <w:p w:rsidR="00864C29" w:rsidRPr="00BA156A" w:rsidRDefault="00864C29" w:rsidP="00864C29">
      <w:pPr>
        <w:pBdr>
          <w:bottom w:val="single" w:sz="6" w:space="31" w:color="FFFFFF"/>
        </w:pBdr>
        <w:spacing w:after="0" w:line="312" w:lineRule="auto"/>
        <w:ind w:firstLine="709"/>
        <w:jc w:val="both"/>
        <w:rPr>
          <w:rFonts w:ascii="Times New Roman" w:hAnsi="Times New Roman" w:cs="Times New Roman"/>
          <w:b/>
          <w:sz w:val="28"/>
          <w:szCs w:val="28"/>
        </w:rPr>
      </w:pPr>
      <w:proofErr w:type="gramStart"/>
      <w:r w:rsidRPr="00BA156A">
        <w:rPr>
          <w:rFonts w:ascii="Times New Roman" w:hAnsi="Times New Roman"/>
          <w:sz w:val="28"/>
          <w:szCs w:val="28"/>
        </w:rPr>
        <w:t>информатизация системы оказания медицинской помощи в неотложной и экстренной формах;</w:t>
      </w:r>
      <w:proofErr w:type="gramEnd"/>
    </w:p>
    <w:p w:rsidR="00864C29" w:rsidRPr="00BA156A" w:rsidRDefault="00864C29" w:rsidP="00864C29">
      <w:pPr>
        <w:pBdr>
          <w:bottom w:val="single" w:sz="6" w:space="31" w:color="FFFFFF"/>
        </w:pBdr>
        <w:spacing w:after="0" w:line="312" w:lineRule="auto"/>
        <w:ind w:firstLine="709"/>
        <w:jc w:val="both"/>
        <w:rPr>
          <w:rFonts w:ascii="Times New Roman" w:hAnsi="Times New Roman" w:cs="Times New Roman"/>
          <w:b/>
          <w:sz w:val="28"/>
          <w:szCs w:val="28"/>
        </w:rPr>
      </w:pPr>
      <w:r>
        <w:rPr>
          <w:rFonts w:ascii="Times New Roman" w:hAnsi="Times New Roman"/>
          <w:sz w:val="28"/>
          <w:szCs w:val="28"/>
        </w:rPr>
        <w:t>обеспечение деятельности федерального государственного бюджетного учреждения</w:t>
      </w:r>
      <w:r w:rsidRPr="00BA156A">
        <w:rPr>
          <w:rFonts w:ascii="Times New Roman" w:hAnsi="Times New Roman"/>
          <w:sz w:val="28"/>
          <w:szCs w:val="28"/>
        </w:rPr>
        <w:t xml:space="preserve"> «Всероссийский центр медицины катастроф «Защита» Министерства здравоохранения Российской Федерации  (далее – ВЦМК «Защита») в целях развития Всероссийской службы медицины катастроф.</w:t>
      </w:r>
    </w:p>
    <w:p w:rsidR="00864C29" w:rsidRPr="00BA156A" w:rsidRDefault="00864C29" w:rsidP="00864C29">
      <w:pPr>
        <w:pBdr>
          <w:bottom w:val="single" w:sz="6" w:space="31" w:color="FFFFFF"/>
        </w:pBdr>
        <w:spacing w:after="0" w:line="312" w:lineRule="auto"/>
        <w:ind w:firstLine="709"/>
        <w:jc w:val="both"/>
        <w:rPr>
          <w:rFonts w:ascii="Times New Roman" w:hAnsi="Times New Roman" w:cs="Times New Roman"/>
          <w:b/>
          <w:sz w:val="28"/>
          <w:szCs w:val="28"/>
        </w:rPr>
      </w:pPr>
      <w:r w:rsidRPr="00BA156A">
        <w:rPr>
          <w:rFonts w:ascii="Times New Roman" w:hAnsi="Times New Roman"/>
          <w:sz w:val="28"/>
          <w:szCs w:val="28"/>
        </w:rPr>
        <w:t>Минздравом России проводится системная работа по обеспечению доступности медицинской помощи населению, в том числе за счет развития санитарной авиации.</w:t>
      </w:r>
    </w:p>
    <w:p w:rsidR="00864C29" w:rsidRPr="00BA156A" w:rsidRDefault="00864C29" w:rsidP="00864C29">
      <w:pPr>
        <w:pBdr>
          <w:bottom w:val="single" w:sz="6" w:space="31" w:color="FFFFFF"/>
        </w:pBdr>
        <w:spacing w:after="0" w:line="312" w:lineRule="auto"/>
        <w:ind w:firstLine="709"/>
        <w:jc w:val="both"/>
        <w:rPr>
          <w:rFonts w:ascii="Times New Roman" w:hAnsi="Times New Roman" w:cs="Times New Roman"/>
          <w:b/>
          <w:sz w:val="28"/>
          <w:szCs w:val="28"/>
        </w:rPr>
      </w:pPr>
      <w:proofErr w:type="gramStart"/>
      <w:r w:rsidRPr="00BA156A">
        <w:rPr>
          <w:rFonts w:ascii="Times New Roman" w:hAnsi="Times New Roman"/>
          <w:sz w:val="28"/>
          <w:szCs w:val="28"/>
        </w:rPr>
        <w:t>Анализ представленной субъектами Российской Федерации информации показал, что для развития санитарно-авиационной эвакуации необходимо наличие достаточного количества воздушных судов, оборудованных специальными медицинскими модулями, строительство площадок для их посадки, развитая инфраструктура, позволяющая эффективно осуществлять эксплуатацию и техническое обслуживание авиапарка, создание необходимых финансовых условий для авиакомпаний, которые ос</w:t>
      </w:r>
      <w:r>
        <w:rPr>
          <w:rFonts w:ascii="Times New Roman" w:hAnsi="Times New Roman"/>
          <w:sz w:val="28"/>
          <w:szCs w:val="28"/>
        </w:rPr>
        <w:t>уществляют санитарно-авиационную эвакуацию</w:t>
      </w:r>
      <w:r w:rsidRPr="00BA156A">
        <w:rPr>
          <w:rFonts w:ascii="Times New Roman" w:hAnsi="Times New Roman"/>
          <w:sz w:val="28"/>
          <w:szCs w:val="28"/>
        </w:rPr>
        <w:t>, а также внедрение долгосрочных государственных контрактов с авиакомпаниями на срок, превышающий срок действия</w:t>
      </w:r>
      <w:proofErr w:type="gramEnd"/>
      <w:r w:rsidRPr="00BA156A">
        <w:rPr>
          <w:rFonts w:ascii="Times New Roman" w:hAnsi="Times New Roman"/>
          <w:sz w:val="28"/>
          <w:szCs w:val="28"/>
        </w:rPr>
        <w:t xml:space="preserve"> утвержденных лимитов бюджетных обязательств.</w:t>
      </w:r>
    </w:p>
    <w:p w:rsidR="00864C29" w:rsidRPr="00BA156A" w:rsidRDefault="00864C29" w:rsidP="00864C29">
      <w:pPr>
        <w:pBdr>
          <w:bottom w:val="single" w:sz="6" w:space="31" w:color="FFFFFF"/>
        </w:pBdr>
        <w:spacing w:after="0" w:line="312" w:lineRule="auto"/>
        <w:ind w:firstLine="709"/>
        <w:jc w:val="both"/>
        <w:rPr>
          <w:rFonts w:ascii="Times New Roman" w:hAnsi="Times New Roman" w:cs="Times New Roman"/>
          <w:b/>
          <w:sz w:val="28"/>
          <w:szCs w:val="28"/>
        </w:rPr>
      </w:pPr>
      <w:r w:rsidRPr="00BA156A">
        <w:rPr>
          <w:rFonts w:ascii="Times New Roman" w:hAnsi="Times New Roman"/>
          <w:sz w:val="28"/>
          <w:szCs w:val="28"/>
        </w:rPr>
        <w:lastRenderedPageBreak/>
        <w:t xml:space="preserve">При развитии санитарной авиации целесообразно руководствоваться опытом субъектов Российской Федерации, эффективно внедряющих механизмы государственно-частного партнерства. </w:t>
      </w:r>
    </w:p>
    <w:p w:rsidR="00864C29" w:rsidRPr="00BA156A" w:rsidRDefault="00864C29" w:rsidP="00864C29">
      <w:pPr>
        <w:pBdr>
          <w:bottom w:val="single" w:sz="6" w:space="31" w:color="FFFFFF"/>
        </w:pBdr>
        <w:spacing w:after="0" w:line="312" w:lineRule="auto"/>
        <w:ind w:firstLine="709"/>
        <w:jc w:val="both"/>
        <w:rPr>
          <w:rFonts w:ascii="Times New Roman" w:hAnsi="Times New Roman" w:cs="Times New Roman"/>
          <w:b/>
          <w:sz w:val="28"/>
          <w:szCs w:val="28"/>
        </w:rPr>
      </w:pPr>
      <w:r w:rsidRPr="00BA156A">
        <w:rPr>
          <w:rFonts w:ascii="Times New Roman" w:hAnsi="Times New Roman"/>
          <w:sz w:val="28"/>
          <w:szCs w:val="28"/>
        </w:rPr>
        <w:t>Примером подобного сотрудничества является взаимодействие органов государственной власти в сфере охраны здоровья Ленинградской области и             г. Санкт-Петербурга с ООО «</w:t>
      </w:r>
      <w:proofErr w:type="spellStart"/>
      <w:r w:rsidRPr="00BA156A">
        <w:rPr>
          <w:rFonts w:ascii="Times New Roman" w:hAnsi="Times New Roman"/>
          <w:sz w:val="28"/>
          <w:szCs w:val="28"/>
        </w:rPr>
        <w:t>Хели</w:t>
      </w:r>
      <w:proofErr w:type="spellEnd"/>
      <w:r w:rsidRPr="00BA156A">
        <w:rPr>
          <w:rFonts w:ascii="Times New Roman" w:hAnsi="Times New Roman"/>
          <w:sz w:val="28"/>
          <w:szCs w:val="28"/>
        </w:rPr>
        <w:t>-Драйв», в результате которого решаются задачи:</w:t>
      </w:r>
    </w:p>
    <w:p w:rsidR="00864C29" w:rsidRPr="00BA156A" w:rsidRDefault="00864C29" w:rsidP="00864C29">
      <w:pPr>
        <w:pBdr>
          <w:bottom w:val="single" w:sz="6" w:space="31" w:color="FFFFFF"/>
        </w:pBdr>
        <w:spacing w:after="0" w:line="312" w:lineRule="auto"/>
        <w:ind w:firstLine="709"/>
        <w:jc w:val="both"/>
        <w:rPr>
          <w:rFonts w:ascii="Times New Roman" w:hAnsi="Times New Roman" w:cs="Times New Roman"/>
          <w:b/>
          <w:sz w:val="28"/>
          <w:szCs w:val="28"/>
        </w:rPr>
      </w:pPr>
      <w:r w:rsidRPr="00BA156A">
        <w:rPr>
          <w:rFonts w:ascii="Times New Roman" w:hAnsi="Times New Roman"/>
          <w:sz w:val="28"/>
          <w:szCs w:val="28"/>
        </w:rPr>
        <w:t>организации санитарной эвакуации пострадавших в дорожно-транспортных происшествиях;</w:t>
      </w:r>
    </w:p>
    <w:p w:rsidR="00864C29" w:rsidRPr="00BA156A" w:rsidRDefault="00864C29" w:rsidP="00864C29">
      <w:pPr>
        <w:pBdr>
          <w:bottom w:val="single" w:sz="6" w:space="31" w:color="FFFFFF"/>
        </w:pBdr>
        <w:spacing w:after="0" w:line="312" w:lineRule="auto"/>
        <w:ind w:firstLine="709"/>
        <w:jc w:val="both"/>
        <w:rPr>
          <w:rFonts w:ascii="Times New Roman" w:hAnsi="Times New Roman" w:cs="Times New Roman"/>
          <w:b/>
          <w:sz w:val="28"/>
          <w:szCs w:val="28"/>
        </w:rPr>
      </w:pPr>
      <w:r w:rsidRPr="00BA156A">
        <w:rPr>
          <w:rFonts w:ascii="Times New Roman" w:hAnsi="Times New Roman"/>
          <w:sz w:val="28"/>
          <w:szCs w:val="28"/>
        </w:rPr>
        <w:t>доставки пац</w:t>
      </w:r>
      <w:r>
        <w:rPr>
          <w:rFonts w:ascii="Times New Roman" w:hAnsi="Times New Roman"/>
          <w:sz w:val="28"/>
          <w:szCs w:val="28"/>
        </w:rPr>
        <w:t>иентов в клиники г. Санкт-Петербурга</w:t>
      </w:r>
      <w:r w:rsidRPr="00BA156A">
        <w:rPr>
          <w:rFonts w:ascii="Times New Roman" w:hAnsi="Times New Roman"/>
          <w:sz w:val="28"/>
          <w:szCs w:val="28"/>
        </w:rPr>
        <w:t>, оборудованные вертолетными площадками;</w:t>
      </w:r>
    </w:p>
    <w:p w:rsidR="00864C29" w:rsidRPr="00BA156A" w:rsidRDefault="00864C29" w:rsidP="00864C29">
      <w:pPr>
        <w:pBdr>
          <w:bottom w:val="single" w:sz="6" w:space="31" w:color="FFFFFF"/>
        </w:pBdr>
        <w:spacing w:after="0" w:line="312" w:lineRule="auto"/>
        <w:ind w:firstLine="709"/>
        <w:jc w:val="both"/>
        <w:rPr>
          <w:rFonts w:ascii="Times New Roman" w:hAnsi="Times New Roman" w:cs="Times New Roman"/>
          <w:b/>
          <w:sz w:val="28"/>
          <w:szCs w:val="28"/>
        </w:rPr>
      </w:pPr>
      <w:r w:rsidRPr="00BA156A">
        <w:rPr>
          <w:rFonts w:ascii="Times New Roman" w:hAnsi="Times New Roman"/>
          <w:sz w:val="28"/>
          <w:szCs w:val="28"/>
        </w:rPr>
        <w:t xml:space="preserve">организации </w:t>
      </w:r>
      <w:proofErr w:type="spellStart"/>
      <w:r w:rsidRPr="00BA156A">
        <w:rPr>
          <w:rFonts w:ascii="Times New Roman" w:hAnsi="Times New Roman"/>
          <w:sz w:val="28"/>
          <w:szCs w:val="28"/>
        </w:rPr>
        <w:t>межгоспитальной</w:t>
      </w:r>
      <w:proofErr w:type="spellEnd"/>
      <w:r w:rsidRPr="00BA156A">
        <w:rPr>
          <w:rFonts w:ascii="Times New Roman" w:hAnsi="Times New Roman"/>
          <w:sz w:val="28"/>
          <w:szCs w:val="28"/>
        </w:rPr>
        <w:t xml:space="preserve"> эвакуации в специализированные медицинские организации;</w:t>
      </w:r>
    </w:p>
    <w:p w:rsidR="00864C29" w:rsidRPr="00BA156A" w:rsidRDefault="00864C29" w:rsidP="00864C29">
      <w:pPr>
        <w:pBdr>
          <w:bottom w:val="single" w:sz="6" w:space="31" w:color="FFFFFF"/>
        </w:pBdr>
        <w:spacing w:after="0" w:line="312" w:lineRule="auto"/>
        <w:ind w:firstLine="709"/>
        <w:jc w:val="both"/>
        <w:rPr>
          <w:rFonts w:ascii="Times New Roman" w:hAnsi="Times New Roman" w:cs="Times New Roman"/>
          <w:b/>
          <w:sz w:val="28"/>
          <w:szCs w:val="28"/>
        </w:rPr>
      </w:pPr>
      <w:r w:rsidRPr="00BA156A">
        <w:rPr>
          <w:rFonts w:ascii="Times New Roman" w:hAnsi="Times New Roman"/>
          <w:sz w:val="28"/>
          <w:szCs w:val="28"/>
        </w:rPr>
        <w:t>доставки специализированных консультативных медицинских бригад</w:t>
      </w:r>
      <w:r w:rsidRPr="00BA156A">
        <w:rPr>
          <w:rFonts w:ascii="Times New Roman" w:hAnsi="Times New Roman"/>
          <w:sz w:val="28"/>
          <w:szCs w:val="28"/>
        </w:rPr>
        <w:br/>
        <w:t>в другие регионы;</w:t>
      </w:r>
    </w:p>
    <w:p w:rsidR="00864C29" w:rsidRPr="00BA156A" w:rsidRDefault="00864C29" w:rsidP="00864C29">
      <w:pPr>
        <w:pBdr>
          <w:bottom w:val="single" w:sz="6" w:space="31" w:color="FFFFFF"/>
        </w:pBdr>
        <w:spacing w:after="0" w:line="312" w:lineRule="auto"/>
        <w:ind w:firstLine="709"/>
        <w:jc w:val="both"/>
        <w:rPr>
          <w:rFonts w:ascii="Times New Roman" w:hAnsi="Times New Roman" w:cs="Times New Roman"/>
          <w:b/>
          <w:sz w:val="28"/>
          <w:szCs w:val="28"/>
        </w:rPr>
      </w:pPr>
      <w:r w:rsidRPr="00BA156A">
        <w:rPr>
          <w:rFonts w:ascii="Times New Roman" w:hAnsi="Times New Roman"/>
          <w:sz w:val="28"/>
          <w:szCs w:val="28"/>
        </w:rPr>
        <w:t>доставки органов для трансплантации и донорской крови в профильные медицинские организации, оборудованные вертолетными площадками.</w:t>
      </w:r>
    </w:p>
    <w:p w:rsidR="00864C29" w:rsidRPr="00BA156A" w:rsidRDefault="00864C29" w:rsidP="00864C29">
      <w:pPr>
        <w:pBdr>
          <w:bottom w:val="single" w:sz="6" w:space="31" w:color="FFFFFF"/>
        </w:pBdr>
        <w:spacing w:after="0" w:line="312" w:lineRule="auto"/>
        <w:ind w:firstLine="709"/>
        <w:jc w:val="both"/>
        <w:rPr>
          <w:rFonts w:ascii="Times New Roman" w:hAnsi="Times New Roman" w:cs="Times New Roman"/>
          <w:b/>
          <w:sz w:val="28"/>
          <w:szCs w:val="28"/>
        </w:rPr>
      </w:pPr>
      <w:r w:rsidRPr="00BA156A">
        <w:rPr>
          <w:rFonts w:ascii="Times New Roman" w:hAnsi="Times New Roman"/>
          <w:sz w:val="28"/>
          <w:szCs w:val="28"/>
        </w:rPr>
        <w:t>За счет средств компании «</w:t>
      </w:r>
      <w:proofErr w:type="spellStart"/>
      <w:r w:rsidRPr="00BA156A">
        <w:rPr>
          <w:rFonts w:ascii="Times New Roman" w:hAnsi="Times New Roman"/>
          <w:sz w:val="28"/>
          <w:szCs w:val="28"/>
        </w:rPr>
        <w:t>Хели</w:t>
      </w:r>
      <w:proofErr w:type="spellEnd"/>
      <w:r w:rsidRPr="00BA156A">
        <w:rPr>
          <w:rFonts w:ascii="Times New Roman" w:hAnsi="Times New Roman"/>
          <w:sz w:val="28"/>
          <w:szCs w:val="28"/>
        </w:rPr>
        <w:t xml:space="preserve">-Драйв» были построены вертолетные площадки для межрайонных медицинских организаций Ленинградской области, приобретены легкие вертолеты с медицинским оборудованием, организована круглосуточная диспетчерская служба. </w:t>
      </w:r>
    </w:p>
    <w:p w:rsidR="00864C29" w:rsidRPr="00864C29" w:rsidRDefault="00864C29" w:rsidP="00864C29">
      <w:pPr>
        <w:pBdr>
          <w:bottom w:val="single" w:sz="6" w:space="31" w:color="FFFFFF"/>
        </w:pBdr>
        <w:spacing w:after="0" w:line="312" w:lineRule="auto"/>
        <w:ind w:firstLine="709"/>
        <w:jc w:val="both"/>
        <w:rPr>
          <w:rFonts w:ascii="Times New Roman" w:hAnsi="Times New Roman"/>
          <w:sz w:val="28"/>
          <w:szCs w:val="28"/>
        </w:rPr>
      </w:pPr>
      <w:r w:rsidRPr="00BA156A">
        <w:rPr>
          <w:rFonts w:ascii="Times New Roman" w:hAnsi="Times New Roman"/>
          <w:sz w:val="28"/>
          <w:szCs w:val="28"/>
        </w:rPr>
        <w:t>Развитие санитарной авиации на основе государственно-частного партнерства позволяет снизить затраты на содержание и техническое обслуживание воздушных судов.</w:t>
      </w:r>
    </w:p>
    <w:p w:rsidR="00DE3B8E" w:rsidRPr="00BC3CB6" w:rsidRDefault="00DE3B8E" w:rsidP="00BC3CB6">
      <w:pPr>
        <w:pBdr>
          <w:bottom w:val="single" w:sz="6" w:space="31" w:color="FFFFFF"/>
        </w:pBdr>
        <w:spacing w:after="0" w:line="312" w:lineRule="auto"/>
        <w:ind w:firstLine="709"/>
        <w:jc w:val="both"/>
        <w:rPr>
          <w:rFonts w:ascii="Times New Roman" w:hAnsi="Times New Roman"/>
          <w:sz w:val="28"/>
          <w:szCs w:val="28"/>
        </w:rPr>
      </w:pPr>
      <w:r w:rsidRPr="00F61EBB">
        <w:rPr>
          <w:rFonts w:ascii="Times New Roman" w:eastAsia="Calibri" w:hAnsi="Times New Roman" w:cs="Times New Roman"/>
          <w:b/>
          <w:sz w:val="28"/>
          <w:szCs w:val="28"/>
        </w:rPr>
        <w:t>Совершенствование организации оказания специализированной, в том числе высокотехнологичной, медицинской помощи населению</w:t>
      </w:r>
    </w:p>
    <w:p w:rsidR="00454A13" w:rsidRPr="00BA156A"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Реализация мероприятий по совершенствованию оказания специализированной медицинской помощи в 2014 году осуществл</w:t>
      </w:r>
      <w:r w:rsidR="00076B13">
        <w:rPr>
          <w:rFonts w:ascii="Times New Roman" w:eastAsia="Times New Roman" w:hAnsi="Times New Roman" w:cs="Times New Roman"/>
          <w:sz w:val="28"/>
          <w:szCs w:val="28"/>
        </w:rPr>
        <w:t>ялась в рамках государственной п</w:t>
      </w:r>
      <w:r w:rsidRPr="00BA156A">
        <w:rPr>
          <w:rFonts w:ascii="Times New Roman" w:eastAsia="Times New Roman" w:hAnsi="Times New Roman" w:cs="Times New Roman"/>
          <w:sz w:val="28"/>
          <w:szCs w:val="28"/>
        </w:rPr>
        <w:t xml:space="preserve">рограммы </w:t>
      </w:r>
      <w:r w:rsidR="00076B13">
        <w:rPr>
          <w:rFonts w:ascii="Times New Roman" w:eastAsia="Times New Roman" w:hAnsi="Times New Roman" w:cs="Times New Roman"/>
          <w:sz w:val="28"/>
          <w:szCs w:val="28"/>
        </w:rPr>
        <w:t xml:space="preserve">Российской Федерации «Развитие здравоохранения» </w:t>
      </w:r>
      <w:r w:rsidRPr="00BA156A">
        <w:rPr>
          <w:rFonts w:ascii="Times New Roman" w:eastAsia="Times New Roman" w:hAnsi="Times New Roman" w:cs="Times New Roman"/>
          <w:sz w:val="28"/>
          <w:szCs w:val="28"/>
        </w:rPr>
        <w:t>и региональных программ развития здравоохранения субъектов Российской Федерации.</w:t>
      </w:r>
    </w:p>
    <w:p w:rsidR="00454A13" w:rsidRPr="00BA156A"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 xml:space="preserve">В целях обеспечения доступности и преемственности в оказании медицинской помощи населению в 2014 году продолжалось формирование трехуровневой системы оказания медицинской помощи, согласно которой медицинские организации первого уровня – максимально приближенные к </w:t>
      </w:r>
      <w:r w:rsidRPr="00BA156A">
        <w:rPr>
          <w:rFonts w:ascii="Times New Roman" w:eastAsia="Times New Roman" w:hAnsi="Times New Roman" w:cs="Times New Roman"/>
          <w:sz w:val="28"/>
          <w:szCs w:val="28"/>
          <w:lang w:eastAsia="ru-RU"/>
        </w:rPr>
        <w:lastRenderedPageBreak/>
        <w:t>месту жительства для оказания медицинской помощи (терапевтического, хирургического, педиатрического, акушерско-гинекологического профилей) при наиболее распространенных заболеваниях;</w:t>
      </w:r>
      <w:proofErr w:type="gramEnd"/>
      <w:r w:rsidRPr="00BA156A">
        <w:rPr>
          <w:rFonts w:ascii="Times New Roman" w:eastAsia="Times New Roman" w:hAnsi="Times New Roman" w:cs="Times New Roman"/>
          <w:sz w:val="28"/>
          <w:szCs w:val="28"/>
          <w:lang w:eastAsia="ru-RU"/>
        </w:rPr>
        <w:t xml:space="preserve"> второго уровня – специализированные межмуниципальные центры (отделения) для оказания экстренной и плановой специализированной медицинской помощи при заболеваниях, являющихся основными причинами смертности населения, и третьего уровня – областные, краевые, республиканские больницы, а также федеральные центры высоких медицинских технологий. </w:t>
      </w:r>
    </w:p>
    <w:p w:rsidR="00454A13" w:rsidRPr="00BA156A" w:rsidRDefault="00454A13" w:rsidP="00454A13">
      <w:pPr>
        <w:pBdr>
          <w:bottom w:val="single" w:sz="6" w:space="31" w:color="FFFFFF"/>
        </w:pBdr>
        <w:spacing w:after="0" w:line="312" w:lineRule="auto"/>
        <w:ind w:firstLine="709"/>
        <w:jc w:val="both"/>
        <w:rPr>
          <w:rFonts w:ascii="Times New Roman" w:eastAsia="Times New Roman" w:hAnsi="Times New Roman" w:cs="Times New Roman"/>
          <w:i/>
          <w:sz w:val="28"/>
          <w:szCs w:val="28"/>
          <w:lang w:eastAsia="ru-RU"/>
        </w:rPr>
      </w:pPr>
      <w:r w:rsidRPr="00BA156A">
        <w:rPr>
          <w:rFonts w:ascii="Times New Roman" w:eastAsia="Times New Roman" w:hAnsi="Times New Roman" w:cs="Times New Roman"/>
          <w:i/>
          <w:sz w:val="28"/>
          <w:szCs w:val="28"/>
          <w:lang w:eastAsia="ru-RU"/>
        </w:rPr>
        <w:t>Реализация мероприятий, направленных на совершенствование медицинской помощи больным с сосудистыми заболеваниями</w:t>
      </w:r>
    </w:p>
    <w:p w:rsidR="00454A13" w:rsidRPr="00BA156A"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 xml:space="preserve">В целях снижения смертности населения от болезней системы кровообращения и госпитальной летальности при данных заболеваниях </w:t>
      </w:r>
      <w:r w:rsidRPr="00BA156A">
        <w:rPr>
          <w:rFonts w:ascii="Times New Roman" w:eastAsia="Times New Roman" w:hAnsi="Times New Roman" w:cs="Times New Roman"/>
          <w:sz w:val="28"/>
          <w:szCs w:val="28"/>
          <w:lang w:eastAsia="ru-RU"/>
        </w:rPr>
        <w:br/>
        <w:t>в рамках региональных программ развития здравоохранения за счет средств бюджетов субъектов Российской Федерации и обязательного медицинского страхования в 2014 году осуществлялись мероприятия по совершенствованию организации медицинской помощи больным сосудистыми заболеваниями,  основой которых является расширение создаваемой на базе медицинских организаций субъектов Российской Федерации сети первичных сосудистых</w:t>
      </w:r>
      <w:proofErr w:type="gramEnd"/>
      <w:r w:rsidRPr="00BA156A">
        <w:rPr>
          <w:rFonts w:ascii="Times New Roman" w:eastAsia="Times New Roman" w:hAnsi="Times New Roman" w:cs="Times New Roman"/>
          <w:sz w:val="28"/>
          <w:szCs w:val="28"/>
          <w:lang w:eastAsia="ru-RU"/>
        </w:rPr>
        <w:t xml:space="preserve"> отделений и региональных сосудистых центров. </w:t>
      </w:r>
    </w:p>
    <w:p w:rsidR="00454A13" w:rsidRPr="00BA156A"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Основной задачей таких отделений и центров является обеспечение </w:t>
      </w:r>
      <w:r w:rsidRPr="00BA156A">
        <w:rPr>
          <w:rFonts w:ascii="Times New Roman" w:eastAsia="Times New Roman" w:hAnsi="Times New Roman" w:cs="Times New Roman"/>
          <w:sz w:val="28"/>
          <w:szCs w:val="28"/>
          <w:lang w:eastAsia="ru-RU"/>
        </w:rPr>
        <w:br/>
        <w:t xml:space="preserve">в возможно короткие сроки качественной специализированной медицинской помощи больным с острой сосудистой патологией с использованием системного </w:t>
      </w:r>
      <w:proofErr w:type="spellStart"/>
      <w:r w:rsidRPr="00BA156A">
        <w:rPr>
          <w:rFonts w:ascii="Times New Roman" w:eastAsia="Times New Roman" w:hAnsi="Times New Roman" w:cs="Times New Roman"/>
          <w:sz w:val="28"/>
          <w:szCs w:val="28"/>
          <w:lang w:eastAsia="ru-RU"/>
        </w:rPr>
        <w:t>тромболизиса</w:t>
      </w:r>
      <w:proofErr w:type="spellEnd"/>
      <w:r w:rsidRPr="00BA156A">
        <w:rPr>
          <w:rFonts w:ascii="Times New Roman" w:eastAsia="Times New Roman" w:hAnsi="Times New Roman" w:cs="Times New Roman"/>
          <w:sz w:val="28"/>
          <w:szCs w:val="28"/>
          <w:lang w:eastAsia="ru-RU"/>
        </w:rPr>
        <w:t xml:space="preserve"> и наиболее востребованных интервенционных методов лечения (</w:t>
      </w:r>
      <w:proofErr w:type="spellStart"/>
      <w:r w:rsidRPr="00BA156A">
        <w:rPr>
          <w:rFonts w:ascii="Times New Roman" w:eastAsia="Times New Roman" w:hAnsi="Times New Roman" w:cs="Times New Roman"/>
          <w:sz w:val="28"/>
          <w:szCs w:val="28"/>
          <w:lang w:eastAsia="ru-RU"/>
        </w:rPr>
        <w:t>стентирование</w:t>
      </w:r>
      <w:proofErr w:type="spellEnd"/>
      <w:r w:rsidRPr="00BA156A">
        <w:rPr>
          <w:rFonts w:ascii="Times New Roman" w:eastAsia="Times New Roman" w:hAnsi="Times New Roman" w:cs="Times New Roman"/>
          <w:sz w:val="28"/>
          <w:szCs w:val="28"/>
          <w:lang w:eastAsia="ru-RU"/>
        </w:rPr>
        <w:t xml:space="preserve"> и </w:t>
      </w:r>
      <w:proofErr w:type="gramStart"/>
      <w:r w:rsidRPr="00BA156A">
        <w:rPr>
          <w:rFonts w:ascii="Times New Roman" w:eastAsia="Times New Roman" w:hAnsi="Times New Roman" w:cs="Times New Roman"/>
          <w:sz w:val="28"/>
          <w:szCs w:val="28"/>
          <w:lang w:eastAsia="ru-RU"/>
        </w:rPr>
        <w:t>баллонная</w:t>
      </w:r>
      <w:proofErr w:type="gramEnd"/>
      <w:r w:rsidRPr="00BA156A">
        <w:rPr>
          <w:rFonts w:ascii="Times New Roman" w:eastAsia="Times New Roman" w:hAnsi="Times New Roman" w:cs="Times New Roman"/>
          <w:sz w:val="28"/>
          <w:szCs w:val="28"/>
          <w:lang w:eastAsia="ru-RU"/>
        </w:rPr>
        <w:t xml:space="preserve"> </w:t>
      </w:r>
      <w:proofErr w:type="spellStart"/>
      <w:r w:rsidRPr="00BA156A">
        <w:rPr>
          <w:rFonts w:ascii="Times New Roman" w:eastAsia="Times New Roman" w:hAnsi="Times New Roman" w:cs="Times New Roman"/>
          <w:sz w:val="28"/>
          <w:szCs w:val="28"/>
          <w:lang w:eastAsia="ru-RU"/>
        </w:rPr>
        <w:t>ангиопластика</w:t>
      </w:r>
      <w:proofErr w:type="spellEnd"/>
      <w:r w:rsidRPr="00BA156A">
        <w:rPr>
          <w:rFonts w:ascii="Times New Roman" w:eastAsia="Times New Roman" w:hAnsi="Times New Roman" w:cs="Times New Roman"/>
          <w:sz w:val="28"/>
          <w:szCs w:val="28"/>
          <w:lang w:eastAsia="ru-RU"/>
        </w:rPr>
        <w:t xml:space="preserve"> коронарных артерий). </w:t>
      </w:r>
    </w:p>
    <w:p w:rsidR="00454A13" w:rsidRPr="00BA156A"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2014 году в Российской Федерации функционировало 383 первичных сосудистых отделения и 119 региональных сосудистых центров. Открытие новых региональных сосудистых центров (11) и первичных сосудистых отделений (61) позволило увеличить число госпитализированных пациентов с острым коронарным синдромом и острыми нарушениями мозгового кровообращения и расширить практику применения </w:t>
      </w:r>
      <w:proofErr w:type="spellStart"/>
      <w:r w:rsidRPr="00BA156A">
        <w:rPr>
          <w:rFonts w:ascii="Times New Roman" w:eastAsia="Times New Roman" w:hAnsi="Times New Roman" w:cs="Times New Roman"/>
          <w:sz w:val="28"/>
          <w:szCs w:val="28"/>
          <w:lang w:eastAsia="ru-RU"/>
        </w:rPr>
        <w:t>тромболитической</w:t>
      </w:r>
      <w:proofErr w:type="spellEnd"/>
      <w:r w:rsidRPr="00BA156A">
        <w:rPr>
          <w:rFonts w:ascii="Times New Roman" w:eastAsia="Times New Roman" w:hAnsi="Times New Roman" w:cs="Times New Roman"/>
          <w:sz w:val="28"/>
          <w:szCs w:val="28"/>
          <w:lang w:eastAsia="ru-RU"/>
        </w:rPr>
        <w:t xml:space="preserve"> терапии, в том числе на </w:t>
      </w:r>
      <w:proofErr w:type="spellStart"/>
      <w:r w:rsidRPr="00BA156A">
        <w:rPr>
          <w:rFonts w:ascii="Times New Roman" w:eastAsia="Times New Roman" w:hAnsi="Times New Roman" w:cs="Times New Roman"/>
          <w:sz w:val="28"/>
          <w:szCs w:val="28"/>
          <w:lang w:eastAsia="ru-RU"/>
        </w:rPr>
        <w:t>догоспитальном</w:t>
      </w:r>
      <w:proofErr w:type="spellEnd"/>
      <w:r w:rsidRPr="00BA156A">
        <w:rPr>
          <w:rFonts w:ascii="Times New Roman" w:eastAsia="Times New Roman" w:hAnsi="Times New Roman" w:cs="Times New Roman"/>
          <w:sz w:val="28"/>
          <w:szCs w:val="28"/>
          <w:lang w:eastAsia="ru-RU"/>
        </w:rPr>
        <w:t xml:space="preserve"> этапе, увеличить количество оперативных вмешательств со </w:t>
      </w:r>
      <w:proofErr w:type="spellStart"/>
      <w:r w:rsidRPr="00BA156A">
        <w:rPr>
          <w:rFonts w:ascii="Times New Roman" w:eastAsia="Times New Roman" w:hAnsi="Times New Roman" w:cs="Times New Roman"/>
          <w:sz w:val="28"/>
          <w:szCs w:val="28"/>
          <w:lang w:eastAsia="ru-RU"/>
        </w:rPr>
        <w:t>стентированием</w:t>
      </w:r>
      <w:proofErr w:type="spellEnd"/>
      <w:r w:rsidRPr="00BA156A">
        <w:rPr>
          <w:rFonts w:ascii="Times New Roman" w:eastAsia="Times New Roman" w:hAnsi="Times New Roman" w:cs="Times New Roman"/>
          <w:sz w:val="28"/>
          <w:szCs w:val="28"/>
          <w:lang w:eastAsia="ru-RU"/>
        </w:rPr>
        <w:t xml:space="preserve"> коронарных артерий. </w:t>
      </w:r>
    </w:p>
    <w:p w:rsidR="00454A13" w:rsidRPr="00BA156A"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lastRenderedPageBreak/>
        <w:t>Проведены региональные конференции в рамках совершенствования помощи больным с церебральным инсультом для сотрудников первичных сосудистых отделений и региональных сосудистых центров в 12 субъектах Российской Федерации.</w:t>
      </w:r>
    </w:p>
    <w:p w:rsidR="00454A13" w:rsidRPr="00BA156A"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Повышение квалификации в рамках специализированных клинико-образовательных программ по организации помощи больным с инсультом прошли 1 844 специалиста </w:t>
      </w:r>
      <w:proofErr w:type="spellStart"/>
      <w:r w:rsidRPr="00BA156A">
        <w:rPr>
          <w:rFonts w:ascii="Times New Roman" w:eastAsia="Times New Roman" w:hAnsi="Times New Roman" w:cs="Times New Roman"/>
          <w:sz w:val="28"/>
          <w:szCs w:val="28"/>
          <w:lang w:eastAsia="ru-RU"/>
        </w:rPr>
        <w:t>мультидисциплинарных</w:t>
      </w:r>
      <w:proofErr w:type="spellEnd"/>
      <w:r w:rsidRPr="00BA156A">
        <w:rPr>
          <w:rFonts w:ascii="Times New Roman" w:eastAsia="Times New Roman" w:hAnsi="Times New Roman" w:cs="Times New Roman"/>
          <w:sz w:val="28"/>
          <w:szCs w:val="28"/>
          <w:lang w:eastAsia="ru-RU"/>
        </w:rPr>
        <w:t xml:space="preserve"> бригад, из них: 679 неврологов, 184 реаним</w:t>
      </w:r>
      <w:r>
        <w:rPr>
          <w:rFonts w:ascii="Times New Roman" w:eastAsia="Times New Roman" w:hAnsi="Times New Roman" w:cs="Times New Roman"/>
          <w:sz w:val="28"/>
          <w:szCs w:val="28"/>
          <w:lang w:eastAsia="ru-RU"/>
        </w:rPr>
        <w:t xml:space="preserve">атолога, 217 специалистов по лечебной физкультуре, 113 логопедов, </w:t>
      </w:r>
      <w:r w:rsidRPr="00BA156A">
        <w:rPr>
          <w:rFonts w:ascii="Times New Roman" w:eastAsia="Times New Roman" w:hAnsi="Times New Roman" w:cs="Times New Roman"/>
          <w:sz w:val="28"/>
          <w:szCs w:val="28"/>
          <w:lang w:eastAsia="ru-RU"/>
        </w:rPr>
        <w:t xml:space="preserve">127 физиотерапевтов, 86 </w:t>
      </w:r>
      <w:proofErr w:type="spellStart"/>
      <w:r w:rsidRPr="00BA156A">
        <w:rPr>
          <w:rFonts w:ascii="Times New Roman" w:eastAsia="Times New Roman" w:hAnsi="Times New Roman" w:cs="Times New Roman"/>
          <w:sz w:val="28"/>
          <w:szCs w:val="28"/>
          <w:lang w:eastAsia="ru-RU"/>
        </w:rPr>
        <w:t>нейропсихологов</w:t>
      </w:r>
      <w:proofErr w:type="spellEnd"/>
      <w:r w:rsidRPr="00BA156A">
        <w:rPr>
          <w:rFonts w:ascii="Times New Roman" w:eastAsia="Times New Roman" w:hAnsi="Times New Roman" w:cs="Times New Roman"/>
          <w:sz w:val="28"/>
          <w:szCs w:val="28"/>
          <w:lang w:eastAsia="ru-RU"/>
        </w:rPr>
        <w:t xml:space="preserve">/клинических </w:t>
      </w:r>
      <w:r w:rsidR="005E2B10">
        <w:rPr>
          <w:rFonts w:ascii="Times New Roman" w:eastAsia="Times New Roman" w:hAnsi="Times New Roman" w:cs="Times New Roman"/>
          <w:sz w:val="28"/>
          <w:szCs w:val="28"/>
          <w:lang w:eastAsia="ru-RU"/>
        </w:rPr>
        <w:t xml:space="preserve">психологов, </w:t>
      </w:r>
      <w:r w:rsidRPr="00BA156A">
        <w:rPr>
          <w:rFonts w:ascii="Times New Roman" w:eastAsia="Times New Roman" w:hAnsi="Times New Roman" w:cs="Times New Roman"/>
          <w:sz w:val="28"/>
          <w:szCs w:val="28"/>
          <w:lang w:eastAsia="ru-RU"/>
        </w:rPr>
        <w:t xml:space="preserve">368 медицинских сестер и 70 специалистов по лучевой диагностике. </w:t>
      </w:r>
    </w:p>
    <w:p w:rsidR="00454A13" w:rsidRPr="00BA156A" w:rsidRDefault="00454A13" w:rsidP="00454A13">
      <w:pPr>
        <w:pBdr>
          <w:bottom w:val="single" w:sz="6" w:space="31" w:color="FFFFFF"/>
        </w:pBdr>
        <w:spacing w:after="0" w:line="312" w:lineRule="auto"/>
        <w:ind w:firstLine="709"/>
        <w:jc w:val="both"/>
        <w:rPr>
          <w:rFonts w:ascii="Times New Roman" w:eastAsia="Times New Roman" w:hAnsi="Times New Roman" w:cs="Times New Roman"/>
          <w:i/>
          <w:sz w:val="28"/>
          <w:szCs w:val="28"/>
          <w:lang w:eastAsia="ru-RU"/>
        </w:rPr>
      </w:pPr>
      <w:r w:rsidRPr="00BA156A">
        <w:rPr>
          <w:rFonts w:ascii="Times New Roman" w:eastAsia="Times New Roman" w:hAnsi="Times New Roman" w:cs="Times New Roman"/>
          <w:i/>
          <w:sz w:val="28"/>
          <w:szCs w:val="28"/>
          <w:lang w:eastAsia="ru-RU"/>
        </w:rPr>
        <w:t>Реализация мероприятий, направленных на совершенствование оказания медицинской помощи больным онкологическими заболеваниями</w:t>
      </w:r>
    </w:p>
    <w:p w:rsidR="00454A13" w:rsidRPr="00BA156A"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2014 году было продолжено формирование системы оказания онкологической помощи населению, ориентированной на раннее выявление онкологических заболеваний и проведение специализированного комбинированного противоопухолевого лечения. </w:t>
      </w:r>
    </w:p>
    <w:p w:rsidR="00454A13" w:rsidRPr="00BA156A" w:rsidRDefault="00454A13" w:rsidP="00454A13">
      <w:pPr>
        <w:pBdr>
          <w:bottom w:val="single" w:sz="6" w:space="31" w:color="FFFFFF"/>
        </w:pBdr>
        <w:spacing w:after="0" w:line="312" w:lineRule="auto"/>
        <w:ind w:firstLine="709"/>
        <w:jc w:val="both"/>
        <w:rPr>
          <w:rFonts w:ascii="Times New Roman" w:eastAsia="Calibri" w:hAnsi="Times New Roman" w:cs="Times New Roman"/>
          <w:bCs/>
          <w:sz w:val="28"/>
          <w:szCs w:val="28"/>
          <w:lang w:eastAsia="ru-RU"/>
        </w:rPr>
      </w:pPr>
      <w:proofErr w:type="gramStart"/>
      <w:r w:rsidRPr="00BA156A">
        <w:rPr>
          <w:rFonts w:ascii="Times New Roman" w:eastAsia="Times New Roman" w:hAnsi="Times New Roman" w:cs="Times New Roman"/>
          <w:sz w:val="28"/>
          <w:szCs w:val="28"/>
          <w:lang w:eastAsia="ru-RU"/>
        </w:rPr>
        <w:t xml:space="preserve">В соответствии </w:t>
      </w:r>
      <w:r w:rsidRPr="00BA156A">
        <w:rPr>
          <w:rFonts w:ascii="Times New Roman" w:eastAsia="Calibri" w:hAnsi="Times New Roman" w:cs="Times New Roman"/>
          <w:bCs/>
          <w:sz w:val="28"/>
          <w:szCs w:val="28"/>
          <w:lang w:eastAsia="ru-RU"/>
        </w:rPr>
        <w:t xml:space="preserve">с заключенными Минздравом России с руководителями органов государственной власти субъектов Российской Федерации соглашениями, субсидии из федерального бюджета на </w:t>
      </w:r>
      <w:proofErr w:type="spellStart"/>
      <w:r w:rsidRPr="00BA156A">
        <w:rPr>
          <w:rFonts w:ascii="Times New Roman" w:eastAsia="Calibri" w:hAnsi="Times New Roman" w:cs="Times New Roman"/>
          <w:bCs/>
          <w:sz w:val="28"/>
          <w:szCs w:val="28"/>
          <w:lang w:eastAsia="ru-RU"/>
        </w:rPr>
        <w:t>софинансирование</w:t>
      </w:r>
      <w:proofErr w:type="spellEnd"/>
      <w:r w:rsidRPr="00BA156A">
        <w:rPr>
          <w:rFonts w:ascii="Times New Roman" w:eastAsia="Calibri" w:hAnsi="Times New Roman" w:cs="Times New Roman"/>
          <w:bCs/>
          <w:sz w:val="28"/>
          <w:szCs w:val="28"/>
          <w:lang w:eastAsia="ru-RU"/>
        </w:rPr>
        <w:t xml:space="preserve"> расходных обязательств субъектов Российской Федерации, связанных с реализацией мероприятий, направленных на совершенствование медицинской помощи больным с онкологическими заболеваниями, предоставлены 15 субъектам Российской Федерации и 2 федеральным государственным бюджетным учреждениям, находящимся в ведении Министерства.</w:t>
      </w:r>
      <w:proofErr w:type="gramEnd"/>
    </w:p>
    <w:p w:rsidR="00454A13" w:rsidRPr="00BA156A"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В субъектах Российской Федерации медицинские организации онкологического профиля оснащены медицинским оборудованием, пересмотрена маршрутизация пациентов со злокачественными новообразованиями в соответствии с утвержденными порядками оказания медицинской помощи, проведена оптимизация коечного фонда с созданием коек для оказания паллиативной медицинской помощи и коек для медицинской реабилитации больных после хирургического лечения.</w:t>
      </w:r>
      <w:proofErr w:type="gramEnd"/>
    </w:p>
    <w:p w:rsidR="00454A13" w:rsidRPr="00BA156A" w:rsidRDefault="00454A13" w:rsidP="00454A13">
      <w:pPr>
        <w:pBdr>
          <w:bottom w:val="single" w:sz="6" w:space="31" w:color="FFFFFF"/>
        </w:pBdr>
        <w:spacing w:after="0" w:line="312" w:lineRule="auto"/>
        <w:ind w:firstLine="709"/>
        <w:jc w:val="both"/>
        <w:rPr>
          <w:rFonts w:ascii="Times New Roman" w:eastAsia="Times New Roman" w:hAnsi="Times New Roman" w:cs="Times New Roman"/>
          <w:i/>
          <w:sz w:val="28"/>
          <w:szCs w:val="28"/>
          <w:lang w:eastAsia="ru-RU"/>
        </w:rPr>
      </w:pPr>
      <w:r w:rsidRPr="00BA156A">
        <w:rPr>
          <w:rFonts w:ascii="Times New Roman" w:eastAsia="Times New Roman" w:hAnsi="Times New Roman" w:cs="Times New Roman"/>
          <w:i/>
          <w:sz w:val="28"/>
          <w:szCs w:val="28"/>
          <w:lang w:eastAsia="ru-RU"/>
        </w:rPr>
        <w:t xml:space="preserve">Реализация мероприятий, направленных на активное раннее выявление больных туберкулезом и обеспечение для них полноценного курса лечения </w:t>
      </w:r>
    </w:p>
    <w:p w:rsidR="00454A13" w:rsidRPr="00BA156A" w:rsidRDefault="00454A13" w:rsidP="00454A13">
      <w:pPr>
        <w:pBdr>
          <w:bottom w:val="single" w:sz="6" w:space="31" w:color="FFFFFF"/>
        </w:pBdr>
        <w:spacing w:after="0" w:line="312" w:lineRule="auto"/>
        <w:ind w:firstLine="709"/>
        <w:jc w:val="both"/>
        <w:rPr>
          <w:rFonts w:ascii="Times New Roman" w:eastAsia="Calibri" w:hAnsi="Times New Roman" w:cs="Times New Roman"/>
          <w:bCs/>
          <w:sz w:val="28"/>
          <w:szCs w:val="28"/>
          <w:lang w:eastAsia="ru-RU"/>
        </w:rPr>
      </w:pPr>
      <w:r w:rsidRPr="00BA156A">
        <w:rPr>
          <w:rFonts w:ascii="Times New Roman" w:eastAsia="Calibri" w:hAnsi="Times New Roman" w:cs="Times New Roman"/>
          <w:bCs/>
          <w:sz w:val="28"/>
          <w:szCs w:val="28"/>
          <w:lang w:eastAsia="ru-RU"/>
        </w:rPr>
        <w:lastRenderedPageBreak/>
        <w:t xml:space="preserve">Правительством Российской Федерации принято постановление </w:t>
      </w:r>
      <w:r w:rsidRPr="00BA156A">
        <w:rPr>
          <w:rFonts w:ascii="Times New Roman" w:eastAsia="Calibri" w:hAnsi="Times New Roman" w:cs="Times New Roman"/>
          <w:bCs/>
          <w:sz w:val="28"/>
          <w:szCs w:val="28"/>
          <w:lang w:eastAsia="ru-RU"/>
        </w:rPr>
        <w:br/>
        <w:t>от 1 сентября 2014 г. № 882 «Об утверждении Правил бесплатного обеспечения лиц, находящихся под диспансерным наблюдением в связи с туберкулезом, и больных туберкулезом лекарственными препаратами для медицинского применения для лечения туберкулеза в амбулаторных условиях в медицинских организациях, подведомственных федеральным органам исполнительной власти».</w:t>
      </w:r>
    </w:p>
    <w:p w:rsidR="00454A13" w:rsidRPr="00BA156A"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Бюджетам 83 субъектов Российской Федерации предоставлены иные межбюджетные трансферты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w:t>
      </w:r>
      <w:proofErr w:type="gramStart"/>
      <w:r w:rsidRPr="00BA156A">
        <w:rPr>
          <w:rFonts w:ascii="Times New Roman" w:eastAsia="Times New Roman" w:hAnsi="Times New Roman" w:cs="Times New Roman"/>
          <w:sz w:val="28"/>
          <w:szCs w:val="28"/>
          <w:lang w:eastAsia="ru-RU"/>
        </w:rPr>
        <w:t>дств дл</w:t>
      </w:r>
      <w:proofErr w:type="gramEnd"/>
      <w:r w:rsidRPr="00BA156A">
        <w:rPr>
          <w:rFonts w:ascii="Times New Roman" w:eastAsia="Times New Roman" w:hAnsi="Times New Roman" w:cs="Times New Roman"/>
          <w:sz w:val="28"/>
          <w:szCs w:val="28"/>
          <w:lang w:eastAsia="ru-RU"/>
        </w:rPr>
        <w:t xml:space="preserve">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w:t>
      </w:r>
    </w:p>
    <w:p w:rsidR="00454A13" w:rsidRPr="00BA156A"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w:t>
      </w:r>
      <w:proofErr w:type="gramStart"/>
      <w:r w:rsidRPr="00BA156A">
        <w:rPr>
          <w:rFonts w:ascii="Times New Roman" w:eastAsia="Times New Roman" w:hAnsi="Times New Roman" w:cs="Times New Roman"/>
          <w:sz w:val="28"/>
          <w:szCs w:val="28"/>
          <w:lang w:eastAsia="ru-RU"/>
        </w:rPr>
        <w:t>субъектах</w:t>
      </w:r>
      <w:proofErr w:type="gramEnd"/>
      <w:r w:rsidRPr="00BA156A">
        <w:rPr>
          <w:rFonts w:ascii="Times New Roman" w:eastAsia="Times New Roman" w:hAnsi="Times New Roman" w:cs="Times New Roman"/>
          <w:sz w:val="28"/>
          <w:szCs w:val="28"/>
          <w:lang w:eastAsia="ru-RU"/>
        </w:rPr>
        <w:t xml:space="preserve"> Российской Федерации проводились мероприятия </w:t>
      </w:r>
      <w:r w:rsidRPr="00BA156A">
        <w:rPr>
          <w:rFonts w:ascii="Times New Roman" w:eastAsia="Times New Roman" w:hAnsi="Times New Roman" w:cs="Times New Roman"/>
          <w:sz w:val="28"/>
          <w:szCs w:val="28"/>
          <w:lang w:eastAsia="ru-RU"/>
        </w:rPr>
        <w:br/>
        <w:t xml:space="preserve">по улучшению материально-технического оснащения лабораторий медицинских организаций фтизиатрического профиля, по обеспечению противотуберкулезными и антибактериальными препаратами для лечения больных туберкулезом с множественной лекарственной устойчивостью возбудителя. </w:t>
      </w:r>
    </w:p>
    <w:p w:rsidR="00454A13" w:rsidRPr="00BA156A"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i/>
          <w:sz w:val="28"/>
          <w:szCs w:val="28"/>
          <w:lang w:eastAsia="ru-RU"/>
        </w:rPr>
        <w:t>Реализация мероприятий, направленных на совершенствование оказания медицинской помощи пострадавшим при дорожно-транспортных происшествиях</w:t>
      </w:r>
    </w:p>
    <w:p w:rsidR="00454A13" w:rsidRPr="00BA156A"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За 2012–2014 годы сформирована трёхуровневая система </w:t>
      </w:r>
      <w:proofErr w:type="spellStart"/>
      <w:r w:rsidRPr="00BA156A">
        <w:rPr>
          <w:rFonts w:ascii="Times New Roman" w:eastAsia="Times New Roman" w:hAnsi="Times New Roman" w:cs="Times New Roman"/>
          <w:sz w:val="28"/>
          <w:szCs w:val="28"/>
          <w:lang w:eastAsia="ru-RU"/>
        </w:rPr>
        <w:t>травмоцентров</w:t>
      </w:r>
      <w:proofErr w:type="spellEnd"/>
      <w:r w:rsidRPr="00BA156A">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br/>
        <w:t xml:space="preserve">на базе функционирующих отделений стационаров в соответствии с определенными зонами ответственности медицинских организаций по </w:t>
      </w:r>
      <w:r>
        <w:rPr>
          <w:rFonts w:ascii="Times New Roman" w:eastAsia="Times New Roman" w:hAnsi="Times New Roman" w:cs="Times New Roman"/>
          <w:sz w:val="28"/>
          <w:szCs w:val="28"/>
          <w:lang w:eastAsia="ru-RU"/>
        </w:rPr>
        <w:t>автомобильным дорогам, осуществлено</w:t>
      </w:r>
      <w:r w:rsidRPr="00BA156A">
        <w:rPr>
          <w:rFonts w:ascii="Times New Roman" w:eastAsia="Times New Roman" w:hAnsi="Times New Roman" w:cs="Times New Roman"/>
          <w:sz w:val="28"/>
          <w:szCs w:val="28"/>
          <w:lang w:eastAsia="ru-RU"/>
        </w:rPr>
        <w:t xml:space="preserve"> их оснащение медицинским оборудованием. </w:t>
      </w:r>
    </w:p>
    <w:p w:rsidR="00454A13" w:rsidRPr="00BA156A"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2014 году количество </w:t>
      </w:r>
      <w:proofErr w:type="gramStart"/>
      <w:r w:rsidRPr="00BA156A">
        <w:rPr>
          <w:rFonts w:ascii="Times New Roman" w:eastAsia="Times New Roman" w:hAnsi="Times New Roman" w:cs="Times New Roman"/>
          <w:sz w:val="28"/>
          <w:szCs w:val="28"/>
          <w:lang w:eastAsia="ru-RU"/>
        </w:rPr>
        <w:t>развернутых</w:t>
      </w:r>
      <w:proofErr w:type="gramEnd"/>
      <w:r w:rsidRPr="00BA156A">
        <w:rPr>
          <w:rFonts w:ascii="Times New Roman" w:eastAsia="Times New Roman" w:hAnsi="Times New Roman" w:cs="Times New Roman"/>
          <w:sz w:val="28"/>
          <w:szCs w:val="28"/>
          <w:lang w:eastAsia="ru-RU"/>
        </w:rPr>
        <w:t xml:space="preserve"> </w:t>
      </w:r>
      <w:proofErr w:type="spellStart"/>
      <w:r w:rsidRPr="00BA156A">
        <w:rPr>
          <w:rFonts w:ascii="Times New Roman" w:eastAsia="Times New Roman" w:hAnsi="Times New Roman" w:cs="Times New Roman"/>
          <w:sz w:val="28"/>
          <w:szCs w:val="28"/>
          <w:lang w:eastAsia="ru-RU"/>
        </w:rPr>
        <w:t>травмоцентров</w:t>
      </w:r>
      <w:proofErr w:type="spellEnd"/>
      <w:r w:rsidRPr="00BA156A">
        <w:rPr>
          <w:rFonts w:ascii="Times New Roman" w:eastAsia="Times New Roman" w:hAnsi="Times New Roman" w:cs="Times New Roman"/>
          <w:sz w:val="28"/>
          <w:szCs w:val="28"/>
          <w:lang w:eastAsia="ru-RU"/>
        </w:rPr>
        <w:t xml:space="preserve"> увеличилось </w:t>
      </w:r>
      <w:r w:rsidRPr="00BA156A">
        <w:rPr>
          <w:rFonts w:ascii="Times New Roman" w:eastAsia="Times New Roman" w:hAnsi="Times New Roman" w:cs="Times New Roman"/>
          <w:sz w:val="28"/>
          <w:szCs w:val="28"/>
          <w:lang w:eastAsia="ru-RU"/>
        </w:rPr>
        <w:br/>
        <w:t xml:space="preserve">по сравнению с 2013 годом с 783 до 1251, в том числе количество </w:t>
      </w:r>
      <w:proofErr w:type="spellStart"/>
      <w:r w:rsidRPr="00BA156A">
        <w:rPr>
          <w:rFonts w:ascii="Times New Roman" w:eastAsia="Times New Roman" w:hAnsi="Times New Roman" w:cs="Times New Roman"/>
          <w:sz w:val="28"/>
          <w:szCs w:val="28"/>
          <w:lang w:eastAsia="ru-RU"/>
        </w:rPr>
        <w:t>травмоцентров</w:t>
      </w:r>
      <w:proofErr w:type="spellEnd"/>
      <w:r w:rsidRPr="00BA156A">
        <w:rPr>
          <w:rFonts w:ascii="Times New Roman" w:eastAsia="Times New Roman" w:hAnsi="Times New Roman" w:cs="Times New Roman"/>
          <w:sz w:val="28"/>
          <w:szCs w:val="28"/>
          <w:lang w:eastAsia="ru-RU"/>
        </w:rPr>
        <w:t xml:space="preserve"> I</w:t>
      </w:r>
      <w:r>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уровня выросло с 141 до 143, II уровня – с 287 до 443 и </w:t>
      </w:r>
      <w:r w:rsidR="00B45140">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III уровня – с 355 до 665. </w:t>
      </w:r>
    </w:p>
    <w:p w:rsidR="00454A13" w:rsidRPr="00BA156A" w:rsidRDefault="00454A13" w:rsidP="00454A13">
      <w:pPr>
        <w:pBdr>
          <w:bottom w:val="single" w:sz="6" w:space="31" w:color="FFFFFF"/>
        </w:pBdr>
        <w:spacing w:after="0" w:line="312" w:lineRule="auto"/>
        <w:ind w:firstLine="709"/>
        <w:jc w:val="both"/>
        <w:rPr>
          <w:rFonts w:ascii="Times New Roman" w:eastAsia="Calibri" w:hAnsi="Times New Roman" w:cs="Times New Roman"/>
          <w:bCs/>
          <w:sz w:val="28"/>
          <w:szCs w:val="28"/>
          <w:lang w:eastAsia="ru-RU"/>
        </w:rPr>
      </w:pPr>
      <w:r w:rsidRPr="00BA156A">
        <w:rPr>
          <w:rFonts w:ascii="Times New Roman" w:eastAsia="Calibri" w:hAnsi="Times New Roman" w:cs="Times New Roman"/>
          <w:bCs/>
          <w:sz w:val="28"/>
          <w:szCs w:val="28"/>
          <w:lang w:eastAsia="ru-RU"/>
        </w:rPr>
        <w:lastRenderedPageBreak/>
        <w:t xml:space="preserve">Предоставлены субсидии 24 субъектам Российской Федерации в соответствии с заключенными соглашениями о предоставлении субсидий из федерального бюджета бюджетам субъектов Российской Федерации на </w:t>
      </w:r>
      <w:proofErr w:type="spellStart"/>
      <w:r w:rsidRPr="00BA156A">
        <w:rPr>
          <w:rFonts w:ascii="Times New Roman" w:eastAsia="Calibri" w:hAnsi="Times New Roman" w:cs="Times New Roman"/>
          <w:bCs/>
          <w:sz w:val="28"/>
          <w:szCs w:val="28"/>
          <w:lang w:eastAsia="ru-RU"/>
        </w:rPr>
        <w:t>софинансирование</w:t>
      </w:r>
      <w:proofErr w:type="spellEnd"/>
      <w:r w:rsidRPr="00BA156A">
        <w:rPr>
          <w:rFonts w:ascii="Times New Roman" w:eastAsia="Calibri" w:hAnsi="Times New Roman" w:cs="Times New Roman"/>
          <w:bCs/>
          <w:sz w:val="28"/>
          <w:szCs w:val="28"/>
          <w:lang w:eastAsia="ru-RU"/>
        </w:rPr>
        <w:t xml:space="preserve"> расходных обязательств субъектов Российской Федерации, связанных с реализацией мероприятий, направленных на совершенствование организации медицинской помощи пострадавшим при дорожно-транспортных происшествиях. </w:t>
      </w:r>
    </w:p>
    <w:p w:rsidR="00454A13" w:rsidRPr="00BA156A"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Calibri" w:hAnsi="Times New Roman" w:cs="Times New Roman"/>
          <w:bCs/>
          <w:sz w:val="28"/>
          <w:szCs w:val="28"/>
          <w:lang w:eastAsia="ru-RU"/>
        </w:rPr>
        <w:t>Проведенные мероприя</w:t>
      </w:r>
      <w:r>
        <w:rPr>
          <w:rFonts w:ascii="Times New Roman" w:eastAsia="Calibri" w:hAnsi="Times New Roman" w:cs="Times New Roman"/>
          <w:bCs/>
          <w:sz w:val="28"/>
          <w:szCs w:val="28"/>
          <w:lang w:eastAsia="ru-RU"/>
        </w:rPr>
        <w:t xml:space="preserve">тия </w:t>
      </w:r>
      <w:proofErr w:type="gramStart"/>
      <w:r>
        <w:rPr>
          <w:rFonts w:ascii="Times New Roman" w:eastAsia="Calibri" w:hAnsi="Times New Roman" w:cs="Times New Roman"/>
          <w:bCs/>
          <w:sz w:val="28"/>
          <w:szCs w:val="28"/>
          <w:lang w:eastAsia="ru-RU"/>
        </w:rPr>
        <w:t>включали</w:t>
      </w:r>
      <w:proofErr w:type="gramEnd"/>
      <w:r>
        <w:rPr>
          <w:rFonts w:ascii="Times New Roman" w:eastAsia="Calibri" w:hAnsi="Times New Roman" w:cs="Times New Roman"/>
          <w:bCs/>
          <w:sz w:val="28"/>
          <w:szCs w:val="28"/>
          <w:lang w:eastAsia="ru-RU"/>
        </w:rPr>
        <w:t xml:space="preserve"> в том числе</w:t>
      </w:r>
      <w:r w:rsidRPr="00BA156A">
        <w:rPr>
          <w:rFonts w:ascii="Times New Roman" w:eastAsia="Calibri" w:hAnsi="Times New Roman" w:cs="Times New Roman"/>
          <w:bCs/>
          <w:sz w:val="28"/>
          <w:szCs w:val="28"/>
          <w:lang w:eastAsia="ru-RU"/>
        </w:rPr>
        <w:t xml:space="preserve"> </w:t>
      </w:r>
      <w:r w:rsidRPr="00BA156A">
        <w:rPr>
          <w:rFonts w:ascii="Times New Roman" w:eastAsia="Times New Roman" w:hAnsi="Times New Roman" w:cs="Times New Roman"/>
          <w:sz w:val="28"/>
          <w:szCs w:val="28"/>
          <w:lang w:eastAsia="ru-RU"/>
        </w:rPr>
        <w:t>обеспечение круглосуточного функционирования медицинских организаций, оказывающих медицинскую помощь пострадавшим при доро</w:t>
      </w:r>
      <w:r>
        <w:rPr>
          <w:rFonts w:ascii="Times New Roman" w:eastAsia="Times New Roman" w:hAnsi="Times New Roman" w:cs="Times New Roman"/>
          <w:sz w:val="28"/>
          <w:szCs w:val="28"/>
          <w:lang w:eastAsia="ru-RU"/>
        </w:rPr>
        <w:t>жно-транспортных происшествиях</w:t>
      </w:r>
      <w:r w:rsidRPr="00BA156A">
        <w:rPr>
          <w:rFonts w:ascii="Times New Roman" w:eastAsia="Times New Roman" w:hAnsi="Times New Roman" w:cs="Times New Roman"/>
          <w:sz w:val="28"/>
          <w:szCs w:val="28"/>
          <w:lang w:eastAsia="ru-RU"/>
        </w:rPr>
        <w:t xml:space="preserve">, оптимизацию схемы маршрутизации пациентов с целью своевременного оказания медицинской помощи в необходимом объеме, </w:t>
      </w:r>
      <w:r w:rsidRPr="00BA156A">
        <w:rPr>
          <w:rFonts w:ascii="Times New Roman" w:eastAsia="Calibri" w:hAnsi="Times New Roman" w:cs="Times New Roman"/>
          <w:bCs/>
          <w:sz w:val="28"/>
          <w:szCs w:val="28"/>
          <w:lang w:eastAsia="ru-RU"/>
        </w:rPr>
        <w:t>обеспечение деятельности медицинских организаций</w:t>
      </w:r>
      <w:r w:rsidRPr="00BA156A">
        <w:rPr>
          <w:rFonts w:ascii="Times New Roman" w:eastAsia="Calibri" w:hAnsi="Times New Roman" w:cs="Times New Roman"/>
          <w:bCs/>
          <w:i/>
          <w:sz w:val="28"/>
          <w:szCs w:val="28"/>
          <w:lang w:eastAsia="ru-RU"/>
        </w:rPr>
        <w:t xml:space="preserve"> </w:t>
      </w:r>
      <w:r w:rsidRPr="00BA156A">
        <w:rPr>
          <w:rFonts w:ascii="Times New Roman" w:eastAsia="Calibri" w:hAnsi="Times New Roman" w:cs="Times New Roman"/>
          <w:bCs/>
          <w:sz w:val="28"/>
          <w:szCs w:val="28"/>
          <w:lang w:eastAsia="ru-RU"/>
        </w:rPr>
        <w:t>в соответствии с</w:t>
      </w:r>
      <w:r w:rsidRPr="00BA156A">
        <w:rPr>
          <w:rFonts w:ascii="Times New Roman" w:eastAsia="Calibri" w:hAnsi="Times New Roman" w:cs="Times New Roman"/>
          <w:bCs/>
          <w:i/>
          <w:sz w:val="28"/>
          <w:szCs w:val="28"/>
          <w:lang w:eastAsia="ru-RU"/>
        </w:rPr>
        <w:t xml:space="preserve"> </w:t>
      </w:r>
      <w:r w:rsidRPr="00BA156A">
        <w:rPr>
          <w:rFonts w:ascii="Times New Roman" w:eastAsia="Times New Roman" w:hAnsi="Times New Roman" w:cs="Times New Roman"/>
          <w:sz w:val="28"/>
          <w:szCs w:val="28"/>
          <w:lang w:eastAsia="ru-RU"/>
        </w:rPr>
        <w:t xml:space="preserve">Порядком оказания медицинской помощи пострадавшим с сочетанными, множественными и изолированными травмами, сопровождающимися шоком (приказ Минздрава России от 15 ноября 2012 г. № 927н), и Порядком оказания скорой, в том числе скорой специализированной, медицинской помощи (приказ Минздрава России от </w:t>
      </w:r>
      <w:r w:rsidR="00B45140">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20 июня 2013 г. № 388н).</w:t>
      </w:r>
    </w:p>
    <w:p w:rsidR="00454A13" w:rsidRPr="00AD36B7"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w:t>
      </w:r>
      <w:proofErr w:type="gramStart"/>
      <w:r w:rsidRPr="00BA156A">
        <w:rPr>
          <w:rFonts w:ascii="Times New Roman" w:eastAsia="Times New Roman" w:hAnsi="Times New Roman" w:cs="Times New Roman"/>
          <w:sz w:val="28"/>
          <w:szCs w:val="28"/>
          <w:lang w:eastAsia="ru-RU"/>
        </w:rPr>
        <w:t>результате</w:t>
      </w:r>
      <w:proofErr w:type="gramEnd"/>
      <w:r w:rsidRPr="00BA156A">
        <w:rPr>
          <w:rFonts w:ascii="Times New Roman" w:eastAsia="Times New Roman" w:hAnsi="Times New Roman" w:cs="Times New Roman"/>
          <w:sz w:val="28"/>
          <w:szCs w:val="28"/>
          <w:lang w:eastAsia="ru-RU"/>
        </w:rPr>
        <w:t xml:space="preserve"> проводимых мероприятий создана система этапного оказания медицинской помощи пострадавшим в дорожно-транспортных происшествиях в зависимости от степени тяжести полученных травм пострадавшими. Система позволяет обеспечить оказание медицинской помощи пострадавшим в дорожно-транспортных происшествиях квалифицированными специалистами на месте дорожно-транспортного происшествия, во время доставк</w:t>
      </w:r>
      <w:r>
        <w:rPr>
          <w:rFonts w:ascii="Times New Roman" w:eastAsia="Times New Roman" w:hAnsi="Times New Roman" w:cs="Times New Roman"/>
          <w:sz w:val="28"/>
          <w:szCs w:val="28"/>
          <w:lang w:eastAsia="ru-RU"/>
        </w:rPr>
        <w:t>и и в медицинских организациях.</w:t>
      </w:r>
    </w:p>
    <w:p w:rsidR="00454A13" w:rsidRPr="00BA156A" w:rsidRDefault="00454A13" w:rsidP="00454A13">
      <w:pPr>
        <w:pBdr>
          <w:bottom w:val="single" w:sz="6" w:space="31" w:color="FFFFFF"/>
        </w:pBdr>
        <w:spacing w:after="0" w:line="312" w:lineRule="auto"/>
        <w:ind w:firstLine="709"/>
        <w:jc w:val="both"/>
        <w:rPr>
          <w:rFonts w:ascii="Times New Roman" w:eastAsia="Times New Roman" w:hAnsi="Times New Roman" w:cs="Times New Roman"/>
          <w:i/>
          <w:sz w:val="28"/>
          <w:szCs w:val="28"/>
          <w:lang w:eastAsia="ru-RU"/>
        </w:rPr>
      </w:pPr>
      <w:r w:rsidRPr="00BA156A">
        <w:rPr>
          <w:rFonts w:ascii="Times New Roman" w:hAnsi="Times New Roman"/>
          <w:i/>
          <w:sz w:val="28"/>
          <w:szCs w:val="28"/>
        </w:rPr>
        <w:t>Модернизаци</w:t>
      </w:r>
      <w:r>
        <w:rPr>
          <w:rFonts w:ascii="Times New Roman" w:hAnsi="Times New Roman"/>
          <w:i/>
          <w:sz w:val="28"/>
          <w:szCs w:val="28"/>
        </w:rPr>
        <w:t>я</w:t>
      </w:r>
      <w:r w:rsidRPr="00BA156A">
        <w:rPr>
          <w:rFonts w:ascii="Times New Roman" w:hAnsi="Times New Roman"/>
          <w:i/>
          <w:sz w:val="28"/>
          <w:szCs w:val="28"/>
        </w:rPr>
        <w:t xml:space="preserve"> наркологической службы</w:t>
      </w:r>
      <w:r w:rsidRPr="00BA156A">
        <w:rPr>
          <w:rFonts w:ascii="Times New Roman" w:eastAsia="Times New Roman" w:hAnsi="Times New Roman" w:cs="Times New Roman"/>
          <w:i/>
          <w:sz w:val="28"/>
          <w:szCs w:val="28"/>
          <w:lang w:eastAsia="ru-RU"/>
        </w:rPr>
        <w:t xml:space="preserve"> </w:t>
      </w:r>
      <w:r w:rsidRPr="00BA156A">
        <w:rPr>
          <w:rFonts w:ascii="Times New Roman" w:hAnsi="Times New Roman"/>
          <w:i/>
          <w:sz w:val="28"/>
          <w:szCs w:val="28"/>
        </w:rPr>
        <w:t>Российской Федерации</w:t>
      </w:r>
    </w:p>
    <w:p w:rsidR="00454A13" w:rsidRPr="00BA156A" w:rsidRDefault="00454A13" w:rsidP="00454A13">
      <w:pPr>
        <w:pBdr>
          <w:bottom w:val="single" w:sz="6" w:space="31" w:color="FFFFFF"/>
        </w:pBdr>
        <w:spacing w:after="0" w:line="312" w:lineRule="auto"/>
        <w:ind w:firstLine="709"/>
        <w:jc w:val="both"/>
        <w:rPr>
          <w:rFonts w:ascii="Times New Roman" w:eastAsia="Times New Roman" w:hAnsi="Times New Roman" w:cs="Times New Roman"/>
          <w:i/>
          <w:sz w:val="28"/>
          <w:szCs w:val="28"/>
          <w:lang w:eastAsia="ru-RU"/>
        </w:rPr>
      </w:pPr>
      <w:proofErr w:type="gramStart"/>
      <w:r w:rsidRPr="00BA156A">
        <w:rPr>
          <w:rFonts w:ascii="Times New Roman" w:hAnsi="Times New Roman"/>
          <w:sz w:val="28"/>
          <w:szCs w:val="28"/>
        </w:rPr>
        <w:t>В ходе модернизации наркологической службы, проводимой Минздравом России с 2011 года, сформирована нормативно-правовая база организации оказания медицинской помощи больным наркологического профиля на основе порядка оказания медицинской помощи</w:t>
      </w:r>
      <w:r>
        <w:rPr>
          <w:rFonts w:ascii="Times New Roman" w:hAnsi="Times New Roman"/>
          <w:sz w:val="28"/>
          <w:szCs w:val="28"/>
        </w:rPr>
        <w:t xml:space="preserve"> по профилю «наркология»</w:t>
      </w:r>
      <w:r w:rsidRPr="00BA156A">
        <w:rPr>
          <w:rFonts w:ascii="Times New Roman" w:hAnsi="Times New Roman"/>
          <w:sz w:val="28"/>
          <w:szCs w:val="28"/>
        </w:rPr>
        <w:t xml:space="preserve">, утвержденного приказом Минздрава России от 15 ноября </w:t>
      </w:r>
      <w:r>
        <w:rPr>
          <w:rFonts w:ascii="Times New Roman" w:hAnsi="Times New Roman"/>
          <w:sz w:val="28"/>
          <w:szCs w:val="28"/>
        </w:rPr>
        <w:t xml:space="preserve">   </w:t>
      </w:r>
      <w:r w:rsidRPr="00BA156A">
        <w:rPr>
          <w:rFonts w:ascii="Times New Roman" w:hAnsi="Times New Roman"/>
          <w:sz w:val="28"/>
          <w:szCs w:val="28"/>
        </w:rPr>
        <w:t>2012 г. № 929н, с учетом</w:t>
      </w:r>
      <w:r>
        <w:rPr>
          <w:rFonts w:ascii="Times New Roman" w:hAnsi="Times New Roman"/>
          <w:sz w:val="28"/>
          <w:szCs w:val="28"/>
        </w:rPr>
        <w:t xml:space="preserve"> 12 стандартов</w:t>
      </w:r>
      <w:r w:rsidRPr="00BA156A">
        <w:rPr>
          <w:rFonts w:ascii="Times New Roman" w:hAnsi="Times New Roman"/>
          <w:sz w:val="28"/>
          <w:szCs w:val="28"/>
        </w:rPr>
        <w:t xml:space="preserve"> медицинской помощи, утвержденных приказами Минздрава России от 4</w:t>
      </w:r>
      <w:r>
        <w:rPr>
          <w:rFonts w:ascii="Times New Roman" w:hAnsi="Times New Roman"/>
          <w:sz w:val="28"/>
          <w:szCs w:val="28"/>
        </w:rPr>
        <w:t>  </w:t>
      </w:r>
      <w:r w:rsidRPr="00BA156A">
        <w:rPr>
          <w:rFonts w:ascii="Times New Roman" w:hAnsi="Times New Roman"/>
          <w:sz w:val="28"/>
          <w:szCs w:val="28"/>
        </w:rPr>
        <w:t xml:space="preserve">сентября 2012 г. № 124н − 135н, и </w:t>
      </w:r>
      <w:r>
        <w:rPr>
          <w:rFonts w:ascii="Times New Roman" w:hAnsi="Times New Roman"/>
          <w:sz w:val="28"/>
          <w:szCs w:val="28"/>
        </w:rPr>
        <w:t xml:space="preserve">             </w:t>
      </w:r>
      <w:r w:rsidRPr="00BA156A">
        <w:rPr>
          <w:rFonts w:ascii="Times New Roman" w:hAnsi="Times New Roman"/>
          <w:sz w:val="28"/>
          <w:szCs w:val="28"/>
        </w:rPr>
        <w:t>7 клинических</w:t>
      </w:r>
      <w:proofErr w:type="gramEnd"/>
      <w:r w:rsidRPr="00BA156A">
        <w:rPr>
          <w:rFonts w:ascii="Times New Roman" w:hAnsi="Times New Roman"/>
          <w:sz w:val="28"/>
          <w:szCs w:val="28"/>
        </w:rPr>
        <w:t xml:space="preserve"> рекомендаций (протоколов лечения), утвержденных </w:t>
      </w:r>
      <w:r w:rsidR="00B45140">
        <w:rPr>
          <w:rFonts w:ascii="Times New Roman" w:hAnsi="Times New Roman"/>
          <w:sz w:val="28"/>
          <w:szCs w:val="28"/>
        </w:rPr>
        <w:t xml:space="preserve">               </w:t>
      </w:r>
      <w:r w:rsidRPr="00BA156A">
        <w:rPr>
          <w:rFonts w:ascii="Times New Roman" w:hAnsi="Times New Roman"/>
          <w:sz w:val="28"/>
          <w:szCs w:val="28"/>
        </w:rPr>
        <w:lastRenderedPageBreak/>
        <w:t>14 октября 2014 г. профессиональным</w:t>
      </w:r>
      <w:r>
        <w:rPr>
          <w:rFonts w:ascii="Times New Roman" w:hAnsi="Times New Roman"/>
          <w:sz w:val="28"/>
          <w:szCs w:val="28"/>
        </w:rPr>
        <w:t>и</w:t>
      </w:r>
      <w:r w:rsidRPr="00BA156A">
        <w:rPr>
          <w:rFonts w:ascii="Times New Roman" w:hAnsi="Times New Roman"/>
          <w:sz w:val="28"/>
          <w:szCs w:val="28"/>
        </w:rPr>
        <w:t xml:space="preserve"> </w:t>
      </w:r>
      <w:r w:rsidR="00076B13">
        <w:rPr>
          <w:rFonts w:ascii="Times New Roman" w:hAnsi="Times New Roman"/>
          <w:sz w:val="28"/>
          <w:szCs w:val="28"/>
        </w:rPr>
        <w:t xml:space="preserve">некоммерческими </w:t>
      </w:r>
      <w:r w:rsidRPr="00BA156A">
        <w:rPr>
          <w:rFonts w:ascii="Times New Roman" w:hAnsi="Times New Roman"/>
          <w:sz w:val="28"/>
          <w:szCs w:val="28"/>
        </w:rPr>
        <w:t>медицинским</w:t>
      </w:r>
      <w:r>
        <w:rPr>
          <w:rFonts w:ascii="Times New Roman" w:hAnsi="Times New Roman"/>
          <w:sz w:val="28"/>
          <w:szCs w:val="28"/>
        </w:rPr>
        <w:t>и организациями</w:t>
      </w:r>
      <w:r w:rsidRPr="00BA156A">
        <w:rPr>
          <w:rFonts w:ascii="Times New Roman" w:hAnsi="Times New Roman"/>
          <w:sz w:val="28"/>
          <w:szCs w:val="28"/>
        </w:rPr>
        <w:t>.</w:t>
      </w:r>
    </w:p>
    <w:p w:rsidR="00454A13" w:rsidRPr="00BA156A" w:rsidRDefault="00454A13" w:rsidP="00454A13">
      <w:pPr>
        <w:pBdr>
          <w:bottom w:val="single" w:sz="6" w:space="31" w:color="FFFFFF"/>
        </w:pBdr>
        <w:spacing w:after="0" w:line="312" w:lineRule="auto"/>
        <w:ind w:firstLine="709"/>
        <w:jc w:val="both"/>
        <w:rPr>
          <w:rFonts w:ascii="Times New Roman" w:eastAsia="Times New Roman" w:hAnsi="Times New Roman" w:cs="Times New Roman"/>
          <w:i/>
          <w:sz w:val="28"/>
          <w:szCs w:val="28"/>
          <w:lang w:eastAsia="ru-RU"/>
        </w:rPr>
      </w:pPr>
      <w:proofErr w:type="gramStart"/>
      <w:r w:rsidRPr="00BA156A">
        <w:rPr>
          <w:rFonts w:ascii="Times New Roman" w:hAnsi="Times New Roman"/>
          <w:sz w:val="28"/>
          <w:szCs w:val="28"/>
        </w:rPr>
        <w:t xml:space="preserve">В результате внесенных изменений в нормативно-правовую базу прописана маршрутизация больного от момента выявления наркологического заболевания </w:t>
      </w:r>
      <w:r>
        <w:rPr>
          <w:rFonts w:ascii="Times New Roman" w:hAnsi="Times New Roman"/>
          <w:sz w:val="28"/>
          <w:szCs w:val="28"/>
        </w:rPr>
        <w:t xml:space="preserve">при оказании первичной медико-санитарной помощи </w:t>
      </w:r>
      <w:r w:rsidRPr="00BA156A">
        <w:rPr>
          <w:rFonts w:ascii="Times New Roman" w:hAnsi="Times New Roman"/>
          <w:sz w:val="28"/>
          <w:szCs w:val="28"/>
        </w:rPr>
        <w:t>до прохождения им медицинской реабилитации в медицинских организациях, оказывающих специализированную медицинскую помощь.</w:t>
      </w:r>
      <w:proofErr w:type="gramEnd"/>
    </w:p>
    <w:p w:rsidR="00454A13" w:rsidRPr="00BA156A" w:rsidRDefault="00454A13" w:rsidP="00454A13">
      <w:pPr>
        <w:pBdr>
          <w:bottom w:val="single" w:sz="6" w:space="31" w:color="FFFFFF"/>
        </w:pBdr>
        <w:spacing w:after="0" w:line="312" w:lineRule="auto"/>
        <w:ind w:firstLine="709"/>
        <w:jc w:val="both"/>
        <w:rPr>
          <w:rFonts w:ascii="Times New Roman" w:eastAsia="Times New Roman" w:hAnsi="Times New Roman" w:cs="Times New Roman"/>
          <w:i/>
          <w:sz w:val="28"/>
          <w:szCs w:val="28"/>
          <w:lang w:eastAsia="ru-RU"/>
        </w:rPr>
      </w:pPr>
      <w:r w:rsidRPr="00BA156A">
        <w:rPr>
          <w:rFonts w:ascii="Times New Roman" w:hAnsi="Times New Roman"/>
          <w:sz w:val="28"/>
          <w:szCs w:val="28"/>
        </w:rPr>
        <w:t xml:space="preserve">В </w:t>
      </w:r>
      <w:proofErr w:type="gramStart"/>
      <w:r w:rsidRPr="00BA156A">
        <w:rPr>
          <w:rFonts w:ascii="Times New Roman" w:hAnsi="Times New Roman"/>
          <w:sz w:val="28"/>
          <w:szCs w:val="28"/>
        </w:rPr>
        <w:t>результате</w:t>
      </w:r>
      <w:proofErr w:type="gramEnd"/>
      <w:r w:rsidRPr="00BA156A">
        <w:rPr>
          <w:rFonts w:ascii="Times New Roman" w:hAnsi="Times New Roman"/>
          <w:sz w:val="28"/>
          <w:szCs w:val="28"/>
        </w:rPr>
        <w:t xml:space="preserve"> принятых мер началось активное развитие реабилитационного звена наркологической службы с вовлечением больных в реабилитационные программы в амбулаторных и стационарных условиях.</w:t>
      </w:r>
    </w:p>
    <w:p w:rsidR="00454A13" w:rsidRPr="00BA156A" w:rsidRDefault="00454A13" w:rsidP="00454A13">
      <w:pPr>
        <w:pBdr>
          <w:bottom w:val="single" w:sz="6" w:space="31" w:color="FFFFFF"/>
        </w:pBdr>
        <w:spacing w:after="0" w:line="312" w:lineRule="auto"/>
        <w:ind w:firstLine="709"/>
        <w:jc w:val="both"/>
        <w:rPr>
          <w:rFonts w:ascii="Times New Roman" w:eastAsia="Times New Roman" w:hAnsi="Times New Roman" w:cs="Times New Roman"/>
          <w:i/>
          <w:sz w:val="28"/>
          <w:szCs w:val="28"/>
          <w:lang w:eastAsia="ru-RU"/>
        </w:rPr>
      </w:pPr>
      <w:r w:rsidRPr="00BA156A">
        <w:rPr>
          <w:rFonts w:ascii="Times New Roman" w:eastAsia="Times New Roman" w:hAnsi="Times New Roman" w:cs="Times New Roman"/>
          <w:sz w:val="28"/>
          <w:szCs w:val="28"/>
          <w:lang w:eastAsia="ru-RU"/>
        </w:rPr>
        <w:t>Произошли структурные изменения</w:t>
      </w:r>
      <w:r w:rsidRPr="00BA156A">
        <w:rPr>
          <w:rFonts w:ascii="Times New Roman" w:eastAsia="Times New Roman" w:hAnsi="Times New Roman" w:cs="Times New Roman"/>
          <w:i/>
          <w:sz w:val="28"/>
          <w:szCs w:val="28"/>
          <w:lang w:eastAsia="ru-RU"/>
        </w:rPr>
        <w:t xml:space="preserve"> </w:t>
      </w:r>
      <w:r w:rsidRPr="00BA156A">
        <w:rPr>
          <w:rFonts w:ascii="Times New Roman" w:hAnsi="Times New Roman"/>
          <w:sz w:val="28"/>
          <w:szCs w:val="28"/>
        </w:rPr>
        <w:t>в наркологической службе – за время ее модернизации (с 2010 по 2014 годы) число наркологических реабилитационных коек увеличилось на 85,7 % с 1 441 до 2 676.</w:t>
      </w:r>
    </w:p>
    <w:p w:rsidR="00454A13" w:rsidRPr="00BA156A" w:rsidRDefault="00454A13" w:rsidP="00454A13">
      <w:pPr>
        <w:pBdr>
          <w:bottom w:val="single" w:sz="6" w:space="31" w:color="FFFFFF"/>
        </w:pBdr>
        <w:spacing w:after="0" w:line="312" w:lineRule="auto"/>
        <w:ind w:firstLine="709"/>
        <w:jc w:val="both"/>
        <w:rPr>
          <w:rFonts w:ascii="Times New Roman" w:hAnsi="Times New Roman"/>
          <w:sz w:val="28"/>
          <w:szCs w:val="28"/>
        </w:rPr>
      </w:pPr>
      <w:proofErr w:type="gramStart"/>
      <w:r w:rsidRPr="00BA156A">
        <w:rPr>
          <w:rFonts w:ascii="Times New Roman" w:hAnsi="Times New Roman"/>
          <w:sz w:val="28"/>
          <w:szCs w:val="28"/>
        </w:rPr>
        <w:t xml:space="preserve">В течение 2011-2014 годов всем субъектам Российской Федерации, </w:t>
      </w:r>
      <w:r w:rsidRPr="00BA156A">
        <w:rPr>
          <w:rFonts w:ascii="Times New Roman" w:hAnsi="Times New Roman"/>
          <w:sz w:val="28"/>
          <w:szCs w:val="28"/>
        </w:rPr>
        <w:br/>
        <w:t>за исключением Республики Крым и города Севастополя, в целях укрепления материально-технической базы и прив</w:t>
      </w:r>
      <w:r>
        <w:rPr>
          <w:rFonts w:ascii="Times New Roman" w:hAnsi="Times New Roman"/>
          <w:sz w:val="28"/>
          <w:szCs w:val="28"/>
        </w:rPr>
        <w:t>едения ее в соответствие с</w:t>
      </w:r>
      <w:r w:rsidRPr="00BA156A">
        <w:rPr>
          <w:rFonts w:ascii="Times New Roman" w:hAnsi="Times New Roman"/>
          <w:sz w:val="28"/>
          <w:szCs w:val="28"/>
        </w:rPr>
        <w:t xml:space="preserve"> порядком оказания медицинской помощи по профилю «наркология», проведения капитальных и текущих ремонтов помещения, а также подготовки и переподготовки кадров были перечислены субсидии из федерального б</w:t>
      </w:r>
      <w:r>
        <w:rPr>
          <w:rFonts w:ascii="Times New Roman" w:hAnsi="Times New Roman"/>
          <w:sz w:val="28"/>
          <w:szCs w:val="28"/>
        </w:rPr>
        <w:t>юджета.</w:t>
      </w:r>
      <w:proofErr w:type="gramEnd"/>
      <w:r>
        <w:rPr>
          <w:rFonts w:ascii="Times New Roman" w:hAnsi="Times New Roman"/>
          <w:sz w:val="28"/>
          <w:szCs w:val="28"/>
        </w:rPr>
        <w:t xml:space="preserve"> Общий объем</w:t>
      </w:r>
      <w:r w:rsidRPr="00BA156A">
        <w:rPr>
          <w:rFonts w:ascii="Times New Roman" w:hAnsi="Times New Roman"/>
          <w:sz w:val="28"/>
          <w:szCs w:val="28"/>
        </w:rPr>
        <w:t xml:space="preserve"> финансирования за 4 года составил 1,8 </w:t>
      </w:r>
      <w:proofErr w:type="gramStart"/>
      <w:r w:rsidRPr="00BA156A">
        <w:rPr>
          <w:rFonts w:ascii="Times New Roman" w:hAnsi="Times New Roman"/>
          <w:sz w:val="28"/>
          <w:szCs w:val="28"/>
        </w:rPr>
        <w:t>млрд</w:t>
      </w:r>
      <w:proofErr w:type="gramEnd"/>
      <w:r w:rsidRPr="00BA156A">
        <w:rPr>
          <w:rFonts w:ascii="Times New Roman" w:hAnsi="Times New Roman"/>
          <w:sz w:val="28"/>
          <w:szCs w:val="28"/>
        </w:rPr>
        <w:t xml:space="preserve">  рублей, а объем средств, выделенных из консолидированных бюджетов субъектов Российской Федерации, составил 1,5 млрд рублей.</w:t>
      </w:r>
    </w:p>
    <w:p w:rsidR="00454A13" w:rsidRPr="00BA156A" w:rsidRDefault="00454A13" w:rsidP="00454A13">
      <w:pPr>
        <w:pBdr>
          <w:bottom w:val="single" w:sz="6" w:space="31" w:color="FFFFFF"/>
        </w:pBdr>
        <w:spacing w:after="0" w:line="312" w:lineRule="auto"/>
        <w:ind w:firstLine="709"/>
        <w:jc w:val="both"/>
        <w:rPr>
          <w:rFonts w:ascii="Times New Roman" w:hAnsi="Times New Roman"/>
          <w:sz w:val="28"/>
          <w:szCs w:val="28"/>
        </w:rPr>
      </w:pPr>
      <w:r w:rsidRPr="00BA156A">
        <w:rPr>
          <w:rFonts w:ascii="Times New Roman" w:hAnsi="Times New Roman"/>
          <w:sz w:val="28"/>
          <w:szCs w:val="28"/>
        </w:rPr>
        <w:t>В настоящее время 5 субъектов Российской Федерации не освоили субсидию полностью: Еврейская автономная область (на 45,2 %), Чукотский автономный округ (на 51,8 %), Кировская область (на 77,5 %), Тамбовская область (на 99,9 %), Республика Хакасия (субсидия не освоена полностью).</w:t>
      </w:r>
    </w:p>
    <w:p w:rsidR="00B45140" w:rsidRPr="00BA156A" w:rsidRDefault="00454A13" w:rsidP="00911006">
      <w:pPr>
        <w:pBdr>
          <w:bottom w:val="single" w:sz="6" w:space="31" w:color="FFFFFF"/>
        </w:pBdr>
        <w:spacing w:after="0" w:line="312" w:lineRule="auto"/>
        <w:ind w:firstLine="709"/>
        <w:jc w:val="both"/>
        <w:rPr>
          <w:rFonts w:ascii="Times New Roman" w:hAnsi="Times New Roman"/>
          <w:sz w:val="28"/>
          <w:szCs w:val="28"/>
        </w:rPr>
      </w:pPr>
      <w:r w:rsidRPr="00BA156A">
        <w:rPr>
          <w:rFonts w:ascii="Times New Roman" w:hAnsi="Times New Roman"/>
          <w:sz w:val="28"/>
          <w:szCs w:val="28"/>
        </w:rPr>
        <w:t>Информация о достижении целевых показателей (индикаторов) модернизации наркологической службы</w:t>
      </w:r>
      <w:r>
        <w:rPr>
          <w:rFonts w:ascii="Times New Roman" w:hAnsi="Times New Roman"/>
          <w:sz w:val="28"/>
          <w:szCs w:val="28"/>
        </w:rPr>
        <w:t xml:space="preserve"> Российской Федерации</w:t>
      </w:r>
      <w:r w:rsidRPr="00BA156A">
        <w:rPr>
          <w:rFonts w:ascii="Times New Roman" w:hAnsi="Times New Roman"/>
          <w:sz w:val="28"/>
          <w:szCs w:val="28"/>
        </w:rPr>
        <w:t>, утвержденных приказом Минздрава России от 5 июня 2014 г. № 263, в 2014 году представлена в табл. 1.</w:t>
      </w:r>
      <w:r>
        <w:rPr>
          <w:rFonts w:ascii="Times New Roman" w:hAnsi="Times New Roman"/>
          <w:sz w:val="28"/>
          <w:szCs w:val="28"/>
        </w:rPr>
        <w:t>11.</w:t>
      </w:r>
    </w:p>
    <w:p w:rsidR="00454A13" w:rsidRPr="00BA156A" w:rsidRDefault="00454A13" w:rsidP="00454A13">
      <w:pPr>
        <w:pBdr>
          <w:bottom w:val="single" w:sz="6" w:space="31" w:color="FFFFFF"/>
        </w:pBdr>
        <w:spacing w:after="0" w:line="312" w:lineRule="auto"/>
        <w:jc w:val="both"/>
        <w:rPr>
          <w:rFonts w:ascii="Times New Roman" w:hAnsi="Times New Roman"/>
          <w:sz w:val="24"/>
          <w:szCs w:val="24"/>
        </w:rPr>
      </w:pPr>
      <w:r>
        <w:rPr>
          <w:rFonts w:ascii="Times New Roman" w:hAnsi="Times New Roman"/>
          <w:sz w:val="28"/>
          <w:szCs w:val="28"/>
        </w:rPr>
        <w:t xml:space="preserve">                                                                                                                  </w:t>
      </w:r>
      <w:r w:rsidRPr="00BA156A">
        <w:rPr>
          <w:rFonts w:ascii="Times New Roman" w:hAnsi="Times New Roman"/>
          <w:sz w:val="24"/>
          <w:szCs w:val="24"/>
        </w:rPr>
        <w:t>Таблица 1</w:t>
      </w:r>
      <w:r>
        <w:rPr>
          <w:rFonts w:ascii="Times New Roman" w:hAnsi="Times New Roman"/>
          <w:sz w:val="24"/>
          <w:szCs w:val="24"/>
        </w:rPr>
        <w:t>.11</w:t>
      </w:r>
      <w:r w:rsidRPr="00BA156A">
        <w:rPr>
          <w:rFonts w:ascii="Times New Roman" w:hAnsi="Times New Roman"/>
          <w:sz w:val="24"/>
          <w:szCs w:val="24"/>
        </w:rPr>
        <w:t xml:space="preserve"> </w:t>
      </w:r>
    </w:p>
    <w:p w:rsidR="00454A13" w:rsidRDefault="00454A13" w:rsidP="00454A13">
      <w:pPr>
        <w:pBdr>
          <w:bottom w:val="single" w:sz="6" w:space="31" w:color="FFFFFF"/>
        </w:pBdr>
        <w:spacing w:after="0" w:line="312" w:lineRule="auto"/>
        <w:ind w:firstLine="709"/>
        <w:jc w:val="center"/>
        <w:rPr>
          <w:rFonts w:ascii="Times New Roman" w:hAnsi="Times New Roman"/>
          <w:b/>
          <w:sz w:val="24"/>
          <w:szCs w:val="24"/>
        </w:rPr>
      </w:pPr>
      <w:r w:rsidRPr="00BA156A">
        <w:rPr>
          <w:rFonts w:ascii="Times New Roman" w:hAnsi="Times New Roman"/>
          <w:b/>
          <w:sz w:val="24"/>
          <w:szCs w:val="24"/>
        </w:rPr>
        <w:t>Информация о достижении целевых показателей (индикаторов) модернизации наркологической службы</w:t>
      </w:r>
      <w:r>
        <w:rPr>
          <w:rFonts w:ascii="Times New Roman" w:hAnsi="Times New Roman"/>
          <w:b/>
          <w:sz w:val="24"/>
          <w:szCs w:val="24"/>
        </w:rPr>
        <w:t xml:space="preserve"> Российской Федерации</w:t>
      </w:r>
      <w:r w:rsidRPr="00BA156A">
        <w:rPr>
          <w:rFonts w:ascii="Times New Roman" w:hAnsi="Times New Roman"/>
          <w:b/>
          <w:sz w:val="24"/>
          <w:szCs w:val="24"/>
        </w:rPr>
        <w:t xml:space="preserve">, утвержденных приказом </w:t>
      </w:r>
    </w:p>
    <w:p w:rsidR="00454A13" w:rsidRPr="00BA156A" w:rsidRDefault="00454A13" w:rsidP="00454A13">
      <w:pPr>
        <w:pBdr>
          <w:bottom w:val="single" w:sz="6" w:space="31" w:color="FFFFFF"/>
        </w:pBdr>
        <w:spacing w:after="0" w:line="312" w:lineRule="auto"/>
        <w:ind w:firstLine="709"/>
        <w:jc w:val="center"/>
        <w:rPr>
          <w:rFonts w:ascii="Times New Roman" w:hAnsi="Times New Roman"/>
          <w:b/>
          <w:sz w:val="24"/>
          <w:szCs w:val="24"/>
        </w:rPr>
      </w:pPr>
      <w:r>
        <w:rPr>
          <w:rFonts w:ascii="Times New Roman" w:hAnsi="Times New Roman"/>
          <w:b/>
          <w:sz w:val="24"/>
          <w:szCs w:val="24"/>
        </w:rPr>
        <w:lastRenderedPageBreak/>
        <w:t xml:space="preserve">Минздрава России </w:t>
      </w:r>
      <w:r w:rsidRPr="00BA156A">
        <w:rPr>
          <w:rFonts w:ascii="Times New Roman" w:hAnsi="Times New Roman"/>
          <w:b/>
          <w:sz w:val="24"/>
          <w:szCs w:val="24"/>
        </w:rPr>
        <w:t>от 5 июня 2014 г. № 263, в 2014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9"/>
        <w:gridCol w:w="1303"/>
        <w:gridCol w:w="1216"/>
        <w:gridCol w:w="1675"/>
      </w:tblGrid>
      <w:tr w:rsidR="00454A13" w:rsidRPr="00BA156A" w:rsidTr="00A45833">
        <w:tc>
          <w:tcPr>
            <w:tcW w:w="5269" w:type="dxa"/>
            <w:vAlign w:val="center"/>
          </w:tcPr>
          <w:p w:rsidR="00454A13" w:rsidRPr="00BA156A" w:rsidRDefault="00454A13" w:rsidP="00A45833">
            <w:pPr>
              <w:spacing w:after="0" w:line="240" w:lineRule="auto"/>
              <w:jc w:val="center"/>
              <w:rPr>
                <w:rFonts w:ascii="Times New Roman" w:hAnsi="Times New Roman"/>
                <w:sz w:val="24"/>
                <w:szCs w:val="24"/>
              </w:rPr>
            </w:pPr>
            <w:r w:rsidRPr="00BA156A">
              <w:rPr>
                <w:rFonts w:ascii="Times New Roman" w:hAnsi="Times New Roman"/>
                <w:sz w:val="24"/>
                <w:szCs w:val="24"/>
              </w:rPr>
              <w:t>Показатель</w:t>
            </w:r>
          </w:p>
        </w:tc>
        <w:tc>
          <w:tcPr>
            <w:tcW w:w="0" w:type="auto"/>
            <w:vAlign w:val="center"/>
          </w:tcPr>
          <w:p w:rsidR="00454A13" w:rsidRPr="00BA156A" w:rsidRDefault="00454A13" w:rsidP="00A45833">
            <w:pPr>
              <w:spacing w:after="0" w:line="240" w:lineRule="auto"/>
              <w:jc w:val="center"/>
              <w:rPr>
                <w:rFonts w:ascii="Times New Roman" w:hAnsi="Times New Roman"/>
                <w:sz w:val="24"/>
                <w:szCs w:val="24"/>
              </w:rPr>
            </w:pPr>
            <w:r w:rsidRPr="00BA156A">
              <w:rPr>
                <w:rFonts w:ascii="Times New Roman" w:hAnsi="Times New Roman"/>
                <w:sz w:val="24"/>
                <w:szCs w:val="24"/>
              </w:rPr>
              <w:t>Единица измерения</w:t>
            </w:r>
          </w:p>
        </w:tc>
        <w:tc>
          <w:tcPr>
            <w:tcW w:w="0" w:type="auto"/>
            <w:vAlign w:val="center"/>
          </w:tcPr>
          <w:p w:rsidR="00454A13" w:rsidRPr="00BA156A" w:rsidRDefault="00454A13" w:rsidP="00A45833">
            <w:pPr>
              <w:spacing w:after="0" w:line="240" w:lineRule="auto"/>
              <w:jc w:val="center"/>
              <w:rPr>
                <w:rFonts w:ascii="Times New Roman" w:hAnsi="Times New Roman"/>
                <w:sz w:val="24"/>
                <w:szCs w:val="24"/>
              </w:rPr>
            </w:pPr>
            <w:r w:rsidRPr="00BA156A">
              <w:rPr>
                <w:rFonts w:ascii="Times New Roman" w:hAnsi="Times New Roman"/>
                <w:sz w:val="24"/>
                <w:szCs w:val="24"/>
              </w:rPr>
              <w:t>Плановое значение</w:t>
            </w:r>
          </w:p>
          <w:p w:rsidR="00454A13" w:rsidRPr="00BA156A" w:rsidRDefault="00454A13" w:rsidP="00A45833">
            <w:pPr>
              <w:spacing w:after="0" w:line="240" w:lineRule="auto"/>
              <w:jc w:val="center"/>
              <w:rPr>
                <w:rFonts w:ascii="Times New Roman" w:hAnsi="Times New Roman"/>
                <w:sz w:val="24"/>
                <w:szCs w:val="24"/>
              </w:rPr>
            </w:pPr>
          </w:p>
        </w:tc>
        <w:tc>
          <w:tcPr>
            <w:tcW w:w="1675" w:type="dxa"/>
            <w:vAlign w:val="center"/>
          </w:tcPr>
          <w:p w:rsidR="00454A13" w:rsidRPr="00BA156A" w:rsidRDefault="00454A13" w:rsidP="00A45833">
            <w:pPr>
              <w:spacing w:after="0" w:line="240" w:lineRule="auto"/>
              <w:jc w:val="center"/>
              <w:rPr>
                <w:rFonts w:ascii="Times New Roman" w:hAnsi="Times New Roman"/>
                <w:sz w:val="24"/>
                <w:szCs w:val="24"/>
              </w:rPr>
            </w:pPr>
            <w:r w:rsidRPr="00BA156A">
              <w:rPr>
                <w:rFonts w:ascii="Times New Roman" w:hAnsi="Times New Roman"/>
                <w:sz w:val="24"/>
                <w:szCs w:val="24"/>
              </w:rPr>
              <w:t>Фактическое значение</w:t>
            </w:r>
          </w:p>
          <w:p w:rsidR="00454A13" w:rsidRPr="00BA156A" w:rsidRDefault="00454A13" w:rsidP="00A45833">
            <w:pPr>
              <w:spacing w:after="0" w:line="240" w:lineRule="auto"/>
              <w:jc w:val="center"/>
              <w:rPr>
                <w:rFonts w:ascii="Times New Roman" w:hAnsi="Times New Roman"/>
                <w:sz w:val="24"/>
                <w:szCs w:val="24"/>
              </w:rPr>
            </w:pPr>
          </w:p>
        </w:tc>
      </w:tr>
      <w:tr w:rsidR="00454A13" w:rsidRPr="00BA156A" w:rsidTr="00A45833">
        <w:tc>
          <w:tcPr>
            <w:tcW w:w="5269" w:type="dxa"/>
          </w:tcPr>
          <w:p w:rsidR="00454A13" w:rsidRPr="00BA156A" w:rsidRDefault="00454A13" w:rsidP="00A45833">
            <w:pPr>
              <w:spacing w:after="0" w:line="240" w:lineRule="auto"/>
              <w:jc w:val="both"/>
              <w:rPr>
                <w:rFonts w:ascii="Times New Roman" w:hAnsi="Times New Roman"/>
                <w:sz w:val="24"/>
                <w:szCs w:val="24"/>
              </w:rPr>
            </w:pPr>
            <w:r w:rsidRPr="00BA156A">
              <w:rPr>
                <w:rFonts w:ascii="Times New Roman" w:hAnsi="Times New Roman"/>
                <w:bCs/>
                <w:sz w:val="24"/>
                <w:szCs w:val="24"/>
              </w:rPr>
              <w:t>Доля больных алкоголизмом, повторно госпитализированных в течение года</w:t>
            </w:r>
          </w:p>
        </w:tc>
        <w:tc>
          <w:tcPr>
            <w:tcW w:w="0" w:type="auto"/>
            <w:vAlign w:val="center"/>
          </w:tcPr>
          <w:p w:rsidR="00454A13" w:rsidRPr="00BA156A" w:rsidRDefault="00454A13" w:rsidP="00A45833">
            <w:pPr>
              <w:spacing w:after="0" w:line="240" w:lineRule="auto"/>
              <w:jc w:val="center"/>
              <w:rPr>
                <w:rFonts w:ascii="Times New Roman" w:hAnsi="Times New Roman"/>
                <w:sz w:val="24"/>
                <w:szCs w:val="24"/>
              </w:rPr>
            </w:pPr>
            <w:r>
              <w:rPr>
                <w:rFonts w:ascii="Times New Roman" w:hAnsi="Times New Roman"/>
                <w:sz w:val="24"/>
                <w:szCs w:val="24"/>
              </w:rPr>
              <w:t>п</w:t>
            </w:r>
            <w:r w:rsidRPr="00BA156A">
              <w:rPr>
                <w:rFonts w:ascii="Times New Roman" w:hAnsi="Times New Roman"/>
                <w:sz w:val="24"/>
                <w:szCs w:val="24"/>
              </w:rPr>
              <w:t>роценты</w:t>
            </w:r>
          </w:p>
        </w:tc>
        <w:tc>
          <w:tcPr>
            <w:tcW w:w="0" w:type="auto"/>
            <w:vAlign w:val="center"/>
          </w:tcPr>
          <w:p w:rsidR="00454A13" w:rsidRPr="00BA156A" w:rsidRDefault="00454A13" w:rsidP="00A45833">
            <w:pPr>
              <w:spacing w:after="0" w:line="240" w:lineRule="auto"/>
              <w:jc w:val="center"/>
              <w:rPr>
                <w:rFonts w:ascii="Times New Roman" w:hAnsi="Times New Roman"/>
                <w:sz w:val="24"/>
                <w:szCs w:val="24"/>
              </w:rPr>
            </w:pPr>
            <w:r w:rsidRPr="00BA156A">
              <w:rPr>
                <w:rFonts w:ascii="Times New Roman" w:hAnsi="Times New Roman"/>
                <w:sz w:val="24"/>
                <w:szCs w:val="24"/>
              </w:rPr>
              <w:t>25,4</w:t>
            </w:r>
          </w:p>
        </w:tc>
        <w:tc>
          <w:tcPr>
            <w:tcW w:w="1675" w:type="dxa"/>
            <w:vAlign w:val="center"/>
          </w:tcPr>
          <w:p w:rsidR="00454A13" w:rsidRPr="00BA156A" w:rsidRDefault="00454A13" w:rsidP="00A45833">
            <w:pPr>
              <w:spacing w:after="0" w:line="240" w:lineRule="auto"/>
              <w:jc w:val="center"/>
              <w:rPr>
                <w:rFonts w:ascii="Times New Roman" w:hAnsi="Times New Roman"/>
                <w:sz w:val="24"/>
                <w:szCs w:val="24"/>
              </w:rPr>
            </w:pPr>
            <w:r w:rsidRPr="00BA156A">
              <w:rPr>
                <w:rFonts w:ascii="Times New Roman" w:hAnsi="Times New Roman"/>
                <w:sz w:val="24"/>
                <w:szCs w:val="24"/>
              </w:rPr>
              <w:t>29,7</w:t>
            </w:r>
          </w:p>
        </w:tc>
      </w:tr>
      <w:tr w:rsidR="00454A13" w:rsidRPr="00BA156A" w:rsidTr="00A45833">
        <w:tc>
          <w:tcPr>
            <w:tcW w:w="5269" w:type="dxa"/>
            <w:vAlign w:val="center"/>
          </w:tcPr>
          <w:p w:rsidR="00454A13" w:rsidRPr="00BA156A" w:rsidRDefault="00454A13" w:rsidP="00A45833">
            <w:pPr>
              <w:spacing w:after="0" w:line="240" w:lineRule="auto"/>
              <w:rPr>
                <w:rFonts w:ascii="Times New Roman" w:hAnsi="Times New Roman"/>
                <w:sz w:val="24"/>
                <w:szCs w:val="24"/>
              </w:rPr>
            </w:pPr>
            <w:r w:rsidRPr="00BA156A">
              <w:rPr>
                <w:rFonts w:ascii="Times New Roman" w:hAnsi="Times New Roman"/>
                <w:sz w:val="24"/>
                <w:szCs w:val="24"/>
              </w:rPr>
              <w:t>Число больных наркоманией, находящихся в ремиссии от 1 года до 2 лет (на 100 больных наркоманией среднегодового контингента)</w:t>
            </w:r>
          </w:p>
        </w:tc>
        <w:tc>
          <w:tcPr>
            <w:tcW w:w="0" w:type="auto"/>
            <w:vAlign w:val="center"/>
          </w:tcPr>
          <w:p w:rsidR="00454A13" w:rsidRPr="00BA156A" w:rsidRDefault="00454A13" w:rsidP="00A45833">
            <w:pPr>
              <w:spacing w:after="0" w:line="240" w:lineRule="auto"/>
              <w:jc w:val="center"/>
              <w:rPr>
                <w:rFonts w:ascii="Times New Roman" w:hAnsi="Times New Roman"/>
                <w:sz w:val="24"/>
                <w:szCs w:val="24"/>
              </w:rPr>
            </w:pPr>
            <w:r w:rsidRPr="00BA156A">
              <w:rPr>
                <w:rFonts w:ascii="Times New Roman" w:hAnsi="Times New Roman"/>
                <w:sz w:val="24"/>
                <w:szCs w:val="24"/>
              </w:rPr>
              <w:t>человек</w:t>
            </w:r>
          </w:p>
        </w:tc>
        <w:tc>
          <w:tcPr>
            <w:tcW w:w="0" w:type="auto"/>
            <w:vAlign w:val="center"/>
          </w:tcPr>
          <w:p w:rsidR="00454A13" w:rsidRPr="00BA156A" w:rsidRDefault="00454A13" w:rsidP="00A45833">
            <w:pPr>
              <w:spacing w:after="0" w:line="240" w:lineRule="auto"/>
              <w:jc w:val="center"/>
              <w:rPr>
                <w:rFonts w:ascii="Times New Roman" w:hAnsi="Times New Roman"/>
                <w:sz w:val="24"/>
                <w:szCs w:val="24"/>
              </w:rPr>
            </w:pPr>
            <w:r w:rsidRPr="00BA156A">
              <w:rPr>
                <w:rFonts w:ascii="Times New Roman" w:hAnsi="Times New Roman"/>
                <w:sz w:val="24"/>
                <w:szCs w:val="24"/>
              </w:rPr>
              <w:t>8,6</w:t>
            </w:r>
          </w:p>
        </w:tc>
        <w:tc>
          <w:tcPr>
            <w:tcW w:w="1675" w:type="dxa"/>
            <w:vAlign w:val="center"/>
          </w:tcPr>
          <w:p w:rsidR="00454A13" w:rsidRPr="00BA156A" w:rsidRDefault="00454A13" w:rsidP="00A45833">
            <w:pPr>
              <w:spacing w:after="0" w:line="240" w:lineRule="auto"/>
              <w:jc w:val="center"/>
              <w:rPr>
                <w:rFonts w:ascii="Times New Roman" w:hAnsi="Times New Roman"/>
                <w:bCs/>
                <w:sz w:val="24"/>
                <w:szCs w:val="24"/>
              </w:rPr>
            </w:pPr>
            <w:r w:rsidRPr="00BA156A">
              <w:rPr>
                <w:rFonts w:ascii="Times New Roman" w:hAnsi="Times New Roman"/>
                <w:bCs/>
                <w:sz w:val="24"/>
                <w:szCs w:val="24"/>
              </w:rPr>
              <w:t>9,4</w:t>
            </w:r>
          </w:p>
        </w:tc>
      </w:tr>
      <w:tr w:rsidR="00454A13" w:rsidRPr="00BA156A" w:rsidTr="00A45833">
        <w:tc>
          <w:tcPr>
            <w:tcW w:w="5269" w:type="dxa"/>
            <w:vAlign w:val="center"/>
          </w:tcPr>
          <w:p w:rsidR="00454A13" w:rsidRPr="00BA156A" w:rsidRDefault="00454A13" w:rsidP="00A45833">
            <w:pPr>
              <w:spacing w:after="0" w:line="240" w:lineRule="auto"/>
              <w:rPr>
                <w:rFonts w:ascii="Times New Roman" w:hAnsi="Times New Roman"/>
                <w:sz w:val="24"/>
                <w:szCs w:val="24"/>
              </w:rPr>
            </w:pPr>
            <w:r w:rsidRPr="00BA156A">
              <w:rPr>
                <w:rFonts w:ascii="Times New Roman" w:hAnsi="Times New Roman"/>
                <w:sz w:val="24"/>
                <w:szCs w:val="24"/>
              </w:rPr>
              <w:t>Число больных наркоманией, находящихся в ремиссии более 2 лет (на 100 больных наркоманией среднегодового контингента)</w:t>
            </w:r>
          </w:p>
        </w:tc>
        <w:tc>
          <w:tcPr>
            <w:tcW w:w="0" w:type="auto"/>
            <w:vAlign w:val="center"/>
          </w:tcPr>
          <w:p w:rsidR="00454A13" w:rsidRPr="00BA156A" w:rsidRDefault="00454A13" w:rsidP="00A45833">
            <w:pPr>
              <w:spacing w:after="0" w:line="240" w:lineRule="auto"/>
              <w:jc w:val="center"/>
              <w:rPr>
                <w:rFonts w:ascii="Times New Roman" w:hAnsi="Times New Roman"/>
                <w:sz w:val="24"/>
                <w:szCs w:val="24"/>
              </w:rPr>
            </w:pPr>
            <w:r w:rsidRPr="00BA156A">
              <w:rPr>
                <w:rFonts w:ascii="Times New Roman" w:hAnsi="Times New Roman"/>
                <w:sz w:val="24"/>
                <w:szCs w:val="24"/>
              </w:rPr>
              <w:t>человек</w:t>
            </w:r>
          </w:p>
        </w:tc>
        <w:tc>
          <w:tcPr>
            <w:tcW w:w="0" w:type="auto"/>
            <w:vAlign w:val="center"/>
          </w:tcPr>
          <w:p w:rsidR="00454A13" w:rsidRPr="00BA156A" w:rsidRDefault="00454A13" w:rsidP="00A45833">
            <w:pPr>
              <w:spacing w:after="0" w:line="240" w:lineRule="auto"/>
              <w:jc w:val="center"/>
              <w:rPr>
                <w:rFonts w:ascii="Times New Roman" w:hAnsi="Times New Roman"/>
                <w:sz w:val="24"/>
                <w:szCs w:val="24"/>
              </w:rPr>
            </w:pPr>
            <w:r w:rsidRPr="00BA156A">
              <w:rPr>
                <w:rFonts w:ascii="Times New Roman" w:hAnsi="Times New Roman"/>
                <w:sz w:val="24"/>
                <w:szCs w:val="24"/>
              </w:rPr>
              <w:t>9,23</w:t>
            </w:r>
          </w:p>
        </w:tc>
        <w:tc>
          <w:tcPr>
            <w:tcW w:w="1675" w:type="dxa"/>
            <w:vAlign w:val="center"/>
          </w:tcPr>
          <w:p w:rsidR="00454A13" w:rsidRPr="00BA156A" w:rsidRDefault="00454A13" w:rsidP="00A45833">
            <w:pPr>
              <w:spacing w:after="0" w:line="240" w:lineRule="auto"/>
              <w:jc w:val="center"/>
              <w:rPr>
                <w:rFonts w:ascii="Times New Roman" w:hAnsi="Times New Roman"/>
                <w:bCs/>
                <w:sz w:val="24"/>
                <w:szCs w:val="24"/>
              </w:rPr>
            </w:pPr>
            <w:r w:rsidRPr="00BA156A">
              <w:rPr>
                <w:rFonts w:ascii="Times New Roman" w:hAnsi="Times New Roman"/>
                <w:bCs/>
                <w:sz w:val="24"/>
                <w:szCs w:val="24"/>
              </w:rPr>
              <w:t>9,8</w:t>
            </w:r>
          </w:p>
        </w:tc>
      </w:tr>
      <w:tr w:rsidR="00454A13" w:rsidRPr="00BA156A" w:rsidTr="00A45833">
        <w:tc>
          <w:tcPr>
            <w:tcW w:w="5269" w:type="dxa"/>
            <w:vAlign w:val="center"/>
          </w:tcPr>
          <w:p w:rsidR="00454A13" w:rsidRPr="00BA156A" w:rsidRDefault="00454A13" w:rsidP="00A45833">
            <w:pPr>
              <w:spacing w:after="0" w:line="240" w:lineRule="auto"/>
              <w:rPr>
                <w:rFonts w:ascii="Times New Roman" w:hAnsi="Times New Roman"/>
                <w:sz w:val="24"/>
                <w:szCs w:val="24"/>
              </w:rPr>
            </w:pPr>
            <w:r w:rsidRPr="00BA156A">
              <w:rPr>
                <w:rFonts w:ascii="Times New Roman" w:hAnsi="Times New Roman"/>
                <w:sz w:val="24"/>
                <w:szCs w:val="24"/>
              </w:rPr>
              <w:t>Число больных алкоголизмом, находящихся в ремиссии от 1 года до 2 лет (на 100 больных алкоголизмом среднегодового контингента)</w:t>
            </w:r>
          </w:p>
        </w:tc>
        <w:tc>
          <w:tcPr>
            <w:tcW w:w="0" w:type="auto"/>
            <w:vAlign w:val="center"/>
          </w:tcPr>
          <w:p w:rsidR="00454A13" w:rsidRPr="00BA156A" w:rsidRDefault="00454A13" w:rsidP="00A45833">
            <w:pPr>
              <w:spacing w:after="0" w:line="240" w:lineRule="auto"/>
              <w:jc w:val="center"/>
              <w:rPr>
                <w:rFonts w:ascii="Times New Roman" w:hAnsi="Times New Roman"/>
                <w:sz w:val="24"/>
                <w:szCs w:val="24"/>
              </w:rPr>
            </w:pPr>
            <w:r w:rsidRPr="00BA156A">
              <w:rPr>
                <w:rFonts w:ascii="Times New Roman" w:hAnsi="Times New Roman"/>
                <w:sz w:val="24"/>
                <w:szCs w:val="24"/>
              </w:rPr>
              <w:t>человек</w:t>
            </w:r>
          </w:p>
        </w:tc>
        <w:tc>
          <w:tcPr>
            <w:tcW w:w="0" w:type="auto"/>
            <w:vAlign w:val="center"/>
          </w:tcPr>
          <w:p w:rsidR="00454A13" w:rsidRPr="00BA156A" w:rsidRDefault="00454A13" w:rsidP="00A45833">
            <w:pPr>
              <w:spacing w:after="0" w:line="240" w:lineRule="auto"/>
              <w:jc w:val="center"/>
              <w:rPr>
                <w:rFonts w:ascii="Times New Roman" w:hAnsi="Times New Roman"/>
                <w:sz w:val="24"/>
                <w:szCs w:val="24"/>
              </w:rPr>
            </w:pPr>
            <w:r w:rsidRPr="00BA156A">
              <w:rPr>
                <w:rFonts w:ascii="Times New Roman" w:hAnsi="Times New Roman"/>
                <w:sz w:val="24"/>
                <w:szCs w:val="24"/>
              </w:rPr>
              <w:t>11,46</w:t>
            </w:r>
          </w:p>
        </w:tc>
        <w:tc>
          <w:tcPr>
            <w:tcW w:w="1675" w:type="dxa"/>
            <w:vAlign w:val="center"/>
          </w:tcPr>
          <w:p w:rsidR="00454A13" w:rsidRPr="00BA156A" w:rsidRDefault="00454A13" w:rsidP="00A45833">
            <w:pPr>
              <w:spacing w:after="0" w:line="240" w:lineRule="auto"/>
              <w:jc w:val="center"/>
              <w:rPr>
                <w:rFonts w:ascii="Times New Roman" w:hAnsi="Times New Roman"/>
                <w:bCs/>
                <w:sz w:val="24"/>
                <w:szCs w:val="24"/>
              </w:rPr>
            </w:pPr>
            <w:r w:rsidRPr="00BA156A">
              <w:rPr>
                <w:rFonts w:ascii="Times New Roman" w:hAnsi="Times New Roman"/>
                <w:bCs/>
                <w:sz w:val="24"/>
                <w:szCs w:val="24"/>
              </w:rPr>
              <w:t>12,3</w:t>
            </w:r>
          </w:p>
        </w:tc>
      </w:tr>
      <w:tr w:rsidR="00454A13" w:rsidRPr="00BA156A" w:rsidTr="00A45833">
        <w:tc>
          <w:tcPr>
            <w:tcW w:w="5269" w:type="dxa"/>
            <w:vAlign w:val="center"/>
          </w:tcPr>
          <w:p w:rsidR="00454A13" w:rsidRPr="00BA156A" w:rsidRDefault="00454A13" w:rsidP="00A45833">
            <w:pPr>
              <w:spacing w:after="0" w:line="240" w:lineRule="auto"/>
              <w:rPr>
                <w:rFonts w:ascii="Times New Roman" w:hAnsi="Times New Roman"/>
                <w:sz w:val="24"/>
                <w:szCs w:val="24"/>
              </w:rPr>
            </w:pPr>
            <w:r w:rsidRPr="00BA156A">
              <w:rPr>
                <w:rFonts w:ascii="Times New Roman" w:hAnsi="Times New Roman"/>
                <w:sz w:val="24"/>
                <w:szCs w:val="24"/>
              </w:rPr>
              <w:t>Число больных алкоголизмом, находящихся в ремиссии более 2 лет (на 100 больных алкоголизмом среднегодового контингента)</w:t>
            </w:r>
          </w:p>
        </w:tc>
        <w:tc>
          <w:tcPr>
            <w:tcW w:w="0" w:type="auto"/>
            <w:vAlign w:val="center"/>
          </w:tcPr>
          <w:p w:rsidR="00454A13" w:rsidRPr="00BA156A" w:rsidRDefault="00454A13" w:rsidP="00A45833">
            <w:pPr>
              <w:spacing w:after="0" w:line="240" w:lineRule="auto"/>
              <w:jc w:val="center"/>
              <w:rPr>
                <w:rFonts w:ascii="Times New Roman" w:hAnsi="Times New Roman"/>
                <w:sz w:val="24"/>
                <w:szCs w:val="24"/>
              </w:rPr>
            </w:pPr>
            <w:r w:rsidRPr="00BA156A">
              <w:rPr>
                <w:rFonts w:ascii="Times New Roman" w:hAnsi="Times New Roman"/>
                <w:sz w:val="24"/>
                <w:szCs w:val="24"/>
              </w:rPr>
              <w:t>человек</w:t>
            </w:r>
          </w:p>
        </w:tc>
        <w:tc>
          <w:tcPr>
            <w:tcW w:w="0" w:type="auto"/>
            <w:vAlign w:val="center"/>
          </w:tcPr>
          <w:p w:rsidR="00454A13" w:rsidRPr="00BA156A" w:rsidRDefault="00454A13" w:rsidP="00A45833">
            <w:pPr>
              <w:spacing w:after="0" w:line="240" w:lineRule="auto"/>
              <w:jc w:val="center"/>
              <w:rPr>
                <w:rFonts w:ascii="Times New Roman" w:hAnsi="Times New Roman"/>
                <w:sz w:val="24"/>
                <w:szCs w:val="24"/>
              </w:rPr>
            </w:pPr>
            <w:r w:rsidRPr="00BA156A">
              <w:rPr>
                <w:rFonts w:ascii="Times New Roman" w:hAnsi="Times New Roman"/>
                <w:sz w:val="24"/>
                <w:szCs w:val="24"/>
              </w:rPr>
              <w:t>9,23</w:t>
            </w:r>
          </w:p>
        </w:tc>
        <w:tc>
          <w:tcPr>
            <w:tcW w:w="1675" w:type="dxa"/>
            <w:vAlign w:val="center"/>
          </w:tcPr>
          <w:p w:rsidR="00454A13" w:rsidRPr="00BA156A" w:rsidRDefault="00454A13" w:rsidP="00A45833">
            <w:pPr>
              <w:spacing w:after="0" w:line="240" w:lineRule="auto"/>
              <w:jc w:val="center"/>
              <w:rPr>
                <w:rFonts w:ascii="Times New Roman" w:hAnsi="Times New Roman"/>
                <w:bCs/>
                <w:sz w:val="24"/>
                <w:szCs w:val="24"/>
              </w:rPr>
            </w:pPr>
            <w:r w:rsidRPr="00BA156A">
              <w:rPr>
                <w:rFonts w:ascii="Times New Roman" w:hAnsi="Times New Roman"/>
                <w:bCs/>
                <w:sz w:val="24"/>
                <w:szCs w:val="24"/>
              </w:rPr>
              <w:t>9,6</w:t>
            </w:r>
          </w:p>
        </w:tc>
      </w:tr>
    </w:tbl>
    <w:p w:rsidR="00454A13" w:rsidRPr="00BA156A" w:rsidRDefault="00454A13" w:rsidP="00454A13">
      <w:pPr>
        <w:spacing w:after="0" w:line="360" w:lineRule="exact"/>
        <w:ind w:firstLine="709"/>
        <w:jc w:val="both"/>
        <w:rPr>
          <w:rFonts w:ascii="Times New Roman" w:hAnsi="Times New Roman"/>
          <w:i/>
          <w:sz w:val="28"/>
          <w:szCs w:val="28"/>
        </w:rPr>
      </w:pPr>
    </w:p>
    <w:p w:rsidR="00454A13" w:rsidRPr="00454A13" w:rsidRDefault="00454A13" w:rsidP="00454A13">
      <w:pPr>
        <w:spacing w:after="0" w:line="312" w:lineRule="auto"/>
        <w:ind w:firstLine="709"/>
        <w:jc w:val="both"/>
        <w:rPr>
          <w:rFonts w:ascii="Times New Roman" w:hAnsi="Times New Roman"/>
          <w:sz w:val="28"/>
          <w:szCs w:val="28"/>
        </w:rPr>
      </w:pPr>
      <w:r w:rsidRPr="00BA156A">
        <w:rPr>
          <w:rFonts w:ascii="Times New Roman" w:hAnsi="Times New Roman"/>
          <w:sz w:val="28"/>
          <w:szCs w:val="28"/>
        </w:rPr>
        <w:t>Превышение показателя повторной госпитализации больных алкоголизмо</w:t>
      </w:r>
      <w:r w:rsidR="00076B13">
        <w:rPr>
          <w:rFonts w:ascii="Times New Roman" w:hAnsi="Times New Roman"/>
          <w:sz w:val="28"/>
          <w:szCs w:val="28"/>
        </w:rPr>
        <w:t xml:space="preserve">м </w:t>
      </w:r>
      <w:r w:rsidRPr="00BA156A">
        <w:rPr>
          <w:rFonts w:ascii="Times New Roman" w:hAnsi="Times New Roman"/>
          <w:sz w:val="28"/>
          <w:szCs w:val="28"/>
        </w:rPr>
        <w:t>в тече</w:t>
      </w:r>
      <w:r w:rsidR="00076B13">
        <w:rPr>
          <w:rFonts w:ascii="Times New Roman" w:hAnsi="Times New Roman"/>
          <w:sz w:val="28"/>
          <w:szCs w:val="28"/>
        </w:rPr>
        <w:t>ние года</w:t>
      </w:r>
      <w:r w:rsidRPr="00BA156A">
        <w:rPr>
          <w:rFonts w:ascii="Times New Roman" w:hAnsi="Times New Roman"/>
          <w:sz w:val="28"/>
          <w:szCs w:val="28"/>
        </w:rPr>
        <w:t xml:space="preserve"> связана с «накоплением» среди госпитализированных больных числа пациентов с 3-й стадией алкогольной зависимости (алкогольная деградация личности). В указанной группе больных наиболее </w:t>
      </w:r>
      <w:proofErr w:type="gramStart"/>
      <w:r w:rsidRPr="00BA156A">
        <w:rPr>
          <w:rFonts w:ascii="Times New Roman" w:hAnsi="Times New Roman"/>
          <w:sz w:val="28"/>
          <w:szCs w:val="28"/>
        </w:rPr>
        <w:t>выражена</w:t>
      </w:r>
      <w:proofErr w:type="gramEnd"/>
      <w:r w:rsidRPr="00BA156A">
        <w:rPr>
          <w:rFonts w:ascii="Times New Roman" w:hAnsi="Times New Roman"/>
          <w:sz w:val="28"/>
          <w:szCs w:val="28"/>
        </w:rPr>
        <w:t xml:space="preserve"> «алкогольная </w:t>
      </w:r>
      <w:proofErr w:type="spellStart"/>
      <w:r w:rsidRPr="00BA156A">
        <w:rPr>
          <w:rFonts w:ascii="Times New Roman" w:hAnsi="Times New Roman"/>
          <w:sz w:val="28"/>
          <w:szCs w:val="28"/>
        </w:rPr>
        <w:t>анозогнозия</w:t>
      </w:r>
      <w:proofErr w:type="spellEnd"/>
      <w:r w:rsidRPr="00BA156A">
        <w:rPr>
          <w:rFonts w:ascii="Times New Roman" w:hAnsi="Times New Roman"/>
          <w:sz w:val="28"/>
          <w:szCs w:val="28"/>
        </w:rPr>
        <w:t>» − отсутствие критики к наличию заболевания и к своему состоянию. Эти категории больных не имеют установок на лечение, медицинскую реабилитацию и в целом на ведение трезвого образа жизни, что приводит к преждевременной выписке, срыв</w:t>
      </w:r>
      <w:r>
        <w:rPr>
          <w:rFonts w:ascii="Times New Roman" w:hAnsi="Times New Roman"/>
          <w:sz w:val="28"/>
          <w:szCs w:val="28"/>
        </w:rPr>
        <w:t>ам и повторным госпитализациям.</w:t>
      </w:r>
    </w:p>
    <w:p w:rsidR="00454A13" w:rsidRPr="00BA156A" w:rsidRDefault="00454A13" w:rsidP="00454A13">
      <w:pPr>
        <w:spacing w:after="0" w:line="312" w:lineRule="auto"/>
        <w:ind w:firstLine="709"/>
        <w:jc w:val="both"/>
        <w:rPr>
          <w:rFonts w:ascii="Times New Roman" w:hAnsi="Times New Roman"/>
          <w:i/>
          <w:sz w:val="28"/>
          <w:szCs w:val="28"/>
        </w:rPr>
      </w:pPr>
      <w:r w:rsidRPr="00BA156A">
        <w:rPr>
          <w:rFonts w:ascii="Times New Roman" w:hAnsi="Times New Roman"/>
          <w:i/>
          <w:sz w:val="28"/>
          <w:szCs w:val="28"/>
        </w:rPr>
        <w:t>Развитие ядерной медицины</w:t>
      </w:r>
    </w:p>
    <w:p w:rsidR="00454A13" w:rsidRPr="00BA156A" w:rsidRDefault="00454A13" w:rsidP="00454A13">
      <w:pPr>
        <w:spacing w:after="0" w:line="312" w:lineRule="auto"/>
        <w:ind w:firstLine="709"/>
        <w:jc w:val="both"/>
        <w:rPr>
          <w:rFonts w:ascii="Times New Roman" w:eastAsiaTheme="minorEastAsia" w:hAnsi="Times New Roman" w:cs="Times New Roman"/>
          <w:sz w:val="28"/>
          <w:szCs w:val="28"/>
          <w:lang w:eastAsia="ru-RU"/>
        </w:rPr>
      </w:pPr>
      <w:proofErr w:type="gramStart"/>
      <w:r w:rsidRPr="00BA156A">
        <w:rPr>
          <w:rFonts w:ascii="Times New Roman" w:eastAsiaTheme="minorEastAsia" w:hAnsi="Times New Roman" w:cs="Times New Roman"/>
          <w:sz w:val="28"/>
          <w:szCs w:val="28"/>
          <w:lang w:eastAsia="ru-RU"/>
        </w:rPr>
        <w:t xml:space="preserve">В 2014 году и за январь-февраль 2015 года в </w:t>
      </w:r>
      <w:r>
        <w:rPr>
          <w:rFonts w:ascii="Times New Roman" w:eastAsiaTheme="minorEastAsia" w:hAnsi="Times New Roman" w:cs="Times New Roman"/>
          <w:sz w:val="28"/>
          <w:szCs w:val="28"/>
          <w:lang w:eastAsia="ru-RU"/>
        </w:rPr>
        <w:t>федеральном государственном бюджетном учреждении «Сибирский клинический центр Федерального медико-биологического агентства»</w:t>
      </w:r>
      <w:r w:rsidRPr="00BA156A">
        <w:rPr>
          <w:rFonts w:ascii="Times New Roman" w:eastAsiaTheme="minorEastAsia" w:hAnsi="Times New Roman" w:cs="Times New Roman"/>
          <w:sz w:val="28"/>
          <w:szCs w:val="28"/>
          <w:lang w:eastAsia="ru-RU"/>
        </w:rPr>
        <w:t xml:space="preserve"> в центре </w:t>
      </w:r>
      <w:proofErr w:type="spellStart"/>
      <w:r w:rsidRPr="00BA156A">
        <w:rPr>
          <w:rFonts w:ascii="Times New Roman" w:eastAsiaTheme="minorEastAsia" w:hAnsi="Times New Roman" w:cs="Times New Roman"/>
          <w:sz w:val="28"/>
          <w:szCs w:val="28"/>
          <w:lang w:eastAsia="ru-RU"/>
        </w:rPr>
        <w:t>радионуклидной</w:t>
      </w:r>
      <w:proofErr w:type="spellEnd"/>
      <w:r w:rsidRPr="00BA156A">
        <w:rPr>
          <w:rFonts w:ascii="Times New Roman" w:eastAsiaTheme="minorEastAsia" w:hAnsi="Times New Roman" w:cs="Times New Roman"/>
          <w:sz w:val="28"/>
          <w:szCs w:val="28"/>
          <w:lang w:eastAsia="ru-RU"/>
        </w:rPr>
        <w:t xml:space="preserve"> терапии и диагностики пролечено 820 пациентов со злокачественными новообразованиями щитовидной железы, тиреотоксикозом  и множественными метастазами в кости, проведено 2203 процедуры </w:t>
      </w:r>
      <w:proofErr w:type="spellStart"/>
      <w:r w:rsidRPr="00BA156A">
        <w:rPr>
          <w:rFonts w:ascii="Times New Roman" w:eastAsiaTheme="minorEastAsia" w:hAnsi="Times New Roman" w:cs="Times New Roman"/>
          <w:sz w:val="28"/>
          <w:szCs w:val="28"/>
          <w:lang w:eastAsia="ru-RU"/>
        </w:rPr>
        <w:t>радионуклидной</w:t>
      </w:r>
      <w:proofErr w:type="spellEnd"/>
      <w:r w:rsidRPr="00BA156A">
        <w:rPr>
          <w:rFonts w:ascii="Times New Roman" w:eastAsiaTheme="minorEastAsia" w:hAnsi="Times New Roman" w:cs="Times New Roman"/>
          <w:sz w:val="28"/>
          <w:szCs w:val="28"/>
          <w:lang w:eastAsia="ru-RU"/>
        </w:rPr>
        <w:t xml:space="preserve"> диагностики, внедрен метод </w:t>
      </w:r>
      <w:proofErr w:type="spellStart"/>
      <w:r w:rsidRPr="00BA156A">
        <w:rPr>
          <w:rFonts w:ascii="Times New Roman" w:eastAsiaTheme="minorEastAsia" w:hAnsi="Times New Roman" w:cs="Times New Roman"/>
          <w:sz w:val="28"/>
          <w:szCs w:val="28"/>
          <w:lang w:eastAsia="ru-RU"/>
        </w:rPr>
        <w:t>брахитерапии</w:t>
      </w:r>
      <w:proofErr w:type="spellEnd"/>
      <w:r w:rsidRPr="00BA156A">
        <w:rPr>
          <w:rFonts w:ascii="Times New Roman" w:eastAsiaTheme="minorEastAsia" w:hAnsi="Times New Roman" w:cs="Times New Roman"/>
          <w:sz w:val="28"/>
          <w:szCs w:val="28"/>
          <w:lang w:eastAsia="ru-RU"/>
        </w:rPr>
        <w:t xml:space="preserve"> предстательной железы – пролечено 22 паци</w:t>
      </w:r>
      <w:r>
        <w:rPr>
          <w:rFonts w:ascii="Times New Roman" w:eastAsiaTheme="minorEastAsia" w:hAnsi="Times New Roman" w:cs="Times New Roman"/>
          <w:sz w:val="28"/>
          <w:szCs w:val="28"/>
          <w:lang w:eastAsia="ru-RU"/>
        </w:rPr>
        <w:t>ента;</w:t>
      </w:r>
      <w:proofErr w:type="gramEnd"/>
      <w:r w:rsidRPr="00BA156A">
        <w:rPr>
          <w:rFonts w:ascii="Times New Roman" w:eastAsiaTheme="minorEastAsia" w:hAnsi="Times New Roman" w:cs="Times New Roman"/>
          <w:sz w:val="28"/>
          <w:szCs w:val="28"/>
          <w:lang w:eastAsia="ru-RU"/>
        </w:rPr>
        <w:t xml:space="preserve"> в центре позитронно-эмис</w:t>
      </w:r>
      <w:r>
        <w:rPr>
          <w:rFonts w:ascii="Times New Roman" w:eastAsiaTheme="minorEastAsia" w:hAnsi="Times New Roman" w:cs="Times New Roman"/>
          <w:sz w:val="28"/>
          <w:szCs w:val="28"/>
          <w:lang w:eastAsia="ru-RU"/>
        </w:rPr>
        <w:t xml:space="preserve">сионной томографии (ПЭТ-центр) </w:t>
      </w:r>
      <w:r w:rsidRPr="00BA156A">
        <w:rPr>
          <w:rFonts w:ascii="Times New Roman" w:eastAsiaTheme="minorEastAsia" w:hAnsi="Times New Roman" w:cs="Times New Roman"/>
          <w:sz w:val="28"/>
          <w:szCs w:val="28"/>
          <w:lang w:eastAsia="ru-RU"/>
        </w:rPr>
        <w:t xml:space="preserve">с ноября 2014 года проведено 292 </w:t>
      </w:r>
      <w:proofErr w:type="gramStart"/>
      <w:r>
        <w:rPr>
          <w:rFonts w:ascii="Times New Roman" w:eastAsiaTheme="minorEastAsia" w:hAnsi="Times New Roman" w:cs="Times New Roman"/>
          <w:sz w:val="28"/>
          <w:szCs w:val="28"/>
          <w:lang w:eastAsia="ru-RU"/>
        </w:rPr>
        <w:t>медицинских</w:t>
      </w:r>
      <w:proofErr w:type="gramEnd"/>
      <w:r>
        <w:rPr>
          <w:rFonts w:ascii="Times New Roman" w:eastAsiaTheme="minorEastAsia" w:hAnsi="Times New Roman" w:cs="Times New Roman"/>
          <w:sz w:val="28"/>
          <w:szCs w:val="28"/>
          <w:lang w:eastAsia="ru-RU"/>
        </w:rPr>
        <w:t xml:space="preserve"> </w:t>
      </w:r>
      <w:r w:rsidRPr="00BA156A">
        <w:rPr>
          <w:rFonts w:ascii="Times New Roman" w:eastAsiaTheme="minorEastAsia" w:hAnsi="Times New Roman" w:cs="Times New Roman"/>
          <w:sz w:val="28"/>
          <w:szCs w:val="28"/>
          <w:lang w:eastAsia="ru-RU"/>
        </w:rPr>
        <w:t>исследования.</w:t>
      </w:r>
    </w:p>
    <w:p w:rsidR="00454A13" w:rsidRPr="00BA156A" w:rsidRDefault="00454A13" w:rsidP="00454A13">
      <w:pP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lastRenderedPageBreak/>
        <w:t xml:space="preserve">В 2014 году и за январь-февраль 2015 года в </w:t>
      </w:r>
      <w:r>
        <w:rPr>
          <w:rFonts w:ascii="Times New Roman" w:eastAsiaTheme="minorEastAsia" w:hAnsi="Times New Roman" w:cs="Times New Roman"/>
          <w:sz w:val="28"/>
          <w:szCs w:val="28"/>
          <w:lang w:eastAsia="ru-RU"/>
        </w:rPr>
        <w:t>федеральном государственном бюджетном учреждении</w:t>
      </w:r>
      <w:r w:rsidRPr="00BA156A">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«Северный медицинский клинический центре </w:t>
      </w:r>
      <w:r w:rsidRPr="00BA156A">
        <w:rPr>
          <w:rFonts w:ascii="Times New Roman" w:eastAsiaTheme="minorEastAsia" w:hAnsi="Times New Roman" w:cs="Times New Roman"/>
          <w:sz w:val="28"/>
          <w:szCs w:val="28"/>
          <w:lang w:eastAsia="ru-RU"/>
        </w:rPr>
        <w:t xml:space="preserve">им. Н.А. Семашко </w:t>
      </w:r>
      <w:r>
        <w:rPr>
          <w:rFonts w:ascii="Times New Roman" w:eastAsiaTheme="minorEastAsia" w:hAnsi="Times New Roman" w:cs="Times New Roman"/>
          <w:sz w:val="28"/>
          <w:szCs w:val="28"/>
          <w:lang w:eastAsia="ru-RU"/>
        </w:rPr>
        <w:t>Федерального медико-биологического агентства»</w:t>
      </w:r>
      <w:r w:rsidRPr="00BA156A">
        <w:rPr>
          <w:rFonts w:ascii="Times New Roman" w:eastAsiaTheme="minorEastAsia" w:hAnsi="Times New Roman" w:cs="Times New Roman"/>
          <w:sz w:val="28"/>
          <w:szCs w:val="28"/>
          <w:lang w:eastAsia="ru-RU"/>
        </w:rPr>
        <w:t xml:space="preserve">  в центре </w:t>
      </w:r>
      <w:proofErr w:type="spellStart"/>
      <w:r w:rsidRPr="00BA156A">
        <w:rPr>
          <w:rFonts w:ascii="Times New Roman" w:eastAsiaTheme="minorEastAsia" w:hAnsi="Times New Roman" w:cs="Times New Roman"/>
          <w:sz w:val="28"/>
          <w:szCs w:val="28"/>
          <w:lang w:eastAsia="ru-RU"/>
        </w:rPr>
        <w:t>радионуклидной</w:t>
      </w:r>
      <w:proofErr w:type="spellEnd"/>
      <w:r w:rsidRPr="00BA156A">
        <w:rPr>
          <w:rFonts w:ascii="Times New Roman" w:eastAsiaTheme="minorEastAsia" w:hAnsi="Times New Roman" w:cs="Times New Roman"/>
          <w:sz w:val="28"/>
          <w:szCs w:val="28"/>
          <w:lang w:eastAsia="ru-RU"/>
        </w:rPr>
        <w:t xml:space="preserve"> терапии и диагностики пролечено 220 пациентов и проведено 1400 </w:t>
      </w:r>
      <w:r>
        <w:rPr>
          <w:rFonts w:ascii="Times New Roman" w:eastAsiaTheme="minorEastAsia" w:hAnsi="Times New Roman" w:cs="Times New Roman"/>
          <w:sz w:val="28"/>
          <w:szCs w:val="28"/>
          <w:lang w:eastAsia="ru-RU"/>
        </w:rPr>
        <w:t xml:space="preserve">медицинских </w:t>
      </w:r>
      <w:r w:rsidRPr="00BA156A">
        <w:rPr>
          <w:rFonts w:ascii="Times New Roman" w:eastAsiaTheme="minorEastAsia" w:hAnsi="Times New Roman" w:cs="Times New Roman"/>
          <w:sz w:val="28"/>
          <w:szCs w:val="28"/>
          <w:lang w:eastAsia="ru-RU"/>
        </w:rPr>
        <w:t>исследований.</w:t>
      </w:r>
    </w:p>
    <w:p w:rsidR="00454A13" w:rsidRPr="00BA156A" w:rsidRDefault="00454A13" w:rsidP="00454A13">
      <w:pP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 xml:space="preserve">В 2014 году осуществлялось строительство: отделения </w:t>
      </w:r>
      <w:proofErr w:type="spellStart"/>
      <w:r w:rsidRPr="00BA156A">
        <w:rPr>
          <w:rFonts w:ascii="Times New Roman" w:eastAsiaTheme="minorEastAsia" w:hAnsi="Times New Roman" w:cs="Times New Roman"/>
          <w:sz w:val="28"/>
          <w:szCs w:val="28"/>
          <w:lang w:eastAsia="ru-RU"/>
        </w:rPr>
        <w:t>радионуклидной</w:t>
      </w:r>
      <w:proofErr w:type="spellEnd"/>
      <w:r w:rsidRPr="00BA156A">
        <w:rPr>
          <w:rFonts w:ascii="Times New Roman" w:eastAsiaTheme="minorEastAsia" w:hAnsi="Times New Roman" w:cs="Times New Roman"/>
          <w:sz w:val="28"/>
          <w:szCs w:val="28"/>
          <w:lang w:eastAsia="ru-RU"/>
        </w:rPr>
        <w:t xml:space="preserve"> терапии и ПЭТ-центра в составе федерального бюджетного учреждения здравоохранения «Приволжский окружной медицинский центр</w:t>
      </w:r>
      <w:r>
        <w:rPr>
          <w:rFonts w:ascii="Times New Roman" w:eastAsiaTheme="minorEastAsia" w:hAnsi="Times New Roman" w:cs="Times New Roman"/>
          <w:sz w:val="28"/>
          <w:szCs w:val="28"/>
          <w:lang w:eastAsia="ru-RU"/>
        </w:rPr>
        <w:t xml:space="preserve"> Федерального медико-биологического агентства» в г. </w:t>
      </w:r>
      <w:r w:rsidRPr="00BA156A">
        <w:rPr>
          <w:rFonts w:ascii="Times New Roman" w:eastAsiaTheme="minorEastAsia" w:hAnsi="Times New Roman" w:cs="Times New Roman"/>
          <w:sz w:val="28"/>
          <w:szCs w:val="28"/>
          <w:lang w:eastAsia="ru-RU"/>
        </w:rPr>
        <w:t xml:space="preserve">Нижний Новгород, а также  Федерального высокотехнологичного центра медицинской радиологии в </w:t>
      </w:r>
      <w:r>
        <w:rPr>
          <w:rFonts w:ascii="Times New Roman" w:eastAsiaTheme="minorEastAsia" w:hAnsi="Times New Roman" w:cs="Times New Roman"/>
          <w:sz w:val="28"/>
          <w:szCs w:val="28"/>
          <w:lang w:eastAsia="ru-RU"/>
        </w:rPr>
        <w:t xml:space="preserve">              </w:t>
      </w:r>
      <w:r w:rsidRPr="00BA156A">
        <w:rPr>
          <w:rFonts w:ascii="Times New Roman" w:eastAsiaTheme="minorEastAsia" w:hAnsi="Times New Roman" w:cs="Times New Roman"/>
          <w:sz w:val="28"/>
          <w:szCs w:val="28"/>
          <w:lang w:eastAsia="ru-RU"/>
        </w:rPr>
        <w:t xml:space="preserve">г. Димитровграде Ульяновской области, в состав которого включён первый в России сертифицированный центр протонной терапии. </w:t>
      </w:r>
    </w:p>
    <w:p w:rsidR="00454A13" w:rsidRPr="00BA156A" w:rsidRDefault="00454A13" w:rsidP="00454A13">
      <w:pPr>
        <w:spacing w:after="0" w:line="312" w:lineRule="auto"/>
        <w:ind w:firstLine="709"/>
        <w:jc w:val="both"/>
        <w:rPr>
          <w:rFonts w:ascii="Times New Roman" w:eastAsia="Times New Roman" w:hAnsi="Times New Roman" w:cs="Times New Roman"/>
          <w:i/>
          <w:sz w:val="28"/>
          <w:szCs w:val="28"/>
          <w:lang w:eastAsia="ru-RU"/>
        </w:rPr>
      </w:pPr>
      <w:r w:rsidRPr="00BA156A">
        <w:rPr>
          <w:rFonts w:ascii="Times New Roman" w:eastAsia="Times New Roman" w:hAnsi="Times New Roman" w:cs="Times New Roman"/>
          <w:i/>
          <w:sz w:val="28"/>
          <w:szCs w:val="28"/>
          <w:lang w:eastAsia="ru-RU"/>
        </w:rPr>
        <w:t>Развитие системы донорства</w:t>
      </w:r>
    </w:p>
    <w:p w:rsidR="00454A13" w:rsidRPr="00BA156A" w:rsidRDefault="00454A13" w:rsidP="00454A13">
      <w:pPr>
        <w:spacing w:after="0" w:line="312" w:lineRule="auto"/>
        <w:ind w:firstLine="709"/>
        <w:jc w:val="both"/>
        <w:rPr>
          <w:rFonts w:ascii="Times New Roman" w:eastAsia="Times New Roman" w:hAnsi="Times New Roman" w:cs="Times New Roman"/>
          <w:sz w:val="28"/>
          <w:lang w:eastAsia="ru-RU"/>
        </w:rPr>
      </w:pPr>
      <w:r w:rsidRPr="00BA156A">
        <w:rPr>
          <w:rFonts w:ascii="Times New Roman" w:eastAsia="Times New Roman" w:hAnsi="Times New Roman" w:cs="Times New Roman"/>
          <w:sz w:val="28"/>
          <w:lang w:eastAsia="ru-RU"/>
        </w:rPr>
        <w:t>Заготовку донорской крови и ее компонентов в Российской Федерации осуществляют 130 станций переливания крови и 337 отделений по переливанию крови.</w:t>
      </w:r>
    </w:p>
    <w:p w:rsidR="00454A13" w:rsidRPr="00BA156A" w:rsidRDefault="00454A13" w:rsidP="00454A13">
      <w:pPr>
        <w:spacing w:after="0" w:line="312" w:lineRule="auto"/>
        <w:ind w:firstLine="709"/>
        <w:jc w:val="both"/>
        <w:rPr>
          <w:rFonts w:ascii="Times New Roman" w:eastAsia="Times New Roman" w:hAnsi="Times New Roman" w:cs="Times New Roman"/>
          <w:sz w:val="28"/>
          <w:lang w:eastAsia="ru-RU"/>
        </w:rPr>
      </w:pPr>
      <w:r w:rsidRPr="00BA156A">
        <w:rPr>
          <w:rFonts w:ascii="Times New Roman" w:eastAsia="Times New Roman" w:hAnsi="Times New Roman" w:cs="Times New Roman"/>
          <w:sz w:val="28"/>
          <w:lang w:eastAsia="ru-RU"/>
        </w:rPr>
        <w:t>Общее количество доноров в 2014 году по сравнению с 2013 годом выросло на 3,9 % и составило 1 584 043 человека.</w:t>
      </w:r>
    </w:p>
    <w:p w:rsidR="00454A13" w:rsidRPr="00BA156A" w:rsidRDefault="00454A13" w:rsidP="00454A13">
      <w:pPr>
        <w:spacing w:after="0" w:line="312" w:lineRule="auto"/>
        <w:ind w:firstLine="709"/>
        <w:jc w:val="both"/>
        <w:textAlignment w:val="baseline"/>
        <w:rPr>
          <w:rFonts w:ascii="Times New Roman" w:eastAsia="Calibri" w:hAnsi="Times New Roman" w:cs="Times New Roman"/>
          <w:sz w:val="28"/>
          <w:szCs w:val="28"/>
        </w:rPr>
      </w:pPr>
      <w:r w:rsidRPr="00BA156A">
        <w:rPr>
          <w:rFonts w:ascii="Times New Roman" w:eastAsia="Calibri" w:hAnsi="Times New Roman" w:cs="Times New Roman"/>
          <w:sz w:val="28"/>
          <w:szCs w:val="28"/>
        </w:rPr>
        <w:t xml:space="preserve">В 2008–2014 годы Министерством здравоохранения Российской Федерации и Федеральным медико-биологическим агентством осуществлялась </w:t>
      </w:r>
      <w:r w:rsidR="00076B13">
        <w:rPr>
          <w:rFonts w:ascii="Times New Roman" w:eastAsia="Calibri" w:hAnsi="Times New Roman" w:cs="Times New Roman"/>
          <w:sz w:val="28"/>
          <w:szCs w:val="28"/>
        </w:rPr>
        <w:t>масштабная программа развития с</w:t>
      </w:r>
      <w:r w:rsidRPr="00BA156A">
        <w:rPr>
          <w:rFonts w:ascii="Times New Roman" w:eastAsia="Calibri" w:hAnsi="Times New Roman" w:cs="Times New Roman"/>
          <w:sz w:val="28"/>
          <w:szCs w:val="28"/>
        </w:rPr>
        <w:t>лужбы крови (далее – программа), закончившаяся в 2015 году.</w:t>
      </w:r>
    </w:p>
    <w:p w:rsidR="00454A13" w:rsidRPr="00BA156A" w:rsidRDefault="00454A13" w:rsidP="00454A13">
      <w:pPr>
        <w:spacing w:after="0" w:line="312" w:lineRule="auto"/>
        <w:ind w:firstLine="709"/>
        <w:jc w:val="both"/>
        <w:textAlignment w:val="baseline"/>
        <w:rPr>
          <w:rFonts w:ascii="Times New Roman" w:eastAsia="Calibri" w:hAnsi="Times New Roman" w:cs="Times New Roman"/>
          <w:sz w:val="28"/>
          <w:szCs w:val="28"/>
        </w:rPr>
      </w:pPr>
      <w:proofErr w:type="gramStart"/>
      <w:r w:rsidRPr="00BA156A">
        <w:rPr>
          <w:rFonts w:ascii="Times New Roman" w:eastAsia="Calibri" w:hAnsi="Times New Roman" w:cs="Times New Roman"/>
          <w:sz w:val="28"/>
          <w:szCs w:val="28"/>
        </w:rPr>
        <w:t xml:space="preserve">В программе </w:t>
      </w:r>
      <w:r>
        <w:rPr>
          <w:rFonts w:ascii="Times New Roman" w:eastAsia="Calibri" w:hAnsi="Times New Roman" w:cs="Times New Roman"/>
          <w:sz w:val="28"/>
          <w:szCs w:val="28"/>
        </w:rPr>
        <w:t xml:space="preserve">развития службы крови </w:t>
      </w:r>
      <w:r w:rsidRPr="00BA156A">
        <w:rPr>
          <w:rFonts w:ascii="Times New Roman" w:eastAsia="Calibri" w:hAnsi="Times New Roman" w:cs="Times New Roman"/>
          <w:sz w:val="28"/>
          <w:szCs w:val="28"/>
        </w:rPr>
        <w:t xml:space="preserve">приняли участие все субъекты Российской Федерации, в которых за счет средств федерального бюджета поэтапно проводились мероприятия по укреплению материально-технической базы и формированию </w:t>
      </w:r>
      <w:r>
        <w:rPr>
          <w:rFonts w:ascii="Times New Roman" w:eastAsia="Calibri" w:hAnsi="Times New Roman" w:cs="Times New Roman"/>
          <w:sz w:val="28"/>
          <w:szCs w:val="28"/>
        </w:rPr>
        <w:t xml:space="preserve">единой </w:t>
      </w:r>
      <w:r w:rsidRPr="00BA156A">
        <w:rPr>
          <w:rFonts w:ascii="Times New Roman" w:eastAsia="Calibri" w:hAnsi="Times New Roman" w:cs="Times New Roman"/>
          <w:sz w:val="28"/>
          <w:szCs w:val="28"/>
        </w:rPr>
        <w:t xml:space="preserve">базы данных </w:t>
      </w:r>
      <w:r>
        <w:rPr>
          <w:rFonts w:ascii="Times New Roman" w:eastAsia="Calibri" w:hAnsi="Times New Roman" w:cs="Times New Roman"/>
          <w:sz w:val="28"/>
          <w:szCs w:val="28"/>
        </w:rPr>
        <w:t xml:space="preserve">по осуществлению мероприятий, связанных с обеспечением безопасности донорской крови и ее компонентов, развитием, организацией и пропагандой </w:t>
      </w:r>
      <w:r w:rsidRPr="00BA156A">
        <w:rPr>
          <w:rFonts w:ascii="Times New Roman" w:eastAsia="Calibri" w:hAnsi="Times New Roman" w:cs="Times New Roman"/>
          <w:sz w:val="28"/>
          <w:szCs w:val="28"/>
        </w:rPr>
        <w:t>донорства крови и ее компонентов.</w:t>
      </w:r>
      <w:proofErr w:type="gramEnd"/>
    </w:p>
    <w:p w:rsidR="00454A13" w:rsidRPr="00BA156A" w:rsidRDefault="00454A13" w:rsidP="00454A13">
      <w:pPr>
        <w:spacing w:after="0" w:line="312"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Одной из главных задач здравоохранения – равный доступ</w:t>
      </w:r>
      <w:r w:rsidRPr="00BA156A">
        <w:rPr>
          <w:rFonts w:ascii="Times New Roman" w:eastAsia="Calibri" w:hAnsi="Times New Roman" w:cs="Times New Roman"/>
          <w:sz w:val="28"/>
          <w:szCs w:val="28"/>
        </w:rPr>
        <w:t xml:space="preserve"> граждан к </w:t>
      </w:r>
      <w:proofErr w:type="spellStart"/>
      <w:r w:rsidRPr="00BA156A">
        <w:rPr>
          <w:rFonts w:ascii="Times New Roman" w:eastAsia="Calibri" w:hAnsi="Times New Roman" w:cs="Times New Roman"/>
          <w:sz w:val="28"/>
          <w:szCs w:val="28"/>
        </w:rPr>
        <w:t>трансфузиологической</w:t>
      </w:r>
      <w:proofErr w:type="spellEnd"/>
      <w:r w:rsidRPr="00BA156A">
        <w:rPr>
          <w:rFonts w:ascii="Times New Roman" w:eastAsia="Calibri" w:hAnsi="Times New Roman" w:cs="Times New Roman"/>
          <w:sz w:val="28"/>
          <w:szCs w:val="28"/>
        </w:rPr>
        <w:t xml:space="preserve"> помощи, оказываемой по единому стандарту на территории всей страны, на первом этапе реализация мероприятий </w:t>
      </w:r>
      <w:r>
        <w:rPr>
          <w:rFonts w:ascii="Times New Roman" w:eastAsia="Calibri" w:hAnsi="Times New Roman" w:cs="Times New Roman"/>
          <w:sz w:val="28"/>
          <w:szCs w:val="28"/>
        </w:rPr>
        <w:t xml:space="preserve">программы развития службы крови </w:t>
      </w:r>
      <w:r w:rsidRPr="00BA156A">
        <w:rPr>
          <w:rFonts w:ascii="Times New Roman" w:eastAsia="Calibri" w:hAnsi="Times New Roman" w:cs="Times New Roman"/>
          <w:sz w:val="28"/>
          <w:szCs w:val="28"/>
        </w:rPr>
        <w:t xml:space="preserve">осуществлялась централизованно. На втором этапе регионам была дана возможность самостоятельно определять </w:t>
      </w:r>
      <w:r w:rsidRPr="00BA156A">
        <w:rPr>
          <w:rFonts w:ascii="Times New Roman" w:eastAsia="Calibri" w:hAnsi="Times New Roman" w:cs="Times New Roman"/>
          <w:sz w:val="28"/>
          <w:szCs w:val="28"/>
        </w:rPr>
        <w:lastRenderedPageBreak/>
        <w:t>объем и содержание мероприятий по развитию службы крови</w:t>
      </w:r>
      <w:r w:rsidRPr="00BA156A">
        <w:rPr>
          <w:rFonts w:ascii="Times New Roman" w:eastAsia="Times New Roman" w:hAnsi="Times New Roman" w:cs="Times New Roman"/>
          <w:bCs/>
          <w:sz w:val="28"/>
          <w:szCs w:val="28"/>
        </w:rPr>
        <w:t>, исходя из географических особенностей и клинического потенциала.</w:t>
      </w:r>
    </w:p>
    <w:p w:rsidR="00454A13" w:rsidRPr="00BA156A" w:rsidRDefault="00454A13" w:rsidP="00454A13">
      <w:pPr>
        <w:autoSpaceDE w:val="0"/>
        <w:autoSpaceDN w:val="0"/>
        <w:adjustRightInd w:val="0"/>
        <w:spacing w:after="0" w:line="312" w:lineRule="auto"/>
        <w:ind w:firstLine="709"/>
        <w:jc w:val="both"/>
        <w:rPr>
          <w:rFonts w:ascii="Times New Roman" w:eastAsia="Times New Roman" w:hAnsi="Times New Roman" w:cs="Times New Roman"/>
          <w:bCs/>
          <w:sz w:val="28"/>
          <w:szCs w:val="28"/>
        </w:rPr>
      </w:pPr>
      <w:proofErr w:type="gramStart"/>
      <w:r w:rsidRPr="00BA156A">
        <w:rPr>
          <w:rFonts w:ascii="Times New Roman" w:eastAsia="Calibri" w:hAnsi="Times New Roman" w:cs="Times New Roman"/>
          <w:sz w:val="28"/>
          <w:szCs w:val="28"/>
        </w:rPr>
        <w:t>В рамках технической модернизации в учреждения службы крови было поставлено современное в</w:t>
      </w:r>
      <w:r>
        <w:rPr>
          <w:rFonts w:ascii="Times New Roman" w:eastAsia="Calibri" w:hAnsi="Times New Roman" w:cs="Times New Roman"/>
          <w:sz w:val="28"/>
          <w:szCs w:val="28"/>
        </w:rPr>
        <w:t>ысокотехнологичное оборудование</w:t>
      </w:r>
      <w:r w:rsidRPr="00BA156A">
        <w:rPr>
          <w:rFonts w:ascii="Times New Roman" w:eastAsia="Calibri" w:hAnsi="Times New Roman" w:cs="Times New Roman"/>
          <w:sz w:val="28"/>
          <w:szCs w:val="28"/>
        </w:rPr>
        <w:t xml:space="preserve"> для аппаратных методов заготовки отдельных компонентов крови, с целью исключения человеческого фактора лаборатории были оснащены автоматическими анализаторами.</w:t>
      </w:r>
      <w:proofErr w:type="gramEnd"/>
      <w:r w:rsidRPr="00BA156A">
        <w:rPr>
          <w:rFonts w:ascii="Times New Roman" w:eastAsia="Calibri" w:hAnsi="Times New Roman" w:cs="Times New Roman"/>
          <w:sz w:val="28"/>
          <w:szCs w:val="28"/>
        </w:rPr>
        <w:t xml:space="preserve"> З</w:t>
      </w:r>
      <w:r w:rsidRPr="00BA156A">
        <w:rPr>
          <w:rFonts w:ascii="Times New Roman" w:eastAsia="Times New Roman" w:hAnsi="Times New Roman" w:cs="Times New Roman"/>
          <w:sz w:val="28"/>
        </w:rPr>
        <w:t>а счет поставок оборудования для длительного хранени</w:t>
      </w:r>
      <w:r>
        <w:rPr>
          <w:rFonts w:ascii="Times New Roman" w:eastAsia="Times New Roman" w:hAnsi="Times New Roman" w:cs="Times New Roman"/>
          <w:sz w:val="28"/>
        </w:rPr>
        <w:t>я плазмы во всех регионах Российской Федерации</w:t>
      </w:r>
      <w:r w:rsidRPr="00BA156A">
        <w:rPr>
          <w:rFonts w:ascii="Times New Roman" w:eastAsia="Times New Roman" w:hAnsi="Times New Roman" w:cs="Times New Roman"/>
          <w:sz w:val="28"/>
        </w:rPr>
        <w:t xml:space="preserve"> внедрена </w:t>
      </w:r>
      <w:proofErr w:type="spellStart"/>
      <w:r w:rsidRPr="00BA156A">
        <w:rPr>
          <w:rFonts w:ascii="Times New Roman" w:eastAsia="Times New Roman" w:hAnsi="Times New Roman" w:cs="Times New Roman"/>
          <w:sz w:val="28"/>
        </w:rPr>
        <w:t>карантинизация</w:t>
      </w:r>
      <w:proofErr w:type="spellEnd"/>
      <w:r w:rsidRPr="00BA156A">
        <w:rPr>
          <w:rFonts w:ascii="Times New Roman" w:eastAsia="Times New Roman" w:hAnsi="Times New Roman" w:cs="Times New Roman"/>
          <w:sz w:val="28"/>
        </w:rPr>
        <w:t xml:space="preserve">, которая является наиболее эффективным методом обеспечения безопасности плазмы. Кроме того, поставлялись системы для </w:t>
      </w:r>
      <w:proofErr w:type="spellStart"/>
      <w:r w:rsidRPr="00BA156A">
        <w:rPr>
          <w:rFonts w:ascii="Times New Roman" w:eastAsia="Times New Roman" w:hAnsi="Times New Roman" w:cs="Times New Roman"/>
          <w:sz w:val="28"/>
        </w:rPr>
        <w:t>инактивации</w:t>
      </w:r>
      <w:proofErr w:type="spellEnd"/>
      <w:r w:rsidRPr="00BA156A">
        <w:rPr>
          <w:rFonts w:ascii="Times New Roman" w:eastAsia="Times New Roman" w:hAnsi="Times New Roman" w:cs="Times New Roman"/>
          <w:sz w:val="28"/>
        </w:rPr>
        <w:t xml:space="preserve"> патогенов компонентов крови. Для сохранения кадрового донорского потенциала в удаленных населенных пунктах региональные учреждения службы крови были оснащены мобильными комплексами для заготовки крови.</w:t>
      </w:r>
    </w:p>
    <w:p w:rsidR="00454A13" w:rsidRPr="00BA156A" w:rsidRDefault="00454A13" w:rsidP="00454A13">
      <w:pPr>
        <w:spacing w:after="0" w:line="312" w:lineRule="auto"/>
        <w:ind w:firstLine="709"/>
        <w:jc w:val="both"/>
        <w:textAlignment w:val="baseline"/>
        <w:rPr>
          <w:rFonts w:ascii="Times New Roman" w:eastAsia="Calibri" w:hAnsi="Times New Roman" w:cs="Times New Roman"/>
          <w:sz w:val="28"/>
          <w:szCs w:val="28"/>
        </w:rPr>
      </w:pPr>
      <w:r w:rsidRPr="00BA156A">
        <w:rPr>
          <w:rFonts w:ascii="Times New Roman" w:eastAsia="Calibri" w:hAnsi="Times New Roman" w:cs="Times New Roman"/>
          <w:sz w:val="28"/>
          <w:szCs w:val="28"/>
        </w:rPr>
        <w:t>Всего на реализацию программы</w:t>
      </w:r>
      <w:r>
        <w:rPr>
          <w:rFonts w:ascii="Times New Roman" w:eastAsia="Calibri" w:hAnsi="Times New Roman" w:cs="Times New Roman"/>
          <w:sz w:val="28"/>
          <w:szCs w:val="28"/>
        </w:rPr>
        <w:t xml:space="preserve"> развития службы крови</w:t>
      </w:r>
      <w:r w:rsidRPr="00BA156A">
        <w:rPr>
          <w:rFonts w:ascii="Times New Roman" w:eastAsia="Calibri" w:hAnsi="Times New Roman" w:cs="Times New Roman"/>
          <w:sz w:val="28"/>
          <w:szCs w:val="28"/>
        </w:rPr>
        <w:t xml:space="preserve"> было выделено 30 </w:t>
      </w:r>
      <w:proofErr w:type="gramStart"/>
      <w:r w:rsidRPr="00BA156A">
        <w:rPr>
          <w:rFonts w:ascii="Times New Roman" w:eastAsia="Calibri" w:hAnsi="Times New Roman" w:cs="Times New Roman"/>
          <w:sz w:val="28"/>
          <w:szCs w:val="28"/>
        </w:rPr>
        <w:t>млрд</w:t>
      </w:r>
      <w:proofErr w:type="gramEnd"/>
      <w:r w:rsidRPr="00BA156A">
        <w:rPr>
          <w:rFonts w:ascii="Times New Roman" w:eastAsia="Calibri" w:hAnsi="Times New Roman" w:cs="Times New Roman"/>
          <w:sz w:val="28"/>
          <w:szCs w:val="28"/>
        </w:rPr>
        <w:t xml:space="preserve"> руб.  </w:t>
      </w:r>
    </w:p>
    <w:p w:rsidR="00454A13" w:rsidRPr="00BA156A" w:rsidRDefault="00454A13" w:rsidP="00454A13">
      <w:pPr>
        <w:spacing w:after="0" w:line="312" w:lineRule="auto"/>
        <w:ind w:firstLine="709"/>
        <w:jc w:val="both"/>
        <w:rPr>
          <w:rFonts w:ascii="Times New Roman" w:eastAsia="Times New Roman" w:hAnsi="Times New Roman" w:cs="Times New Roman"/>
          <w:sz w:val="28"/>
          <w:lang w:eastAsia="ru-RU"/>
        </w:rPr>
      </w:pPr>
      <w:r w:rsidRPr="00BA156A">
        <w:rPr>
          <w:rFonts w:ascii="Times New Roman" w:eastAsia="Times New Roman" w:hAnsi="Times New Roman" w:cs="Times New Roman"/>
          <w:color w:val="000000"/>
          <w:sz w:val="28"/>
          <w:lang w:eastAsia="ru-RU"/>
        </w:rPr>
        <w:t xml:space="preserve">С начала реализации мероприятий </w:t>
      </w:r>
      <w:r w:rsidRPr="00BA156A">
        <w:rPr>
          <w:rFonts w:ascii="Times New Roman" w:eastAsia="Times New Roman" w:hAnsi="Times New Roman" w:cs="Times New Roman"/>
          <w:sz w:val="28"/>
          <w:lang w:eastAsia="ru-RU"/>
        </w:rPr>
        <w:t xml:space="preserve">по укреплению донорства, материально-технической и информационной базы службы крови за период 2008-2014 годов в учреждения службы крови субъектов Российской Федерации было поставлено более 7 тыс. единиц нового медицинского оборудования. </w:t>
      </w:r>
      <w:proofErr w:type="gramStart"/>
      <w:r w:rsidRPr="00BA156A">
        <w:rPr>
          <w:rFonts w:ascii="Times New Roman" w:eastAsia="Times New Roman" w:hAnsi="Times New Roman" w:cs="Times New Roman"/>
          <w:sz w:val="28"/>
          <w:lang w:eastAsia="ru-RU"/>
        </w:rPr>
        <w:t>В 2014 году было введено в эксплуатацию 2 модульных здания для размещения службы крови в городах Казань и Ульяновск.</w:t>
      </w:r>
      <w:proofErr w:type="gramEnd"/>
    </w:p>
    <w:p w:rsidR="00454A13" w:rsidRPr="00BA156A" w:rsidRDefault="00454A13" w:rsidP="00454A13">
      <w:pPr>
        <w:spacing w:after="0" w:line="312" w:lineRule="auto"/>
        <w:ind w:firstLine="709"/>
        <w:jc w:val="both"/>
        <w:rPr>
          <w:rFonts w:ascii="Times New Roman" w:eastAsia="Times New Roman" w:hAnsi="Times New Roman" w:cs="Times New Roman"/>
          <w:sz w:val="28"/>
          <w:lang w:eastAsia="ru-RU"/>
        </w:rPr>
      </w:pPr>
      <w:r w:rsidRPr="00BA156A">
        <w:rPr>
          <w:rFonts w:ascii="Times New Roman" w:eastAsia="Times New Roman" w:hAnsi="Times New Roman" w:cs="Times New Roman"/>
          <w:sz w:val="28"/>
          <w:szCs w:val="28"/>
        </w:rPr>
        <w:t xml:space="preserve">Для координации деятельности по формированию единого информационного пространства службы крови ФМБА России был создан Федеральный информационный центр, задачами которого является: </w:t>
      </w:r>
    </w:p>
    <w:p w:rsidR="00454A13" w:rsidRPr="00BA156A" w:rsidRDefault="00454A13" w:rsidP="00454A13">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lang w:eastAsia="ru-RU"/>
        </w:rPr>
        <w:t>п</w:t>
      </w:r>
      <w:r w:rsidRPr="00BA156A">
        <w:rPr>
          <w:rFonts w:ascii="Times New Roman" w:eastAsia="Times New Roman" w:hAnsi="Times New Roman" w:cs="Times New Roman"/>
          <w:sz w:val="28"/>
          <w:szCs w:val="28"/>
        </w:rPr>
        <w:t>овышение безопасности донорской крови за счет создания регистров отведенных доноров;</w:t>
      </w:r>
    </w:p>
    <w:p w:rsidR="00454A13" w:rsidRPr="00BA156A" w:rsidRDefault="00454A13" w:rsidP="00454A13">
      <w:pPr>
        <w:spacing w:after="0" w:line="312" w:lineRule="auto"/>
        <w:ind w:firstLine="709"/>
        <w:jc w:val="both"/>
        <w:rPr>
          <w:rFonts w:ascii="Times New Roman" w:eastAsia="Times New Roman" w:hAnsi="Times New Roman" w:cs="Times New Roman"/>
          <w:sz w:val="28"/>
          <w:lang w:eastAsia="ru-RU"/>
        </w:rPr>
      </w:pPr>
      <w:r w:rsidRPr="00BA156A">
        <w:rPr>
          <w:rFonts w:ascii="Times New Roman" w:eastAsia="Times New Roman" w:hAnsi="Times New Roman" w:cs="Times New Roman"/>
          <w:sz w:val="28"/>
          <w:lang w:eastAsia="ru-RU"/>
        </w:rPr>
        <w:t>с</w:t>
      </w:r>
      <w:r w:rsidRPr="00BA156A">
        <w:rPr>
          <w:rFonts w:ascii="Times New Roman" w:eastAsia="Times New Roman" w:hAnsi="Times New Roman" w:cs="Times New Roman"/>
          <w:sz w:val="28"/>
          <w:szCs w:val="28"/>
        </w:rPr>
        <w:t>нятие ограничения на сдачу крови по территориальному принципу;</w:t>
      </w:r>
    </w:p>
    <w:p w:rsidR="00454A13" w:rsidRPr="00BA156A" w:rsidRDefault="00454A13" w:rsidP="00454A13">
      <w:pPr>
        <w:spacing w:after="0" w:line="312" w:lineRule="auto"/>
        <w:ind w:firstLine="709"/>
        <w:jc w:val="both"/>
        <w:rPr>
          <w:rFonts w:ascii="Times New Roman" w:eastAsia="Times New Roman" w:hAnsi="Times New Roman" w:cs="Times New Roman"/>
          <w:sz w:val="28"/>
          <w:lang w:eastAsia="ru-RU"/>
        </w:rPr>
      </w:pPr>
      <w:r w:rsidRPr="00BA156A">
        <w:rPr>
          <w:rFonts w:ascii="Times New Roman" w:eastAsia="Times New Roman" w:hAnsi="Times New Roman" w:cs="Times New Roman"/>
          <w:sz w:val="28"/>
          <w:lang w:eastAsia="ru-RU"/>
        </w:rPr>
        <w:t>у</w:t>
      </w:r>
      <w:r w:rsidRPr="00BA156A">
        <w:rPr>
          <w:rFonts w:ascii="Times New Roman" w:eastAsia="Times New Roman" w:hAnsi="Times New Roman" w:cs="Times New Roman"/>
          <w:sz w:val="28"/>
          <w:szCs w:val="28"/>
        </w:rPr>
        <w:t xml:space="preserve">правление запасами крови. </w:t>
      </w:r>
    </w:p>
    <w:p w:rsidR="00454A13" w:rsidRPr="00BA156A" w:rsidRDefault="00454A13" w:rsidP="00454A13">
      <w:pPr>
        <w:spacing w:after="0" w:line="312" w:lineRule="auto"/>
        <w:ind w:firstLine="709"/>
        <w:jc w:val="both"/>
        <w:rPr>
          <w:rFonts w:ascii="Times New Roman" w:eastAsia="Times New Roman" w:hAnsi="Times New Roman" w:cs="Times New Roman"/>
          <w:sz w:val="28"/>
          <w:lang w:eastAsia="ru-RU"/>
        </w:rPr>
      </w:pPr>
      <w:r w:rsidRPr="00BA156A">
        <w:rPr>
          <w:rFonts w:ascii="Times New Roman" w:eastAsia="Calibri" w:hAnsi="Times New Roman" w:cs="Times New Roman"/>
          <w:sz w:val="28"/>
          <w:szCs w:val="28"/>
        </w:rPr>
        <w:t xml:space="preserve">В настоящее время к Федеральному информационному центру подключено 180 региональных и федеральных объектов службы крови. Более 500 специализированных медицинских организаций передают информацию об отводах от донорства. С 2012 года внедрена информационно-аналитическая подсистема, позволяющая контролировать и управлять ресурсами службы крови. В </w:t>
      </w:r>
      <w:proofErr w:type="gramStart"/>
      <w:r w:rsidRPr="00BA156A">
        <w:rPr>
          <w:rFonts w:ascii="Times New Roman" w:eastAsia="Calibri" w:hAnsi="Times New Roman" w:cs="Times New Roman"/>
          <w:sz w:val="28"/>
          <w:szCs w:val="28"/>
        </w:rPr>
        <w:t>рамках</w:t>
      </w:r>
      <w:proofErr w:type="gramEnd"/>
      <w:r w:rsidRPr="00BA156A">
        <w:rPr>
          <w:rFonts w:ascii="Times New Roman" w:eastAsia="Calibri" w:hAnsi="Times New Roman" w:cs="Times New Roman"/>
          <w:sz w:val="28"/>
          <w:szCs w:val="28"/>
        </w:rPr>
        <w:t xml:space="preserve"> технического сопровождения информационной базы в 2014 году была проведена доработка и </w:t>
      </w:r>
      <w:r w:rsidRPr="00BA156A">
        <w:rPr>
          <w:rFonts w:ascii="Times New Roman" w:eastAsia="Calibri" w:hAnsi="Times New Roman" w:cs="Times New Roman"/>
          <w:sz w:val="28"/>
          <w:szCs w:val="28"/>
        </w:rPr>
        <w:lastRenderedPageBreak/>
        <w:t>усовершенствование операционной системы. В 2015 году планируется ее внедрение.</w:t>
      </w:r>
    </w:p>
    <w:p w:rsidR="00454A13" w:rsidRPr="00BA156A" w:rsidRDefault="00454A13" w:rsidP="00454A13">
      <w:pPr>
        <w:spacing w:after="0" w:line="312" w:lineRule="auto"/>
        <w:ind w:firstLine="709"/>
        <w:jc w:val="both"/>
        <w:rPr>
          <w:rFonts w:ascii="Times New Roman" w:eastAsia="Times New Roman" w:hAnsi="Times New Roman" w:cs="Times New Roman"/>
          <w:sz w:val="28"/>
          <w:lang w:eastAsia="ru-RU"/>
        </w:rPr>
      </w:pPr>
      <w:r w:rsidRPr="00BA156A">
        <w:rPr>
          <w:rFonts w:ascii="Times New Roman" w:eastAsia="Calibri" w:hAnsi="Times New Roman" w:cs="Times New Roman"/>
          <w:sz w:val="28"/>
          <w:szCs w:val="28"/>
        </w:rPr>
        <w:t>Эффективно фу</w:t>
      </w:r>
      <w:r>
        <w:rPr>
          <w:rFonts w:ascii="Times New Roman" w:eastAsia="Calibri" w:hAnsi="Times New Roman" w:cs="Times New Roman"/>
          <w:sz w:val="28"/>
          <w:szCs w:val="28"/>
        </w:rPr>
        <w:t xml:space="preserve">нкционирует </w:t>
      </w:r>
      <w:r w:rsidRPr="00BA156A">
        <w:rPr>
          <w:rFonts w:ascii="Times New Roman" w:eastAsia="Calibri" w:hAnsi="Times New Roman" w:cs="Times New Roman"/>
          <w:sz w:val="28"/>
          <w:szCs w:val="28"/>
        </w:rPr>
        <w:t>коммуникационная инфраструктур</w:t>
      </w:r>
      <w:r>
        <w:rPr>
          <w:rFonts w:ascii="Times New Roman" w:eastAsia="Calibri" w:hAnsi="Times New Roman" w:cs="Times New Roman"/>
          <w:sz w:val="28"/>
          <w:szCs w:val="28"/>
        </w:rPr>
        <w:t>а с</w:t>
      </w:r>
      <w:r w:rsidRPr="00BA156A">
        <w:rPr>
          <w:rFonts w:ascii="Times New Roman" w:eastAsia="Calibri" w:hAnsi="Times New Roman" w:cs="Times New Roman"/>
          <w:sz w:val="28"/>
          <w:szCs w:val="28"/>
        </w:rPr>
        <w:t xml:space="preserve">лужбы крови: </w:t>
      </w:r>
      <w:r>
        <w:rPr>
          <w:rFonts w:ascii="Times New Roman" w:eastAsia="Calibri" w:hAnsi="Times New Roman" w:cs="Times New Roman"/>
          <w:bCs/>
          <w:sz w:val="28"/>
          <w:szCs w:val="28"/>
        </w:rPr>
        <w:t>Интернет-портал с</w:t>
      </w:r>
      <w:r w:rsidRPr="00BA156A">
        <w:rPr>
          <w:rFonts w:ascii="Times New Roman" w:eastAsia="Calibri" w:hAnsi="Times New Roman" w:cs="Times New Roman"/>
          <w:bCs/>
          <w:sz w:val="28"/>
          <w:szCs w:val="28"/>
        </w:rPr>
        <w:t>лужбы крови</w:t>
      </w:r>
      <w:r w:rsidRPr="00BA156A">
        <w:rPr>
          <w:rFonts w:ascii="Times New Roman" w:eastAsia="Calibri" w:hAnsi="Times New Roman" w:cs="Times New Roman"/>
          <w:sz w:val="28"/>
          <w:szCs w:val="28"/>
        </w:rPr>
        <w:t xml:space="preserve"> –  </w:t>
      </w:r>
      <w:hyperlink r:id="rId15" w:history="1">
        <w:r w:rsidRPr="00BA156A">
          <w:rPr>
            <w:rFonts w:ascii="Times New Roman" w:eastAsia="Calibri" w:hAnsi="Times New Roman" w:cs="Times New Roman"/>
            <w:color w:val="0000FF"/>
            <w:sz w:val="28"/>
            <w:szCs w:val="28"/>
            <w:u w:val="single"/>
          </w:rPr>
          <w:t>www.yadonor.ru</w:t>
        </w:r>
      </w:hyperlink>
      <w:r w:rsidRPr="00BA156A">
        <w:rPr>
          <w:rFonts w:ascii="Times New Roman" w:eastAsia="Calibri" w:hAnsi="Times New Roman" w:cs="Times New Roman"/>
          <w:sz w:val="28"/>
          <w:szCs w:val="28"/>
        </w:rPr>
        <w:t xml:space="preserve"> – это не только расширенная информационная база для всех участников донорского дв</w:t>
      </w:r>
      <w:r>
        <w:rPr>
          <w:rFonts w:ascii="Times New Roman" w:eastAsia="Calibri" w:hAnsi="Times New Roman" w:cs="Times New Roman"/>
          <w:sz w:val="28"/>
          <w:szCs w:val="28"/>
        </w:rPr>
        <w:t>ижения: доноров, волонтеров, некоммерческих организаций</w:t>
      </w:r>
      <w:r w:rsidRPr="00BA156A">
        <w:rPr>
          <w:rFonts w:ascii="Times New Roman" w:eastAsia="Calibri" w:hAnsi="Times New Roman" w:cs="Times New Roman"/>
          <w:sz w:val="28"/>
          <w:szCs w:val="28"/>
        </w:rPr>
        <w:t xml:space="preserve">, предприятий и компаний, общественных советов, журналистов, но и возможность </w:t>
      </w:r>
      <w:r w:rsidRPr="00BA156A">
        <w:rPr>
          <w:rFonts w:ascii="Times New Roman" w:eastAsia="Times New Roman" w:hAnsi="Times New Roman" w:cs="Times New Roman"/>
          <w:color w:val="000000"/>
          <w:sz w:val="28"/>
          <w:szCs w:val="28"/>
        </w:rPr>
        <w:t>взаимодействия между ними;</w:t>
      </w:r>
      <w:r w:rsidRPr="00BA156A">
        <w:rPr>
          <w:rFonts w:ascii="Times New Roman" w:eastAsia="Times New Roman" w:hAnsi="Times New Roman" w:cs="Times New Roman"/>
          <w:sz w:val="28"/>
          <w:lang w:eastAsia="ru-RU"/>
        </w:rPr>
        <w:t xml:space="preserve"> г</w:t>
      </w:r>
      <w:r w:rsidRPr="00BA156A">
        <w:rPr>
          <w:rFonts w:ascii="Times New Roman" w:eastAsia="Calibri" w:hAnsi="Times New Roman" w:cs="Times New Roman"/>
          <w:bCs/>
          <w:sz w:val="28"/>
          <w:szCs w:val="28"/>
        </w:rPr>
        <w:t>орячая линия по вопросам донорства крови</w:t>
      </w:r>
      <w:r w:rsidRPr="00BA156A">
        <w:rPr>
          <w:rFonts w:ascii="Times New Roman" w:eastAsia="Calibri" w:hAnsi="Times New Roman" w:cs="Times New Roman"/>
          <w:sz w:val="28"/>
          <w:szCs w:val="28"/>
        </w:rPr>
        <w:t xml:space="preserve"> – </w:t>
      </w:r>
      <w:r>
        <w:rPr>
          <w:rFonts w:ascii="Times New Roman" w:eastAsia="Calibri" w:hAnsi="Times New Roman" w:cs="Times New Roman"/>
          <w:sz w:val="28"/>
          <w:szCs w:val="28"/>
        </w:rPr>
        <w:br/>
      </w:r>
      <w:r w:rsidRPr="00BA156A">
        <w:rPr>
          <w:rFonts w:ascii="Times New Roman" w:eastAsia="Calibri" w:hAnsi="Times New Roman" w:cs="Times New Roman"/>
          <w:bCs/>
          <w:sz w:val="28"/>
          <w:szCs w:val="28"/>
        </w:rPr>
        <w:t>8-800-333-33-30,</w:t>
      </w:r>
      <w:r w:rsidRPr="00BA156A">
        <w:rPr>
          <w:rFonts w:ascii="Times New Roman" w:eastAsia="Calibri" w:hAnsi="Times New Roman" w:cs="Times New Roman"/>
          <w:sz w:val="28"/>
          <w:szCs w:val="28"/>
        </w:rPr>
        <w:t xml:space="preserve"> к</w:t>
      </w:r>
      <w:r>
        <w:rPr>
          <w:rFonts w:ascii="Times New Roman" w:eastAsia="Calibri" w:hAnsi="Times New Roman" w:cs="Times New Roman"/>
          <w:sz w:val="28"/>
          <w:szCs w:val="28"/>
        </w:rPr>
        <w:t>оторая работает круглосуточно, при этом</w:t>
      </w:r>
      <w:r w:rsidRPr="00BA156A">
        <w:rPr>
          <w:rFonts w:ascii="Times New Roman" w:eastAsia="Calibri" w:hAnsi="Times New Roman" w:cs="Times New Roman"/>
          <w:sz w:val="28"/>
          <w:szCs w:val="28"/>
        </w:rPr>
        <w:t xml:space="preserve"> звонок по России бесплатный.  </w:t>
      </w:r>
    </w:p>
    <w:p w:rsidR="00454A13" w:rsidRPr="00BA156A" w:rsidRDefault="00454A13" w:rsidP="00454A13">
      <w:pPr>
        <w:spacing w:after="0" w:line="312" w:lineRule="auto"/>
        <w:ind w:firstLine="709"/>
        <w:jc w:val="both"/>
        <w:rPr>
          <w:rFonts w:ascii="Times New Roman" w:eastAsia="Times New Roman" w:hAnsi="Times New Roman" w:cs="Times New Roman"/>
          <w:sz w:val="28"/>
          <w:lang w:eastAsia="ru-RU"/>
        </w:rPr>
      </w:pPr>
      <w:r w:rsidRPr="00BA156A">
        <w:rPr>
          <w:rFonts w:ascii="Times New Roman" w:eastAsia="Calibri" w:hAnsi="Times New Roman" w:cs="Times New Roman"/>
          <w:sz w:val="28"/>
          <w:szCs w:val="28"/>
        </w:rPr>
        <w:t>В 2014 году реализация комплекса мероприятий по пропаганде массового донорства крови и ее компонентов в Российской Федерации проводилась по следующим направлениям: размещение в средствах массовой информации рекламно-информационных материалов, проведение публичных мероприятий</w:t>
      </w:r>
      <w:r w:rsidRPr="00BA156A">
        <w:rPr>
          <w:rFonts w:ascii="Times New Roman" w:eastAsia="Times New Roman" w:hAnsi="Times New Roman" w:cs="Times New Roman"/>
          <w:sz w:val="28"/>
          <w:lang w:eastAsia="ru-RU"/>
        </w:rPr>
        <w:t xml:space="preserve">, </w:t>
      </w:r>
      <w:r w:rsidRPr="00BA156A">
        <w:rPr>
          <w:rFonts w:ascii="Times New Roman" w:eastAsia="Times New Roman" w:hAnsi="Times New Roman" w:cs="Times New Roman"/>
          <w:bCs/>
          <w:color w:val="000000"/>
          <w:sz w:val="28"/>
          <w:szCs w:val="28"/>
        </w:rPr>
        <w:t>21 ноября</w:t>
      </w:r>
      <w:r w:rsidRPr="00BA156A">
        <w:rPr>
          <w:rFonts w:ascii="Times New Roman" w:eastAsia="Times New Roman" w:hAnsi="Times New Roman" w:cs="Times New Roman"/>
          <w:color w:val="000000"/>
          <w:sz w:val="28"/>
          <w:szCs w:val="28"/>
        </w:rPr>
        <w:t xml:space="preserve"> 2014 года в г. Москве прошел </w:t>
      </w:r>
      <w:r w:rsidRPr="00BA156A">
        <w:rPr>
          <w:rFonts w:ascii="Times New Roman" w:eastAsia="Times New Roman" w:hAnsi="Times New Roman" w:cs="Times New Roman"/>
          <w:color w:val="000000"/>
          <w:sz w:val="28"/>
          <w:szCs w:val="28"/>
          <w:lang w:val="en-US"/>
        </w:rPr>
        <w:t>VII</w:t>
      </w:r>
      <w:r w:rsidRPr="00BA156A">
        <w:rPr>
          <w:rFonts w:ascii="Times New Roman" w:eastAsia="Times New Roman" w:hAnsi="Times New Roman" w:cs="Times New Roman"/>
          <w:color w:val="000000"/>
          <w:sz w:val="28"/>
          <w:szCs w:val="28"/>
        </w:rPr>
        <w:t xml:space="preserve"> Всероссийский Форум Службы крови.</w:t>
      </w:r>
    </w:p>
    <w:p w:rsidR="00454A13" w:rsidRPr="00BA156A" w:rsidRDefault="00454A13" w:rsidP="00454A13">
      <w:pPr>
        <w:tabs>
          <w:tab w:val="left" w:pos="720"/>
        </w:tabs>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lang w:eastAsia="ru-RU"/>
        </w:rPr>
        <w:t xml:space="preserve">С целью обеспечения </w:t>
      </w:r>
      <w:r>
        <w:rPr>
          <w:rFonts w:ascii="Times New Roman" w:eastAsia="Times New Roman" w:hAnsi="Times New Roman" w:cs="Times New Roman"/>
          <w:sz w:val="28"/>
          <w:lang w:eastAsia="ru-RU"/>
        </w:rPr>
        <w:t xml:space="preserve">государственного </w:t>
      </w:r>
      <w:r w:rsidRPr="00BA156A">
        <w:rPr>
          <w:rFonts w:ascii="Times New Roman" w:eastAsia="Times New Roman" w:hAnsi="Times New Roman" w:cs="Times New Roman"/>
          <w:sz w:val="28"/>
          <w:lang w:eastAsia="ru-RU"/>
        </w:rPr>
        <w:t xml:space="preserve">контроля в сфере </w:t>
      </w:r>
      <w:r>
        <w:rPr>
          <w:rFonts w:ascii="Times New Roman" w:eastAsia="Times New Roman" w:hAnsi="Times New Roman" w:cs="Times New Roman"/>
          <w:sz w:val="28"/>
          <w:lang w:eastAsia="ru-RU"/>
        </w:rPr>
        <w:t>обращения донорской</w:t>
      </w:r>
      <w:r w:rsidRPr="00BA156A">
        <w:rPr>
          <w:rFonts w:ascii="Times New Roman" w:eastAsia="Times New Roman" w:hAnsi="Times New Roman" w:cs="Times New Roman"/>
          <w:sz w:val="28"/>
          <w:lang w:eastAsia="ru-RU"/>
        </w:rPr>
        <w:t xml:space="preserve"> крови и</w:t>
      </w:r>
      <w:r>
        <w:rPr>
          <w:rFonts w:ascii="Times New Roman" w:eastAsia="Times New Roman" w:hAnsi="Times New Roman" w:cs="Times New Roman"/>
          <w:sz w:val="28"/>
          <w:lang w:eastAsia="ru-RU"/>
        </w:rPr>
        <w:t xml:space="preserve"> (или) </w:t>
      </w:r>
      <w:r w:rsidRPr="00BA156A">
        <w:rPr>
          <w:rFonts w:ascii="Times New Roman" w:eastAsia="Times New Roman" w:hAnsi="Times New Roman" w:cs="Times New Roman"/>
          <w:sz w:val="28"/>
          <w:lang w:eastAsia="ru-RU"/>
        </w:rPr>
        <w:t xml:space="preserve"> ее компонентов было проведено </w:t>
      </w:r>
      <w:r w:rsidRPr="00BA156A">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Pr="00BA156A">
        <w:rPr>
          <w:rFonts w:ascii="Times New Roman" w:eastAsia="Times New Roman" w:hAnsi="Times New Roman" w:cs="Times New Roman"/>
          <w:sz w:val="28"/>
          <w:szCs w:val="28"/>
        </w:rPr>
        <w:t>248 проверок, в ходе которых выявлено 2</w:t>
      </w:r>
      <w:r>
        <w:rPr>
          <w:rFonts w:ascii="Times New Roman" w:eastAsia="Times New Roman" w:hAnsi="Times New Roman" w:cs="Times New Roman"/>
          <w:sz w:val="28"/>
          <w:szCs w:val="28"/>
        </w:rPr>
        <w:t> </w:t>
      </w:r>
      <w:r w:rsidRPr="00BA156A">
        <w:rPr>
          <w:rFonts w:ascii="Times New Roman" w:eastAsia="Times New Roman" w:hAnsi="Times New Roman" w:cs="Times New Roman"/>
          <w:sz w:val="28"/>
          <w:szCs w:val="28"/>
        </w:rPr>
        <w:t>967 правонарушений, выдано 727 предписаний об устранении нарушений требований законодательства Российской Федерации в сфере донорства крови и ее компонентов.</w:t>
      </w:r>
    </w:p>
    <w:p w:rsidR="00454A13" w:rsidRPr="00BA156A" w:rsidRDefault="00454A13" w:rsidP="00454A13">
      <w:pPr>
        <w:tabs>
          <w:tab w:val="left" w:pos="720"/>
        </w:tabs>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 xml:space="preserve">В </w:t>
      </w:r>
      <w:proofErr w:type="gramStart"/>
      <w:r w:rsidRPr="00BA156A">
        <w:rPr>
          <w:rFonts w:ascii="Times New Roman" w:eastAsia="Times New Roman" w:hAnsi="Times New Roman" w:cs="Times New Roman"/>
          <w:sz w:val="28"/>
          <w:szCs w:val="28"/>
        </w:rPr>
        <w:t>соответствии</w:t>
      </w:r>
      <w:proofErr w:type="gramEnd"/>
      <w:r w:rsidRPr="00BA156A">
        <w:rPr>
          <w:rFonts w:ascii="Times New Roman" w:eastAsia="Times New Roman" w:hAnsi="Times New Roman" w:cs="Times New Roman"/>
          <w:sz w:val="28"/>
          <w:szCs w:val="28"/>
        </w:rPr>
        <w:t xml:space="preserve"> с Федеральным законом от 5 мая 2014 г. № 119-ФЗ </w:t>
      </w:r>
      <w:r>
        <w:rPr>
          <w:rFonts w:ascii="Times New Roman" w:eastAsia="Times New Roman" w:hAnsi="Times New Roman" w:cs="Times New Roman"/>
          <w:sz w:val="28"/>
          <w:szCs w:val="28"/>
        </w:rPr>
        <w:t xml:space="preserve">           </w:t>
      </w:r>
      <w:r w:rsidRPr="00BA156A">
        <w:rPr>
          <w:rFonts w:ascii="Times New Roman" w:eastAsia="Times New Roman" w:hAnsi="Times New Roman" w:cs="Times New Roman"/>
          <w:sz w:val="28"/>
          <w:szCs w:val="28"/>
        </w:rPr>
        <w:t>«О внесении изменений в Кодекс Российской Федерации об административных правонарушениях» ФМБА России наделено полномочием по привлечению</w:t>
      </w:r>
      <w:r>
        <w:rPr>
          <w:rFonts w:ascii="Times New Roman" w:eastAsia="Times New Roman" w:hAnsi="Times New Roman" w:cs="Times New Roman"/>
          <w:sz w:val="28"/>
          <w:szCs w:val="28"/>
        </w:rPr>
        <w:t xml:space="preserve"> за нарушение</w:t>
      </w:r>
      <w:r w:rsidRPr="00BA156A">
        <w:rPr>
          <w:rFonts w:ascii="Times New Roman" w:eastAsia="Times New Roman" w:hAnsi="Times New Roman" w:cs="Times New Roman"/>
          <w:sz w:val="28"/>
          <w:szCs w:val="28"/>
        </w:rPr>
        <w:t xml:space="preserve"> законодательства в сфере донорства крови и ее компонентов к административной ответственности.</w:t>
      </w:r>
    </w:p>
    <w:p w:rsidR="00454A13" w:rsidRPr="00BA156A" w:rsidRDefault="00454A13" w:rsidP="00454A13">
      <w:pPr>
        <w:tabs>
          <w:tab w:val="left" w:pos="720"/>
        </w:tabs>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 xml:space="preserve">Так, в 2014 году по итогам рассмотрения </w:t>
      </w:r>
      <w:r>
        <w:rPr>
          <w:rFonts w:ascii="Times New Roman" w:eastAsia="Times New Roman" w:hAnsi="Times New Roman" w:cs="Times New Roman"/>
          <w:sz w:val="28"/>
          <w:szCs w:val="28"/>
        </w:rPr>
        <w:t xml:space="preserve">дел </w:t>
      </w:r>
      <w:proofErr w:type="gramStart"/>
      <w:r>
        <w:rPr>
          <w:rFonts w:ascii="Times New Roman" w:eastAsia="Times New Roman" w:hAnsi="Times New Roman" w:cs="Times New Roman"/>
          <w:sz w:val="28"/>
          <w:szCs w:val="28"/>
        </w:rPr>
        <w:t>об</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административных</w:t>
      </w:r>
      <w:proofErr w:type="gramEnd"/>
      <w:r>
        <w:rPr>
          <w:rFonts w:ascii="Times New Roman" w:eastAsia="Times New Roman" w:hAnsi="Times New Roman" w:cs="Times New Roman"/>
          <w:sz w:val="28"/>
          <w:szCs w:val="28"/>
        </w:rPr>
        <w:t xml:space="preserve"> правонарушений</w:t>
      </w:r>
      <w:r w:rsidRPr="00BA156A">
        <w:rPr>
          <w:rFonts w:ascii="Times New Roman" w:eastAsia="Times New Roman" w:hAnsi="Times New Roman" w:cs="Times New Roman"/>
          <w:sz w:val="28"/>
          <w:szCs w:val="28"/>
        </w:rPr>
        <w:t xml:space="preserve"> общее количество наложенных административных наказаний составило 88, </w:t>
      </w:r>
      <w:r>
        <w:rPr>
          <w:rFonts w:ascii="Times New Roman" w:eastAsia="Times New Roman" w:hAnsi="Times New Roman" w:cs="Times New Roman"/>
          <w:sz w:val="28"/>
          <w:szCs w:val="28"/>
        </w:rPr>
        <w:t xml:space="preserve">из которых 49 </w:t>
      </w:r>
      <w:r w:rsidRPr="00BA156A">
        <w:rPr>
          <w:rFonts w:ascii="Times New Roman" w:eastAsia="Times New Roman" w:hAnsi="Times New Roman" w:cs="Times New Roman"/>
          <w:sz w:val="28"/>
          <w:szCs w:val="28"/>
        </w:rPr>
        <w:t xml:space="preserve">предупреждений и </w:t>
      </w:r>
      <w:r w:rsidR="004332B6">
        <w:rPr>
          <w:rFonts w:ascii="Times New Roman" w:eastAsia="Times New Roman" w:hAnsi="Times New Roman" w:cs="Times New Roman"/>
          <w:sz w:val="28"/>
          <w:szCs w:val="28"/>
        </w:rPr>
        <w:t xml:space="preserve">                               </w:t>
      </w:r>
      <w:r w:rsidRPr="00BA156A">
        <w:rPr>
          <w:rFonts w:ascii="Times New Roman" w:eastAsia="Times New Roman" w:hAnsi="Times New Roman" w:cs="Times New Roman"/>
          <w:sz w:val="28"/>
          <w:szCs w:val="28"/>
        </w:rPr>
        <w:t>39 административных штрафов.</w:t>
      </w:r>
    </w:p>
    <w:p w:rsidR="00454A13" w:rsidRPr="00BA156A" w:rsidRDefault="00454A13" w:rsidP="00454A13">
      <w:pPr>
        <w:tabs>
          <w:tab w:val="left" w:pos="720"/>
        </w:tabs>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 xml:space="preserve">В </w:t>
      </w:r>
      <w:proofErr w:type="gramStart"/>
      <w:r w:rsidRPr="00BA156A">
        <w:rPr>
          <w:rFonts w:ascii="Times New Roman" w:eastAsia="Times New Roman" w:hAnsi="Times New Roman" w:cs="Times New Roman"/>
          <w:sz w:val="28"/>
          <w:szCs w:val="28"/>
        </w:rPr>
        <w:t>соответствии</w:t>
      </w:r>
      <w:proofErr w:type="gramEnd"/>
      <w:r w:rsidRPr="00BA156A">
        <w:rPr>
          <w:rFonts w:ascii="Times New Roman" w:eastAsia="Times New Roman" w:hAnsi="Times New Roman" w:cs="Times New Roman"/>
          <w:sz w:val="28"/>
          <w:szCs w:val="28"/>
        </w:rPr>
        <w:t xml:space="preserve"> с Федеральным законом от 20 июля 2012 г. № 125-ФЗ </w:t>
      </w:r>
      <w:r>
        <w:rPr>
          <w:rFonts w:ascii="Times New Roman" w:eastAsia="Times New Roman" w:hAnsi="Times New Roman" w:cs="Times New Roman"/>
          <w:sz w:val="28"/>
          <w:szCs w:val="28"/>
        </w:rPr>
        <w:t xml:space="preserve">       </w:t>
      </w:r>
      <w:r w:rsidRPr="00BA156A">
        <w:rPr>
          <w:rFonts w:ascii="Times New Roman" w:eastAsia="Times New Roman" w:hAnsi="Times New Roman" w:cs="Times New Roman"/>
          <w:sz w:val="28"/>
          <w:szCs w:val="28"/>
        </w:rPr>
        <w:t>«О донорстве крови и ее компонентов»  ФМБА России учитывает, регистрирует и проводит расследования по случаям посттрансфузионных ослож</w:t>
      </w:r>
      <w:r>
        <w:rPr>
          <w:rFonts w:ascii="Times New Roman" w:eastAsia="Times New Roman" w:hAnsi="Times New Roman" w:cs="Times New Roman"/>
          <w:sz w:val="28"/>
          <w:szCs w:val="28"/>
        </w:rPr>
        <w:t xml:space="preserve">нений. Руководители </w:t>
      </w:r>
      <w:r w:rsidRPr="00BA156A">
        <w:rPr>
          <w:rFonts w:ascii="Times New Roman" w:eastAsia="Times New Roman" w:hAnsi="Times New Roman" w:cs="Times New Roman"/>
          <w:sz w:val="28"/>
          <w:szCs w:val="28"/>
        </w:rPr>
        <w:t>организаций</w:t>
      </w:r>
      <w:r>
        <w:rPr>
          <w:rFonts w:ascii="Times New Roman" w:eastAsia="Times New Roman" w:hAnsi="Times New Roman" w:cs="Times New Roman"/>
          <w:sz w:val="28"/>
          <w:szCs w:val="28"/>
        </w:rPr>
        <w:t>, осуществляющих клиническое использование донорской крови и (или) ее компонентов,</w:t>
      </w:r>
      <w:r w:rsidRPr="00BA156A">
        <w:rPr>
          <w:rFonts w:ascii="Times New Roman" w:eastAsia="Times New Roman" w:hAnsi="Times New Roman" w:cs="Times New Roman"/>
          <w:sz w:val="28"/>
          <w:szCs w:val="28"/>
        </w:rPr>
        <w:t xml:space="preserve"> обязаны </w:t>
      </w:r>
      <w:r w:rsidRPr="00BA156A">
        <w:rPr>
          <w:rFonts w:ascii="Times New Roman" w:eastAsia="Times New Roman" w:hAnsi="Times New Roman" w:cs="Times New Roman"/>
          <w:sz w:val="28"/>
          <w:szCs w:val="28"/>
        </w:rPr>
        <w:lastRenderedPageBreak/>
        <w:t>представлять в ФМБА России извещения о реакциях и об осложнениях, и один раз в год сводную информацию.</w:t>
      </w:r>
    </w:p>
    <w:p w:rsidR="00454A13" w:rsidRPr="00BA156A" w:rsidRDefault="00454A13" w:rsidP="00454A13">
      <w:pPr>
        <w:tabs>
          <w:tab w:val="left" w:pos="720"/>
        </w:tabs>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 xml:space="preserve">За 2014 г. ФМБА России была получена информация о 17 случаях посттрансфузионных осложнений, </w:t>
      </w:r>
      <w:proofErr w:type="spellStart"/>
      <w:r w:rsidRPr="00BA156A">
        <w:rPr>
          <w:rFonts w:ascii="Times New Roman" w:eastAsia="Times New Roman" w:hAnsi="Times New Roman" w:cs="Times New Roman"/>
          <w:sz w:val="28"/>
          <w:szCs w:val="28"/>
        </w:rPr>
        <w:t>развившихся</w:t>
      </w:r>
      <w:proofErr w:type="spellEnd"/>
      <w:r w:rsidRPr="00BA156A">
        <w:rPr>
          <w:rFonts w:ascii="Times New Roman" w:eastAsia="Times New Roman" w:hAnsi="Times New Roman" w:cs="Times New Roman"/>
          <w:sz w:val="28"/>
          <w:szCs w:val="28"/>
        </w:rPr>
        <w:t xml:space="preserve"> у пациентов при переливании донорской крови и её компонентов, в отношении которых проводились проверки, в том числе 5 случаев заражения ВИЧ-инфекцией через компоненты донорской крови.</w:t>
      </w:r>
    </w:p>
    <w:p w:rsidR="00454A13" w:rsidRPr="00BA156A" w:rsidRDefault="00454A13" w:rsidP="00454A13">
      <w:pPr>
        <w:tabs>
          <w:tab w:val="left" w:pos="720"/>
        </w:tabs>
        <w:spacing w:after="0" w:line="312" w:lineRule="auto"/>
        <w:ind w:firstLine="709"/>
        <w:jc w:val="both"/>
        <w:rPr>
          <w:rFonts w:ascii="Times New Roman" w:eastAsia="Times New Roman" w:hAnsi="Times New Roman" w:cs="Times New Roman"/>
          <w:sz w:val="28"/>
          <w:szCs w:val="28"/>
        </w:rPr>
      </w:pPr>
      <w:proofErr w:type="gramStart"/>
      <w:r w:rsidRPr="00BA156A">
        <w:rPr>
          <w:rFonts w:ascii="Times New Roman" w:eastAsia="Times New Roman" w:hAnsi="Times New Roman" w:cs="Times New Roman"/>
          <w:bCs/>
          <w:sz w:val="28"/>
          <w:szCs w:val="28"/>
        </w:rPr>
        <w:t>С 1 января 2014 года</w:t>
      </w:r>
      <w:r w:rsidRPr="00BA156A">
        <w:rPr>
          <w:rFonts w:ascii="Times New Roman" w:eastAsia="Times New Roman" w:hAnsi="Times New Roman" w:cs="Times New Roman"/>
          <w:sz w:val="28"/>
          <w:szCs w:val="28"/>
        </w:rPr>
        <w:t xml:space="preserve"> в</w:t>
      </w:r>
      <w:r w:rsidRPr="00BA156A">
        <w:rPr>
          <w:rFonts w:ascii="Times New Roman" w:eastAsia="Times New Roman" w:hAnsi="Times New Roman" w:cs="Times New Roman"/>
          <w:bCs/>
          <w:sz w:val="28"/>
          <w:szCs w:val="28"/>
        </w:rPr>
        <w:t xml:space="preserve"> соответствии с постановлением Правительства Российской Федерации от 9 марта 2013 г. № 197 «</w:t>
      </w:r>
      <w:r w:rsidRPr="00BA156A">
        <w:rPr>
          <w:rFonts w:ascii="Times New Roman" w:hAnsi="Times New Roman" w:cs="Times New Roman"/>
          <w:sz w:val="28"/>
          <w:szCs w:val="28"/>
        </w:rPr>
        <w:t xml:space="preserve">О предоставлении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BA156A">
        <w:rPr>
          <w:rFonts w:ascii="Times New Roman" w:eastAsia="Times New Roman" w:hAnsi="Times New Roman" w:cs="Times New Roman"/>
          <w:sz w:val="28"/>
          <w:szCs w:val="28"/>
        </w:rPr>
        <w:t>ФМБА России</w:t>
      </w:r>
      <w:r w:rsidRPr="00BA156A">
        <w:rPr>
          <w:rFonts w:ascii="Times New Roman" w:eastAsia="Times New Roman" w:hAnsi="Times New Roman" w:cs="Times New Roman"/>
          <w:bCs/>
          <w:sz w:val="28"/>
          <w:szCs w:val="28"/>
        </w:rPr>
        <w:t xml:space="preserve"> осуществляет перечисление субвенций бюджетам субъектов Российской Федерации, предоставленных из федерального бюджета на</w:t>
      </w:r>
      <w:proofErr w:type="gramEnd"/>
      <w:r w:rsidRPr="00BA156A">
        <w:rPr>
          <w:rFonts w:ascii="Times New Roman" w:eastAsia="Times New Roman" w:hAnsi="Times New Roman" w:cs="Times New Roman"/>
          <w:bCs/>
          <w:sz w:val="28"/>
          <w:szCs w:val="28"/>
        </w:rPr>
        <w:t xml:space="preserve">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 выполняет сопутствующую деятельность по организации мониторинга перечисления ежегодной выплаты, сбора отчетности. </w:t>
      </w:r>
    </w:p>
    <w:p w:rsidR="00911006" w:rsidRPr="007475A6" w:rsidRDefault="00454A13" w:rsidP="007475A6">
      <w:pPr>
        <w:tabs>
          <w:tab w:val="left" w:pos="720"/>
        </w:tabs>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lang w:eastAsia="ru-RU"/>
        </w:rPr>
        <w:t>Обеспечены выплаты лицам, награжденным знаком «Почетный донор России», в том числе ежегодные выплаты донорам г. Севастополя и Республики Крым.</w:t>
      </w:r>
    </w:p>
    <w:p w:rsidR="00454A13" w:rsidRPr="00BA156A" w:rsidRDefault="00454A13" w:rsidP="00454A13">
      <w:pPr>
        <w:pBdr>
          <w:bottom w:val="single" w:sz="6" w:space="31" w:color="FFFFFF"/>
        </w:pBdr>
        <w:spacing w:after="0" w:line="312" w:lineRule="auto"/>
        <w:ind w:firstLine="709"/>
        <w:jc w:val="both"/>
        <w:rPr>
          <w:rFonts w:ascii="Times New Roman" w:eastAsia="Times New Roman" w:hAnsi="Times New Roman" w:cs="Times New Roman"/>
          <w:i/>
          <w:sz w:val="28"/>
          <w:szCs w:val="28"/>
          <w:lang w:eastAsia="ru-RU"/>
        </w:rPr>
      </w:pPr>
      <w:r w:rsidRPr="00BA156A">
        <w:rPr>
          <w:rFonts w:ascii="Times New Roman" w:eastAsia="Times New Roman" w:hAnsi="Times New Roman" w:cs="Times New Roman"/>
          <w:i/>
          <w:sz w:val="28"/>
          <w:szCs w:val="28"/>
          <w:lang w:eastAsia="ru-RU"/>
        </w:rPr>
        <w:t>Оказание высокотехнологичной медицинской помощи</w:t>
      </w:r>
    </w:p>
    <w:p w:rsidR="00454A13" w:rsidRPr="00BA156A"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Высокотехнологичная медицинская помощь (далее – ВМП) один из решающих факторов в обеспечении качественной и доступной медицинской помо</w:t>
      </w:r>
      <w:r>
        <w:rPr>
          <w:rFonts w:ascii="Times New Roman" w:eastAsia="Times New Roman" w:hAnsi="Times New Roman" w:cs="Times New Roman"/>
          <w:sz w:val="28"/>
          <w:szCs w:val="28"/>
          <w:lang w:eastAsia="ru-RU"/>
        </w:rPr>
        <w:t>щи. Повышение доступности ВМП</w:t>
      </w:r>
      <w:r w:rsidRPr="00BA156A">
        <w:rPr>
          <w:rFonts w:ascii="Times New Roman" w:eastAsia="Times New Roman" w:hAnsi="Times New Roman" w:cs="Times New Roman"/>
          <w:sz w:val="28"/>
          <w:szCs w:val="28"/>
          <w:lang w:eastAsia="ru-RU"/>
        </w:rPr>
        <w:t xml:space="preserve"> определено приоритетным направлением в</w:t>
      </w:r>
      <w:r>
        <w:rPr>
          <w:rFonts w:ascii="Times New Roman" w:eastAsia="Times New Roman" w:hAnsi="Times New Roman" w:cs="Times New Roman"/>
          <w:sz w:val="28"/>
          <w:szCs w:val="28"/>
          <w:lang w:eastAsia="ru-RU"/>
        </w:rPr>
        <w:t xml:space="preserve"> деятельности Минздрава России </w:t>
      </w:r>
      <w:r w:rsidRPr="00BA156A">
        <w:rPr>
          <w:rFonts w:ascii="Times New Roman" w:eastAsia="Times New Roman" w:hAnsi="Times New Roman" w:cs="Times New Roman"/>
          <w:sz w:val="28"/>
          <w:szCs w:val="28"/>
          <w:lang w:eastAsia="ru-RU"/>
        </w:rPr>
        <w:t>в 2014 году.</w:t>
      </w:r>
    </w:p>
    <w:p w:rsidR="00454A13" w:rsidRPr="00BA156A"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Перечень видов ВМП с указанием источника финансового обеспечения </w:t>
      </w:r>
      <w:r w:rsidRPr="00BA156A">
        <w:rPr>
          <w:rFonts w:ascii="Times New Roman" w:eastAsia="Times New Roman" w:hAnsi="Times New Roman" w:cs="Times New Roman"/>
          <w:sz w:val="28"/>
          <w:szCs w:val="28"/>
          <w:lang w:eastAsia="ru-RU"/>
        </w:rPr>
        <w:br/>
        <w:t>по каждому методу ВМП на 2014 год был утвержден приказом Минздрава России от 10 декабря 2013 г. № 916н.</w:t>
      </w:r>
    </w:p>
    <w:p w:rsidR="00454A13" w:rsidRPr="00BA156A"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2014 году ВМП</w:t>
      </w:r>
      <w:r w:rsidRPr="00BA156A">
        <w:rPr>
          <w:rFonts w:ascii="Times New Roman" w:eastAsia="Times New Roman" w:hAnsi="Times New Roman" w:cs="Times New Roman"/>
          <w:sz w:val="28"/>
          <w:szCs w:val="28"/>
          <w:lang w:eastAsia="ru-RU"/>
        </w:rPr>
        <w:t xml:space="preserve">, не </w:t>
      </w:r>
      <w:proofErr w:type="gramStart"/>
      <w:r w:rsidRPr="00BA156A">
        <w:rPr>
          <w:rFonts w:ascii="Times New Roman" w:eastAsia="Times New Roman" w:hAnsi="Times New Roman" w:cs="Times New Roman"/>
          <w:sz w:val="28"/>
          <w:szCs w:val="28"/>
          <w:lang w:eastAsia="ru-RU"/>
        </w:rPr>
        <w:t>вк</w:t>
      </w:r>
      <w:r>
        <w:rPr>
          <w:rFonts w:ascii="Times New Roman" w:eastAsia="Times New Roman" w:hAnsi="Times New Roman" w:cs="Times New Roman"/>
          <w:sz w:val="28"/>
          <w:szCs w:val="28"/>
          <w:lang w:eastAsia="ru-RU"/>
        </w:rPr>
        <w:t>люченная</w:t>
      </w:r>
      <w:proofErr w:type="gramEnd"/>
      <w:r>
        <w:rPr>
          <w:rFonts w:ascii="Times New Roman" w:eastAsia="Times New Roman" w:hAnsi="Times New Roman" w:cs="Times New Roman"/>
          <w:sz w:val="28"/>
          <w:szCs w:val="28"/>
          <w:lang w:eastAsia="ru-RU"/>
        </w:rPr>
        <w:t xml:space="preserve"> в базовую программу</w:t>
      </w:r>
      <w:r w:rsidR="007475A6">
        <w:rPr>
          <w:rFonts w:ascii="Times New Roman" w:eastAsia="Times New Roman" w:hAnsi="Times New Roman" w:cs="Times New Roman"/>
          <w:sz w:val="28"/>
          <w:szCs w:val="28"/>
          <w:lang w:eastAsia="ru-RU"/>
        </w:rPr>
        <w:t xml:space="preserve"> обязательного медицинского страхования</w:t>
      </w:r>
      <w:r w:rsidRPr="00BA156A">
        <w:rPr>
          <w:rFonts w:ascii="Times New Roman" w:eastAsia="Times New Roman" w:hAnsi="Times New Roman" w:cs="Times New Roman"/>
          <w:sz w:val="28"/>
          <w:szCs w:val="28"/>
          <w:lang w:eastAsia="ru-RU"/>
        </w:rPr>
        <w:t xml:space="preserve">, оказывалась гражданам Российской Федерации в </w:t>
      </w:r>
      <w:r w:rsidRPr="00BA156A">
        <w:rPr>
          <w:rFonts w:ascii="Times New Roman" w:eastAsia="Times New Roman" w:hAnsi="Times New Roman" w:cs="Times New Roman"/>
          <w:sz w:val="28"/>
          <w:szCs w:val="28"/>
          <w:lang w:eastAsia="ru-RU"/>
        </w:rPr>
        <w:lastRenderedPageBreak/>
        <w:t xml:space="preserve">132 федеральных государственных учреждениях за счет средств федерального бюджета и в 304 медицинских организациях, подведомственных органам исполнительной власти субъектов Российской Федерации в сфере охраны здоровья, на условиях </w:t>
      </w:r>
      <w:proofErr w:type="spellStart"/>
      <w:r w:rsidRPr="00BA156A">
        <w:rPr>
          <w:rFonts w:ascii="Times New Roman" w:eastAsia="Times New Roman" w:hAnsi="Times New Roman" w:cs="Times New Roman"/>
          <w:sz w:val="28"/>
          <w:szCs w:val="28"/>
          <w:lang w:eastAsia="ru-RU"/>
        </w:rPr>
        <w:t>софинансирования</w:t>
      </w:r>
      <w:proofErr w:type="spellEnd"/>
      <w:r w:rsidRPr="00BA156A">
        <w:rPr>
          <w:rFonts w:ascii="Times New Roman" w:eastAsia="Times New Roman" w:hAnsi="Times New Roman" w:cs="Times New Roman"/>
          <w:sz w:val="28"/>
          <w:szCs w:val="28"/>
          <w:lang w:eastAsia="ru-RU"/>
        </w:rPr>
        <w:t xml:space="preserve"> из федерального бюджета.</w:t>
      </w:r>
    </w:p>
    <w:p w:rsidR="00454A13" w:rsidRPr="00BA156A"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По данным специализированной информационной системы Минздрава России, в 2014 году по высокотехнологичной медицинской помощи </w:t>
      </w:r>
      <w:r w:rsidRPr="00BA156A">
        <w:rPr>
          <w:rFonts w:ascii="Times New Roman" w:eastAsia="Times New Roman" w:hAnsi="Times New Roman" w:cs="Times New Roman"/>
          <w:sz w:val="28"/>
          <w:szCs w:val="28"/>
          <w:lang w:eastAsia="ru-RU"/>
        </w:rPr>
        <w:br/>
        <w:t>в федеральных государственных учреждениях пролечено 334,9 тыс. пациентов.</w:t>
      </w:r>
    </w:p>
    <w:p w:rsidR="00454A13" w:rsidRPr="00BA156A"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медицинских </w:t>
      </w:r>
      <w:proofErr w:type="gramStart"/>
      <w:r w:rsidRPr="00BA156A">
        <w:rPr>
          <w:rFonts w:ascii="Times New Roman" w:eastAsia="Times New Roman" w:hAnsi="Times New Roman" w:cs="Times New Roman"/>
          <w:sz w:val="28"/>
          <w:szCs w:val="28"/>
          <w:lang w:eastAsia="ru-RU"/>
        </w:rPr>
        <w:t>организациях</w:t>
      </w:r>
      <w:proofErr w:type="gramEnd"/>
      <w:r w:rsidRPr="00BA156A">
        <w:rPr>
          <w:rFonts w:ascii="Times New Roman" w:eastAsia="Times New Roman" w:hAnsi="Times New Roman" w:cs="Times New Roman"/>
          <w:sz w:val="28"/>
          <w:szCs w:val="28"/>
          <w:lang w:eastAsia="ru-RU"/>
        </w:rPr>
        <w:t xml:space="preserve">, подведомственных органам исполнительной власти субъектов Российской Федерации в сфере охраны здоровья, и оказывающих высокотехнологичную медицинскую помощь на условиях </w:t>
      </w:r>
      <w:proofErr w:type="spellStart"/>
      <w:r w:rsidRPr="00BA156A">
        <w:rPr>
          <w:rFonts w:ascii="Times New Roman" w:eastAsia="Times New Roman" w:hAnsi="Times New Roman" w:cs="Times New Roman"/>
          <w:sz w:val="28"/>
          <w:szCs w:val="28"/>
          <w:lang w:eastAsia="ru-RU"/>
        </w:rPr>
        <w:t>софинансирования</w:t>
      </w:r>
      <w:proofErr w:type="spellEnd"/>
      <w:r w:rsidRPr="00BA156A">
        <w:rPr>
          <w:rFonts w:ascii="Times New Roman" w:eastAsia="Times New Roman" w:hAnsi="Times New Roman" w:cs="Times New Roman"/>
          <w:sz w:val="28"/>
          <w:szCs w:val="28"/>
          <w:lang w:eastAsia="ru-RU"/>
        </w:rPr>
        <w:t>, в 2014 год</w:t>
      </w:r>
      <w:r>
        <w:rPr>
          <w:rFonts w:ascii="Times New Roman" w:eastAsia="Times New Roman" w:hAnsi="Times New Roman" w:cs="Times New Roman"/>
          <w:sz w:val="28"/>
          <w:szCs w:val="28"/>
          <w:lang w:eastAsia="ru-RU"/>
        </w:rPr>
        <w:t>у</w:t>
      </w:r>
      <w:r w:rsidRPr="00BA156A">
        <w:rPr>
          <w:rFonts w:ascii="Times New Roman" w:eastAsia="Times New Roman" w:hAnsi="Times New Roman" w:cs="Times New Roman"/>
          <w:sz w:val="28"/>
          <w:szCs w:val="28"/>
          <w:lang w:eastAsia="ru-RU"/>
        </w:rPr>
        <w:t xml:space="preserve"> пролечено 151,9 тыс. пациентов.</w:t>
      </w:r>
    </w:p>
    <w:p w:rsidR="00454A13" w:rsidRPr="00BA156A"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По данным, представленным Федеральным фондом обязательного мед</w:t>
      </w:r>
      <w:r>
        <w:rPr>
          <w:rFonts w:ascii="Times New Roman" w:eastAsia="Times New Roman" w:hAnsi="Times New Roman" w:cs="Times New Roman"/>
          <w:sz w:val="28"/>
          <w:szCs w:val="28"/>
          <w:lang w:eastAsia="ru-RU"/>
        </w:rPr>
        <w:t xml:space="preserve">ицинского страхования, по ВМП  </w:t>
      </w:r>
      <w:r w:rsidRPr="00BA156A">
        <w:rPr>
          <w:rFonts w:ascii="Times New Roman" w:eastAsia="Times New Roman" w:hAnsi="Times New Roman" w:cs="Times New Roman"/>
          <w:sz w:val="28"/>
          <w:szCs w:val="28"/>
          <w:lang w:eastAsia="ru-RU"/>
        </w:rPr>
        <w:t>в систем</w:t>
      </w:r>
      <w:r w:rsidR="007475A6">
        <w:rPr>
          <w:rFonts w:ascii="Times New Roman" w:eastAsia="Times New Roman" w:hAnsi="Times New Roman" w:cs="Times New Roman"/>
          <w:sz w:val="28"/>
          <w:szCs w:val="28"/>
          <w:lang w:eastAsia="ru-RU"/>
        </w:rPr>
        <w:t>е обязательного медицинского страхования</w:t>
      </w:r>
      <w:r>
        <w:rPr>
          <w:rFonts w:ascii="Times New Roman" w:eastAsia="Times New Roman" w:hAnsi="Times New Roman" w:cs="Times New Roman"/>
          <w:sz w:val="28"/>
          <w:szCs w:val="28"/>
          <w:lang w:eastAsia="ru-RU"/>
        </w:rPr>
        <w:t xml:space="preserve"> в 2014 году пролечено </w:t>
      </w:r>
      <w:r w:rsidRPr="00BA156A">
        <w:rPr>
          <w:rFonts w:ascii="Times New Roman" w:eastAsia="Times New Roman" w:hAnsi="Times New Roman" w:cs="Times New Roman"/>
          <w:sz w:val="28"/>
          <w:szCs w:val="28"/>
          <w:lang w:eastAsia="ru-RU"/>
        </w:rPr>
        <w:t xml:space="preserve">228,8 тыс. пациентов в более чем </w:t>
      </w:r>
      <w:r w:rsidR="007475A6">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600 медицинских организациях. </w:t>
      </w:r>
    </w:p>
    <w:p w:rsidR="00454A13" w:rsidRPr="00BA156A"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Таким обра</w:t>
      </w:r>
      <w:r>
        <w:rPr>
          <w:rFonts w:ascii="Times New Roman" w:eastAsia="Times New Roman" w:hAnsi="Times New Roman" w:cs="Times New Roman"/>
          <w:sz w:val="28"/>
          <w:szCs w:val="28"/>
          <w:lang w:eastAsia="ru-RU"/>
        </w:rPr>
        <w:t>зом, общий объем оказания ВМП</w:t>
      </w:r>
      <w:r w:rsidRPr="00BA156A">
        <w:rPr>
          <w:rFonts w:ascii="Times New Roman" w:eastAsia="Times New Roman" w:hAnsi="Times New Roman" w:cs="Times New Roman"/>
          <w:sz w:val="28"/>
          <w:szCs w:val="28"/>
          <w:lang w:eastAsia="ru-RU"/>
        </w:rPr>
        <w:t xml:space="preserve"> за счет средств федерального бюджета, бюджетов субъектов Росси</w:t>
      </w:r>
      <w:r>
        <w:rPr>
          <w:rFonts w:ascii="Times New Roman" w:eastAsia="Times New Roman" w:hAnsi="Times New Roman" w:cs="Times New Roman"/>
          <w:sz w:val="28"/>
          <w:szCs w:val="28"/>
          <w:lang w:eastAsia="ru-RU"/>
        </w:rPr>
        <w:t xml:space="preserve">йской Федерации и средств </w:t>
      </w:r>
      <w:r w:rsidR="007475A6">
        <w:rPr>
          <w:rFonts w:ascii="Times New Roman" w:eastAsia="Times New Roman" w:hAnsi="Times New Roman" w:cs="Times New Roman"/>
          <w:sz w:val="28"/>
          <w:szCs w:val="28"/>
          <w:lang w:eastAsia="ru-RU"/>
        </w:rPr>
        <w:t xml:space="preserve">обязательного медицинского страхования в 2014 году </w:t>
      </w:r>
      <w:r w:rsidRPr="00BA156A">
        <w:rPr>
          <w:rFonts w:ascii="Times New Roman" w:eastAsia="Times New Roman" w:hAnsi="Times New Roman" w:cs="Times New Roman"/>
          <w:sz w:val="28"/>
          <w:szCs w:val="28"/>
          <w:lang w:eastAsia="ru-RU"/>
        </w:rPr>
        <w:t xml:space="preserve">составил </w:t>
      </w:r>
      <w:r w:rsidR="007475A6">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715,6 тыс. пациентов.</w:t>
      </w:r>
    </w:p>
    <w:p w:rsidR="00454A13" w:rsidRPr="00BA156A"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рамках</w:t>
      </w:r>
      <w:proofErr w:type="gramEnd"/>
      <w:r>
        <w:rPr>
          <w:rFonts w:ascii="Times New Roman" w:eastAsia="Times New Roman" w:hAnsi="Times New Roman" w:cs="Times New Roman"/>
          <w:sz w:val="28"/>
          <w:szCs w:val="28"/>
          <w:lang w:eastAsia="ru-RU"/>
        </w:rPr>
        <w:t xml:space="preserve"> базовой программы </w:t>
      </w:r>
      <w:r w:rsidR="007475A6">
        <w:rPr>
          <w:rFonts w:ascii="Times New Roman" w:eastAsia="Times New Roman" w:hAnsi="Times New Roman" w:cs="Times New Roman"/>
          <w:sz w:val="28"/>
          <w:szCs w:val="28"/>
          <w:lang w:eastAsia="ru-RU"/>
        </w:rPr>
        <w:t>обязательного медицинского страхования</w:t>
      </w:r>
      <w:r w:rsidR="007475A6" w:rsidRPr="00BA156A">
        <w:rPr>
          <w:rFonts w:ascii="Times New Roman" w:eastAsia="Times New Roman" w:hAnsi="Times New Roman" w:cs="Times New Roman"/>
          <w:sz w:val="28"/>
          <w:szCs w:val="28"/>
          <w:lang w:eastAsia="ru-RU"/>
        </w:rPr>
        <w:t xml:space="preserve"> </w:t>
      </w:r>
      <w:r w:rsidR="007475A6">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ВМП оказывала 641 медицинская организация, в том числе:</w:t>
      </w:r>
    </w:p>
    <w:p w:rsidR="00454A13" w:rsidRPr="00BA156A"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124 медицинские организации, подведомственные федеральным органам государственной власти;</w:t>
      </w:r>
    </w:p>
    <w:p w:rsidR="00454A13" w:rsidRPr="00BA156A"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432 медицинские организации, подведомственные органам государственной власти субъектов Российской Федерации;</w:t>
      </w:r>
    </w:p>
    <w:p w:rsidR="00454A13" w:rsidRPr="00BA156A"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85 медицинских организаций негосударственной формы собственности.</w:t>
      </w:r>
    </w:p>
    <w:p w:rsidR="00454A13" w:rsidRPr="00BA156A"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Всего за 2014 год оплачено 228 805 случаев госпитализаций (96,0% от запланированного количества – 238 295), из них по ВМП, </w:t>
      </w:r>
      <w:proofErr w:type="gramStart"/>
      <w:r w:rsidRPr="00BA156A">
        <w:rPr>
          <w:rFonts w:ascii="Times New Roman" w:eastAsia="Times New Roman" w:hAnsi="Times New Roman" w:cs="Times New Roman"/>
          <w:sz w:val="28"/>
          <w:szCs w:val="28"/>
          <w:lang w:eastAsia="ru-RU"/>
        </w:rPr>
        <w:t>оказанной</w:t>
      </w:r>
      <w:proofErr w:type="gramEnd"/>
      <w:r w:rsidRPr="00BA156A">
        <w:rPr>
          <w:rFonts w:ascii="Times New Roman" w:eastAsia="Times New Roman" w:hAnsi="Times New Roman" w:cs="Times New Roman"/>
          <w:sz w:val="28"/>
          <w:szCs w:val="28"/>
          <w:lang w:eastAsia="ru-RU"/>
        </w:rPr>
        <w:t xml:space="preserve"> в медицинских организациях:</w:t>
      </w:r>
    </w:p>
    <w:p w:rsidR="00454A13" w:rsidRPr="00BA156A"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lastRenderedPageBreak/>
        <w:t xml:space="preserve">подведомственных федеральным органам государственной власти – </w:t>
      </w:r>
      <w:r w:rsidR="004332B6">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51 214 госпитализаций (97,6 % от запланированного количества – 52 500);</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подведомственных органам государственной власти субъектов Российской Федерации – 163 228 госпитализаций (96,1 % от запланир</w:t>
      </w:r>
      <w:r>
        <w:rPr>
          <w:rFonts w:ascii="Times New Roman" w:eastAsia="Times New Roman" w:hAnsi="Times New Roman" w:cs="Times New Roman"/>
          <w:sz w:val="28"/>
          <w:szCs w:val="28"/>
          <w:lang w:eastAsia="ru-RU"/>
        </w:rPr>
        <w:t>ованного количества – 169 910);</w:t>
      </w:r>
    </w:p>
    <w:p w:rsidR="007475A6" w:rsidRDefault="00454A13" w:rsidP="007475A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негосударственной формы собственности – 14 363 госпитализаций (90,4 % от запланированного количества – 15 885).</w:t>
      </w:r>
    </w:p>
    <w:p w:rsidR="00454A13" w:rsidRDefault="00454A13" w:rsidP="007475A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Наибольшие объемы ВМП выполнены в рамках</w:t>
      </w:r>
      <w:r w:rsidR="007475A6">
        <w:rPr>
          <w:rFonts w:ascii="Times New Roman" w:eastAsia="Times New Roman" w:hAnsi="Times New Roman" w:cs="Times New Roman"/>
          <w:sz w:val="28"/>
          <w:szCs w:val="28"/>
          <w:lang w:eastAsia="ru-RU"/>
        </w:rPr>
        <w:t xml:space="preserve"> территориальных программ обязательного медицинского страхования</w:t>
      </w:r>
      <w:r w:rsidR="007475A6" w:rsidRPr="00BA156A">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г. Москвы (4</w:t>
      </w:r>
      <w:r w:rsidR="007475A6">
        <w:rPr>
          <w:rFonts w:ascii="Times New Roman" w:eastAsia="Times New Roman" w:hAnsi="Times New Roman" w:cs="Times New Roman"/>
          <w:sz w:val="28"/>
          <w:szCs w:val="28"/>
          <w:lang w:eastAsia="ru-RU"/>
        </w:rPr>
        <w:t xml:space="preserve">2 825 госпитализаций), </w:t>
      </w:r>
      <w:r w:rsidRPr="00BA156A">
        <w:rPr>
          <w:rFonts w:ascii="Times New Roman" w:eastAsia="Times New Roman" w:hAnsi="Times New Roman" w:cs="Times New Roman"/>
          <w:sz w:val="28"/>
          <w:szCs w:val="28"/>
          <w:lang w:eastAsia="ru-RU"/>
        </w:rPr>
        <w:t>г. Санкт-</w:t>
      </w:r>
      <w:r w:rsidR="007475A6">
        <w:rPr>
          <w:rFonts w:ascii="Times New Roman" w:eastAsia="Times New Roman" w:hAnsi="Times New Roman" w:cs="Times New Roman"/>
          <w:sz w:val="28"/>
          <w:szCs w:val="28"/>
          <w:lang w:eastAsia="ru-RU"/>
        </w:rPr>
        <w:t xml:space="preserve">Петербурга (18738 </w:t>
      </w:r>
      <w:r w:rsidRPr="00BA156A">
        <w:rPr>
          <w:rFonts w:ascii="Times New Roman" w:eastAsia="Times New Roman" w:hAnsi="Times New Roman" w:cs="Times New Roman"/>
          <w:sz w:val="28"/>
          <w:szCs w:val="28"/>
          <w:lang w:eastAsia="ru-RU"/>
        </w:rPr>
        <w:t>госпитализа</w:t>
      </w:r>
      <w:r>
        <w:rPr>
          <w:rFonts w:ascii="Times New Roman" w:eastAsia="Times New Roman" w:hAnsi="Times New Roman" w:cs="Times New Roman"/>
          <w:sz w:val="28"/>
          <w:szCs w:val="28"/>
          <w:lang w:eastAsia="ru-RU"/>
        </w:rPr>
        <w:t xml:space="preserve">ций), Свердловской </w:t>
      </w:r>
      <w:r w:rsidRPr="00BA156A">
        <w:rPr>
          <w:rFonts w:ascii="Times New Roman" w:eastAsia="Times New Roman" w:hAnsi="Times New Roman" w:cs="Times New Roman"/>
          <w:sz w:val="28"/>
          <w:szCs w:val="28"/>
          <w:lang w:eastAsia="ru-RU"/>
        </w:rPr>
        <w:t>(12 053 госпитализации) и Московской областей (9 755 госпитализаций), а также Краснодарского края (7 773 госпитализации).</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структуре выполненных объемов ВМП по профилям оказания медицинской помощи с наибольшими объемами составили:</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сердечно-сосудистая</w:t>
      </w:r>
      <w:proofErr w:type="gramEnd"/>
      <w:r w:rsidRPr="00BA156A">
        <w:rPr>
          <w:rFonts w:ascii="Times New Roman" w:eastAsia="Times New Roman" w:hAnsi="Times New Roman" w:cs="Times New Roman"/>
          <w:sz w:val="28"/>
          <w:szCs w:val="28"/>
          <w:lang w:eastAsia="ru-RU"/>
        </w:rPr>
        <w:t xml:space="preserve"> хирургия (74 169 госпитализаций, или 32,4% от общего количества госпитализаций);</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онкология (20 959 госпитализаций, или 10,9% от общего количества госпитализаций);</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офтальмология (22 801 госпитализаций, или 10% от общего количества госпитализаций);</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травматология и ортопедия/1 (22 237 госпитализаций, или 9,7% от общего количества госпитализаций);</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неонатология (16 499 госпитализаций, или 7,2% от общего количества госпитализаций);</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травматология и ортопедия (16 062 госпитализаций, или 7,0% от общего количества госпитализаций);</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акушерство и гинекология/1 (12 478 госпитализаций, или 5,5% от общего количества госпитализаций).</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При этом наибольшие объемы ВМП, выполненные:</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медицинскими организациями, подведомственными федеральным органам государственной власти, оказаны по профилям «</w:t>
      </w:r>
      <w:proofErr w:type="gramStart"/>
      <w:r w:rsidRPr="00BA156A">
        <w:rPr>
          <w:rFonts w:ascii="Times New Roman" w:eastAsia="Times New Roman" w:hAnsi="Times New Roman" w:cs="Times New Roman"/>
          <w:sz w:val="28"/>
          <w:szCs w:val="28"/>
          <w:lang w:eastAsia="ru-RU"/>
        </w:rPr>
        <w:t>сердечно-сосудистая</w:t>
      </w:r>
      <w:proofErr w:type="gramEnd"/>
      <w:r w:rsidRPr="00BA156A">
        <w:rPr>
          <w:rFonts w:ascii="Times New Roman" w:eastAsia="Times New Roman" w:hAnsi="Times New Roman" w:cs="Times New Roman"/>
          <w:sz w:val="28"/>
          <w:szCs w:val="28"/>
          <w:lang w:eastAsia="ru-RU"/>
        </w:rPr>
        <w:t xml:space="preserve"> хирургия», «онкология», «травматология и ортопедия/1», «офтальмология»;</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lastRenderedPageBreak/>
        <w:t>медицинскими организациями, подведомственными органам государственной власти субъектов Российской Федерации, оказаны по профилям «</w:t>
      </w:r>
      <w:proofErr w:type="gramStart"/>
      <w:r w:rsidRPr="00BA156A">
        <w:rPr>
          <w:rFonts w:ascii="Times New Roman" w:eastAsia="Times New Roman" w:hAnsi="Times New Roman" w:cs="Times New Roman"/>
          <w:sz w:val="28"/>
          <w:szCs w:val="28"/>
          <w:lang w:eastAsia="ru-RU"/>
        </w:rPr>
        <w:t>сердечно-сосудистая</w:t>
      </w:r>
      <w:proofErr w:type="gramEnd"/>
      <w:r w:rsidRPr="00BA156A">
        <w:rPr>
          <w:rFonts w:ascii="Times New Roman" w:eastAsia="Times New Roman" w:hAnsi="Times New Roman" w:cs="Times New Roman"/>
          <w:sz w:val="28"/>
          <w:szCs w:val="28"/>
          <w:lang w:eastAsia="ru-RU"/>
        </w:rPr>
        <w:t xml:space="preserve"> хирургия», «онкология», «неонатология», «травматология и ортопедия/1»;</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медицинскими организациями негосударственной формы собственности оказаны по профилям «акушерство и гинекология/1», «офтальмология», «</w:t>
      </w:r>
      <w:proofErr w:type="gramStart"/>
      <w:r w:rsidRPr="00BA156A">
        <w:rPr>
          <w:rFonts w:ascii="Times New Roman" w:eastAsia="Times New Roman" w:hAnsi="Times New Roman" w:cs="Times New Roman"/>
          <w:sz w:val="28"/>
          <w:szCs w:val="28"/>
          <w:lang w:eastAsia="ru-RU"/>
        </w:rPr>
        <w:t>сердечно-сосудистая</w:t>
      </w:r>
      <w:proofErr w:type="gramEnd"/>
      <w:r w:rsidRPr="00BA156A">
        <w:rPr>
          <w:rFonts w:ascii="Times New Roman" w:eastAsia="Times New Roman" w:hAnsi="Times New Roman" w:cs="Times New Roman"/>
          <w:sz w:val="28"/>
          <w:szCs w:val="28"/>
          <w:lang w:eastAsia="ru-RU"/>
        </w:rPr>
        <w:t xml:space="preserve"> хирургия».</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структуре выполненных объемов более половины случаев составили следующие виды ВМП:</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коронарная</w:t>
      </w:r>
      <w:proofErr w:type="gramEnd"/>
      <w:r w:rsidRPr="00BA156A">
        <w:rPr>
          <w:rFonts w:ascii="Times New Roman" w:eastAsia="Times New Roman" w:hAnsi="Times New Roman" w:cs="Times New Roman"/>
          <w:sz w:val="28"/>
          <w:szCs w:val="28"/>
          <w:lang w:eastAsia="ru-RU"/>
        </w:rPr>
        <w:t xml:space="preserve"> </w:t>
      </w:r>
      <w:proofErr w:type="spellStart"/>
      <w:r w:rsidRPr="00BA156A">
        <w:rPr>
          <w:rFonts w:ascii="Times New Roman" w:eastAsia="Times New Roman" w:hAnsi="Times New Roman" w:cs="Times New Roman"/>
          <w:sz w:val="28"/>
          <w:szCs w:val="28"/>
          <w:lang w:eastAsia="ru-RU"/>
        </w:rPr>
        <w:t>реваскуляризация</w:t>
      </w:r>
      <w:proofErr w:type="spellEnd"/>
      <w:r w:rsidRPr="00BA156A">
        <w:rPr>
          <w:rFonts w:ascii="Times New Roman" w:eastAsia="Times New Roman" w:hAnsi="Times New Roman" w:cs="Times New Roman"/>
          <w:sz w:val="28"/>
          <w:szCs w:val="28"/>
          <w:lang w:eastAsia="ru-RU"/>
        </w:rPr>
        <w:t xml:space="preserve"> миокарда с применением </w:t>
      </w:r>
      <w:proofErr w:type="spellStart"/>
      <w:r w:rsidRPr="00BA156A">
        <w:rPr>
          <w:rFonts w:ascii="Times New Roman" w:eastAsia="Times New Roman" w:hAnsi="Times New Roman" w:cs="Times New Roman"/>
          <w:sz w:val="28"/>
          <w:szCs w:val="28"/>
          <w:lang w:eastAsia="ru-RU"/>
        </w:rPr>
        <w:t>ангиопластики</w:t>
      </w:r>
      <w:proofErr w:type="spellEnd"/>
      <w:r w:rsidRPr="00BA156A">
        <w:rPr>
          <w:rFonts w:ascii="Times New Roman" w:eastAsia="Times New Roman" w:hAnsi="Times New Roman" w:cs="Times New Roman"/>
          <w:sz w:val="28"/>
          <w:szCs w:val="28"/>
          <w:lang w:eastAsia="ru-RU"/>
        </w:rPr>
        <w:t xml:space="preserve"> в сочетании со </w:t>
      </w:r>
      <w:proofErr w:type="spellStart"/>
      <w:r w:rsidRPr="00BA156A">
        <w:rPr>
          <w:rFonts w:ascii="Times New Roman" w:eastAsia="Times New Roman" w:hAnsi="Times New Roman" w:cs="Times New Roman"/>
          <w:sz w:val="28"/>
          <w:szCs w:val="28"/>
          <w:lang w:eastAsia="ru-RU"/>
        </w:rPr>
        <w:t>стентированием</w:t>
      </w:r>
      <w:proofErr w:type="spellEnd"/>
      <w:r w:rsidRPr="00BA156A">
        <w:rPr>
          <w:rFonts w:ascii="Times New Roman" w:eastAsia="Times New Roman" w:hAnsi="Times New Roman" w:cs="Times New Roman"/>
          <w:sz w:val="28"/>
          <w:szCs w:val="28"/>
          <w:lang w:eastAsia="ru-RU"/>
        </w:rPr>
        <w:t xml:space="preserve"> при ишемической болезни сердца (26,7%);</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spellStart"/>
      <w:r w:rsidRPr="00BA156A">
        <w:rPr>
          <w:rFonts w:ascii="Times New Roman" w:eastAsia="Times New Roman" w:hAnsi="Times New Roman" w:cs="Times New Roman"/>
          <w:sz w:val="28"/>
          <w:szCs w:val="28"/>
          <w:lang w:eastAsia="ru-RU"/>
        </w:rPr>
        <w:t>эндопротезирование</w:t>
      </w:r>
      <w:proofErr w:type="spellEnd"/>
      <w:r w:rsidRPr="00BA156A">
        <w:rPr>
          <w:rFonts w:ascii="Times New Roman" w:eastAsia="Times New Roman" w:hAnsi="Times New Roman" w:cs="Times New Roman"/>
          <w:sz w:val="28"/>
          <w:szCs w:val="28"/>
          <w:lang w:eastAsia="ru-RU"/>
        </w:rPr>
        <w:t xml:space="preserve"> суставов конечностей (9,7%);</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spellStart"/>
      <w:r w:rsidRPr="00BA156A">
        <w:rPr>
          <w:rFonts w:ascii="Times New Roman" w:eastAsia="Times New Roman" w:hAnsi="Times New Roman" w:cs="Times New Roman"/>
          <w:sz w:val="28"/>
          <w:szCs w:val="28"/>
          <w:lang w:eastAsia="ru-RU"/>
        </w:rPr>
        <w:t>эндоваскулярная</w:t>
      </w:r>
      <w:proofErr w:type="spellEnd"/>
      <w:r w:rsidRPr="00BA156A">
        <w:rPr>
          <w:rFonts w:ascii="Times New Roman" w:eastAsia="Times New Roman" w:hAnsi="Times New Roman" w:cs="Times New Roman"/>
          <w:sz w:val="28"/>
          <w:szCs w:val="28"/>
          <w:lang w:eastAsia="ru-RU"/>
        </w:rPr>
        <w:t xml:space="preserve">, хирургическая коррекция нарушений ритма сердца без имплантации </w:t>
      </w:r>
      <w:proofErr w:type="spellStart"/>
      <w:r w:rsidRPr="00BA156A">
        <w:rPr>
          <w:rFonts w:ascii="Times New Roman" w:eastAsia="Times New Roman" w:hAnsi="Times New Roman" w:cs="Times New Roman"/>
          <w:sz w:val="28"/>
          <w:szCs w:val="28"/>
          <w:lang w:eastAsia="ru-RU"/>
        </w:rPr>
        <w:t>кардиовертера</w:t>
      </w:r>
      <w:proofErr w:type="spellEnd"/>
      <w:r w:rsidRPr="00BA156A">
        <w:rPr>
          <w:rFonts w:ascii="Times New Roman" w:eastAsia="Times New Roman" w:hAnsi="Times New Roman" w:cs="Times New Roman"/>
          <w:sz w:val="28"/>
          <w:szCs w:val="28"/>
          <w:lang w:eastAsia="ru-RU"/>
        </w:rPr>
        <w:t>-дефибриллятора (5,7%);</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комплексное хирургическое лечение глаукомы, включая </w:t>
      </w:r>
      <w:proofErr w:type="spellStart"/>
      <w:r w:rsidRPr="00BA156A">
        <w:rPr>
          <w:rFonts w:ascii="Times New Roman" w:eastAsia="Times New Roman" w:hAnsi="Times New Roman" w:cs="Times New Roman"/>
          <w:sz w:val="28"/>
          <w:szCs w:val="28"/>
          <w:lang w:eastAsia="ru-RU"/>
        </w:rPr>
        <w:t>микроинвазивную</w:t>
      </w:r>
      <w:proofErr w:type="spellEnd"/>
      <w:r w:rsidRPr="00BA156A">
        <w:rPr>
          <w:rFonts w:ascii="Times New Roman" w:eastAsia="Times New Roman" w:hAnsi="Times New Roman" w:cs="Times New Roman"/>
          <w:sz w:val="28"/>
          <w:szCs w:val="28"/>
          <w:lang w:eastAsia="ru-RU"/>
        </w:rPr>
        <w:t xml:space="preserve"> энергетическую оптико-реконструктивную и лазерную хирургию, имплантацию различных видов дренажей (5,7%);</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экстракорпоральное оплодотворение при бесплодии, культивирование и перенос эмбриона в полость матки, включая </w:t>
      </w:r>
      <w:proofErr w:type="spellStart"/>
      <w:r w:rsidRPr="00BA156A">
        <w:rPr>
          <w:rFonts w:ascii="Times New Roman" w:eastAsia="Times New Roman" w:hAnsi="Times New Roman" w:cs="Times New Roman"/>
          <w:sz w:val="28"/>
          <w:szCs w:val="28"/>
          <w:lang w:eastAsia="ru-RU"/>
        </w:rPr>
        <w:t>интрацито</w:t>
      </w:r>
      <w:proofErr w:type="spellEnd"/>
      <w:r w:rsidRPr="00BA156A">
        <w:rPr>
          <w:rFonts w:ascii="Times New Roman" w:eastAsia="Times New Roman" w:hAnsi="Times New Roman" w:cs="Times New Roman"/>
          <w:sz w:val="28"/>
          <w:szCs w:val="28"/>
          <w:lang w:eastAsia="ru-RU"/>
        </w:rPr>
        <w:t>-плазматическое введение сперматозоида (5,5%).</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Наибольшие объемы ВМП, выполненные:</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медицинскими организациями, подведомственными федеральным органам государственной власти, оказаны по видам «</w:t>
      </w:r>
      <w:proofErr w:type="gramStart"/>
      <w:r w:rsidRPr="00BA156A">
        <w:rPr>
          <w:rFonts w:ascii="Times New Roman" w:eastAsia="Times New Roman" w:hAnsi="Times New Roman" w:cs="Times New Roman"/>
          <w:sz w:val="28"/>
          <w:szCs w:val="28"/>
          <w:lang w:eastAsia="ru-RU"/>
        </w:rPr>
        <w:t>коронарная</w:t>
      </w:r>
      <w:proofErr w:type="gramEnd"/>
      <w:r w:rsidRPr="00BA156A">
        <w:rPr>
          <w:rFonts w:ascii="Times New Roman" w:eastAsia="Times New Roman" w:hAnsi="Times New Roman" w:cs="Times New Roman"/>
          <w:sz w:val="28"/>
          <w:szCs w:val="28"/>
          <w:lang w:eastAsia="ru-RU"/>
        </w:rPr>
        <w:t xml:space="preserve"> </w:t>
      </w:r>
      <w:proofErr w:type="spellStart"/>
      <w:r w:rsidRPr="00BA156A">
        <w:rPr>
          <w:rFonts w:ascii="Times New Roman" w:eastAsia="Times New Roman" w:hAnsi="Times New Roman" w:cs="Times New Roman"/>
          <w:sz w:val="28"/>
          <w:szCs w:val="28"/>
          <w:lang w:eastAsia="ru-RU"/>
        </w:rPr>
        <w:t>реваскуляризация</w:t>
      </w:r>
      <w:proofErr w:type="spellEnd"/>
      <w:r w:rsidRPr="00BA156A">
        <w:rPr>
          <w:rFonts w:ascii="Times New Roman" w:eastAsia="Times New Roman" w:hAnsi="Times New Roman" w:cs="Times New Roman"/>
          <w:sz w:val="28"/>
          <w:szCs w:val="28"/>
          <w:lang w:eastAsia="ru-RU"/>
        </w:rPr>
        <w:t xml:space="preserve"> миокарда с применением </w:t>
      </w:r>
      <w:proofErr w:type="spellStart"/>
      <w:r w:rsidRPr="00BA156A">
        <w:rPr>
          <w:rFonts w:ascii="Times New Roman" w:eastAsia="Times New Roman" w:hAnsi="Times New Roman" w:cs="Times New Roman"/>
          <w:sz w:val="28"/>
          <w:szCs w:val="28"/>
          <w:lang w:eastAsia="ru-RU"/>
        </w:rPr>
        <w:t>ангиопластики</w:t>
      </w:r>
      <w:proofErr w:type="spellEnd"/>
      <w:r w:rsidRPr="00BA156A">
        <w:rPr>
          <w:rFonts w:ascii="Times New Roman" w:eastAsia="Times New Roman" w:hAnsi="Times New Roman" w:cs="Times New Roman"/>
          <w:sz w:val="28"/>
          <w:szCs w:val="28"/>
          <w:lang w:eastAsia="ru-RU"/>
        </w:rPr>
        <w:t xml:space="preserve"> в сочетании со </w:t>
      </w:r>
      <w:proofErr w:type="spellStart"/>
      <w:r w:rsidRPr="00BA156A">
        <w:rPr>
          <w:rFonts w:ascii="Times New Roman" w:eastAsia="Times New Roman" w:hAnsi="Times New Roman" w:cs="Times New Roman"/>
          <w:sz w:val="28"/>
          <w:szCs w:val="28"/>
          <w:lang w:eastAsia="ru-RU"/>
        </w:rPr>
        <w:t>стентированием</w:t>
      </w:r>
      <w:proofErr w:type="spellEnd"/>
      <w:r w:rsidRPr="00BA156A">
        <w:rPr>
          <w:rFonts w:ascii="Times New Roman" w:eastAsia="Times New Roman" w:hAnsi="Times New Roman" w:cs="Times New Roman"/>
          <w:sz w:val="28"/>
          <w:szCs w:val="28"/>
          <w:lang w:eastAsia="ru-RU"/>
        </w:rPr>
        <w:t xml:space="preserve"> при ишемической болезни сердца», «</w:t>
      </w:r>
      <w:proofErr w:type="spellStart"/>
      <w:r w:rsidRPr="00BA156A">
        <w:rPr>
          <w:rFonts w:ascii="Times New Roman" w:eastAsia="Times New Roman" w:hAnsi="Times New Roman" w:cs="Times New Roman"/>
          <w:sz w:val="28"/>
          <w:szCs w:val="28"/>
          <w:lang w:eastAsia="ru-RU"/>
        </w:rPr>
        <w:t>эндопротезирование</w:t>
      </w:r>
      <w:proofErr w:type="spellEnd"/>
      <w:r w:rsidRPr="00BA156A">
        <w:rPr>
          <w:rFonts w:ascii="Times New Roman" w:eastAsia="Times New Roman" w:hAnsi="Times New Roman" w:cs="Times New Roman"/>
          <w:sz w:val="28"/>
          <w:szCs w:val="28"/>
          <w:lang w:eastAsia="ru-RU"/>
        </w:rPr>
        <w:t xml:space="preserve"> суставов конечностей»;</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 xml:space="preserve">медицинскими организациями, подведомственными органам государственной власти субъектов Российской Федерации, оказаны по видам «коронарная </w:t>
      </w:r>
      <w:proofErr w:type="spellStart"/>
      <w:r w:rsidRPr="00BA156A">
        <w:rPr>
          <w:rFonts w:ascii="Times New Roman" w:eastAsia="Times New Roman" w:hAnsi="Times New Roman" w:cs="Times New Roman"/>
          <w:sz w:val="28"/>
          <w:szCs w:val="28"/>
          <w:lang w:eastAsia="ru-RU"/>
        </w:rPr>
        <w:t>реваскуляризация</w:t>
      </w:r>
      <w:proofErr w:type="spellEnd"/>
      <w:r w:rsidRPr="00BA156A">
        <w:rPr>
          <w:rFonts w:ascii="Times New Roman" w:eastAsia="Times New Roman" w:hAnsi="Times New Roman" w:cs="Times New Roman"/>
          <w:sz w:val="28"/>
          <w:szCs w:val="28"/>
          <w:lang w:eastAsia="ru-RU"/>
        </w:rPr>
        <w:t xml:space="preserve"> миокарда с применением </w:t>
      </w:r>
      <w:proofErr w:type="spellStart"/>
      <w:r w:rsidRPr="00BA156A">
        <w:rPr>
          <w:rFonts w:ascii="Times New Roman" w:eastAsia="Times New Roman" w:hAnsi="Times New Roman" w:cs="Times New Roman"/>
          <w:sz w:val="28"/>
          <w:szCs w:val="28"/>
          <w:lang w:eastAsia="ru-RU"/>
        </w:rPr>
        <w:t>ангиопластики</w:t>
      </w:r>
      <w:proofErr w:type="spellEnd"/>
      <w:r w:rsidRPr="00BA156A">
        <w:rPr>
          <w:rFonts w:ascii="Times New Roman" w:eastAsia="Times New Roman" w:hAnsi="Times New Roman" w:cs="Times New Roman"/>
          <w:sz w:val="28"/>
          <w:szCs w:val="28"/>
          <w:lang w:eastAsia="ru-RU"/>
        </w:rPr>
        <w:t xml:space="preserve"> в сочетании со </w:t>
      </w:r>
      <w:proofErr w:type="spellStart"/>
      <w:r w:rsidRPr="00BA156A">
        <w:rPr>
          <w:rFonts w:ascii="Times New Roman" w:eastAsia="Times New Roman" w:hAnsi="Times New Roman" w:cs="Times New Roman"/>
          <w:sz w:val="28"/>
          <w:szCs w:val="28"/>
          <w:lang w:eastAsia="ru-RU"/>
        </w:rPr>
        <w:t>стентированием</w:t>
      </w:r>
      <w:proofErr w:type="spellEnd"/>
      <w:r w:rsidRPr="00BA156A">
        <w:rPr>
          <w:rFonts w:ascii="Times New Roman" w:eastAsia="Times New Roman" w:hAnsi="Times New Roman" w:cs="Times New Roman"/>
          <w:sz w:val="28"/>
          <w:szCs w:val="28"/>
          <w:lang w:eastAsia="ru-RU"/>
        </w:rPr>
        <w:t xml:space="preserve"> при ишемической болезни сердца», «</w:t>
      </w:r>
      <w:proofErr w:type="spellStart"/>
      <w:r w:rsidRPr="00BA156A">
        <w:rPr>
          <w:rFonts w:ascii="Times New Roman" w:eastAsia="Times New Roman" w:hAnsi="Times New Roman" w:cs="Times New Roman"/>
          <w:sz w:val="28"/>
          <w:szCs w:val="28"/>
          <w:lang w:eastAsia="ru-RU"/>
        </w:rPr>
        <w:t>эндопротезирование</w:t>
      </w:r>
      <w:proofErr w:type="spellEnd"/>
      <w:r w:rsidRPr="00BA156A">
        <w:rPr>
          <w:rFonts w:ascii="Times New Roman" w:eastAsia="Times New Roman" w:hAnsi="Times New Roman" w:cs="Times New Roman"/>
          <w:sz w:val="28"/>
          <w:szCs w:val="28"/>
          <w:lang w:eastAsia="ru-RU"/>
        </w:rPr>
        <w:t xml:space="preserve"> суставов конечностей», «</w:t>
      </w:r>
      <w:proofErr w:type="spellStart"/>
      <w:r w:rsidRPr="00BA156A">
        <w:rPr>
          <w:rFonts w:ascii="Times New Roman" w:eastAsia="Times New Roman" w:hAnsi="Times New Roman" w:cs="Times New Roman"/>
          <w:sz w:val="28"/>
          <w:szCs w:val="28"/>
          <w:lang w:eastAsia="ru-RU"/>
        </w:rPr>
        <w:t>эндоваскулярная</w:t>
      </w:r>
      <w:proofErr w:type="spellEnd"/>
      <w:r w:rsidRPr="00BA156A">
        <w:rPr>
          <w:rFonts w:ascii="Times New Roman" w:eastAsia="Times New Roman" w:hAnsi="Times New Roman" w:cs="Times New Roman"/>
          <w:sz w:val="28"/>
          <w:szCs w:val="28"/>
          <w:lang w:eastAsia="ru-RU"/>
        </w:rPr>
        <w:t xml:space="preserve">, хирургическая коррекция нарушений ритма сердца без имплантации </w:t>
      </w:r>
      <w:proofErr w:type="spellStart"/>
      <w:r w:rsidRPr="00BA156A">
        <w:rPr>
          <w:rFonts w:ascii="Times New Roman" w:eastAsia="Times New Roman" w:hAnsi="Times New Roman" w:cs="Times New Roman"/>
          <w:sz w:val="28"/>
          <w:szCs w:val="28"/>
          <w:lang w:eastAsia="ru-RU"/>
        </w:rPr>
        <w:t>кардиовертера</w:t>
      </w:r>
      <w:proofErr w:type="spellEnd"/>
      <w:r w:rsidRPr="00BA156A">
        <w:rPr>
          <w:rFonts w:ascii="Times New Roman" w:eastAsia="Times New Roman" w:hAnsi="Times New Roman" w:cs="Times New Roman"/>
          <w:sz w:val="28"/>
          <w:szCs w:val="28"/>
          <w:lang w:eastAsia="ru-RU"/>
        </w:rPr>
        <w:t>-дефибриллятора», «</w:t>
      </w:r>
      <w:proofErr w:type="spellStart"/>
      <w:r w:rsidRPr="00BA156A">
        <w:rPr>
          <w:rFonts w:ascii="Times New Roman" w:eastAsia="Times New Roman" w:hAnsi="Times New Roman" w:cs="Times New Roman"/>
          <w:sz w:val="28"/>
          <w:szCs w:val="28"/>
          <w:lang w:eastAsia="ru-RU"/>
        </w:rPr>
        <w:t>поликомпонентная</w:t>
      </w:r>
      <w:proofErr w:type="spellEnd"/>
      <w:r w:rsidRPr="00BA156A">
        <w:rPr>
          <w:rFonts w:ascii="Times New Roman" w:eastAsia="Times New Roman" w:hAnsi="Times New Roman" w:cs="Times New Roman"/>
          <w:sz w:val="28"/>
          <w:szCs w:val="28"/>
          <w:lang w:eastAsia="ru-RU"/>
        </w:rPr>
        <w:t xml:space="preserve"> терапия синдрома дыхательных расстройств, врожденной пневмонии, сепсиса новорожденного, тяжелой церебральной патологии новорожденного с </w:t>
      </w:r>
      <w:r w:rsidRPr="00BA156A">
        <w:rPr>
          <w:rFonts w:ascii="Times New Roman" w:eastAsia="Times New Roman" w:hAnsi="Times New Roman" w:cs="Times New Roman"/>
          <w:sz w:val="28"/>
          <w:szCs w:val="28"/>
          <w:lang w:eastAsia="ru-RU"/>
        </w:rPr>
        <w:lastRenderedPageBreak/>
        <w:t>применением аппаратных методов замещения или поддержки витальных функций</w:t>
      </w:r>
      <w:proofErr w:type="gramEnd"/>
      <w:r w:rsidRPr="00BA156A">
        <w:rPr>
          <w:rFonts w:ascii="Times New Roman" w:eastAsia="Times New Roman" w:hAnsi="Times New Roman" w:cs="Times New Roman"/>
          <w:sz w:val="28"/>
          <w:szCs w:val="28"/>
          <w:lang w:eastAsia="ru-RU"/>
        </w:rPr>
        <w:t xml:space="preserve">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медицинскими организациями негосударственной формы собственности  оказаны по виду «экстракорпоральное оплодотворение при бесплодии, культивирование и перенос эмбриона в полость матки, включая </w:t>
      </w:r>
      <w:proofErr w:type="spellStart"/>
      <w:r w:rsidRPr="00BA156A">
        <w:rPr>
          <w:rFonts w:ascii="Times New Roman" w:eastAsia="Times New Roman" w:hAnsi="Times New Roman" w:cs="Times New Roman"/>
          <w:sz w:val="28"/>
          <w:szCs w:val="28"/>
          <w:lang w:eastAsia="ru-RU"/>
        </w:rPr>
        <w:t>интрацито</w:t>
      </w:r>
      <w:proofErr w:type="spellEnd"/>
      <w:r w:rsidRPr="00BA156A">
        <w:rPr>
          <w:rFonts w:ascii="Times New Roman" w:eastAsia="Times New Roman" w:hAnsi="Times New Roman" w:cs="Times New Roman"/>
          <w:sz w:val="28"/>
          <w:szCs w:val="28"/>
          <w:lang w:eastAsia="ru-RU"/>
        </w:rPr>
        <w:t>-плазматическое введение сперматозоида».</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Средняя длительность одной госпитализации при оказании ВМП в         2014 году составила 13,25 дней.</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2014 году финансовое обеспечение ВМП в</w:t>
      </w:r>
      <w:r>
        <w:rPr>
          <w:rFonts w:ascii="Times New Roman" w:eastAsia="Times New Roman" w:hAnsi="Times New Roman" w:cs="Times New Roman"/>
          <w:sz w:val="28"/>
          <w:szCs w:val="28"/>
          <w:lang w:eastAsia="ru-RU"/>
        </w:rPr>
        <w:t xml:space="preserve"> рамках базовой программы ОМС</w:t>
      </w:r>
      <w:r w:rsidRPr="00BA156A">
        <w:rPr>
          <w:rFonts w:ascii="Times New Roman" w:eastAsia="Times New Roman" w:hAnsi="Times New Roman" w:cs="Times New Roman"/>
          <w:sz w:val="28"/>
          <w:szCs w:val="28"/>
          <w:lang w:eastAsia="ru-RU"/>
        </w:rPr>
        <w:t xml:space="preserve"> составило 28 575 378,0  тыс. рублей (97,4% от утвержденной стоимости </w:t>
      </w:r>
      <w:r w:rsidRPr="00BA156A">
        <w:rPr>
          <w:rFonts w:ascii="Times New Roman" w:eastAsia="Times New Roman" w:hAnsi="Times New Roman" w:cs="Times New Roman"/>
          <w:sz w:val="28"/>
          <w:szCs w:val="28"/>
          <w:lang w:eastAsia="ru-RU"/>
        </w:rPr>
        <w:softHyphen/>
        <w:t xml:space="preserve"> 29 328 710,2 тыс. рублей), в том числе оказанной </w:t>
      </w:r>
      <w:proofErr w:type="gramStart"/>
      <w:r w:rsidRPr="00BA156A">
        <w:rPr>
          <w:rFonts w:ascii="Times New Roman" w:eastAsia="Times New Roman" w:hAnsi="Times New Roman" w:cs="Times New Roman"/>
          <w:sz w:val="28"/>
          <w:szCs w:val="28"/>
          <w:lang w:eastAsia="ru-RU"/>
        </w:rPr>
        <w:t>в</w:t>
      </w:r>
      <w:proofErr w:type="gramEnd"/>
      <w:r w:rsidRPr="00BA156A">
        <w:rPr>
          <w:rFonts w:ascii="Times New Roman" w:eastAsia="Times New Roman" w:hAnsi="Times New Roman" w:cs="Times New Roman"/>
          <w:sz w:val="28"/>
          <w:szCs w:val="28"/>
          <w:lang w:eastAsia="ru-RU"/>
        </w:rPr>
        <w:t>:</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медицинских </w:t>
      </w:r>
      <w:proofErr w:type="gramStart"/>
      <w:r w:rsidRPr="00BA156A">
        <w:rPr>
          <w:rFonts w:ascii="Times New Roman" w:eastAsia="Times New Roman" w:hAnsi="Times New Roman" w:cs="Times New Roman"/>
          <w:sz w:val="28"/>
          <w:szCs w:val="28"/>
          <w:lang w:eastAsia="ru-RU"/>
        </w:rPr>
        <w:t>организациях</w:t>
      </w:r>
      <w:proofErr w:type="gramEnd"/>
      <w:r w:rsidRPr="00BA156A">
        <w:rPr>
          <w:rFonts w:ascii="Times New Roman" w:eastAsia="Times New Roman" w:hAnsi="Times New Roman" w:cs="Times New Roman"/>
          <w:sz w:val="28"/>
          <w:szCs w:val="28"/>
          <w:lang w:eastAsia="ru-RU"/>
        </w:rPr>
        <w:t xml:space="preserve">, подведомственных федеральным органам государственной власти – 5 736 392,6 тыс. рублей (101,3% от утвержденной стоимости </w:t>
      </w:r>
      <w:r w:rsidRPr="00BA156A">
        <w:rPr>
          <w:rFonts w:ascii="Times New Roman" w:eastAsia="Times New Roman" w:hAnsi="Times New Roman" w:cs="Times New Roman"/>
          <w:sz w:val="28"/>
          <w:szCs w:val="28"/>
          <w:lang w:eastAsia="ru-RU"/>
        </w:rPr>
        <w:noBreakHyphen/>
        <w:t xml:space="preserve"> 5 660 659,8 тыс. рублей);</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медицинских </w:t>
      </w:r>
      <w:proofErr w:type="gramStart"/>
      <w:r w:rsidRPr="00BA156A">
        <w:rPr>
          <w:rFonts w:ascii="Times New Roman" w:eastAsia="Times New Roman" w:hAnsi="Times New Roman" w:cs="Times New Roman"/>
          <w:sz w:val="28"/>
          <w:szCs w:val="28"/>
          <w:lang w:eastAsia="ru-RU"/>
        </w:rPr>
        <w:t>организациях</w:t>
      </w:r>
      <w:proofErr w:type="gramEnd"/>
      <w:r w:rsidRPr="00BA156A">
        <w:rPr>
          <w:rFonts w:ascii="Times New Roman" w:eastAsia="Times New Roman" w:hAnsi="Times New Roman" w:cs="Times New Roman"/>
          <w:sz w:val="28"/>
          <w:szCs w:val="28"/>
          <w:lang w:eastAsia="ru-RU"/>
        </w:rPr>
        <w:t>, подведомственных органам государственной власти субъектов Российской Федерации – 21</w:t>
      </w:r>
      <w:r>
        <w:rPr>
          <w:rFonts w:ascii="Times New Roman" w:eastAsia="Times New Roman" w:hAnsi="Times New Roman" w:cs="Times New Roman"/>
          <w:sz w:val="28"/>
          <w:szCs w:val="28"/>
          <w:lang w:eastAsia="ru-RU"/>
        </w:rPr>
        <w:t> </w:t>
      </w:r>
      <w:r w:rsidRPr="00BA156A">
        <w:rPr>
          <w:rFonts w:ascii="Times New Roman" w:eastAsia="Times New Roman" w:hAnsi="Times New Roman" w:cs="Times New Roman"/>
          <w:sz w:val="28"/>
          <w:szCs w:val="28"/>
          <w:lang w:eastAsia="ru-RU"/>
        </w:rPr>
        <w:t>390</w:t>
      </w:r>
      <w:r>
        <w:rPr>
          <w:rFonts w:ascii="Times New Roman" w:eastAsia="Times New Roman" w:hAnsi="Times New Roman" w:cs="Times New Roman"/>
          <w:sz w:val="28"/>
          <w:szCs w:val="28"/>
          <w:lang w:eastAsia="ru-RU"/>
        </w:rPr>
        <w:t> </w:t>
      </w:r>
      <w:r w:rsidRPr="00BA156A">
        <w:rPr>
          <w:rFonts w:ascii="Times New Roman" w:eastAsia="Times New Roman" w:hAnsi="Times New Roman" w:cs="Times New Roman"/>
          <w:sz w:val="28"/>
          <w:szCs w:val="28"/>
          <w:lang w:eastAsia="ru-RU"/>
        </w:rPr>
        <w:t xml:space="preserve">521,6 тыс. рублей (96,5% от утвержденной стоимости </w:t>
      </w:r>
      <w:r>
        <w:rPr>
          <w:rFonts w:ascii="Times New Roman" w:eastAsia="Times New Roman" w:hAnsi="Times New Roman" w:cs="Times New Roman"/>
          <w:sz w:val="28"/>
          <w:szCs w:val="28"/>
          <w:lang w:eastAsia="ru-RU"/>
        </w:rPr>
        <w:t>–</w:t>
      </w:r>
      <w:r w:rsidRPr="00BA156A">
        <w:rPr>
          <w:rFonts w:ascii="Times New Roman" w:eastAsia="Times New Roman" w:hAnsi="Times New Roman" w:cs="Times New Roman"/>
          <w:sz w:val="28"/>
          <w:szCs w:val="28"/>
          <w:lang w:eastAsia="ru-RU"/>
        </w:rPr>
        <w:t xml:space="preserve"> 22</w:t>
      </w:r>
      <w:r>
        <w:rPr>
          <w:rFonts w:ascii="Times New Roman" w:eastAsia="Times New Roman" w:hAnsi="Times New Roman" w:cs="Times New Roman"/>
          <w:sz w:val="28"/>
          <w:szCs w:val="28"/>
          <w:lang w:eastAsia="ru-RU"/>
        </w:rPr>
        <w:t> </w:t>
      </w:r>
      <w:r w:rsidRPr="00BA156A">
        <w:rPr>
          <w:rFonts w:ascii="Times New Roman" w:eastAsia="Times New Roman" w:hAnsi="Times New Roman" w:cs="Times New Roman"/>
          <w:sz w:val="28"/>
          <w:szCs w:val="28"/>
          <w:lang w:eastAsia="ru-RU"/>
        </w:rPr>
        <w:t>165</w:t>
      </w:r>
      <w:r>
        <w:rPr>
          <w:rFonts w:ascii="Times New Roman" w:eastAsia="Times New Roman" w:hAnsi="Times New Roman" w:cs="Times New Roman"/>
          <w:sz w:val="28"/>
          <w:szCs w:val="28"/>
          <w:lang w:eastAsia="ru-RU"/>
        </w:rPr>
        <w:t> </w:t>
      </w:r>
      <w:r w:rsidRPr="00BA156A">
        <w:rPr>
          <w:rFonts w:ascii="Times New Roman" w:eastAsia="Times New Roman" w:hAnsi="Times New Roman" w:cs="Times New Roman"/>
          <w:sz w:val="28"/>
          <w:szCs w:val="28"/>
          <w:lang w:eastAsia="ru-RU"/>
        </w:rPr>
        <w:t>456,8 тыс. рублей);</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медицинских </w:t>
      </w:r>
      <w:proofErr w:type="gramStart"/>
      <w:r w:rsidRPr="00BA156A">
        <w:rPr>
          <w:rFonts w:ascii="Times New Roman" w:eastAsia="Times New Roman" w:hAnsi="Times New Roman" w:cs="Times New Roman"/>
          <w:sz w:val="28"/>
          <w:szCs w:val="28"/>
          <w:lang w:eastAsia="ru-RU"/>
        </w:rPr>
        <w:t>организациях</w:t>
      </w:r>
      <w:proofErr w:type="gramEnd"/>
      <w:r w:rsidRPr="00BA156A">
        <w:rPr>
          <w:rFonts w:ascii="Times New Roman" w:eastAsia="Times New Roman" w:hAnsi="Times New Roman" w:cs="Times New Roman"/>
          <w:sz w:val="28"/>
          <w:szCs w:val="28"/>
          <w:lang w:eastAsia="ru-RU"/>
        </w:rPr>
        <w:t xml:space="preserve"> негосударственной формы собственности  –       1 448 463,8 тыс. рублей (96,4% от утвержденной стоимости – 1 502 593,6 тыс. рублей.).</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Значительный размер финансового обеспечения (более 70% от общего объема использованных средств </w:t>
      </w:r>
      <w:r w:rsidR="00255AEC">
        <w:rPr>
          <w:rFonts w:ascii="Times New Roman" w:eastAsia="Times New Roman" w:hAnsi="Times New Roman" w:cs="Times New Roman"/>
          <w:sz w:val="28"/>
          <w:szCs w:val="28"/>
          <w:lang w:eastAsia="ru-RU"/>
        </w:rPr>
        <w:t>обязательного медицинского страхования</w:t>
      </w:r>
      <w:r w:rsidRPr="00BA156A">
        <w:rPr>
          <w:rFonts w:ascii="Times New Roman" w:eastAsia="Times New Roman" w:hAnsi="Times New Roman" w:cs="Times New Roman"/>
          <w:sz w:val="28"/>
          <w:szCs w:val="28"/>
          <w:lang w:eastAsia="ru-RU"/>
        </w:rPr>
        <w:t xml:space="preserve">) направлены на оплату ВМП по профилям: </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сердечно-сосудистая</w:t>
      </w:r>
      <w:proofErr w:type="gramEnd"/>
      <w:r w:rsidRPr="00BA156A">
        <w:rPr>
          <w:rFonts w:ascii="Times New Roman" w:eastAsia="Times New Roman" w:hAnsi="Times New Roman" w:cs="Times New Roman"/>
          <w:sz w:val="28"/>
          <w:szCs w:val="28"/>
          <w:lang w:eastAsia="ru-RU"/>
        </w:rPr>
        <w:t xml:space="preserve"> хирургия (11 458 575,9 тыс. рублей, или 40,1% от общего о</w:t>
      </w:r>
      <w:r w:rsidR="00255AEC">
        <w:rPr>
          <w:rFonts w:ascii="Times New Roman" w:eastAsia="Times New Roman" w:hAnsi="Times New Roman" w:cs="Times New Roman"/>
          <w:sz w:val="28"/>
          <w:szCs w:val="28"/>
          <w:lang w:eastAsia="ru-RU"/>
        </w:rPr>
        <w:t>бъема использованных средств обязательного медицинского страхования</w:t>
      </w:r>
      <w:r w:rsidRPr="00BA156A">
        <w:rPr>
          <w:rFonts w:ascii="Times New Roman" w:eastAsia="Times New Roman" w:hAnsi="Times New Roman" w:cs="Times New Roman"/>
          <w:sz w:val="28"/>
          <w:szCs w:val="28"/>
          <w:lang w:eastAsia="ru-RU"/>
        </w:rPr>
        <w:t>);</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неонатология (3 585 971,5 тыс. рублей, или 12,5% от общего о</w:t>
      </w:r>
      <w:r w:rsidR="00255AEC">
        <w:rPr>
          <w:rFonts w:ascii="Times New Roman" w:eastAsia="Times New Roman" w:hAnsi="Times New Roman" w:cs="Times New Roman"/>
          <w:sz w:val="28"/>
          <w:szCs w:val="28"/>
          <w:lang w:eastAsia="ru-RU"/>
        </w:rPr>
        <w:t>бъема использованных средств обязательного медицинского страхования</w:t>
      </w:r>
      <w:r w:rsidRPr="00BA156A">
        <w:rPr>
          <w:rFonts w:ascii="Times New Roman" w:eastAsia="Times New Roman" w:hAnsi="Times New Roman" w:cs="Times New Roman"/>
          <w:sz w:val="28"/>
          <w:szCs w:val="28"/>
          <w:lang w:eastAsia="ru-RU"/>
        </w:rPr>
        <w:t>);</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онкология (2 705 812,2 тыс. рублей, или 9,5% от общего о</w:t>
      </w:r>
      <w:r w:rsidR="00255AEC">
        <w:rPr>
          <w:rFonts w:ascii="Times New Roman" w:eastAsia="Times New Roman" w:hAnsi="Times New Roman" w:cs="Times New Roman"/>
          <w:sz w:val="28"/>
          <w:szCs w:val="28"/>
          <w:lang w:eastAsia="ru-RU"/>
        </w:rPr>
        <w:t>бъема использованных средств обязательного медицинского страхования</w:t>
      </w:r>
      <w:r w:rsidRPr="00BA156A">
        <w:rPr>
          <w:rFonts w:ascii="Times New Roman" w:eastAsia="Times New Roman" w:hAnsi="Times New Roman" w:cs="Times New Roman"/>
          <w:sz w:val="28"/>
          <w:szCs w:val="28"/>
          <w:lang w:eastAsia="ru-RU"/>
        </w:rPr>
        <w:t>);</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lastRenderedPageBreak/>
        <w:t>травматология и ортопедия/1 (2 558 200,2 тыс. рублей, или 9% от общего о</w:t>
      </w:r>
      <w:r w:rsidR="00255AEC">
        <w:rPr>
          <w:rFonts w:ascii="Times New Roman" w:eastAsia="Times New Roman" w:hAnsi="Times New Roman" w:cs="Times New Roman"/>
          <w:sz w:val="28"/>
          <w:szCs w:val="28"/>
          <w:lang w:eastAsia="ru-RU"/>
        </w:rPr>
        <w:t>бъема использованных средств обязательного медицинского страхования</w:t>
      </w:r>
      <w:r w:rsidRPr="00BA156A">
        <w:rPr>
          <w:rFonts w:ascii="Times New Roman" w:eastAsia="Times New Roman" w:hAnsi="Times New Roman" w:cs="Times New Roman"/>
          <w:sz w:val="28"/>
          <w:szCs w:val="28"/>
          <w:lang w:eastAsia="ru-RU"/>
        </w:rPr>
        <w:t>).</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Средняя стоимость одной госпитализации при оказании ВМП в целом по Российской Федерации в 2014 году составила 124,9 тыс. рублей, в том числе </w:t>
      </w:r>
      <w:proofErr w:type="gramStart"/>
      <w:r w:rsidRPr="00BA156A">
        <w:rPr>
          <w:rFonts w:ascii="Times New Roman" w:eastAsia="Times New Roman" w:hAnsi="Times New Roman" w:cs="Times New Roman"/>
          <w:sz w:val="28"/>
          <w:szCs w:val="28"/>
          <w:lang w:eastAsia="ru-RU"/>
        </w:rPr>
        <w:t>в</w:t>
      </w:r>
      <w:proofErr w:type="gramEnd"/>
      <w:r w:rsidRPr="00BA156A">
        <w:rPr>
          <w:rFonts w:ascii="Times New Roman" w:eastAsia="Times New Roman" w:hAnsi="Times New Roman" w:cs="Times New Roman"/>
          <w:sz w:val="28"/>
          <w:szCs w:val="28"/>
          <w:lang w:eastAsia="ru-RU"/>
        </w:rPr>
        <w:t xml:space="preserve">: </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медицинских </w:t>
      </w:r>
      <w:proofErr w:type="gramStart"/>
      <w:r w:rsidRPr="00BA156A">
        <w:rPr>
          <w:rFonts w:ascii="Times New Roman" w:eastAsia="Times New Roman" w:hAnsi="Times New Roman" w:cs="Times New Roman"/>
          <w:sz w:val="28"/>
          <w:szCs w:val="28"/>
          <w:lang w:eastAsia="ru-RU"/>
        </w:rPr>
        <w:t>организациях</w:t>
      </w:r>
      <w:proofErr w:type="gramEnd"/>
      <w:r w:rsidRPr="00BA156A">
        <w:rPr>
          <w:rFonts w:ascii="Times New Roman" w:eastAsia="Times New Roman" w:hAnsi="Times New Roman" w:cs="Times New Roman"/>
          <w:sz w:val="28"/>
          <w:szCs w:val="28"/>
          <w:lang w:eastAsia="ru-RU"/>
        </w:rPr>
        <w:t>, подведомственных федеральным органам государственной власти – 112,0 тыс. рублей;</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медицинских </w:t>
      </w:r>
      <w:proofErr w:type="gramStart"/>
      <w:r w:rsidRPr="00BA156A">
        <w:rPr>
          <w:rFonts w:ascii="Times New Roman" w:eastAsia="Times New Roman" w:hAnsi="Times New Roman" w:cs="Times New Roman"/>
          <w:sz w:val="28"/>
          <w:szCs w:val="28"/>
          <w:lang w:eastAsia="ru-RU"/>
        </w:rPr>
        <w:t>организациях</w:t>
      </w:r>
      <w:proofErr w:type="gramEnd"/>
      <w:r w:rsidRPr="00BA156A">
        <w:rPr>
          <w:rFonts w:ascii="Times New Roman" w:eastAsia="Times New Roman" w:hAnsi="Times New Roman" w:cs="Times New Roman"/>
          <w:sz w:val="28"/>
          <w:szCs w:val="28"/>
          <w:lang w:eastAsia="ru-RU"/>
        </w:rPr>
        <w:t>, подведомственных органам государственной власти субъектов Российской Федерации – 131,1 тыс. рублей;</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медицинских </w:t>
      </w:r>
      <w:proofErr w:type="gramStart"/>
      <w:r w:rsidRPr="00BA156A">
        <w:rPr>
          <w:rFonts w:ascii="Times New Roman" w:eastAsia="Times New Roman" w:hAnsi="Times New Roman" w:cs="Times New Roman"/>
          <w:sz w:val="28"/>
          <w:szCs w:val="28"/>
          <w:lang w:eastAsia="ru-RU"/>
        </w:rPr>
        <w:t>организациях</w:t>
      </w:r>
      <w:proofErr w:type="gramEnd"/>
      <w:r w:rsidRPr="00BA156A">
        <w:rPr>
          <w:rFonts w:ascii="Times New Roman" w:eastAsia="Times New Roman" w:hAnsi="Times New Roman" w:cs="Times New Roman"/>
          <w:sz w:val="28"/>
          <w:szCs w:val="28"/>
          <w:lang w:eastAsia="ru-RU"/>
        </w:rPr>
        <w:t xml:space="preserve"> негосударственной формы собственности  – 100,9 тыс. рублей.</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Наиболее затратными профилями ВМП в 2014 году являлись:</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травматология и ортопедия/2 (272,1 тыс. рублей, или на 117,9 % больше средней стоимости лечения);</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неонатология (217,3 тыс. рублей, или на 74% больше средней стоимости лечения);</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сердечно-сосудистая</w:t>
      </w:r>
      <w:proofErr w:type="gramEnd"/>
      <w:r w:rsidRPr="00BA156A">
        <w:rPr>
          <w:rFonts w:ascii="Times New Roman" w:eastAsia="Times New Roman" w:hAnsi="Times New Roman" w:cs="Times New Roman"/>
          <w:sz w:val="28"/>
          <w:szCs w:val="28"/>
          <w:lang w:eastAsia="ru-RU"/>
        </w:rPr>
        <w:t xml:space="preserve"> хирургия (154,5 тыс. рублей, или на 23,7% больше средней стоимости лечения).</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Наименее затратными профилями ВМП в 2014 году являлись:</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офтальмология (35,9 тыс. рублей, на 71,3% ниже средней стоимости лечения);</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оториноларингология (56,5 тыс. рублей, на 54,8% ниже средней стоимости лечения);</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урология (65,1 тыс. рублей, на 47,9% ниже средней стоимости лечения).</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Наибольшая стоимость одной госпитализации отмечена по видам ВМП:</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внутрисосудистый</w:t>
      </w:r>
      <w:proofErr w:type="gramEnd"/>
      <w:r w:rsidRPr="00BA156A">
        <w:rPr>
          <w:rFonts w:ascii="Times New Roman" w:eastAsia="Times New Roman" w:hAnsi="Times New Roman" w:cs="Times New Roman"/>
          <w:sz w:val="28"/>
          <w:szCs w:val="28"/>
          <w:lang w:eastAsia="ru-RU"/>
        </w:rPr>
        <w:t xml:space="preserve"> </w:t>
      </w:r>
      <w:proofErr w:type="spellStart"/>
      <w:r w:rsidRPr="00BA156A">
        <w:rPr>
          <w:rFonts w:ascii="Times New Roman" w:eastAsia="Times New Roman" w:hAnsi="Times New Roman" w:cs="Times New Roman"/>
          <w:sz w:val="28"/>
          <w:szCs w:val="28"/>
          <w:lang w:eastAsia="ru-RU"/>
        </w:rPr>
        <w:t>тромболизис</w:t>
      </w:r>
      <w:proofErr w:type="spellEnd"/>
      <w:r w:rsidRPr="00BA156A">
        <w:rPr>
          <w:rFonts w:ascii="Times New Roman" w:eastAsia="Times New Roman" w:hAnsi="Times New Roman" w:cs="Times New Roman"/>
          <w:sz w:val="28"/>
          <w:szCs w:val="28"/>
          <w:lang w:eastAsia="ru-RU"/>
        </w:rPr>
        <w:t xml:space="preserve"> при окклюзиях церебральных артерий и синусов (317,3 тыс. рублей, на 154% выше средней стоимости лечения);</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 xml:space="preserve">выхаживание новорожденных массой тела до 1500 г, включая детей с экстремально низкой массой тела при рождении, с созданием оптимальных </w:t>
      </w:r>
      <w:r w:rsidRPr="00BA156A">
        <w:rPr>
          <w:rFonts w:ascii="Times New Roman" w:eastAsia="Times New Roman" w:hAnsi="Times New Roman" w:cs="Times New Roman"/>
          <w:sz w:val="28"/>
          <w:szCs w:val="28"/>
          <w:lang w:eastAsia="ru-RU"/>
        </w:rPr>
        <w:lastRenderedPageBreak/>
        <w:t>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 (273,2 тыс. рублей, на 118,8% выше средней стоимости лечения);</w:t>
      </w:r>
      <w:proofErr w:type="gramEnd"/>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 (272,1 тыс. рублей, на 117,9 % выше средней стоимости лечения).</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Наименьшая стоимость одной госпитализации отмечена по видам ВМП:</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хирургическое и/или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 (24,8 тыс. рублей, на 80,1% ниже средней стоимости лечения);</w:t>
      </w:r>
    </w:p>
    <w:p w:rsid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комплексное хирургическое лечение глаукомы, включая </w:t>
      </w:r>
      <w:proofErr w:type="spellStart"/>
      <w:r w:rsidRPr="00BA156A">
        <w:rPr>
          <w:rFonts w:ascii="Times New Roman" w:eastAsia="Times New Roman" w:hAnsi="Times New Roman" w:cs="Times New Roman"/>
          <w:sz w:val="28"/>
          <w:szCs w:val="28"/>
          <w:lang w:eastAsia="ru-RU"/>
        </w:rPr>
        <w:t>микроинвазивную</w:t>
      </w:r>
      <w:proofErr w:type="spellEnd"/>
      <w:r w:rsidRPr="00BA156A">
        <w:rPr>
          <w:rFonts w:ascii="Times New Roman" w:eastAsia="Times New Roman" w:hAnsi="Times New Roman" w:cs="Times New Roman"/>
          <w:sz w:val="28"/>
          <w:szCs w:val="28"/>
          <w:lang w:eastAsia="ru-RU"/>
        </w:rPr>
        <w:t xml:space="preserve"> энергетическую оптико-реконструктивную и лазерную хирургию, имплантацию различных видов дренажей (32,7 тыс. рублей, на 73,8% ниже средней стоимости лечения);</w:t>
      </w:r>
    </w:p>
    <w:p w:rsidR="00454A13" w:rsidRPr="00454A13"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реконструктивно-пластические и оптико-реконструктивные операции при травмах (открытых, закрытых) глаза, его придаточного аппарата, орбиты (35,3 тыс. рублей, на 71,7% н</w:t>
      </w:r>
      <w:r>
        <w:rPr>
          <w:rFonts w:ascii="Times New Roman" w:eastAsia="Times New Roman" w:hAnsi="Times New Roman" w:cs="Times New Roman"/>
          <w:sz w:val="28"/>
          <w:szCs w:val="28"/>
          <w:lang w:eastAsia="ru-RU"/>
        </w:rPr>
        <w:t>иже средней стоимости лечения).</w:t>
      </w:r>
    </w:p>
    <w:p w:rsidR="00121737" w:rsidRDefault="00121737" w:rsidP="00121737">
      <w:pPr>
        <w:pBdr>
          <w:bottom w:val="single" w:sz="6" w:space="31" w:color="FFFFFF"/>
        </w:pBdr>
        <w:spacing w:after="0" w:line="312" w:lineRule="auto"/>
        <w:ind w:firstLine="709"/>
        <w:jc w:val="both"/>
        <w:rPr>
          <w:rFonts w:ascii="Times New Roman" w:eastAsia="Times New Roman" w:hAnsi="Times New Roman" w:cs="Times New Roman"/>
          <w:bCs/>
          <w:iCs/>
          <w:sz w:val="28"/>
          <w:szCs w:val="28"/>
          <w:lang w:eastAsia="ru-RU"/>
        </w:rPr>
      </w:pPr>
      <w:proofErr w:type="gramStart"/>
      <w:r w:rsidRPr="00121737">
        <w:rPr>
          <w:rFonts w:ascii="Times New Roman" w:eastAsia="Times New Roman" w:hAnsi="Times New Roman" w:cs="Times New Roman"/>
          <w:sz w:val="28"/>
          <w:szCs w:val="28"/>
          <w:lang w:eastAsia="ru-RU"/>
        </w:rPr>
        <w:t xml:space="preserve">В 2014 году в </w:t>
      </w:r>
      <w:r>
        <w:rPr>
          <w:rFonts w:ascii="Times New Roman" w:eastAsia="Times New Roman" w:hAnsi="Times New Roman" w:cs="Times New Roman"/>
          <w:sz w:val="28"/>
          <w:szCs w:val="28"/>
          <w:lang w:eastAsia="ru-RU"/>
        </w:rPr>
        <w:t xml:space="preserve">Чеченской </w:t>
      </w:r>
      <w:r w:rsidR="00172620">
        <w:rPr>
          <w:rFonts w:ascii="Times New Roman" w:eastAsia="Times New Roman" w:hAnsi="Times New Roman" w:cs="Times New Roman"/>
          <w:sz w:val="28"/>
          <w:szCs w:val="28"/>
          <w:lang w:eastAsia="ru-RU"/>
        </w:rPr>
        <w:t>Р</w:t>
      </w:r>
      <w:r w:rsidRPr="00121737">
        <w:rPr>
          <w:rFonts w:ascii="Times New Roman" w:eastAsia="Times New Roman" w:hAnsi="Times New Roman" w:cs="Times New Roman"/>
          <w:sz w:val="28"/>
          <w:szCs w:val="28"/>
          <w:lang w:eastAsia="ru-RU"/>
        </w:rPr>
        <w:t xml:space="preserve">еспублике организовано оказание высокотехнологичной медицинской помощи за счет средств </w:t>
      </w:r>
      <w:r w:rsidR="00255AEC">
        <w:rPr>
          <w:rFonts w:ascii="Times New Roman" w:eastAsia="Times New Roman" w:hAnsi="Times New Roman" w:cs="Times New Roman"/>
          <w:sz w:val="28"/>
          <w:szCs w:val="28"/>
          <w:lang w:eastAsia="ru-RU"/>
        </w:rPr>
        <w:t>обязательного медицинского страхования</w:t>
      </w:r>
      <w:r w:rsidR="00255AEC" w:rsidRPr="00121737">
        <w:rPr>
          <w:rFonts w:ascii="Times New Roman" w:eastAsia="Times New Roman" w:hAnsi="Times New Roman" w:cs="Times New Roman"/>
          <w:sz w:val="28"/>
          <w:szCs w:val="28"/>
          <w:lang w:eastAsia="ru-RU"/>
        </w:rPr>
        <w:t xml:space="preserve"> </w:t>
      </w:r>
      <w:r w:rsidRPr="00121737">
        <w:rPr>
          <w:rFonts w:ascii="Times New Roman" w:eastAsia="Times New Roman" w:hAnsi="Times New Roman" w:cs="Times New Roman"/>
          <w:sz w:val="28"/>
          <w:szCs w:val="28"/>
          <w:lang w:eastAsia="ru-RU"/>
        </w:rPr>
        <w:t xml:space="preserve">по профилю «сердечно </w:t>
      </w:r>
      <w:r>
        <w:rPr>
          <w:rFonts w:ascii="Times New Roman" w:eastAsia="Times New Roman" w:hAnsi="Times New Roman" w:cs="Times New Roman"/>
          <w:sz w:val="28"/>
          <w:szCs w:val="28"/>
          <w:lang w:eastAsia="ru-RU"/>
        </w:rPr>
        <w:t xml:space="preserve">- сосудистая хирургия» на базе </w:t>
      </w:r>
      <w:r w:rsidR="00255AEC">
        <w:rPr>
          <w:rFonts w:ascii="Times New Roman" w:eastAsia="Times New Roman" w:hAnsi="Times New Roman" w:cs="Times New Roman"/>
          <w:sz w:val="28"/>
          <w:szCs w:val="28"/>
          <w:lang w:eastAsia="ru-RU"/>
        </w:rPr>
        <w:t xml:space="preserve">государственного бюджетного учреждения </w:t>
      </w:r>
      <w:r w:rsidRPr="00121737">
        <w:rPr>
          <w:rFonts w:ascii="Times New Roman" w:eastAsia="Times New Roman" w:hAnsi="Times New Roman" w:cs="Times New Roman"/>
          <w:bCs/>
          <w:iCs/>
          <w:sz w:val="28"/>
          <w:szCs w:val="28"/>
          <w:lang w:eastAsia="ru-RU"/>
        </w:rPr>
        <w:t>«Республиканская клиническая больница</w:t>
      </w:r>
      <w:r>
        <w:rPr>
          <w:rFonts w:ascii="Times New Roman" w:eastAsia="Times New Roman" w:hAnsi="Times New Roman" w:cs="Times New Roman"/>
          <w:bCs/>
          <w:iCs/>
          <w:sz w:val="28"/>
          <w:szCs w:val="28"/>
          <w:lang w:eastAsia="ru-RU"/>
        </w:rPr>
        <w:t xml:space="preserve"> скорой медицинской помощи им. </w:t>
      </w:r>
      <w:r w:rsidRPr="00121737">
        <w:rPr>
          <w:rFonts w:ascii="Times New Roman" w:eastAsia="Times New Roman" w:hAnsi="Times New Roman" w:cs="Times New Roman"/>
          <w:bCs/>
          <w:iCs/>
          <w:sz w:val="28"/>
          <w:szCs w:val="28"/>
          <w:lang w:eastAsia="ru-RU"/>
        </w:rPr>
        <w:t xml:space="preserve">У.И. </w:t>
      </w:r>
      <w:proofErr w:type="spellStart"/>
      <w:r w:rsidRPr="00121737">
        <w:rPr>
          <w:rFonts w:ascii="Times New Roman" w:eastAsia="Times New Roman" w:hAnsi="Times New Roman" w:cs="Times New Roman"/>
          <w:bCs/>
          <w:iCs/>
          <w:sz w:val="28"/>
          <w:szCs w:val="28"/>
          <w:lang w:eastAsia="ru-RU"/>
        </w:rPr>
        <w:t>Ханбиева</w:t>
      </w:r>
      <w:proofErr w:type="spellEnd"/>
      <w:r w:rsidRPr="00121737">
        <w:rPr>
          <w:rFonts w:ascii="Times New Roman" w:eastAsia="Times New Roman" w:hAnsi="Times New Roman" w:cs="Times New Roman"/>
          <w:bCs/>
          <w:iCs/>
          <w:sz w:val="28"/>
          <w:szCs w:val="28"/>
          <w:lang w:eastAsia="ru-RU"/>
        </w:rPr>
        <w:t xml:space="preserve">» и </w:t>
      </w:r>
      <w:r w:rsidR="00255AEC">
        <w:rPr>
          <w:rFonts w:ascii="Times New Roman" w:eastAsia="Times New Roman" w:hAnsi="Times New Roman" w:cs="Times New Roman"/>
          <w:sz w:val="28"/>
          <w:szCs w:val="28"/>
          <w:lang w:eastAsia="ru-RU"/>
        </w:rPr>
        <w:t xml:space="preserve">государственного бюджетного учреждения </w:t>
      </w:r>
      <w:r w:rsidRPr="00121737">
        <w:rPr>
          <w:rFonts w:ascii="Times New Roman" w:eastAsia="Times New Roman" w:hAnsi="Times New Roman" w:cs="Times New Roman"/>
          <w:sz w:val="28"/>
          <w:szCs w:val="28"/>
          <w:lang w:eastAsia="ru-RU"/>
        </w:rPr>
        <w:t xml:space="preserve"> «Республиканский клинич</w:t>
      </w:r>
      <w:r>
        <w:rPr>
          <w:rFonts w:ascii="Times New Roman" w:eastAsia="Times New Roman" w:hAnsi="Times New Roman" w:cs="Times New Roman"/>
          <w:sz w:val="28"/>
          <w:szCs w:val="28"/>
          <w:lang w:eastAsia="ru-RU"/>
        </w:rPr>
        <w:t>еский госпиталь ветеранов войн»,</w:t>
      </w:r>
      <w:r w:rsidRPr="00121737">
        <w:rPr>
          <w:rFonts w:ascii="Times New Roman" w:eastAsia="Times New Roman" w:hAnsi="Times New Roman" w:cs="Times New Roman"/>
          <w:sz w:val="28"/>
          <w:szCs w:val="28"/>
          <w:lang w:eastAsia="ru-RU"/>
        </w:rPr>
        <w:t xml:space="preserve"> по профилю </w:t>
      </w:r>
      <w:r w:rsidRPr="00121737">
        <w:rPr>
          <w:rFonts w:ascii="Times New Roman" w:eastAsia="Times New Roman" w:hAnsi="Times New Roman" w:cs="Times New Roman"/>
          <w:bCs/>
          <w:iCs/>
          <w:sz w:val="28"/>
          <w:szCs w:val="28"/>
          <w:lang w:eastAsia="ru-RU"/>
        </w:rPr>
        <w:t xml:space="preserve">«нейрохирургия» на базе </w:t>
      </w:r>
      <w:r w:rsidR="00255AEC">
        <w:rPr>
          <w:rFonts w:ascii="Times New Roman" w:eastAsia="Times New Roman" w:hAnsi="Times New Roman" w:cs="Times New Roman"/>
          <w:sz w:val="28"/>
          <w:szCs w:val="28"/>
          <w:lang w:eastAsia="ru-RU"/>
        </w:rPr>
        <w:t>государственного бюджетного учреждения</w:t>
      </w:r>
      <w:r w:rsidRPr="00121737">
        <w:rPr>
          <w:rFonts w:ascii="Times New Roman" w:eastAsia="Times New Roman" w:hAnsi="Times New Roman" w:cs="Times New Roman"/>
          <w:bCs/>
          <w:iCs/>
          <w:sz w:val="28"/>
          <w:szCs w:val="28"/>
          <w:lang w:eastAsia="ru-RU"/>
        </w:rPr>
        <w:t xml:space="preserve"> «Республиканская клиническая больница скорой медицинской помощи</w:t>
      </w:r>
      <w:proofErr w:type="gramEnd"/>
      <w:r w:rsidRPr="00121737">
        <w:rPr>
          <w:rFonts w:ascii="Times New Roman" w:eastAsia="Times New Roman" w:hAnsi="Times New Roman" w:cs="Times New Roman"/>
          <w:bCs/>
          <w:iCs/>
          <w:sz w:val="28"/>
          <w:szCs w:val="28"/>
          <w:lang w:eastAsia="ru-RU"/>
        </w:rPr>
        <w:t xml:space="preserve"> им. У.И. </w:t>
      </w:r>
      <w:proofErr w:type="spellStart"/>
      <w:r w:rsidRPr="00121737">
        <w:rPr>
          <w:rFonts w:ascii="Times New Roman" w:eastAsia="Times New Roman" w:hAnsi="Times New Roman" w:cs="Times New Roman"/>
          <w:bCs/>
          <w:iCs/>
          <w:sz w:val="28"/>
          <w:szCs w:val="28"/>
          <w:lang w:eastAsia="ru-RU"/>
        </w:rPr>
        <w:t>Ханбиева</w:t>
      </w:r>
      <w:proofErr w:type="spellEnd"/>
      <w:r w:rsidRPr="00121737">
        <w:rPr>
          <w:rFonts w:ascii="Times New Roman" w:eastAsia="Times New Roman" w:hAnsi="Times New Roman" w:cs="Times New Roman"/>
          <w:bCs/>
          <w:iCs/>
          <w:sz w:val="28"/>
          <w:szCs w:val="28"/>
          <w:lang w:eastAsia="ru-RU"/>
        </w:rPr>
        <w:t>».</w:t>
      </w:r>
    </w:p>
    <w:p w:rsidR="00121737" w:rsidRDefault="00AB45BD" w:rsidP="007F2114">
      <w:pPr>
        <w:pBdr>
          <w:bottom w:val="single" w:sz="6" w:space="31" w:color="FFFFFF"/>
        </w:pBdr>
        <w:spacing w:after="0" w:line="312" w:lineRule="auto"/>
        <w:ind w:firstLine="709"/>
        <w:jc w:val="both"/>
        <w:rPr>
          <w:rFonts w:ascii="Times New Roman" w:eastAsia="Times New Roman" w:hAnsi="Times New Roman" w:cs="Times New Roman"/>
          <w:bCs/>
          <w:iCs/>
          <w:sz w:val="28"/>
          <w:szCs w:val="28"/>
          <w:lang w:eastAsia="ru-RU"/>
        </w:rPr>
      </w:pPr>
      <w:proofErr w:type="gramStart"/>
      <w:r>
        <w:rPr>
          <w:rFonts w:ascii="Times New Roman" w:eastAsia="Times New Roman" w:hAnsi="Times New Roman" w:cs="Times New Roman"/>
          <w:bCs/>
          <w:iCs/>
          <w:sz w:val="28"/>
          <w:szCs w:val="28"/>
          <w:lang w:eastAsia="ru-RU"/>
        </w:rPr>
        <w:lastRenderedPageBreak/>
        <w:t xml:space="preserve">В июне 2014 года </w:t>
      </w:r>
      <w:r w:rsidR="00255AEC">
        <w:rPr>
          <w:rFonts w:ascii="Times New Roman" w:eastAsia="Times New Roman" w:hAnsi="Times New Roman" w:cs="Times New Roman"/>
          <w:bCs/>
          <w:iCs/>
          <w:sz w:val="28"/>
          <w:szCs w:val="28"/>
          <w:lang w:eastAsia="ru-RU"/>
        </w:rPr>
        <w:t>бюджетное учреждение Республики Калмыкия</w:t>
      </w:r>
      <w:r w:rsidR="00255AEC" w:rsidRPr="00AB45BD">
        <w:rPr>
          <w:rFonts w:ascii="Times New Roman" w:eastAsia="Times New Roman" w:hAnsi="Times New Roman" w:cs="Times New Roman"/>
          <w:bCs/>
          <w:iCs/>
          <w:sz w:val="28"/>
          <w:szCs w:val="28"/>
          <w:lang w:eastAsia="ru-RU"/>
        </w:rPr>
        <w:t xml:space="preserve"> </w:t>
      </w:r>
      <w:r w:rsidRPr="00AB45BD">
        <w:rPr>
          <w:rFonts w:ascii="Times New Roman" w:eastAsia="Times New Roman" w:hAnsi="Times New Roman" w:cs="Times New Roman"/>
          <w:bCs/>
          <w:iCs/>
          <w:sz w:val="28"/>
          <w:szCs w:val="28"/>
          <w:lang w:eastAsia="ru-RU"/>
        </w:rPr>
        <w:t xml:space="preserve">«Республиканская больница им. П.П. </w:t>
      </w:r>
      <w:proofErr w:type="spellStart"/>
      <w:r w:rsidRPr="00AB45BD">
        <w:rPr>
          <w:rFonts w:ascii="Times New Roman" w:eastAsia="Times New Roman" w:hAnsi="Times New Roman" w:cs="Times New Roman"/>
          <w:bCs/>
          <w:iCs/>
          <w:sz w:val="28"/>
          <w:szCs w:val="28"/>
          <w:lang w:eastAsia="ru-RU"/>
        </w:rPr>
        <w:t>Жемчуева</w:t>
      </w:r>
      <w:proofErr w:type="spellEnd"/>
      <w:r w:rsidRPr="00AB45BD">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получила</w:t>
      </w:r>
      <w:r w:rsidRPr="00AB45BD">
        <w:rPr>
          <w:rFonts w:ascii="Times New Roman" w:eastAsia="Times New Roman" w:hAnsi="Times New Roman" w:cs="Times New Roman"/>
          <w:bCs/>
          <w:iCs/>
          <w:sz w:val="28"/>
          <w:szCs w:val="28"/>
          <w:lang w:eastAsia="ru-RU"/>
        </w:rPr>
        <w:t xml:space="preserve"> лицензию на осуществление высокотехнологичной медицинской пом</w:t>
      </w:r>
      <w:r w:rsidR="00255AEC">
        <w:rPr>
          <w:rFonts w:ascii="Times New Roman" w:eastAsia="Times New Roman" w:hAnsi="Times New Roman" w:cs="Times New Roman"/>
          <w:bCs/>
          <w:iCs/>
          <w:sz w:val="28"/>
          <w:szCs w:val="28"/>
          <w:lang w:eastAsia="ru-RU"/>
        </w:rPr>
        <w:t xml:space="preserve">ощи по 8 профилям </w:t>
      </w:r>
      <w:r w:rsidR="007F2114">
        <w:rPr>
          <w:rFonts w:ascii="Times New Roman" w:eastAsia="Times New Roman" w:hAnsi="Times New Roman" w:cs="Times New Roman"/>
          <w:bCs/>
          <w:iCs/>
          <w:sz w:val="28"/>
          <w:szCs w:val="28"/>
          <w:lang w:eastAsia="ru-RU"/>
        </w:rPr>
        <w:t>(</w:t>
      </w:r>
      <w:r w:rsidRPr="00AB45BD">
        <w:rPr>
          <w:rFonts w:ascii="Times New Roman" w:eastAsia="Times New Roman" w:hAnsi="Times New Roman" w:cs="Times New Roman"/>
          <w:bCs/>
          <w:iCs/>
          <w:sz w:val="28"/>
          <w:szCs w:val="28"/>
          <w:lang w:eastAsia="ru-RU"/>
        </w:rPr>
        <w:t>по сердечно-сосудистой хирургии, нейрохирургии, офтальмологии, травматологии и ортопедии, эндокринологии, гастроэнтерол</w:t>
      </w:r>
      <w:r w:rsidR="007F2114">
        <w:rPr>
          <w:rFonts w:ascii="Times New Roman" w:eastAsia="Times New Roman" w:hAnsi="Times New Roman" w:cs="Times New Roman"/>
          <w:bCs/>
          <w:iCs/>
          <w:sz w:val="28"/>
          <w:szCs w:val="28"/>
          <w:lang w:eastAsia="ru-RU"/>
        </w:rPr>
        <w:t xml:space="preserve">огии, ревматологии, гематологии)  и включена </w:t>
      </w:r>
      <w:r w:rsidR="007F2114" w:rsidRPr="007F2114">
        <w:rPr>
          <w:rFonts w:ascii="Times New Roman" w:eastAsia="Times New Roman" w:hAnsi="Times New Roman" w:cs="Times New Roman"/>
          <w:bCs/>
          <w:iCs/>
          <w:sz w:val="28"/>
          <w:szCs w:val="28"/>
          <w:lang w:eastAsia="ru-RU"/>
        </w:rPr>
        <w:t xml:space="preserve">в реестр медицинских организаций, осуществляющих деятельность в сфере обязательного медицинского страхования и оказывающих высокотехнологичную медицинскую помощь по </w:t>
      </w:r>
      <w:hyperlink r:id="rId16" w:history="1">
        <w:r w:rsidR="007F2114" w:rsidRPr="007F2114">
          <w:rPr>
            <w:rStyle w:val="affe"/>
            <w:rFonts w:ascii="Times New Roman" w:eastAsia="Times New Roman" w:hAnsi="Times New Roman" w:cs="Times New Roman"/>
            <w:bCs/>
            <w:iCs/>
            <w:color w:val="auto"/>
            <w:sz w:val="28"/>
            <w:szCs w:val="28"/>
            <w:u w:val="none"/>
            <w:lang w:eastAsia="ru-RU"/>
          </w:rPr>
          <w:t>перечню</w:t>
        </w:r>
      </w:hyperlink>
      <w:r w:rsidR="00172620">
        <w:rPr>
          <w:rStyle w:val="affe"/>
          <w:rFonts w:ascii="Times New Roman" w:eastAsia="Times New Roman" w:hAnsi="Times New Roman" w:cs="Times New Roman"/>
          <w:bCs/>
          <w:iCs/>
          <w:color w:val="auto"/>
          <w:sz w:val="28"/>
          <w:szCs w:val="28"/>
          <w:u w:val="none"/>
          <w:lang w:eastAsia="ru-RU"/>
        </w:rPr>
        <w:t xml:space="preserve"> </w:t>
      </w:r>
      <w:r w:rsidR="007F2114" w:rsidRPr="007F2114">
        <w:rPr>
          <w:rFonts w:ascii="Times New Roman" w:eastAsia="Times New Roman" w:hAnsi="Times New Roman" w:cs="Times New Roman"/>
          <w:bCs/>
          <w:iCs/>
          <w:sz w:val="28"/>
          <w:szCs w:val="28"/>
          <w:lang w:eastAsia="ru-RU"/>
        </w:rPr>
        <w:t>видов высокотехнологичной медицинской помощи</w:t>
      </w:r>
      <w:proofErr w:type="gramEnd"/>
      <w:r w:rsidR="007F2114" w:rsidRPr="007F2114">
        <w:rPr>
          <w:rFonts w:ascii="Times New Roman" w:eastAsia="Times New Roman" w:hAnsi="Times New Roman" w:cs="Times New Roman"/>
          <w:bCs/>
          <w:iCs/>
          <w:sz w:val="28"/>
          <w:szCs w:val="28"/>
          <w:lang w:eastAsia="ru-RU"/>
        </w:rPr>
        <w:t xml:space="preserve">, </w:t>
      </w:r>
      <w:proofErr w:type="gramStart"/>
      <w:r w:rsidR="007F2114" w:rsidRPr="007F2114">
        <w:rPr>
          <w:rFonts w:ascii="Times New Roman" w:eastAsia="Times New Roman" w:hAnsi="Times New Roman" w:cs="Times New Roman"/>
          <w:bCs/>
          <w:iCs/>
          <w:sz w:val="28"/>
          <w:szCs w:val="28"/>
          <w:lang w:eastAsia="ru-RU"/>
        </w:rPr>
        <w:t>включенных</w:t>
      </w:r>
      <w:proofErr w:type="gramEnd"/>
      <w:r w:rsidR="007F2114" w:rsidRPr="007F2114">
        <w:rPr>
          <w:rFonts w:ascii="Times New Roman" w:eastAsia="Times New Roman" w:hAnsi="Times New Roman" w:cs="Times New Roman"/>
          <w:bCs/>
          <w:iCs/>
          <w:sz w:val="28"/>
          <w:szCs w:val="28"/>
          <w:lang w:eastAsia="ru-RU"/>
        </w:rPr>
        <w:t xml:space="preserve"> в базовую программу обязате</w:t>
      </w:r>
      <w:r w:rsidR="007F2114">
        <w:rPr>
          <w:rFonts w:ascii="Times New Roman" w:eastAsia="Times New Roman" w:hAnsi="Times New Roman" w:cs="Times New Roman"/>
          <w:bCs/>
          <w:iCs/>
          <w:sz w:val="28"/>
          <w:szCs w:val="28"/>
          <w:lang w:eastAsia="ru-RU"/>
        </w:rPr>
        <w:t>льного медицинского страхования</w:t>
      </w:r>
      <w:r w:rsidR="00172620">
        <w:rPr>
          <w:rFonts w:ascii="Times New Roman" w:eastAsia="Times New Roman" w:hAnsi="Times New Roman" w:cs="Times New Roman"/>
          <w:bCs/>
          <w:iCs/>
          <w:sz w:val="28"/>
          <w:szCs w:val="28"/>
          <w:lang w:eastAsia="ru-RU"/>
        </w:rPr>
        <w:t>.</w:t>
      </w:r>
      <w:r w:rsidR="007F2114">
        <w:rPr>
          <w:rFonts w:ascii="Times New Roman" w:eastAsia="Times New Roman" w:hAnsi="Times New Roman" w:cs="Times New Roman"/>
          <w:bCs/>
          <w:iCs/>
          <w:sz w:val="28"/>
          <w:szCs w:val="28"/>
          <w:lang w:eastAsia="ru-RU"/>
        </w:rPr>
        <w:t xml:space="preserve"> </w:t>
      </w:r>
      <w:r w:rsidR="00E93302">
        <w:rPr>
          <w:rFonts w:ascii="Times New Roman" w:eastAsia="Times New Roman" w:hAnsi="Times New Roman" w:cs="Times New Roman"/>
          <w:bCs/>
          <w:iCs/>
          <w:sz w:val="28"/>
          <w:szCs w:val="28"/>
          <w:lang w:eastAsia="ru-RU"/>
        </w:rPr>
        <w:t xml:space="preserve">33 человека получили ВМП по видам, включенным в </w:t>
      </w:r>
      <w:r w:rsidR="007F2114">
        <w:rPr>
          <w:rFonts w:ascii="Times New Roman" w:eastAsia="Times New Roman" w:hAnsi="Times New Roman" w:cs="Times New Roman"/>
          <w:bCs/>
          <w:iCs/>
          <w:sz w:val="28"/>
          <w:szCs w:val="28"/>
          <w:lang w:eastAsia="ru-RU"/>
        </w:rPr>
        <w:t xml:space="preserve">базовую программу </w:t>
      </w:r>
      <w:r w:rsidR="00255AEC">
        <w:rPr>
          <w:rFonts w:ascii="Times New Roman" w:eastAsia="Times New Roman" w:hAnsi="Times New Roman" w:cs="Times New Roman"/>
          <w:bCs/>
          <w:iCs/>
          <w:sz w:val="28"/>
          <w:szCs w:val="28"/>
          <w:lang w:eastAsia="ru-RU"/>
        </w:rPr>
        <w:t>обязательного медицинского страхования</w:t>
      </w:r>
      <w:r w:rsidR="00E93302">
        <w:rPr>
          <w:rFonts w:ascii="Times New Roman" w:eastAsia="Times New Roman" w:hAnsi="Times New Roman" w:cs="Times New Roman"/>
          <w:bCs/>
          <w:iCs/>
          <w:sz w:val="28"/>
          <w:szCs w:val="28"/>
          <w:lang w:eastAsia="ru-RU"/>
        </w:rPr>
        <w:t>.</w:t>
      </w:r>
    </w:p>
    <w:p w:rsidR="00CF2AA7" w:rsidRDefault="00AE67D5" w:rsidP="00AE67D5">
      <w:pPr>
        <w:pBdr>
          <w:bottom w:val="single" w:sz="6" w:space="31" w:color="FFFFFF"/>
        </w:pBdr>
        <w:spacing w:after="0" w:line="312" w:lineRule="auto"/>
        <w:ind w:firstLine="709"/>
        <w:jc w:val="both"/>
        <w:rPr>
          <w:rFonts w:ascii="Times New Roman" w:eastAsia="Times New Roman" w:hAnsi="Times New Roman" w:cs="Times New Roman"/>
          <w:bCs/>
          <w:iCs/>
          <w:sz w:val="28"/>
          <w:szCs w:val="28"/>
          <w:lang w:eastAsia="ru-RU"/>
        </w:rPr>
      </w:pPr>
      <w:r w:rsidRPr="00AE67D5">
        <w:rPr>
          <w:rFonts w:ascii="Times New Roman" w:eastAsia="Times New Roman" w:hAnsi="Times New Roman" w:cs="Times New Roman"/>
          <w:bCs/>
          <w:iCs/>
          <w:sz w:val="28"/>
          <w:szCs w:val="28"/>
          <w:lang w:eastAsia="ru-RU"/>
        </w:rPr>
        <w:t>В 2014 г</w:t>
      </w:r>
      <w:r>
        <w:rPr>
          <w:rFonts w:ascii="Times New Roman" w:eastAsia="Times New Roman" w:hAnsi="Times New Roman" w:cs="Times New Roman"/>
          <w:bCs/>
          <w:iCs/>
          <w:sz w:val="28"/>
          <w:szCs w:val="28"/>
          <w:lang w:eastAsia="ru-RU"/>
        </w:rPr>
        <w:t>оду в Р</w:t>
      </w:r>
      <w:r w:rsidRPr="00AE67D5">
        <w:rPr>
          <w:rFonts w:ascii="Times New Roman" w:eastAsia="Times New Roman" w:hAnsi="Times New Roman" w:cs="Times New Roman"/>
          <w:bCs/>
          <w:iCs/>
          <w:sz w:val="28"/>
          <w:szCs w:val="28"/>
          <w:lang w:eastAsia="ru-RU"/>
        </w:rPr>
        <w:t xml:space="preserve">еспублике </w:t>
      </w:r>
      <w:r>
        <w:rPr>
          <w:rFonts w:ascii="Times New Roman" w:eastAsia="Times New Roman" w:hAnsi="Times New Roman" w:cs="Times New Roman"/>
          <w:bCs/>
          <w:iCs/>
          <w:sz w:val="28"/>
          <w:szCs w:val="28"/>
          <w:lang w:eastAsia="ru-RU"/>
        </w:rPr>
        <w:t xml:space="preserve">Алтай </w:t>
      </w:r>
      <w:r w:rsidRPr="00AE67D5">
        <w:rPr>
          <w:rFonts w:ascii="Times New Roman" w:eastAsia="Times New Roman" w:hAnsi="Times New Roman" w:cs="Times New Roman"/>
          <w:bCs/>
          <w:iCs/>
          <w:sz w:val="28"/>
          <w:szCs w:val="28"/>
          <w:lang w:eastAsia="ru-RU"/>
        </w:rPr>
        <w:t xml:space="preserve">на базе </w:t>
      </w:r>
      <w:r w:rsidR="006E12F4">
        <w:rPr>
          <w:rFonts w:ascii="Times New Roman" w:eastAsia="Times New Roman" w:hAnsi="Times New Roman" w:cs="Times New Roman"/>
          <w:bCs/>
          <w:iCs/>
          <w:sz w:val="28"/>
          <w:szCs w:val="28"/>
          <w:lang w:eastAsia="ru-RU"/>
        </w:rPr>
        <w:t xml:space="preserve">государственного бюджетного учреждения здравоохранения </w:t>
      </w:r>
      <w:r w:rsidRPr="00AE67D5">
        <w:rPr>
          <w:rFonts w:ascii="Times New Roman" w:eastAsia="Times New Roman" w:hAnsi="Times New Roman" w:cs="Times New Roman"/>
          <w:bCs/>
          <w:iCs/>
          <w:sz w:val="28"/>
          <w:szCs w:val="28"/>
          <w:lang w:eastAsia="ru-RU"/>
        </w:rPr>
        <w:t xml:space="preserve">«Республиканская больница» </w:t>
      </w:r>
      <w:r>
        <w:rPr>
          <w:rFonts w:ascii="Times New Roman" w:eastAsia="Times New Roman" w:hAnsi="Times New Roman" w:cs="Times New Roman"/>
          <w:bCs/>
          <w:iCs/>
          <w:sz w:val="28"/>
          <w:szCs w:val="28"/>
          <w:lang w:eastAsia="ru-RU"/>
        </w:rPr>
        <w:t xml:space="preserve">организовано оказание ВМП </w:t>
      </w:r>
      <w:r w:rsidRPr="00AE67D5">
        <w:rPr>
          <w:rFonts w:ascii="Times New Roman" w:eastAsia="Times New Roman" w:hAnsi="Times New Roman" w:cs="Times New Roman"/>
          <w:bCs/>
          <w:iCs/>
          <w:sz w:val="28"/>
          <w:szCs w:val="28"/>
          <w:lang w:eastAsia="ru-RU"/>
        </w:rPr>
        <w:t xml:space="preserve">по профилям: </w:t>
      </w:r>
      <w:proofErr w:type="gramStart"/>
      <w:r w:rsidRPr="00AE67D5">
        <w:rPr>
          <w:rFonts w:ascii="Times New Roman" w:eastAsia="Times New Roman" w:hAnsi="Times New Roman" w:cs="Times New Roman"/>
          <w:bCs/>
          <w:iCs/>
          <w:sz w:val="28"/>
          <w:szCs w:val="28"/>
          <w:lang w:eastAsia="ru-RU"/>
        </w:rPr>
        <w:t>сердечно-сосудистая</w:t>
      </w:r>
      <w:proofErr w:type="gramEnd"/>
      <w:r w:rsidRPr="00AE67D5">
        <w:rPr>
          <w:rFonts w:ascii="Times New Roman" w:eastAsia="Times New Roman" w:hAnsi="Times New Roman" w:cs="Times New Roman"/>
          <w:bCs/>
          <w:iCs/>
          <w:sz w:val="28"/>
          <w:szCs w:val="28"/>
          <w:lang w:eastAsia="ru-RU"/>
        </w:rPr>
        <w:t xml:space="preserve"> хирургия, травматология и ортопедия. </w:t>
      </w:r>
    </w:p>
    <w:p w:rsidR="00AE67D5" w:rsidRPr="00693BC3" w:rsidRDefault="009D208E" w:rsidP="009D208E">
      <w:pPr>
        <w:pBdr>
          <w:bottom w:val="single" w:sz="6" w:space="31" w:color="FFFFFF"/>
        </w:pBdr>
        <w:spacing w:after="0" w:line="312" w:lineRule="auto"/>
        <w:ind w:firstLine="709"/>
        <w:jc w:val="both"/>
        <w:rPr>
          <w:rFonts w:ascii="Times New Roman" w:eastAsia="Times New Roman" w:hAnsi="Times New Roman" w:cs="Times New Roman"/>
          <w:bCs/>
          <w:iCs/>
          <w:sz w:val="28"/>
          <w:szCs w:val="28"/>
          <w:lang w:eastAsia="ru-RU"/>
        </w:rPr>
      </w:pPr>
      <w:r w:rsidRPr="009D208E">
        <w:rPr>
          <w:rFonts w:ascii="Times New Roman" w:eastAsia="Times New Roman" w:hAnsi="Times New Roman" w:cs="Times New Roman"/>
          <w:bCs/>
          <w:iCs/>
          <w:sz w:val="28"/>
          <w:szCs w:val="28"/>
          <w:lang w:eastAsia="ru-RU"/>
        </w:rPr>
        <w:t xml:space="preserve">Важным событием в оказании ВМП в 2014 году стало проведение </w:t>
      </w:r>
      <w:r>
        <w:rPr>
          <w:rFonts w:ascii="Times New Roman" w:eastAsia="Times New Roman" w:hAnsi="Times New Roman" w:cs="Times New Roman"/>
          <w:bCs/>
          <w:iCs/>
          <w:sz w:val="28"/>
          <w:szCs w:val="28"/>
          <w:lang w:eastAsia="ru-RU"/>
        </w:rPr>
        <w:t xml:space="preserve">        </w:t>
      </w:r>
      <w:r w:rsidRPr="009D208E">
        <w:rPr>
          <w:rFonts w:ascii="Times New Roman" w:eastAsia="Times New Roman" w:hAnsi="Times New Roman" w:cs="Times New Roman"/>
          <w:bCs/>
          <w:iCs/>
          <w:sz w:val="28"/>
          <w:szCs w:val="28"/>
          <w:lang w:eastAsia="ru-RU"/>
        </w:rPr>
        <w:t xml:space="preserve">15 операций трансплантации почки, выполненных в </w:t>
      </w:r>
      <w:r w:rsidR="006E12F4">
        <w:rPr>
          <w:rFonts w:ascii="Times New Roman" w:eastAsia="Times New Roman" w:hAnsi="Times New Roman" w:cs="Times New Roman"/>
          <w:bCs/>
          <w:iCs/>
          <w:sz w:val="28"/>
          <w:szCs w:val="28"/>
          <w:lang w:eastAsia="ru-RU"/>
        </w:rPr>
        <w:t xml:space="preserve">государственном бюджетном учреждении здравоохранения </w:t>
      </w:r>
      <w:r w:rsidRPr="009D208E">
        <w:rPr>
          <w:rFonts w:ascii="Times New Roman" w:eastAsia="Times New Roman" w:hAnsi="Times New Roman" w:cs="Times New Roman"/>
          <w:bCs/>
          <w:iCs/>
          <w:sz w:val="28"/>
          <w:szCs w:val="28"/>
          <w:lang w:eastAsia="ru-RU"/>
        </w:rPr>
        <w:t>«Краевая клиническая больница»</w:t>
      </w:r>
      <w:r>
        <w:rPr>
          <w:rFonts w:ascii="Times New Roman" w:eastAsia="Times New Roman" w:hAnsi="Times New Roman" w:cs="Times New Roman"/>
          <w:bCs/>
          <w:iCs/>
          <w:sz w:val="28"/>
          <w:szCs w:val="28"/>
          <w:lang w:eastAsia="ru-RU"/>
        </w:rPr>
        <w:t xml:space="preserve"> в Алтайском крае</w:t>
      </w:r>
      <w:r w:rsidRPr="009D208E">
        <w:rPr>
          <w:rFonts w:ascii="Times New Roman" w:eastAsia="Times New Roman" w:hAnsi="Times New Roman" w:cs="Times New Roman"/>
          <w:bCs/>
          <w:iCs/>
          <w:sz w:val="28"/>
          <w:szCs w:val="28"/>
          <w:lang w:eastAsia="ru-RU"/>
        </w:rPr>
        <w:t>, а также внедрение в учреждении новых профилей высокоте</w:t>
      </w:r>
      <w:r>
        <w:rPr>
          <w:rFonts w:ascii="Times New Roman" w:eastAsia="Times New Roman" w:hAnsi="Times New Roman" w:cs="Times New Roman"/>
          <w:bCs/>
          <w:iCs/>
          <w:sz w:val="28"/>
          <w:szCs w:val="28"/>
          <w:lang w:eastAsia="ru-RU"/>
        </w:rPr>
        <w:t>хнологичной медицинской помощи –</w:t>
      </w:r>
      <w:r w:rsidRPr="009D208E">
        <w:rPr>
          <w:rFonts w:ascii="Times New Roman" w:eastAsia="Times New Roman" w:hAnsi="Times New Roman" w:cs="Times New Roman"/>
          <w:bCs/>
          <w:iCs/>
          <w:sz w:val="28"/>
          <w:szCs w:val="28"/>
          <w:lang w:eastAsia="ru-RU"/>
        </w:rPr>
        <w:t xml:space="preserve"> абдоминальной хирургии, офтальмологии, урологии.</w:t>
      </w:r>
    </w:p>
    <w:p w:rsidR="00044168" w:rsidRPr="00044168" w:rsidRDefault="00044168" w:rsidP="00044168">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044168">
        <w:rPr>
          <w:rFonts w:ascii="Times New Roman" w:eastAsia="Times New Roman" w:hAnsi="Times New Roman" w:cs="Times New Roman"/>
          <w:sz w:val="28"/>
          <w:szCs w:val="28"/>
          <w:lang w:eastAsia="ru-RU"/>
        </w:rPr>
        <w:t xml:space="preserve">В 2014 г. на базе </w:t>
      </w:r>
      <w:r w:rsidR="001E311D">
        <w:rPr>
          <w:rFonts w:ascii="Times New Roman" w:eastAsia="Times New Roman" w:hAnsi="Times New Roman" w:cs="Times New Roman"/>
          <w:bCs/>
          <w:iCs/>
          <w:sz w:val="28"/>
          <w:szCs w:val="28"/>
          <w:lang w:eastAsia="ru-RU"/>
        </w:rPr>
        <w:t xml:space="preserve">государственного бюджетного учреждения здравоохранения </w:t>
      </w:r>
      <w:r w:rsidR="002716A2">
        <w:rPr>
          <w:rFonts w:ascii="Times New Roman" w:eastAsia="Times New Roman" w:hAnsi="Times New Roman" w:cs="Times New Roman"/>
          <w:sz w:val="28"/>
          <w:szCs w:val="28"/>
          <w:lang w:eastAsia="ru-RU"/>
        </w:rPr>
        <w:t xml:space="preserve">города Москвы «Научно-исследовательский институт </w:t>
      </w:r>
      <w:r w:rsidRPr="00044168">
        <w:rPr>
          <w:rFonts w:ascii="Times New Roman" w:eastAsia="Times New Roman" w:hAnsi="Times New Roman" w:cs="Times New Roman"/>
          <w:sz w:val="28"/>
          <w:szCs w:val="28"/>
          <w:lang w:eastAsia="ru-RU"/>
        </w:rPr>
        <w:t xml:space="preserve"> </w:t>
      </w:r>
      <w:r w:rsidR="002716A2">
        <w:rPr>
          <w:rFonts w:ascii="Times New Roman" w:eastAsia="Times New Roman" w:hAnsi="Times New Roman" w:cs="Times New Roman"/>
          <w:sz w:val="28"/>
          <w:szCs w:val="28"/>
          <w:lang w:eastAsia="ru-RU"/>
        </w:rPr>
        <w:t xml:space="preserve">скорой помощи имени Н.В. Склифосовского» Департамента здравоохранения Москвы </w:t>
      </w:r>
      <w:r w:rsidRPr="00044168">
        <w:rPr>
          <w:rFonts w:ascii="Times New Roman" w:eastAsia="Times New Roman" w:hAnsi="Times New Roman" w:cs="Times New Roman"/>
          <w:sz w:val="28"/>
          <w:szCs w:val="28"/>
          <w:lang w:eastAsia="ru-RU"/>
        </w:rPr>
        <w:t xml:space="preserve">создан центр </w:t>
      </w:r>
      <w:proofErr w:type="spellStart"/>
      <w:r w:rsidRPr="00044168">
        <w:rPr>
          <w:rFonts w:ascii="Times New Roman" w:eastAsia="Times New Roman" w:hAnsi="Times New Roman" w:cs="Times New Roman"/>
          <w:sz w:val="28"/>
          <w:szCs w:val="28"/>
          <w:lang w:eastAsia="ru-RU"/>
        </w:rPr>
        <w:t>радиохирургии</w:t>
      </w:r>
      <w:proofErr w:type="spellEnd"/>
      <w:r w:rsidRPr="00044168">
        <w:rPr>
          <w:rFonts w:ascii="Times New Roman" w:eastAsia="Times New Roman" w:hAnsi="Times New Roman" w:cs="Times New Roman"/>
          <w:sz w:val="28"/>
          <w:szCs w:val="28"/>
          <w:lang w:eastAsia="ru-RU"/>
        </w:rPr>
        <w:t xml:space="preserve">, в котором </w:t>
      </w:r>
      <w:r>
        <w:rPr>
          <w:rFonts w:ascii="Times New Roman" w:eastAsia="Times New Roman" w:hAnsi="Times New Roman" w:cs="Times New Roman"/>
          <w:sz w:val="28"/>
          <w:szCs w:val="28"/>
          <w:lang w:eastAsia="ru-RU"/>
        </w:rPr>
        <w:t xml:space="preserve">осуществляется </w:t>
      </w:r>
      <w:r w:rsidRPr="00044168">
        <w:rPr>
          <w:rFonts w:ascii="Times New Roman" w:eastAsia="Times New Roman" w:hAnsi="Times New Roman" w:cs="Times New Roman"/>
          <w:sz w:val="28"/>
          <w:szCs w:val="28"/>
          <w:lang w:eastAsia="ru-RU"/>
        </w:rPr>
        <w:t>стереотаксическое радиохирургическое лечение на установке «Гамма-Нож»</w:t>
      </w:r>
      <w:r>
        <w:rPr>
          <w:rFonts w:ascii="Times New Roman" w:eastAsia="Times New Roman" w:hAnsi="Times New Roman" w:cs="Times New Roman"/>
          <w:sz w:val="28"/>
          <w:szCs w:val="28"/>
          <w:lang w:eastAsia="ru-RU"/>
        </w:rPr>
        <w:t>,</w:t>
      </w:r>
      <w:r w:rsidRPr="00044168">
        <w:rPr>
          <w:rFonts w:ascii="Times New Roman" w:eastAsia="Times New Roman" w:hAnsi="Times New Roman" w:cs="Times New Roman"/>
          <w:sz w:val="28"/>
          <w:szCs w:val="28"/>
          <w:lang w:eastAsia="ru-RU"/>
        </w:rPr>
        <w:t xml:space="preserve"> в 2015 г. в нем смогут получить помощь не менее 1 500 жителей г. Москвы, страдающих онкологической патологией головного мозга.</w:t>
      </w:r>
      <w:proofErr w:type="gramEnd"/>
    </w:p>
    <w:p w:rsidR="003F7C38" w:rsidRPr="003F7C38" w:rsidRDefault="00AE67D5" w:rsidP="003F7C38">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марте</w:t>
      </w:r>
      <w:r w:rsidR="003F7C38" w:rsidRPr="003F7C38">
        <w:rPr>
          <w:rFonts w:ascii="Times New Roman" w:eastAsia="Times New Roman" w:hAnsi="Times New Roman" w:cs="Times New Roman"/>
          <w:sz w:val="28"/>
          <w:szCs w:val="28"/>
          <w:lang w:eastAsia="ru-RU"/>
        </w:rPr>
        <w:t xml:space="preserve"> 2014 года впе</w:t>
      </w:r>
      <w:r w:rsidR="003F7C38">
        <w:rPr>
          <w:rFonts w:ascii="Times New Roman" w:eastAsia="Times New Roman" w:hAnsi="Times New Roman" w:cs="Times New Roman"/>
          <w:sz w:val="28"/>
          <w:szCs w:val="28"/>
          <w:lang w:eastAsia="ru-RU"/>
        </w:rPr>
        <w:t>рвые в истории здравоохранения Р</w:t>
      </w:r>
      <w:r w:rsidR="003F7C38" w:rsidRPr="003F7C38">
        <w:rPr>
          <w:rFonts w:ascii="Times New Roman" w:eastAsia="Times New Roman" w:hAnsi="Times New Roman" w:cs="Times New Roman"/>
          <w:sz w:val="28"/>
          <w:szCs w:val="28"/>
          <w:lang w:eastAsia="ru-RU"/>
        </w:rPr>
        <w:t>еспублики</w:t>
      </w:r>
      <w:r w:rsidR="003F7C38">
        <w:rPr>
          <w:rFonts w:ascii="Times New Roman" w:eastAsia="Times New Roman" w:hAnsi="Times New Roman" w:cs="Times New Roman"/>
          <w:sz w:val="28"/>
          <w:szCs w:val="28"/>
          <w:lang w:eastAsia="ru-RU"/>
        </w:rPr>
        <w:t xml:space="preserve"> Башкортостан </w:t>
      </w:r>
      <w:r w:rsidR="003F7C38" w:rsidRPr="003F7C38">
        <w:rPr>
          <w:rFonts w:ascii="Times New Roman" w:eastAsia="Times New Roman" w:hAnsi="Times New Roman" w:cs="Times New Roman"/>
          <w:sz w:val="28"/>
          <w:szCs w:val="28"/>
          <w:lang w:eastAsia="ru-RU"/>
        </w:rPr>
        <w:t xml:space="preserve"> был выполнен самый высокотехнологичный метод лучевой</w:t>
      </w:r>
      <w:r w:rsidR="00127F82">
        <w:rPr>
          <w:rFonts w:ascii="Times New Roman" w:eastAsia="Times New Roman" w:hAnsi="Times New Roman" w:cs="Times New Roman"/>
          <w:sz w:val="28"/>
          <w:szCs w:val="28"/>
          <w:lang w:eastAsia="ru-RU"/>
        </w:rPr>
        <w:t xml:space="preserve"> диагностики – успешно проведены</w:t>
      </w:r>
      <w:r w:rsidR="003F7C38" w:rsidRPr="003F7C38">
        <w:rPr>
          <w:rFonts w:ascii="Times New Roman" w:eastAsia="Times New Roman" w:hAnsi="Times New Roman" w:cs="Times New Roman"/>
          <w:sz w:val="28"/>
          <w:szCs w:val="28"/>
          <w:lang w:eastAsia="ru-RU"/>
        </w:rPr>
        <w:t xml:space="preserve"> </w:t>
      </w:r>
      <w:r w:rsidR="00304760">
        <w:rPr>
          <w:rFonts w:ascii="Times New Roman" w:eastAsia="Times New Roman" w:hAnsi="Times New Roman" w:cs="Times New Roman"/>
          <w:spacing w:val="2"/>
          <w:sz w:val="28"/>
          <w:lang w:eastAsia="ru-RU"/>
        </w:rPr>
        <w:t>позитронно-эмиссионная томография</w:t>
      </w:r>
      <w:r w:rsidR="00304760" w:rsidRPr="00BA156A">
        <w:rPr>
          <w:rFonts w:ascii="Times New Roman" w:eastAsia="Times New Roman" w:hAnsi="Times New Roman" w:cs="Times New Roman"/>
          <w:sz w:val="28"/>
          <w:szCs w:val="28"/>
        </w:rPr>
        <w:t xml:space="preserve"> </w:t>
      </w:r>
      <w:r w:rsidR="00127F82">
        <w:rPr>
          <w:rFonts w:ascii="Times New Roman" w:eastAsia="Times New Roman" w:hAnsi="Times New Roman" w:cs="Times New Roman"/>
          <w:sz w:val="28"/>
          <w:szCs w:val="28"/>
          <w:lang w:eastAsia="ru-RU"/>
        </w:rPr>
        <w:t>и компьютерная томография</w:t>
      </w:r>
      <w:r w:rsidR="003F7C38" w:rsidRPr="003F7C38">
        <w:rPr>
          <w:rFonts w:ascii="Times New Roman" w:eastAsia="Times New Roman" w:hAnsi="Times New Roman" w:cs="Times New Roman"/>
          <w:sz w:val="28"/>
          <w:szCs w:val="28"/>
          <w:lang w:eastAsia="ru-RU"/>
        </w:rPr>
        <w:t xml:space="preserve"> в открывшемся Центре позитронно-эмиссионной томографии (ПЭТ-</w:t>
      </w:r>
      <w:r w:rsidR="003F7C38">
        <w:rPr>
          <w:rFonts w:ascii="Times New Roman" w:eastAsia="Times New Roman" w:hAnsi="Times New Roman" w:cs="Times New Roman"/>
          <w:sz w:val="28"/>
          <w:szCs w:val="28"/>
          <w:lang w:eastAsia="ru-RU"/>
        </w:rPr>
        <w:t>центр) на территории государств</w:t>
      </w:r>
      <w:r w:rsidR="003F7C38" w:rsidRPr="003F7C38">
        <w:rPr>
          <w:rFonts w:ascii="Times New Roman" w:eastAsia="Times New Roman" w:hAnsi="Times New Roman" w:cs="Times New Roman"/>
          <w:sz w:val="28"/>
          <w:szCs w:val="28"/>
          <w:lang w:eastAsia="ru-RU"/>
        </w:rPr>
        <w:t xml:space="preserve">енного бюджетного </w:t>
      </w:r>
      <w:r w:rsidR="003F7C38" w:rsidRPr="003F7C38">
        <w:rPr>
          <w:rFonts w:ascii="Times New Roman" w:eastAsia="Times New Roman" w:hAnsi="Times New Roman" w:cs="Times New Roman"/>
          <w:sz w:val="28"/>
          <w:szCs w:val="28"/>
          <w:lang w:eastAsia="ru-RU"/>
        </w:rPr>
        <w:lastRenderedPageBreak/>
        <w:t xml:space="preserve">учреждения здравоохранения </w:t>
      </w:r>
      <w:r w:rsidR="003F7C38">
        <w:rPr>
          <w:rFonts w:ascii="Times New Roman" w:eastAsia="Times New Roman" w:hAnsi="Times New Roman" w:cs="Times New Roman"/>
          <w:sz w:val="28"/>
          <w:szCs w:val="28"/>
          <w:lang w:eastAsia="ru-RU"/>
        </w:rPr>
        <w:t>«</w:t>
      </w:r>
      <w:r w:rsidR="003F7C38" w:rsidRPr="003F7C38">
        <w:rPr>
          <w:rFonts w:ascii="Times New Roman" w:eastAsia="Times New Roman" w:hAnsi="Times New Roman" w:cs="Times New Roman"/>
          <w:sz w:val="28"/>
          <w:szCs w:val="28"/>
          <w:lang w:eastAsia="ru-RU"/>
        </w:rPr>
        <w:t>Республиканский клинический онкологический диспансер</w:t>
      </w:r>
      <w:r w:rsidR="003F7C38">
        <w:rPr>
          <w:rFonts w:ascii="Times New Roman" w:eastAsia="Times New Roman" w:hAnsi="Times New Roman" w:cs="Times New Roman"/>
          <w:sz w:val="28"/>
          <w:szCs w:val="28"/>
          <w:lang w:eastAsia="ru-RU"/>
        </w:rPr>
        <w:t>»</w:t>
      </w:r>
      <w:r w:rsidR="003F7C38" w:rsidRPr="003F7C38">
        <w:rPr>
          <w:rFonts w:ascii="Times New Roman" w:eastAsia="Times New Roman" w:hAnsi="Times New Roman" w:cs="Times New Roman"/>
          <w:sz w:val="28"/>
          <w:szCs w:val="28"/>
          <w:lang w:eastAsia="ru-RU"/>
        </w:rPr>
        <w:t>.</w:t>
      </w:r>
      <w:proofErr w:type="gramEnd"/>
    </w:p>
    <w:p w:rsidR="003306EA" w:rsidRDefault="00AE67D5" w:rsidP="003F7C38">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сентябре</w:t>
      </w:r>
      <w:r w:rsidR="003F7C38" w:rsidRPr="003F7C38">
        <w:rPr>
          <w:rFonts w:ascii="Times New Roman" w:eastAsia="Times New Roman" w:hAnsi="Times New Roman" w:cs="Times New Roman"/>
          <w:sz w:val="28"/>
          <w:szCs w:val="28"/>
          <w:lang w:eastAsia="ru-RU"/>
        </w:rPr>
        <w:t xml:space="preserve"> 2014 года впервые для лечения опухолей была применена одна из самых высоких технологий – а</w:t>
      </w:r>
      <w:r w:rsidR="003F7C38">
        <w:rPr>
          <w:rFonts w:ascii="Times New Roman" w:eastAsia="Times New Roman" w:hAnsi="Times New Roman" w:cs="Times New Roman"/>
          <w:sz w:val="28"/>
          <w:szCs w:val="28"/>
          <w:lang w:eastAsia="ru-RU"/>
        </w:rPr>
        <w:t>ппаратный комплекс «</w:t>
      </w:r>
      <w:proofErr w:type="spellStart"/>
      <w:r w:rsidR="003F7C38">
        <w:rPr>
          <w:rFonts w:ascii="Times New Roman" w:eastAsia="Times New Roman" w:hAnsi="Times New Roman" w:cs="Times New Roman"/>
          <w:sz w:val="28"/>
          <w:szCs w:val="28"/>
          <w:lang w:eastAsia="ru-RU"/>
        </w:rPr>
        <w:t>Кибер</w:t>
      </w:r>
      <w:proofErr w:type="spellEnd"/>
      <w:r w:rsidR="003F7C38">
        <w:rPr>
          <w:rFonts w:ascii="Times New Roman" w:eastAsia="Times New Roman" w:hAnsi="Times New Roman" w:cs="Times New Roman"/>
          <w:sz w:val="28"/>
          <w:szCs w:val="28"/>
          <w:lang w:eastAsia="ru-RU"/>
        </w:rPr>
        <w:t xml:space="preserve">-нож» </w:t>
      </w:r>
      <w:r w:rsidR="003F7C38" w:rsidRPr="003F7C38">
        <w:rPr>
          <w:rFonts w:ascii="Times New Roman" w:eastAsia="Times New Roman" w:hAnsi="Times New Roman" w:cs="Times New Roman"/>
          <w:sz w:val="28"/>
          <w:szCs w:val="28"/>
          <w:lang w:eastAsia="ru-RU"/>
        </w:rPr>
        <w:t>при поддержке инженеров компании «</w:t>
      </w:r>
      <w:proofErr w:type="spellStart"/>
      <w:r w:rsidR="003F7C38" w:rsidRPr="003F7C38">
        <w:rPr>
          <w:rFonts w:ascii="Times New Roman" w:eastAsia="Times New Roman" w:hAnsi="Times New Roman" w:cs="Times New Roman"/>
          <w:sz w:val="28"/>
          <w:szCs w:val="28"/>
          <w:lang w:eastAsia="ru-RU"/>
        </w:rPr>
        <w:t>Accuray</w:t>
      </w:r>
      <w:proofErr w:type="spellEnd"/>
      <w:r w:rsidR="003F7C38" w:rsidRPr="003F7C38">
        <w:rPr>
          <w:rFonts w:ascii="Times New Roman" w:eastAsia="Times New Roman" w:hAnsi="Times New Roman" w:cs="Times New Roman"/>
          <w:sz w:val="28"/>
          <w:szCs w:val="28"/>
          <w:lang w:eastAsia="ru-RU"/>
        </w:rPr>
        <w:t xml:space="preserve">» (США). Таким образом, </w:t>
      </w:r>
      <w:r w:rsidR="003F7C38">
        <w:rPr>
          <w:rFonts w:ascii="Times New Roman" w:eastAsia="Times New Roman" w:hAnsi="Times New Roman" w:cs="Times New Roman"/>
          <w:sz w:val="28"/>
          <w:szCs w:val="28"/>
          <w:lang w:eastAsia="ru-RU"/>
        </w:rPr>
        <w:t xml:space="preserve">г. Уфа стала 4 </w:t>
      </w:r>
      <w:r w:rsidR="003F7C38" w:rsidRPr="003F7C38">
        <w:rPr>
          <w:rFonts w:ascii="Times New Roman" w:eastAsia="Times New Roman" w:hAnsi="Times New Roman" w:cs="Times New Roman"/>
          <w:sz w:val="28"/>
          <w:szCs w:val="28"/>
          <w:lang w:eastAsia="ru-RU"/>
        </w:rPr>
        <w:t xml:space="preserve">городом в России, где применяется данная технология, и вторым городом в мире (после </w:t>
      </w:r>
      <w:r w:rsidR="003F7C38">
        <w:rPr>
          <w:rFonts w:ascii="Times New Roman" w:eastAsia="Times New Roman" w:hAnsi="Times New Roman" w:cs="Times New Roman"/>
          <w:sz w:val="28"/>
          <w:szCs w:val="28"/>
          <w:lang w:eastAsia="ru-RU"/>
        </w:rPr>
        <w:t xml:space="preserve">г. </w:t>
      </w:r>
      <w:r w:rsidR="003F7C38" w:rsidRPr="003F7C38">
        <w:rPr>
          <w:rFonts w:ascii="Times New Roman" w:eastAsia="Times New Roman" w:hAnsi="Times New Roman" w:cs="Times New Roman"/>
          <w:sz w:val="28"/>
          <w:szCs w:val="28"/>
          <w:lang w:eastAsia="ru-RU"/>
        </w:rPr>
        <w:t>Мюнхена), где установлен прибор 6 поколения.</w:t>
      </w:r>
    </w:p>
    <w:p w:rsidR="00B757AD" w:rsidRPr="00B757AD" w:rsidRDefault="00B757AD" w:rsidP="00B757AD">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2014 году </w:t>
      </w:r>
      <w:r w:rsidRPr="00B757AD">
        <w:rPr>
          <w:rFonts w:ascii="Times New Roman" w:eastAsia="Times New Roman" w:hAnsi="Times New Roman" w:cs="Times New Roman"/>
          <w:sz w:val="28"/>
          <w:szCs w:val="28"/>
          <w:lang w:eastAsia="ru-RU"/>
        </w:rPr>
        <w:t xml:space="preserve"> впервые</w:t>
      </w:r>
      <w:r>
        <w:rPr>
          <w:rFonts w:ascii="Times New Roman" w:eastAsia="Times New Roman" w:hAnsi="Times New Roman" w:cs="Times New Roman"/>
          <w:sz w:val="28"/>
          <w:szCs w:val="28"/>
          <w:lang w:eastAsia="ru-RU"/>
        </w:rPr>
        <w:t xml:space="preserve"> на базе </w:t>
      </w:r>
      <w:r w:rsidRPr="00B757AD">
        <w:rPr>
          <w:rFonts w:ascii="Times New Roman" w:eastAsia="Times New Roman" w:hAnsi="Times New Roman" w:cs="Times New Roman"/>
          <w:sz w:val="28"/>
          <w:szCs w:val="28"/>
          <w:lang w:eastAsia="ru-RU"/>
        </w:rPr>
        <w:t xml:space="preserve"> </w:t>
      </w:r>
      <w:r w:rsidR="00127F82">
        <w:rPr>
          <w:rFonts w:ascii="Times New Roman" w:eastAsia="Times New Roman" w:hAnsi="Times New Roman" w:cs="Times New Roman"/>
          <w:bCs/>
          <w:iCs/>
          <w:sz w:val="28"/>
          <w:szCs w:val="28"/>
          <w:lang w:eastAsia="ru-RU"/>
        </w:rPr>
        <w:t>государственного бюджетного учреждения здравоохранения</w:t>
      </w:r>
      <w:r w:rsidRPr="00B757AD">
        <w:rPr>
          <w:rFonts w:ascii="Times New Roman" w:eastAsia="Times New Roman" w:hAnsi="Times New Roman" w:cs="Times New Roman"/>
          <w:sz w:val="28"/>
          <w:szCs w:val="28"/>
          <w:lang w:eastAsia="ru-RU"/>
        </w:rPr>
        <w:t xml:space="preserve"> «Челябинский областной клинический </w:t>
      </w:r>
      <w:r w:rsidR="00244074">
        <w:rPr>
          <w:rFonts w:ascii="Times New Roman" w:eastAsia="Times New Roman" w:hAnsi="Times New Roman" w:cs="Times New Roman"/>
          <w:sz w:val="28"/>
          <w:szCs w:val="28"/>
          <w:lang w:eastAsia="ru-RU"/>
        </w:rPr>
        <w:t>онкологический диспансер»</w:t>
      </w:r>
      <w:r>
        <w:rPr>
          <w:rFonts w:ascii="Times New Roman" w:eastAsia="Times New Roman" w:hAnsi="Times New Roman" w:cs="Times New Roman"/>
          <w:sz w:val="28"/>
          <w:szCs w:val="28"/>
          <w:lang w:eastAsia="ru-RU"/>
        </w:rPr>
        <w:t xml:space="preserve"> открыто </w:t>
      </w:r>
      <w:r w:rsidRPr="00B757AD">
        <w:rPr>
          <w:rFonts w:ascii="Times New Roman" w:eastAsia="Times New Roman" w:hAnsi="Times New Roman" w:cs="Times New Roman"/>
          <w:sz w:val="28"/>
          <w:szCs w:val="28"/>
          <w:lang w:eastAsia="ru-RU"/>
        </w:rPr>
        <w:t xml:space="preserve">единственное в России отделение </w:t>
      </w:r>
      <w:proofErr w:type="spellStart"/>
      <w:r w:rsidRPr="00B757AD">
        <w:rPr>
          <w:rFonts w:ascii="Times New Roman" w:eastAsia="Times New Roman" w:hAnsi="Times New Roman" w:cs="Times New Roman"/>
          <w:sz w:val="28"/>
          <w:szCs w:val="28"/>
          <w:lang w:eastAsia="ru-RU"/>
        </w:rPr>
        <w:t>онкоофтальмологии</w:t>
      </w:r>
      <w:proofErr w:type="spellEnd"/>
      <w:r w:rsidRPr="00B757AD">
        <w:rPr>
          <w:rFonts w:ascii="Times New Roman" w:eastAsia="Times New Roman" w:hAnsi="Times New Roman" w:cs="Times New Roman"/>
          <w:sz w:val="28"/>
          <w:szCs w:val="28"/>
          <w:lang w:eastAsia="ru-RU"/>
        </w:rPr>
        <w:t xml:space="preserve">, где внедрена методика </w:t>
      </w:r>
      <w:proofErr w:type="spellStart"/>
      <w:r w:rsidRPr="00B757AD">
        <w:rPr>
          <w:rFonts w:ascii="Times New Roman" w:eastAsia="Times New Roman" w:hAnsi="Times New Roman" w:cs="Times New Roman"/>
          <w:sz w:val="28"/>
          <w:szCs w:val="28"/>
          <w:lang w:eastAsia="ru-RU"/>
        </w:rPr>
        <w:t>брахитерапии</w:t>
      </w:r>
      <w:proofErr w:type="spellEnd"/>
      <w:r w:rsidRPr="00B757AD">
        <w:rPr>
          <w:rFonts w:ascii="Times New Roman" w:eastAsia="Times New Roman" w:hAnsi="Times New Roman" w:cs="Times New Roman"/>
          <w:sz w:val="28"/>
          <w:szCs w:val="28"/>
          <w:lang w:eastAsia="ru-RU"/>
        </w:rPr>
        <w:t xml:space="preserve"> с применением </w:t>
      </w:r>
      <w:proofErr w:type="spellStart"/>
      <w:r w:rsidRPr="00B757AD">
        <w:rPr>
          <w:rFonts w:ascii="Times New Roman" w:eastAsia="Times New Roman" w:hAnsi="Times New Roman" w:cs="Times New Roman"/>
          <w:sz w:val="28"/>
          <w:szCs w:val="28"/>
          <w:lang w:eastAsia="ru-RU"/>
        </w:rPr>
        <w:t>офтальмоапликатров</w:t>
      </w:r>
      <w:proofErr w:type="spellEnd"/>
      <w:r w:rsidRPr="00B757AD">
        <w:rPr>
          <w:rFonts w:ascii="Times New Roman" w:eastAsia="Times New Roman" w:hAnsi="Times New Roman" w:cs="Times New Roman"/>
          <w:sz w:val="28"/>
          <w:szCs w:val="28"/>
          <w:lang w:eastAsia="ru-RU"/>
        </w:rPr>
        <w:t xml:space="preserve"> с радиоизотопами, что позволяет делать операции по удалению глазных меланом с сохранением зрения.</w:t>
      </w:r>
    </w:p>
    <w:p w:rsidR="00B757AD" w:rsidRPr="00BA156A" w:rsidRDefault="00B757AD" w:rsidP="00B757AD">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С июля 2014 года при поддержке Правительства Российской Федерации </w:t>
      </w:r>
      <w:proofErr w:type="spellStart"/>
      <w:r>
        <w:rPr>
          <w:rFonts w:ascii="Times New Roman" w:eastAsia="Times New Roman" w:hAnsi="Times New Roman" w:cs="Times New Roman"/>
          <w:sz w:val="28"/>
          <w:szCs w:val="28"/>
          <w:lang w:eastAsia="ru-RU"/>
        </w:rPr>
        <w:t>Госкорпорацией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Росатом</w:t>
      </w:r>
      <w:proofErr w:type="spellEnd"/>
      <w:r>
        <w:rPr>
          <w:rFonts w:ascii="Times New Roman" w:eastAsia="Times New Roman" w:hAnsi="Times New Roman" w:cs="Times New Roman"/>
          <w:sz w:val="28"/>
          <w:szCs w:val="28"/>
          <w:lang w:eastAsia="ru-RU"/>
        </w:rPr>
        <w:t>» и а</w:t>
      </w:r>
      <w:r w:rsidRPr="00B757AD">
        <w:rPr>
          <w:rFonts w:ascii="Times New Roman" w:eastAsia="Times New Roman" w:hAnsi="Times New Roman" w:cs="Times New Roman"/>
          <w:sz w:val="28"/>
          <w:szCs w:val="28"/>
          <w:lang w:eastAsia="ru-RU"/>
        </w:rPr>
        <w:t>дминистрацией Челя</w:t>
      </w:r>
      <w:r>
        <w:rPr>
          <w:rFonts w:ascii="Times New Roman" w:eastAsia="Times New Roman" w:hAnsi="Times New Roman" w:cs="Times New Roman"/>
          <w:sz w:val="28"/>
          <w:szCs w:val="28"/>
          <w:lang w:eastAsia="ru-RU"/>
        </w:rPr>
        <w:t xml:space="preserve">бинской области начата </w:t>
      </w:r>
      <w:r w:rsidRPr="00B757AD">
        <w:rPr>
          <w:rFonts w:ascii="Times New Roman" w:eastAsia="Times New Roman" w:hAnsi="Times New Roman" w:cs="Times New Roman"/>
          <w:sz w:val="28"/>
          <w:szCs w:val="28"/>
          <w:lang w:eastAsia="ru-RU"/>
        </w:rPr>
        <w:t xml:space="preserve">работа по проекту «Создание лечебно-диагностического центра ядерной медицины в Челябинской области», в рамках которого планируется открытие ПЭТ-центра в г. </w:t>
      </w:r>
      <w:proofErr w:type="spellStart"/>
      <w:r w:rsidRPr="00B757AD">
        <w:rPr>
          <w:rFonts w:ascii="Times New Roman" w:eastAsia="Times New Roman" w:hAnsi="Times New Roman" w:cs="Times New Roman"/>
          <w:sz w:val="28"/>
          <w:szCs w:val="28"/>
          <w:lang w:eastAsia="ru-RU"/>
        </w:rPr>
        <w:t>Снежинск</w:t>
      </w:r>
      <w:proofErr w:type="spellEnd"/>
      <w:r w:rsidRPr="00B757AD">
        <w:rPr>
          <w:rFonts w:ascii="Times New Roman" w:eastAsia="Times New Roman" w:hAnsi="Times New Roman" w:cs="Times New Roman"/>
          <w:sz w:val="28"/>
          <w:szCs w:val="28"/>
          <w:lang w:eastAsia="ru-RU"/>
        </w:rPr>
        <w:t xml:space="preserve"> для кардиологических и неврологических исследований, модернизация ПЭТ-центра и отделения </w:t>
      </w:r>
      <w:proofErr w:type="spellStart"/>
      <w:r w:rsidRPr="00B757AD">
        <w:rPr>
          <w:rFonts w:ascii="Times New Roman" w:eastAsia="Times New Roman" w:hAnsi="Times New Roman" w:cs="Times New Roman"/>
          <w:sz w:val="28"/>
          <w:szCs w:val="28"/>
          <w:lang w:eastAsia="ru-RU"/>
        </w:rPr>
        <w:t>радионуклидной</w:t>
      </w:r>
      <w:proofErr w:type="spellEnd"/>
      <w:r w:rsidRPr="00B757AD">
        <w:rPr>
          <w:rFonts w:ascii="Times New Roman" w:eastAsia="Times New Roman" w:hAnsi="Times New Roman" w:cs="Times New Roman"/>
          <w:sz w:val="28"/>
          <w:szCs w:val="28"/>
          <w:lang w:eastAsia="ru-RU"/>
        </w:rPr>
        <w:t xml:space="preserve"> терапии окружного онкологического диспансера, создание центра (комплекса) ионно-протонной терапии.</w:t>
      </w:r>
      <w:proofErr w:type="gramEnd"/>
    </w:p>
    <w:p w:rsidR="00454A13" w:rsidRPr="00BA156A" w:rsidRDefault="00454A13" w:rsidP="00454A13">
      <w:pPr>
        <w:pBdr>
          <w:bottom w:val="single" w:sz="6" w:space="31" w:color="FFFFFF"/>
        </w:pBdr>
        <w:spacing w:after="0" w:line="312" w:lineRule="auto"/>
        <w:ind w:firstLine="709"/>
        <w:jc w:val="both"/>
        <w:rPr>
          <w:rFonts w:ascii="Times New Roman" w:eastAsia="Times New Roman" w:hAnsi="Times New Roman" w:cs="Times New Roman"/>
          <w:bCs/>
          <w:i/>
          <w:iCs/>
          <w:sz w:val="28"/>
          <w:szCs w:val="28"/>
          <w:lang w:eastAsia="ru-RU"/>
        </w:rPr>
      </w:pPr>
      <w:r w:rsidRPr="00BA156A">
        <w:rPr>
          <w:rFonts w:ascii="Times New Roman" w:eastAsia="Times New Roman" w:hAnsi="Times New Roman" w:cs="Times New Roman"/>
          <w:bCs/>
          <w:i/>
          <w:iCs/>
          <w:sz w:val="28"/>
          <w:szCs w:val="28"/>
          <w:lang w:eastAsia="ru-RU"/>
        </w:rPr>
        <w:t>О направлении граждан Российской Федерации на лечение за пределы территории Российской Федерации за счет средств федерального бюджета.</w:t>
      </w:r>
    </w:p>
    <w:p w:rsidR="00454A13" w:rsidRPr="00BA156A" w:rsidRDefault="00454A13" w:rsidP="00454A1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2014 году за счет средств федерального бюджета осуществлялось финансирование лечения граждан Российской Федерации в условиях зарубежных клиник. Согласно заключенным договорным обязательствам оказана необходимая медицинская помощь за рубежом 11 гражданам Российской Федерации (в 2013 году – 17 гражданам).</w:t>
      </w:r>
    </w:p>
    <w:p w:rsidR="00DE3B8E" w:rsidRDefault="00DE3B8E" w:rsidP="00B03528">
      <w:pPr>
        <w:pBdr>
          <w:bottom w:val="single" w:sz="6" w:space="31" w:color="FFFFFF"/>
        </w:pBdr>
        <w:spacing w:after="0" w:line="312" w:lineRule="auto"/>
        <w:ind w:firstLine="709"/>
        <w:jc w:val="center"/>
        <w:rPr>
          <w:rFonts w:ascii="Times New Roman" w:eastAsia="Times New Roman" w:hAnsi="Times New Roman" w:cs="Times New Roman"/>
          <w:b/>
          <w:bCs/>
          <w:iCs/>
          <w:sz w:val="28"/>
          <w:szCs w:val="28"/>
          <w:lang w:eastAsia="ru-RU"/>
        </w:rPr>
      </w:pPr>
      <w:r w:rsidRPr="00B03528">
        <w:rPr>
          <w:rFonts w:ascii="Times New Roman" w:eastAsia="Times New Roman" w:hAnsi="Times New Roman" w:cs="Times New Roman"/>
          <w:b/>
          <w:bCs/>
          <w:iCs/>
          <w:sz w:val="28"/>
          <w:szCs w:val="28"/>
          <w:lang w:eastAsia="ru-RU"/>
        </w:rPr>
        <w:t>Развитие медицинской реабилитации</w:t>
      </w:r>
    </w:p>
    <w:p w:rsidR="008A3E61" w:rsidRPr="00BA156A" w:rsidRDefault="008A3E61" w:rsidP="008A3E6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В соответствии с постановлением Правительства Р</w:t>
      </w:r>
      <w:r>
        <w:rPr>
          <w:rFonts w:ascii="Times New Roman" w:eastAsia="Times New Roman" w:hAnsi="Times New Roman" w:cs="Times New Roman"/>
          <w:sz w:val="28"/>
          <w:szCs w:val="28"/>
          <w:lang w:eastAsia="ru-RU"/>
        </w:rPr>
        <w:t xml:space="preserve">оссийской Федерации </w:t>
      </w:r>
      <w:r w:rsidRPr="00BA156A">
        <w:rPr>
          <w:rFonts w:ascii="Times New Roman" w:eastAsia="Times New Roman" w:hAnsi="Times New Roman" w:cs="Times New Roman"/>
          <w:sz w:val="28"/>
          <w:szCs w:val="28"/>
          <w:lang w:eastAsia="ru-RU"/>
        </w:rPr>
        <w:t xml:space="preserve">от 18 октября 2013 г. № 932 «О программе государственных гарантий бесплатного оказания гражданам медицинской помощи на 2014 год </w:t>
      </w:r>
      <w:r w:rsidRPr="00BA156A">
        <w:rPr>
          <w:rFonts w:ascii="Times New Roman" w:eastAsia="Times New Roman" w:hAnsi="Times New Roman" w:cs="Times New Roman"/>
          <w:sz w:val="28"/>
          <w:szCs w:val="28"/>
          <w:lang w:eastAsia="ru-RU"/>
        </w:rPr>
        <w:lastRenderedPageBreak/>
        <w:t>и на плановый период 2015 и 2016 годов» мероприятия по медицинской реабилитации впервые вкл</w:t>
      </w:r>
      <w:r w:rsidR="00244074">
        <w:rPr>
          <w:rFonts w:ascii="Times New Roman" w:eastAsia="Times New Roman" w:hAnsi="Times New Roman" w:cs="Times New Roman"/>
          <w:sz w:val="28"/>
          <w:szCs w:val="28"/>
          <w:lang w:eastAsia="ru-RU"/>
        </w:rPr>
        <w:t>ючены в базовую программу обязательного медицинского страхования</w:t>
      </w:r>
      <w:r w:rsidRPr="00BA156A">
        <w:rPr>
          <w:rFonts w:ascii="Times New Roman" w:eastAsia="Times New Roman" w:hAnsi="Times New Roman" w:cs="Times New Roman"/>
          <w:sz w:val="28"/>
          <w:szCs w:val="28"/>
          <w:lang w:eastAsia="ru-RU"/>
        </w:rPr>
        <w:t>.</w:t>
      </w:r>
      <w:proofErr w:type="gramEnd"/>
      <w:r w:rsidRPr="00BA156A">
        <w:rPr>
          <w:rFonts w:ascii="Times New Roman" w:eastAsia="Times New Roman" w:hAnsi="Times New Roman" w:cs="Times New Roman"/>
          <w:sz w:val="28"/>
          <w:szCs w:val="28"/>
          <w:lang w:eastAsia="ru-RU"/>
        </w:rPr>
        <w:t xml:space="preserve"> Определены средние нормативы объема медицинской помощи и финансовых затрат на единицу объема медицинской помощи 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w:t>
      </w:r>
    </w:p>
    <w:p w:rsidR="008A3E61" w:rsidRPr="00BA156A" w:rsidRDefault="008A3E61" w:rsidP="008A3E6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Минздравом России проводится мониторинг реализации субъектами Росс</w:t>
      </w:r>
      <w:r>
        <w:rPr>
          <w:rFonts w:ascii="Times New Roman" w:eastAsia="Times New Roman" w:hAnsi="Times New Roman" w:cs="Times New Roman"/>
          <w:sz w:val="28"/>
          <w:szCs w:val="28"/>
          <w:lang w:eastAsia="ru-RU"/>
        </w:rPr>
        <w:t xml:space="preserve">ийской Федерации подпрограммы </w:t>
      </w:r>
      <w:r w:rsidRPr="00BA156A">
        <w:rPr>
          <w:rFonts w:ascii="Times New Roman" w:eastAsia="Times New Roman" w:hAnsi="Times New Roman" w:cs="Times New Roman"/>
          <w:sz w:val="28"/>
          <w:szCs w:val="28"/>
          <w:lang w:eastAsia="ru-RU"/>
        </w:rPr>
        <w:t xml:space="preserve"> «Развитие медицинской реабилитации и санаторно-курортного дела, в том числе</w:t>
      </w:r>
      <w:r w:rsidR="002C53D7">
        <w:rPr>
          <w:rFonts w:ascii="Times New Roman" w:eastAsia="Times New Roman" w:hAnsi="Times New Roman" w:cs="Times New Roman"/>
          <w:sz w:val="28"/>
          <w:szCs w:val="28"/>
          <w:lang w:eastAsia="ru-RU"/>
        </w:rPr>
        <w:t xml:space="preserve"> детей» региональных программ развитие здравоохранения на 2013–2020 годы.</w:t>
      </w:r>
    </w:p>
    <w:p w:rsidR="008A3E61" w:rsidRPr="00BA156A" w:rsidRDefault="008A3E61" w:rsidP="008A3E6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w:t>
      </w:r>
      <w:proofErr w:type="gramStart"/>
      <w:r w:rsidRPr="00BA156A">
        <w:rPr>
          <w:rFonts w:ascii="Times New Roman" w:eastAsia="Times New Roman" w:hAnsi="Times New Roman" w:cs="Times New Roman"/>
          <w:sz w:val="28"/>
          <w:szCs w:val="28"/>
          <w:lang w:eastAsia="ru-RU"/>
        </w:rPr>
        <w:t>июне</w:t>
      </w:r>
      <w:proofErr w:type="gramEnd"/>
      <w:r w:rsidRPr="00BA156A">
        <w:rPr>
          <w:rFonts w:ascii="Times New Roman" w:eastAsia="Times New Roman" w:hAnsi="Times New Roman" w:cs="Times New Roman"/>
          <w:sz w:val="28"/>
          <w:szCs w:val="28"/>
          <w:lang w:eastAsia="ru-RU"/>
        </w:rPr>
        <w:t xml:space="preserve"> 2014 года проведен VI Международный конгресс «</w:t>
      </w:r>
      <w:proofErr w:type="spellStart"/>
      <w:r w:rsidRPr="00BA156A">
        <w:rPr>
          <w:rFonts w:ascii="Times New Roman" w:eastAsia="Times New Roman" w:hAnsi="Times New Roman" w:cs="Times New Roman"/>
          <w:sz w:val="28"/>
          <w:szCs w:val="28"/>
          <w:lang w:eastAsia="ru-RU"/>
        </w:rPr>
        <w:t>Нейрореабилитация</w:t>
      </w:r>
      <w:proofErr w:type="spellEnd"/>
      <w:r w:rsidRPr="00BA156A">
        <w:rPr>
          <w:rFonts w:ascii="Times New Roman" w:eastAsia="Times New Roman" w:hAnsi="Times New Roman" w:cs="Times New Roman"/>
          <w:sz w:val="28"/>
          <w:szCs w:val="28"/>
          <w:lang w:eastAsia="ru-RU"/>
        </w:rPr>
        <w:t xml:space="preserve"> – 2014» г. Москва.</w:t>
      </w:r>
    </w:p>
    <w:p w:rsidR="008A3E61" w:rsidRPr="00BA156A" w:rsidRDefault="008A3E61" w:rsidP="008A3E6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Проведены региональные конференции в рамках совершенствования помощи больным с церебральным инсультом для сотрудников первичных сосудистых отделений и региональных сосудистых центров (Калининградская область, Калужская область, Кемеровская область, Краснодарский край, Красноярский край, Липецкая область, г. Москва, Республика Адыгея, Республика Хакасия, Самарская область, г. Санкт-Петербург, Ставропольский край).</w:t>
      </w:r>
    </w:p>
    <w:p w:rsidR="008A3E61" w:rsidRPr="00BA156A" w:rsidRDefault="008A3E61" w:rsidP="008A3E6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Прошли повышение квалификации в рамках специализированных клинико-образовательных программ по организации помощи больным с инсультом 1</w:t>
      </w:r>
      <w:r>
        <w:rPr>
          <w:rFonts w:ascii="Times New Roman" w:eastAsia="Times New Roman" w:hAnsi="Times New Roman" w:cs="Times New Roman"/>
          <w:sz w:val="28"/>
          <w:szCs w:val="28"/>
          <w:lang w:eastAsia="ru-RU"/>
        </w:rPr>
        <w:t> </w:t>
      </w:r>
      <w:r w:rsidRPr="00BA156A">
        <w:rPr>
          <w:rFonts w:ascii="Times New Roman" w:eastAsia="Times New Roman" w:hAnsi="Times New Roman" w:cs="Times New Roman"/>
          <w:sz w:val="28"/>
          <w:szCs w:val="28"/>
          <w:lang w:eastAsia="ru-RU"/>
        </w:rPr>
        <w:t xml:space="preserve">844 специалиста </w:t>
      </w:r>
      <w:proofErr w:type="spellStart"/>
      <w:r w:rsidRPr="00BA156A">
        <w:rPr>
          <w:rFonts w:ascii="Times New Roman" w:eastAsia="Times New Roman" w:hAnsi="Times New Roman" w:cs="Times New Roman"/>
          <w:sz w:val="28"/>
          <w:szCs w:val="28"/>
          <w:lang w:eastAsia="ru-RU"/>
        </w:rPr>
        <w:t>мультидисциплинарных</w:t>
      </w:r>
      <w:proofErr w:type="spellEnd"/>
      <w:r w:rsidRPr="00BA156A">
        <w:rPr>
          <w:rFonts w:ascii="Times New Roman" w:eastAsia="Times New Roman" w:hAnsi="Times New Roman" w:cs="Times New Roman"/>
          <w:sz w:val="28"/>
          <w:szCs w:val="28"/>
          <w:lang w:eastAsia="ru-RU"/>
        </w:rPr>
        <w:t xml:space="preserve"> бригад. Из них: </w:t>
      </w:r>
      <w:r>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679 неврологов, 184 реанима</w:t>
      </w:r>
      <w:r>
        <w:rPr>
          <w:rFonts w:ascii="Times New Roman" w:eastAsia="Times New Roman" w:hAnsi="Times New Roman" w:cs="Times New Roman"/>
          <w:sz w:val="28"/>
          <w:szCs w:val="28"/>
          <w:lang w:eastAsia="ru-RU"/>
        </w:rPr>
        <w:t>толога, 217 специалистов по лечебной физкультуре</w:t>
      </w:r>
      <w:r w:rsidRPr="00BA156A">
        <w:rPr>
          <w:rFonts w:ascii="Times New Roman" w:eastAsia="Times New Roman" w:hAnsi="Times New Roman" w:cs="Times New Roman"/>
          <w:sz w:val="28"/>
          <w:szCs w:val="28"/>
          <w:lang w:eastAsia="ru-RU"/>
        </w:rPr>
        <w:t>, 113 логопедов, 70 специалистов по лучевой диагностике</w:t>
      </w:r>
      <w:r>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 </w:t>
      </w:r>
      <w:r w:rsidR="004332B6">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127 физиотерапевтов, 86 </w:t>
      </w:r>
      <w:proofErr w:type="spellStart"/>
      <w:r w:rsidRPr="00BA156A">
        <w:rPr>
          <w:rFonts w:ascii="Times New Roman" w:eastAsia="Times New Roman" w:hAnsi="Times New Roman" w:cs="Times New Roman"/>
          <w:sz w:val="28"/>
          <w:szCs w:val="28"/>
          <w:lang w:eastAsia="ru-RU"/>
        </w:rPr>
        <w:t>нейропсихологов</w:t>
      </w:r>
      <w:proofErr w:type="spellEnd"/>
      <w:r w:rsidRPr="00BA156A">
        <w:rPr>
          <w:rFonts w:ascii="Times New Roman" w:eastAsia="Times New Roman" w:hAnsi="Times New Roman" w:cs="Times New Roman"/>
          <w:sz w:val="28"/>
          <w:szCs w:val="28"/>
          <w:lang w:eastAsia="ru-RU"/>
        </w:rPr>
        <w:t>/клинических псих</w:t>
      </w:r>
      <w:r>
        <w:rPr>
          <w:rFonts w:ascii="Times New Roman" w:eastAsia="Times New Roman" w:hAnsi="Times New Roman" w:cs="Times New Roman"/>
          <w:sz w:val="28"/>
          <w:szCs w:val="28"/>
          <w:lang w:eastAsia="ru-RU"/>
        </w:rPr>
        <w:t xml:space="preserve">ологов, </w:t>
      </w:r>
      <w:r w:rsidR="004332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368 медицинских сестер</w:t>
      </w:r>
      <w:r w:rsidRPr="00BA156A">
        <w:rPr>
          <w:rFonts w:ascii="Times New Roman" w:eastAsia="Times New Roman" w:hAnsi="Times New Roman" w:cs="Times New Roman"/>
          <w:sz w:val="28"/>
          <w:szCs w:val="28"/>
          <w:lang w:eastAsia="ru-RU"/>
        </w:rPr>
        <w:t>.</w:t>
      </w:r>
    </w:p>
    <w:p w:rsidR="008A3E61" w:rsidRPr="00BA156A" w:rsidRDefault="008A3E61" w:rsidP="008A3E6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По российско-европейской программе «Совершенствование помощи </w:t>
      </w:r>
      <w:r w:rsidRPr="00BA156A">
        <w:rPr>
          <w:rFonts w:ascii="Times New Roman" w:eastAsia="Times New Roman" w:hAnsi="Times New Roman" w:cs="Times New Roman"/>
          <w:sz w:val="28"/>
          <w:szCs w:val="28"/>
          <w:lang w:eastAsia="ru-RU"/>
        </w:rPr>
        <w:br/>
        <w:t xml:space="preserve">по медицинской реабилитации в Российской Федерации» прошли повышение квалификации </w:t>
      </w:r>
      <w:r>
        <w:rPr>
          <w:rFonts w:ascii="Times New Roman" w:eastAsia="Times New Roman" w:hAnsi="Times New Roman" w:cs="Times New Roman"/>
          <w:sz w:val="28"/>
          <w:szCs w:val="28"/>
          <w:lang w:eastAsia="ru-RU"/>
        </w:rPr>
        <w:t>36 профессоров медицинских образовательных организаций</w:t>
      </w:r>
      <w:r w:rsidRPr="00BA156A">
        <w:rPr>
          <w:rFonts w:ascii="Times New Roman" w:eastAsia="Times New Roman" w:hAnsi="Times New Roman" w:cs="Times New Roman"/>
          <w:sz w:val="28"/>
          <w:szCs w:val="28"/>
          <w:lang w:eastAsia="ru-RU"/>
        </w:rPr>
        <w:t xml:space="preserve">, руководителей крупных медицинских организаций из 12 субъектов Российской Федерации. </w:t>
      </w:r>
    </w:p>
    <w:p w:rsidR="008A3E61" w:rsidRPr="00BA156A" w:rsidRDefault="008A3E61" w:rsidP="008A3E6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w:t>
      </w:r>
      <w:proofErr w:type="gramStart"/>
      <w:r w:rsidR="002C53D7">
        <w:rPr>
          <w:rFonts w:ascii="Times New Roman" w:eastAsia="Times New Roman" w:hAnsi="Times New Roman" w:cs="Times New Roman"/>
          <w:sz w:val="28"/>
          <w:szCs w:val="28"/>
          <w:lang w:eastAsia="ru-RU"/>
        </w:rPr>
        <w:t>соответствии</w:t>
      </w:r>
      <w:proofErr w:type="gramEnd"/>
      <w:r w:rsidR="002C53D7">
        <w:rPr>
          <w:rFonts w:ascii="Times New Roman" w:eastAsia="Times New Roman" w:hAnsi="Times New Roman" w:cs="Times New Roman"/>
          <w:sz w:val="28"/>
          <w:szCs w:val="28"/>
          <w:lang w:eastAsia="ru-RU"/>
        </w:rPr>
        <w:t xml:space="preserve"> с государственной п</w:t>
      </w:r>
      <w:r w:rsidRPr="00BA156A">
        <w:rPr>
          <w:rFonts w:ascii="Times New Roman" w:eastAsia="Times New Roman" w:hAnsi="Times New Roman" w:cs="Times New Roman"/>
          <w:sz w:val="28"/>
          <w:szCs w:val="28"/>
          <w:lang w:eastAsia="ru-RU"/>
        </w:rPr>
        <w:t xml:space="preserve">рограммой </w:t>
      </w:r>
      <w:r w:rsidR="002C53D7">
        <w:rPr>
          <w:rFonts w:ascii="Times New Roman" w:eastAsia="Times New Roman" w:hAnsi="Times New Roman" w:cs="Times New Roman"/>
          <w:sz w:val="28"/>
          <w:szCs w:val="28"/>
          <w:lang w:eastAsia="ru-RU"/>
        </w:rPr>
        <w:t xml:space="preserve">Российской Федерации «Развитие здравоохранения» </w:t>
      </w:r>
      <w:r w:rsidRPr="00BA156A">
        <w:rPr>
          <w:rFonts w:ascii="Times New Roman" w:eastAsia="Times New Roman" w:hAnsi="Times New Roman" w:cs="Times New Roman"/>
          <w:sz w:val="28"/>
          <w:szCs w:val="28"/>
          <w:lang w:eastAsia="ru-RU"/>
        </w:rPr>
        <w:t xml:space="preserve">с 2013 г. по настоящее время в субъектах </w:t>
      </w:r>
      <w:r w:rsidRPr="00BA156A">
        <w:rPr>
          <w:rFonts w:ascii="Times New Roman" w:eastAsia="Times New Roman" w:hAnsi="Times New Roman" w:cs="Times New Roman"/>
          <w:sz w:val="28"/>
          <w:szCs w:val="28"/>
          <w:lang w:eastAsia="ru-RU"/>
        </w:rPr>
        <w:lastRenderedPageBreak/>
        <w:t>Российской Федерации развернуто 9 973 соматических реабилитационных койки для взрослых и 3 775 – для детей.</w:t>
      </w:r>
    </w:p>
    <w:p w:rsidR="008A3E61" w:rsidRPr="00BA156A" w:rsidRDefault="008A3E61" w:rsidP="008A3E6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2014 году в 11 субъектах Российской Федерации продолжились мероприятия пилотного проекта по организации трехэтапной системы медицинской реабилитации для взрослого населения (по профилям: неврология, травматология и ортопедия, кардиология и онкология), по </w:t>
      </w:r>
      <w:proofErr w:type="gramStart"/>
      <w:r w:rsidRPr="00BA156A">
        <w:rPr>
          <w:rFonts w:ascii="Times New Roman" w:eastAsia="Times New Roman" w:hAnsi="Times New Roman" w:cs="Times New Roman"/>
          <w:sz w:val="28"/>
          <w:szCs w:val="28"/>
          <w:lang w:eastAsia="ru-RU"/>
        </w:rPr>
        <w:t>окончании</w:t>
      </w:r>
      <w:proofErr w:type="gramEnd"/>
      <w:r w:rsidRPr="00BA156A">
        <w:rPr>
          <w:rFonts w:ascii="Times New Roman" w:eastAsia="Times New Roman" w:hAnsi="Times New Roman" w:cs="Times New Roman"/>
          <w:sz w:val="28"/>
          <w:szCs w:val="28"/>
          <w:lang w:eastAsia="ru-RU"/>
        </w:rPr>
        <w:t xml:space="preserve"> которого отработанная модель оказания трехэтапной системы медицинской реабилитации будет внедрена на территории других субъектов Российской Федерации.</w:t>
      </w:r>
    </w:p>
    <w:p w:rsidR="008A3E61" w:rsidRPr="00BA156A" w:rsidRDefault="008A3E61" w:rsidP="008A3E6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На баз</w:t>
      </w:r>
      <w:r>
        <w:rPr>
          <w:rFonts w:ascii="Times New Roman" w:eastAsia="Times New Roman" w:hAnsi="Times New Roman" w:cs="Times New Roman"/>
          <w:sz w:val="28"/>
          <w:szCs w:val="28"/>
          <w:lang w:eastAsia="ru-RU"/>
        </w:rPr>
        <w:t>е санаторно-курортных организаций</w:t>
      </w:r>
      <w:r w:rsidRPr="00BA156A">
        <w:rPr>
          <w:rFonts w:ascii="Times New Roman" w:eastAsia="Times New Roman" w:hAnsi="Times New Roman" w:cs="Times New Roman"/>
          <w:sz w:val="28"/>
          <w:szCs w:val="28"/>
          <w:lang w:eastAsia="ru-RU"/>
        </w:rPr>
        <w:t xml:space="preserve">, подведомственных Минздраву России, осуществлялась подготовка к открытию отделений для проведения третьего этапа медицинской реабилитации пациентов, получивших высокотехнологичную помощь в федеральных государственных учреждениях здравоохранения, подведомственных Минздраву России. </w:t>
      </w:r>
    </w:p>
    <w:p w:rsidR="008A3E61" w:rsidRPr="00BA156A" w:rsidRDefault="008A3E61" w:rsidP="008A3E6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В 2014 году открылись: лечебно-реабилитационный</w:t>
      </w:r>
      <w:r>
        <w:rPr>
          <w:rFonts w:ascii="Times New Roman" w:eastAsia="Times New Roman" w:hAnsi="Times New Roman" w:cs="Times New Roman"/>
          <w:sz w:val="28"/>
          <w:szCs w:val="28"/>
          <w:lang w:eastAsia="ru-RU"/>
        </w:rPr>
        <w:t xml:space="preserve"> научный центр </w:t>
      </w:r>
      <w:r>
        <w:rPr>
          <w:rFonts w:ascii="Times New Roman" w:eastAsia="Times New Roman" w:hAnsi="Times New Roman" w:cs="Times New Roman"/>
          <w:sz w:val="28"/>
          <w:szCs w:val="28"/>
          <w:lang w:eastAsia="ru-RU"/>
        </w:rPr>
        <w:br/>
        <w:t>в структуре федерального государственного бюджетного учреждения</w:t>
      </w:r>
      <w:r w:rsidRPr="00BA156A">
        <w:rPr>
          <w:rFonts w:ascii="Times New Roman" w:eastAsia="Times New Roman" w:hAnsi="Times New Roman" w:cs="Times New Roman"/>
          <w:sz w:val="28"/>
          <w:szCs w:val="28"/>
          <w:lang w:eastAsia="ru-RU"/>
        </w:rPr>
        <w:t xml:space="preserve"> «Федеральный научно-клинический центр детской гематологии, онкологии и иммунологии имени Дмитри</w:t>
      </w:r>
      <w:r w:rsidR="00ED51B4">
        <w:rPr>
          <w:rFonts w:ascii="Times New Roman" w:eastAsia="Times New Roman" w:hAnsi="Times New Roman" w:cs="Times New Roman"/>
          <w:sz w:val="28"/>
          <w:szCs w:val="28"/>
          <w:lang w:eastAsia="ru-RU"/>
        </w:rPr>
        <w:t>я Рогачева» Министерства здравоохранения Российской Федерации</w:t>
      </w:r>
      <w:r w:rsidRPr="00BA156A">
        <w:rPr>
          <w:rFonts w:ascii="Times New Roman" w:eastAsia="Times New Roman" w:hAnsi="Times New Roman" w:cs="Times New Roman"/>
          <w:sz w:val="28"/>
          <w:szCs w:val="28"/>
          <w:lang w:eastAsia="ru-RU"/>
        </w:rPr>
        <w:t xml:space="preserve">, реабилитационный центр для детей с пороками сердца в структуре </w:t>
      </w:r>
      <w:r>
        <w:rPr>
          <w:rFonts w:ascii="Times New Roman" w:eastAsia="Times New Roman" w:hAnsi="Times New Roman" w:cs="Times New Roman"/>
          <w:sz w:val="28"/>
          <w:szCs w:val="28"/>
          <w:lang w:eastAsia="ru-RU"/>
        </w:rPr>
        <w:t xml:space="preserve">федерального государственного бюджетного </w:t>
      </w:r>
      <w:r w:rsidR="00ED51B4">
        <w:rPr>
          <w:rFonts w:ascii="Times New Roman" w:eastAsia="Times New Roman" w:hAnsi="Times New Roman" w:cs="Times New Roman"/>
          <w:sz w:val="28"/>
          <w:szCs w:val="28"/>
          <w:lang w:eastAsia="ru-RU"/>
        </w:rPr>
        <w:t xml:space="preserve">научного </w:t>
      </w:r>
      <w:r>
        <w:rPr>
          <w:rFonts w:ascii="Times New Roman" w:eastAsia="Times New Roman" w:hAnsi="Times New Roman" w:cs="Times New Roman"/>
          <w:sz w:val="28"/>
          <w:szCs w:val="28"/>
          <w:lang w:eastAsia="ru-RU"/>
        </w:rPr>
        <w:t>учреждения</w:t>
      </w:r>
      <w:r w:rsidRPr="00BA156A">
        <w:rPr>
          <w:rFonts w:ascii="Times New Roman" w:eastAsia="Times New Roman" w:hAnsi="Times New Roman" w:cs="Times New Roman"/>
          <w:sz w:val="28"/>
          <w:szCs w:val="28"/>
          <w:lang w:eastAsia="ru-RU"/>
        </w:rPr>
        <w:t xml:space="preserve"> «Научный цен</w:t>
      </w:r>
      <w:r>
        <w:rPr>
          <w:rFonts w:ascii="Times New Roman" w:eastAsia="Times New Roman" w:hAnsi="Times New Roman" w:cs="Times New Roman"/>
          <w:sz w:val="28"/>
          <w:szCs w:val="28"/>
          <w:lang w:eastAsia="ru-RU"/>
        </w:rPr>
        <w:t xml:space="preserve">тр сердечно-сосудистой хирургии </w:t>
      </w:r>
      <w:r w:rsidR="00ED51B4">
        <w:rPr>
          <w:rFonts w:ascii="Times New Roman" w:eastAsia="Times New Roman" w:hAnsi="Times New Roman" w:cs="Times New Roman"/>
          <w:sz w:val="28"/>
          <w:szCs w:val="28"/>
          <w:lang w:eastAsia="ru-RU"/>
        </w:rPr>
        <w:t xml:space="preserve">                        им. А.Н. Бакулева»</w:t>
      </w:r>
      <w:r w:rsidRPr="00BA15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 также федеральное государственное бюджетное учреждение</w:t>
      </w:r>
      <w:r w:rsidRPr="00BA156A">
        <w:rPr>
          <w:rFonts w:ascii="Times New Roman" w:eastAsia="Times New Roman" w:hAnsi="Times New Roman" w:cs="Times New Roman"/>
          <w:sz w:val="28"/>
          <w:szCs w:val="28"/>
          <w:lang w:eastAsia="ru-RU"/>
        </w:rPr>
        <w:t xml:space="preserve"> «Центр реабилитации (для детей</w:t>
      </w:r>
      <w:proofErr w:type="gramEnd"/>
      <w:r w:rsidRPr="00BA156A">
        <w:rPr>
          <w:rFonts w:ascii="Times New Roman" w:eastAsia="Times New Roman" w:hAnsi="Times New Roman" w:cs="Times New Roman"/>
          <w:sz w:val="28"/>
          <w:szCs w:val="28"/>
          <w:lang w:eastAsia="ru-RU"/>
        </w:rPr>
        <w:t xml:space="preserve"> с нару</w:t>
      </w:r>
      <w:r w:rsidR="00ED51B4">
        <w:rPr>
          <w:rFonts w:ascii="Times New Roman" w:eastAsia="Times New Roman" w:hAnsi="Times New Roman" w:cs="Times New Roman"/>
          <w:sz w:val="28"/>
          <w:szCs w:val="28"/>
          <w:lang w:eastAsia="ru-RU"/>
        </w:rPr>
        <w:t>шением слуха)» Министерства здравоохранения Российской Федерации</w:t>
      </w:r>
      <w:r w:rsidRPr="00BA156A">
        <w:rPr>
          <w:rFonts w:ascii="Times New Roman" w:eastAsia="Times New Roman" w:hAnsi="Times New Roman" w:cs="Times New Roman"/>
          <w:sz w:val="28"/>
          <w:szCs w:val="28"/>
          <w:lang w:eastAsia="ru-RU"/>
        </w:rPr>
        <w:t>. Всего в настоящее время в федеральных медицинских организациях развернуто более 3,9 тыс. коек по медицинской реабилитации детей.</w:t>
      </w:r>
    </w:p>
    <w:p w:rsidR="008A3E61" w:rsidRPr="008A3E61" w:rsidRDefault="008A3E61" w:rsidP="008A3E6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системе здравоохранения субъектов Российской Федерации функционирует 176 детских реабилитационных центров (отделений) с об</w:t>
      </w:r>
      <w:r>
        <w:rPr>
          <w:rFonts w:ascii="Times New Roman" w:eastAsia="Times New Roman" w:hAnsi="Times New Roman" w:cs="Times New Roman"/>
          <w:sz w:val="28"/>
          <w:szCs w:val="28"/>
          <w:lang w:eastAsia="ru-RU"/>
        </w:rPr>
        <w:t xml:space="preserve">щим коечным фондом 6 245 коек. </w:t>
      </w:r>
    </w:p>
    <w:p w:rsidR="00EE1904" w:rsidRPr="00E76303" w:rsidRDefault="003B6A9F" w:rsidP="00DE4E0A">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E76303">
        <w:rPr>
          <w:rFonts w:ascii="Times New Roman" w:eastAsia="Times New Roman" w:hAnsi="Times New Roman" w:cs="Times New Roman"/>
          <w:sz w:val="28"/>
          <w:szCs w:val="28"/>
          <w:lang w:eastAsia="ru-RU"/>
        </w:rPr>
        <w:t xml:space="preserve">В 2014 году в Ленинградской области получила развитие система реабилитации пациентов после травм и заболеваний неврологического профиля. В </w:t>
      </w:r>
      <w:r w:rsidR="008A3E61" w:rsidRPr="00E76303">
        <w:rPr>
          <w:rFonts w:ascii="Times New Roman" w:eastAsia="Times New Roman" w:hAnsi="Times New Roman" w:cs="Times New Roman"/>
          <w:sz w:val="28"/>
          <w:szCs w:val="28"/>
          <w:lang w:eastAsia="ru-RU"/>
        </w:rPr>
        <w:t xml:space="preserve">государственном бюджетном </w:t>
      </w:r>
      <w:proofErr w:type="gramStart"/>
      <w:r w:rsidR="008A3E61" w:rsidRPr="00E76303">
        <w:rPr>
          <w:rFonts w:ascii="Times New Roman" w:eastAsia="Times New Roman" w:hAnsi="Times New Roman" w:cs="Times New Roman"/>
          <w:sz w:val="28"/>
          <w:szCs w:val="28"/>
          <w:lang w:eastAsia="ru-RU"/>
        </w:rPr>
        <w:t>учреждении</w:t>
      </w:r>
      <w:proofErr w:type="gramEnd"/>
      <w:r w:rsidR="008A3E61" w:rsidRPr="00E76303">
        <w:rPr>
          <w:rFonts w:ascii="Times New Roman" w:eastAsia="Times New Roman" w:hAnsi="Times New Roman" w:cs="Times New Roman"/>
          <w:sz w:val="28"/>
          <w:szCs w:val="28"/>
          <w:lang w:eastAsia="ru-RU"/>
        </w:rPr>
        <w:t xml:space="preserve"> здравоохранения Ленинградской области «Тихвинская межрайонная больница                         </w:t>
      </w:r>
      <w:r w:rsidR="008A3E61" w:rsidRPr="00E76303">
        <w:rPr>
          <w:rFonts w:ascii="Times New Roman" w:eastAsia="Times New Roman" w:hAnsi="Times New Roman" w:cs="Times New Roman"/>
          <w:sz w:val="28"/>
          <w:szCs w:val="28"/>
          <w:lang w:eastAsia="ru-RU"/>
        </w:rPr>
        <w:lastRenderedPageBreak/>
        <w:t xml:space="preserve">им. А.Ф. Калмыкова» </w:t>
      </w:r>
      <w:r w:rsidRPr="00E76303">
        <w:rPr>
          <w:rFonts w:ascii="Times New Roman" w:eastAsia="Times New Roman" w:hAnsi="Times New Roman" w:cs="Times New Roman"/>
          <w:sz w:val="28"/>
          <w:szCs w:val="28"/>
          <w:lang w:eastAsia="ru-RU"/>
        </w:rPr>
        <w:t xml:space="preserve"> открыто отделение реабилитации, отвечающее порядкам оказания медицинской помощи по профилю реабилитация.</w:t>
      </w:r>
    </w:p>
    <w:p w:rsidR="000C6EDE" w:rsidRPr="00E76303" w:rsidRDefault="000C6EDE" w:rsidP="000C6EDE">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E76303">
        <w:rPr>
          <w:rFonts w:ascii="Times New Roman" w:eastAsia="Times New Roman" w:hAnsi="Times New Roman" w:cs="Times New Roman"/>
          <w:sz w:val="28"/>
          <w:szCs w:val="28"/>
          <w:lang w:eastAsia="ru-RU"/>
        </w:rPr>
        <w:t xml:space="preserve">В 2014 году в 11 субъектах Российской Федерации продолжились мероприятия пилотного проекта по организации трехэтапной системы медицинской реабилитации для взрослого населения (по профилям: неврология, травматология и ортопедия, кардиология и онкология), по </w:t>
      </w:r>
      <w:proofErr w:type="gramStart"/>
      <w:r w:rsidRPr="00E76303">
        <w:rPr>
          <w:rFonts w:ascii="Times New Roman" w:eastAsia="Times New Roman" w:hAnsi="Times New Roman" w:cs="Times New Roman"/>
          <w:sz w:val="28"/>
          <w:szCs w:val="28"/>
          <w:lang w:eastAsia="ru-RU"/>
        </w:rPr>
        <w:t>окончании</w:t>
      </w:r>
      <w:proofErr w:type="gramEnd"/>
      <w:r w:rsidRPr="00E76303">
        <w:rPr>
          <w:rFonts w:ascii="Times New Roman" w:eastAsia="Times New Roman" w:hAnsi="Times New Roman" w:cs="Times New Roman"/>
          <w:sz w:val="28"/>
          <w:szCs w:val="28"/>
          <w:lang w:eastAsia="ru-RU"/>
        </w:rPr>
        <w:t xml:space="preserve"> которого отработанная модель оказания трехэтапной системы медицинской реабилитации будет внедрена на территории других субъектов Российской Федерации.</w:t>
      </w:r>
    </w:p>
    <w:p w:rsidR="00DE4E0A" w:rsidRPr="00E76303" w:rsidRDefault="00DE4E0A" w:rsidP="000C6EDE">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E76303">
        <w:rPr>
          <w:rFonts w:ascii="Times New Roman" w:eastAsia="Times New Roman" w:hAnsi="Times New Roman" w:cs="Times New Roman"/>
          <w:sz w:val="28"/>
          <w:szCs w:val="28"/>
          <w:lang w:eastAsia="ru-RU"/>
        </w:rPr>
        <w:t xml:space="preserve">С целью организации стационарной реабилитационной помощи детям, проживающим в Волгоградской области, в 2014 году открыты отделения медицинской реабилитации для детей, в том числе для детей-инвалидов, на базе государственного бюджетного учреждения здравоохранения «Волгоградская областная детская клиническая больница» и </w:t>
      </w:r>
      <w:r w:rsidRPr="00E76303">
        <w:rPr>
          <w:rFonts w:ascii="Times New Roman" w:eastAsia="Times New Roman" w:hAnsi="Times New Roman" w:cs="Times New Roman"/>
          <w:sz w:val="28"/>
          <w:szCs w:val="28"/>
          <w:lang w:eastAsia="ru-RU"/>
        </w:rPr>
        <w:br/>
      </w:r>
      <w:r w:rsidR="008A3E61" w:rsidRPr="00E76303">
        <w:rPr>
          <w:rFonts w:ascii="Times New Roman" w:eastAsia="Times New Roman" w:hAnsi="Times New Roman" w:cs="Times New Roman"/>
          <w:sz w:val="28"/>
          <w:szCs w:val="28"/>
          <w:lang w:eastAsia="ru-RU"/>
        </w:rPr>
        <w:t xml:space="preserve">государственного бюджетного учреждения здравоохранения </w:t>
      </w:r>
      <w:r w:rsidRPr="00E76303">
        <w:rPr>
          <w:rFonts w:ascii="Times New Roman" w:eastAsia="Times New Roman" w:hAnsi="Times New Roman" w:cs="Times New Roman"/>
          <w:sz w:val="28"/>
          <w:szCs w:val="28"/>
          <w:lang w:eastAsia="ru-RU"/>
        </w:rPr>
        <w:t>«</w:t>
      </w:r>
      <w:proofErr w:type="spellStart"/>
      <w:r w:rsidRPr="00E76303">
        <w:rPr>
          <w:rFonts w:ascii="Times New Roman" w:eastAsia="Times New Roman" w:hAnsi="Times New Roman" w:cs="Times New Roman"/>
          <w:sz w:val="28"/>
          <w:szCs w:val="28"/>
          <w:lang w:eastAsia="ru-RU"/>
        </w:rPr>
        <w:t>Камышинская</w:t>
      </w:r>
      <w:proofErr w:type="spellEnd"/>
      <w:r w:rsidRPr="00E76303">
        <w:rPr>
          <w:rFonts w:ascii="Times New Roman" w:eastAsia="Times New Roman" w:hAnsi="Times New Roman" w:cs="Times New Roman"/>
          <w:sz w:val="28"/>
          <w:szCs w:val="28"/>
          <w:lang w:eastAsia="ru-RU"/>
        </w:rPr>
        <w:t xml:space="preserve"> детская городская больница».</w:t>
      </w:r>
    </w:p>
    <w:p w:rsidR="006349A9" w:rsidRPr="00E76303" w:rsidRDefault="006349A9" w:rsidP="006349A9">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E76303">
        <w:rPr>
          <w:rFonts w:ascii="Times New Roman" w:eastAsia="Times New Roman" w:hAnsi="Times New Roman" w:cs="Times New Roman"/>
          <w:sz w:val="28"/>
          <w:szCs w:val="28"/>
          <w:lang w:eastAsia="ru-RU"/>
        </w:rPr>
        <w:t>С 2014 года в республике Марий Эл начали работу реабилитационные отделения на базе</w:t>
      </w:r>
      <w:r w:rsidR="001E71ED" w:rsidRPr="00E76303">
        <w:rPr>
          <w:rFonts w:ascii="Times New Roman" w:eastAsia="Times New Roman" w:hAnsi="Times New Roman" w:cs="Times New Roman"/>
          <w:sz w:val="28"/>
          <w:szCs w:val="28"/>
          <w:lang w:eastAsia="ru-RU"/>
        </w:rPr>
        <w:t xml:space="preserve">: государственного бюджетного учреждения здравоохранения </w:t>
      </w:r>
      <w:r w:rsidRPr="00E76303">
        <w:rPr>
          <w:rFonts w:ascii="Times New Roman" w:eastAsia="Times New Roman" w:hAnsi="Times New Roman" w:cs="Times New Roman"/>
          <w:sz w:val="28"/>
          <w:szCs w:val="28"/>
          <w:lang w:eastAsia="ru-RU"/>
        </w:rPr>
        <w:t xml:space="preserve">«Медико-санитарная часть № 1», </w:t>
      </w:r>
      <w:r w:rsidR="001E71ED" w:rsidRPr="00E76303">
        <w:rPr>
          <w:rFonts w:ascii="Times New Roman" w:eastAsia="Times New Roman" w:hAnsi="Times New Roman" w:cs="Times New Roman"/>
          <w:sz w:val="28"/>
          <w:szCs w:val="28"/>
          <w:lang w:eastAsia="ru-RU"/>
        </w:rPr>
        <w:t>государственного бюджетного учреждения здравоохранения</w:t>
      </w:r>
      <w:r w:rsidR="00E76303" w:rsidRPr="00E76303">
        <w:rPr>
          <w:rFonts w:ascii="Times New Roman" w:eastAsia="Times New Roman" w:hAnsi="Times New Roman" w:cs="Times New Roman"/>
          <w:sz w:val="28"/>
          <w:szCs w:val="28"/>
          <w:lang w:eastAsia="ru-RU"/>
        </w:rPr>
        <w:t xml:space="preserve"> </w:t>
      </w:r>
      <w:r w:rsidRPr="00E76303">
        <w:rPr>
          <w:rFonts w:ascii="Times New Roman" w:eastAsia="Times New Roman" w:hAnsi="Times New Roman" w:cs="Times New Roman"/>
          <w:sz w:val="28"/>
          <w:szCs w:val="28"/>
          <w:lang w:eastAsia="ru-RU"/>
        </w:rPr>
        <w:t xml:space="preserve">«Республиканская больница восстановительного лечения», </w:t>
      </w:r>
      <w:r w:rsidR="001E71ED" w:rsidRPr="00E76303">
        <w:rPr>
          <w:rFonts w:ascii="Times New Roman" w:eastAsia="Times New Roman" w:hAnsi="Times New Roman" w:cs="Times New Roman"/>
          <w:sz w:val="28"/>
          <w:szCs w:val="28"/>
          <w:lang w:eastAsia="ru-RU"/>
        </w:rPr>
        <w:t>государственного бюджетно</w:t>
      </w:r>
      <w:r w:rsidR="00ED51B4">
        <w:rPr>
          <w:rFonts w:ascii="Times New Roman" w:eastAsia="Times New Roman" w:hAnsi="Times New Roman" w:cs="Times New Roman"/>
          <w:sz w:val="28"/>
          <w:szCs w:val="28"/>
          <w:lang w:eastAsia="ru-RU"/>
        </w:rPr>
        <w:t xml:space="preserve">го учреждения здравоохранения </w:t>
      </w:r>
      <w:r w:rsidRPr="00E76303">
        <w:rPr>
          <w:rFonts w:ascii="Times New Roman" w:eastAsia="Times New Roman" w:hAnsi="Times New Roman" w:cs="Times New Roman"/>
          <w:sz w:val="28"/>
          <w:szCs w:val="28"/>
          <w:lang w:eastAsia="ru-RU"/>
        </w:rPr>
        <w:t xml:space="preserve">«Йошкар-Олинская городская больница». На начало </w:t>
      </w:r>
      <w:r w:rsidR="00E76303" w:rsidRPr="00E76303">
        <w:rPr>
          <w:rFonts w:ascii="Times New Roman" w:eastAsia="Times New Roman" w:hAnsi="Times New Roman" w:cs="Times New Roman"/>
          <w:sz w:val="28"/>
          <w:szCs w:val="28"/>
          <w:lang w:eastAsia="ru-RU"/>
        </w:rPr>
        <w:t xml:space="preserve">     </w:t>
      </w:r>
      <w:r w:rsidR="00ED51B4">
        <w:rPr>
          <w:rFonts w:ascii="Times New Roman" w:eastAsia="Times New Roman" w:hAnsi="Times New Roman" w:cs="Times New Roman"/>
          <w:sz w:val="28"/>
          <w:szCs w:val="28"/>
          <w:lang w:eastAsia="ru-RU"/>
        </w:rPr>
        <w:t>2015 г. в Р</w:t>
      </w:r>
      <w:r w:rsidRPr="00E76303">
        <w:rPr>
          <w:rFonts w:ascii="Times New Roman" w:eastAsia="Times New Roman" w:hAnsi="Times New Roman" w:cs="Times New Roman"/>
          <w:sz w:val="28"/>
          <w:szCs w:val="28"/>
          <w:lang w:eastAsia="ru-RU"/>
        </w:rPr>
        <w:t xml:space="preserve">еспублике функционировало </w:t>
      </w:r>
      <w:r w:rsidR="008621F2" w:rsidRPr="00E76303">
        <w:rPr>
          <w:rFonts w:ascii="Times New Roman" w:eastAsia="Times New Roman" w:hAnsi="Times New Roman" w:cs="Times New Roman"/>
          <w:sz w:val="28"/>
          <w:szCs w:val="28"/>
          <w:lang w:eastAsia="ru-RU"/>
        </w:rPr>
        <w:t>55 реабилитационных коек</w:t>
      </w:r>
      <w:r w:rsidRPr="00E76303">
        <w:rPr>
          <w:rFonts w:ascii="Times New Roman" w:eastAsia="Times New Roman" w:hAnsi="Times New Roman" w:cs="Times New Roman"/>
          <w:sz w:val="28"/>
          <w:szCs w:val="28"/>
          <w:lang w:eastAsia="ru-RU"/>
        </w:rPr>
        <w:t>.</w:t>
      </w:r>
      <w:r w:rsidRPr="00E76303">
        <w:rPr>
          <w:rFonts w:ascii="Times New Roman" w:eastAsia="Times New Roman" w:hAnsi="Times New Roman" w:cs="Times New Roman"/>
          <w:b/>
          <w:sz w:val="28"/>
          <w:szCs w:val="28"/>
          <w:lang w:eastAsia="ru-RU"/>
        </w:rPr>
        <w:t xml:space="preserve"> </w:t>
      </w:r>
    </w:p>
    <w:p w:rsidR="00DE4E0A" w:rsidRPr="00E76303" w:rsidRDefault="00ED51B4" w:rsidP="000F157C">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proofErr w:type="gramStart"/>
      <w:r>
        <w:rPr>
          <w:rFonts w:ascii="Times New Roman" w:eastAsia="Times New Roman" w:hAnsi="Times New Roman" w:cs="Times New Roman"/>
          <w:sz w:val="28"/>
          <w:szCs w:val="28"/>
          <w:lang w:eastAsia="ru-RU"/>
        </w:rPr>
        <w:t>августе</w:t>
      </w:r>
      <w:proofErr w:type="gramEnd"/>
      <w:r>
        <w:rPr>
          <w:rFonts w:ascii="Times New Roman" w:eastAsia="Times New Roman" w:hAnsi="Times New Roman" w:cs="Times New Roman"/>
          <w:sz w:val="28"/>
          <w:szCs w:val="28"/>
          <w:lang w:eastAsia="ru-RU"/>
        </w:rPr>
        <w:t xml:space="preserve"> 2014 года </w:t>
      </w:r>
      <w:r w:rsidR="000F157C" w:rsidRPr="00E76303">
        <w:rPr>
          <w:rFonts w:ascii="Times New Roman" w:eastAsia="Times New Roman" w:hAnsi="Times New Roman" w:cs="Times New Roman"/>
          <w:sz w:val="28"/>
          <w:szCs w:val="28"/>
          <w:lang w:eastAsia="ru-RU"/>
        </w:rPr>
        <w:t xml:space="preserve">министерством здравоохранения Республики Саха (Якутия) </w:t>
      </w:r>
      <w:r>
        <w:rPr>
          <w:rFonts w:ascii="Times New Roman" w:eastAsia="Times New Roman" w:hAnsi="Times New Roman" w:cs="Times New Roman"/>
          <w:sz w:val="28"/>
          <w:szCs w:val="28"/>
          <w:lang w:eastAsia="ru-RU"/>
        </w:rPr>
        <w:t xml:space="preserve">организовано </w:t>
      </w:r>
      <w:r w:rsidR="000F157C" w:rsidRPr="00E76303">
        <w:rPr>
          <w:rFonts w:ascii="Times New Roman" w:eastAsia="Times New Roman" w:hAnsi="Times New Roman" w:cs="Times New Roman"/>
          <w:sz w:val="28"/>
          <w:szCs w:val="28"/>
          <w:lang w:eastAsia="ru-RU"/>
        </w:rPr>
        <w:t xml:space="preserve">оказание реабилитационной медицинской помощи на базе существующих санаторно-курортных учреждений на </w:t>
      </w:r>
      <w:r w:rsidR="00DD28F7" w:rsidRPr="00E76303">
        <w:rPr>
          <w:rFonts w:ascii="Times New Roman" w:eastAsia="Times New Roman" w:hAnsi="Times New Roman" w:cs="Times New Roman"/>
          <w:sz w:val="28"/>
          <w:szCs w:val="28"/>
          <w:lang w:eastAsia="ru-RU"/>
        </w:rPr>
        <w:br/>
      </w:r>
      <w:r w:rsidR="000F157C" w:rsidRPr="00E76303">
        <w:rPr>
          <w:rFonts w:ascii="Times New Roman" w:eastAsia="Times New Roman" w:hAnsi="Times New Roman" w:cs="Times New Roman"/>
          <w:sz w:val="28"/>
          <w:szCs w:val="28"/>
          <w:lang w:eastAsia="ru-RU"/>
        </w:rPr>
        <w:t>60 коек.</w:t>
      </w:r>
    </w:p>
    <w:p w:rsidR="000F157C" w:rsidRPr="00E76303" w:rsidRDefault="00EA24A1" w:rsidP="00EA24A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E76303">
        <w:rPr>
          <w:rFonts w:ascii="Times New Roman" w:eastAsia="Times New Roman" w:hAnsi="Times New Roman" w:cs="Times New Roman"/>
          <w:sz w:val="28"/>
          <w:szCs w:val="28"/>
          <w:lang w:eastAsia="ru-RU"/>
        </w:rPr>
        <w:t xml:space="preserve">В 2014 году в Сахалинской области на базе </w:t>
      </w:r>
      <w:r w:rsidR="00E76303" w:rsidRPr="00E76303">
        <w:rPr>
          <w:rFonts w:ascii="Times New Roman" w:eastAsia="Times New Roman" w:hAnsi="Times New Roman" w:cs="Times New Roman"/>
          <w:sz w:val="28"/>
          <w:szCs w:val="28"/>
          <w:lang w:eastAsia="ru-RU"/>
        </w:rPr>
        <w:t xml:space="preserve">государственного бюджетного учреждения здравоохранения </w:t>
      </w:r>
      <w:r w:rsidR="00ED51B4">
        <w:rPr>
          <w:rFonts w:ascii="Times New Roman" w:eastAsia="Times New Roman" w:hAnsi="Times New Roman" w:cs="Times New Roman"/>
          <w:sz w:val="28"/>
          <w:szCs w:val="28"/>
          <w:lang w:eastAsia="ru-RU"/>
        </w:rPr>
        <w:t>санаторий</w:t>
      </w:r>
      <w:r w:rsidRPr="00E76303">
        <w:rPr>
          <w:rFonts w:ascii="Times New Roman" w:eastAsia="Times New Roman" w:hAnsi="Times New Roman" w:cs="Times New Roman"/>
          <w:sz w:val="28"/>
          <w:szCs w:val="28"/>
          <w:lang w:eastAsia="ru-RU"/>
        </w:rPr>
        <w:t xml:space="preserve"> «Аралия» создан</w:t>
      </w:r>
      <w:r w:rsidR="002953C3" w:rsidRPr="00E76303">
        <w:rPr>
          <w:rFonts w:ascii="Times New Roman" w:eastAsia="Times New Roman" w:hAnsi="Times New Roman" w:cs="Times New Roman"/>
          <w:sz w:val="28"/>
          <w:szCs w:val="28"/>
          <w:lang w:eastAsia="ru-RU"/>
        </w:rPr>
        <w:t xml:space="preserve"> многопрофильный реабилитационный центр </w:t>
      </w:r>
      <w:r w:rsidRPr="00E76303">
        <w:rPr>
          <w:rFonts w:ascii="Times New Roman" w:eastAsia="Times New Roman" w:hAnsi="Times New Roman" w:cs="Times New Roman"/>
          <w:sz w:val="28"/>
          <w:szCs w:val="28"/>
          <w:lang w:eastAsia="ru-RU"/>
        </w:rPr>
        <w:t>регионального значения.</w:t>
      </w:r>
    </w:p>
    <w:p w:rsidR="00C933C9" w:rsidRPr="00E76303" w:rsidRDefault="000C6EDE" w:rsidP="000F157C">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E76303">
        <w:rPr>
          <w:rFonts w:ascii="Times New Roman" w:eastAsia="Times New Roman" w:hAnsi="Times New Roman" w:cs="Times New Roman"/>
          <w:sz w:val="28"/>
          <w:szCs w:val="28"/>
          <w:lang w:eastAsia="ru-RU"/>
        </w:rPr>
        <w:t xml:space="preserve">В 2014 году подготовлены проекты стандартов оказания помощи </w:t>
      </w:r>
      <w:r w:rsidRPr="00E76303">
        <w:rPr>
          <w:rFonts w:ascii="Times New Roman" w:eastAsia="Times New Roman" w:hAnsi="Times New Roman" w:cs="Times New Roman"/>
          <w:sz w:val="28"/>
          <w:szCs w:val="28"/>
          <w:lang w:eastAsia="ru-RU"/>
        </w:rPr>
        <w:br/>
        <w:t xml:space="preserve">по медицинской реабилитации в амбулаторно-поликлинических условиях. </w:t>
      </w:r>
    </w:p>
    <w:p w:rsidR="00DE3B8E" w:rsidRDefault="00DE3B8E" w:rsidP="00EA6556">
      <w:pPr>
        <w:pBdr>
          <w:bottom w:val="single" w:sz="6" w:space="31" w:color="FFFFFF"/>
        </w:pBdr>
        <w:spacing w:after="0" w:line="312" w:lineRule="auto"/>
        <w:ind w:firstLine="709"/>
        <w:jc w:val="center"/>
        <w:rPr>
          <w:rFonts w:ascii="Times New Roman" w:eastAsia="Times New Roman" w:hAnsi="Times New Roman" w:cs="Times New Roman"/>
          <w:b/>
          <w:bCs/>
          <w:iCs/>
          <w:sz w:val="28"/>
          <w:szCs w:val="28"/>
          <w:lang w:eastAsia="ru-RU"/>
        </w:rPr>
      </w:pPr>
      <w:r w:rsidRPr="00EA6556">
        <w:rPr>
          <w:rFonts w:ascii="Times New Roman" w:eastAsia="Times New Roman" w:hAnsi="Times New Roman" w:cs="Times New Roman"/>
          <w:b/>
          <w:bCs/>
          <w:iCs/>
          <w:sz w:val="28"/>
          <w:szCs w:val="28"/>
          <w:lang w:eastAsia="ru-RU"/>
        </w:rPr>
        <w:t>Развитие санаторно-курортного лечения</w:t>
      </w:r>
    </w:p>
    <w:p w:rsidR="00E76303" w:rsidRPr="00BA156A" w:rsidRDefault="00E76303" w:rsidP="00E7630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lastRenderedPageBreak/>
        <w:t>В 2014 году общее количество пациентов, пролеченных в</w:t>
      </w:r>
      <w:r>
        <w:rPr>
          <w:rFonts w:ascii="Times New Roman" w:eastAsia="Times New Roman" w:hAnsi="Times New Roman" w:cs="Times New Roman"/>
          <w:sz w:val="28"/>
          <w:szCs w:val="28"/>
          <w:lang w:eastAsia="ru-RU"/>
        </w:rPr>
        <w:t xml:space="preserve"> санаторно-курортных организациях</w:t>
      </w:r>
      <w:r w:rsidRPr="00BA156A">
        <w:rPr>
          <w:rFonts w:ascii="Times New Roman" w:eastAsia="Times New Roman" w:hAnsi="Times New Roman" w:cs="Times New Roman"/>
          <w:sz w:val="28"/>
          <w:szCs w:val="28"/>
          <w:lang w:eastAsia="ru-RU"/>
        </w:rPr>
        <w:t>, составило 138 775 человек, из них 55 842 детей. Количество инвалидов, пролеченных в</w:t>
      </w:r>
      <w:r>
        <w:rPr>
          <w:rFonts w:ascii="Times New Roman" w:eastAsia="Times New Roman" w:hAnsi="Times New Roman" w:cs="Times New Roman"/>
          <w:sz w:val="28"/>
          <w:szCs w:val="28"/>
          <w:lang w:eastAsia="ru-RU"/>
        </w:rPr>
        <w:t xml:space="preserve"> санаторно-курортных организациях</w:t>
      </w:r>
      <w:r w:rsidRPr="00BA156A">
        <w:rPr>
          <w:rFonts w:ascii="Times New Roman" w:eastAsia="Times New Roman" w:hAnsi="Times New Roman" w:cs="Times New Roman"/>
          <w:sz w:val="28"/>
          <w:szCs w:val="28"/>
          <w:lang w:eastAsia="ru-RU"/>
        </w:rPr>
        <w:t xml:space="preserve">, составило 18 697 человек от общего количество пролеченных пациентов, </w:t>
      </w:r>
      <w:r w:rsidRPr="00BA156A">
        <w:rPr>
          <w:rFonts w:ascii="Times New Roman" w:eastAsia="Times New Roman" w:hAnsi="Times New Roman" w:cs="Times New Roman"/>
          <w:sz w:val="28"/>
          <w:szCs w:val="28"/>
          <w:lang w:eastAsia="ru-RU"/>
        </w:rPr>
        <w:br/>
        <w:t xml:space="preserve">из них 5 607 детей.  </w:t>
      </w:r>
    </w:p>
    <w:p w:rsidR="00E76303" w:rsidRPr="00BA156A" w:rsidRDefault="00E76303" w:rsidP="00E76303">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С целью сохранения потенциала курортной сферы и формирования современного курортного комплекса, направленного на решение </w:t>
      </w:r>
      <w:proofErr w:type="gramStart"/>
      <w:r w:rsidRPr="00BA156A">
        <w:rPr>
          <w:rFonts w:ascii="Times New Roman" w:eastAsia="Times New Roman" w:hAnsi="Times New Roman" w:cs="Times New Roman"/>
          <w:color w:val="000000"/>
          <w:sz w:val="28"/>
          <w:szCs w:val="28"/>
          <w:lang w:eastAsia="ru-RU"/>
        </w:rPr>
        <w:t>медико-социальных</w:t>
      </w:r>
      <w:proofErr w:type="gramEnd"/>
      <w:r w:rsidRPr="00BA156A">
        <w:rPr>
          <w:rFonts w:ascii="Times New Roman" w:eastAsia="Times New Roman" w:hAnsi="Times New Roman" w:cs="Times New Roman"/>
          <w:color w:val="000000"/>
          <w:sz w:val="28"/>
          <w:szCs w:val="28"/>
          <w:lang w:eastAsia="ru-RU"/>
        </w:rPr>
        <w:t xml:space="preserve"> задач обеспечения доступного населению, эффективного санаторно-курортного лечения, подготовлены:</w:t>
      </w:r>
    </w:p>
    <w:p w:rsidR="00E76303" w:rsidRPr="00BA156A" w:rsidRDefault="00E76303" w:rsidP="00E76303">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проект приказа Минздрава России «О Порядке организации оказания санаторно-курортного лечения»; </w:t>
      </w:r>
    </w:p>
    <w:p w:rsidR="00E76303" w:rsidRPr="00BA156A" w:rsidRDefault="00E76303" w:rsidP="00E76303">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проект приказа Минздрава России «О Перечне медицинских показаний </w:t>
      </w:r>
      <w:r w:rsidRPr="00BA156A">
        <w:rPr>
          <w:rFonts w:ascii="Times New Roman" w:eastAsia="Times New Roman" w:hAnsi="Times New Roman" w:cs="Times New Roman"/>
          <w:color w:val="000000"/>
          <w:sz w:val="28"/>
          <w:szCs w:val="28"/>
          <w:lang w:eastAsia="ru-RU"/>
        </w:rPr>
        <w:br/>
        <w:t>и противопоказаний для санаторно-курортного лечения взрослых и детей (кроме больных туберкулезом)</w:t>
      </w:r>
      <w:r>
        <w:rPr>
          <w:rFonts w:ascii="Times New Roman" w:eastAsia="Times New Roman" w:hAnsi="Times New Roman" w:cs="Times New Roman"/>
          <w:color w:val="000000"/>
          <w:sz w:val="28"/>
          <w:szCs w:val="28"/>
          <w:lang w:eastAsia="ru-RU"/>
        </w:rPr>
        <w:t>»</w:t>
      </w:r>
      <w:r w:rsidRPr="00BA156A">
        <w:rPr>
          <w:rFonts w:ascii="Times New Roman" w:eastAsia="Times New Roman" w:hAnsi="Times New Roman" w:cs="Times New Roman"/>
          <w:color w:val="000000"/>
          <w:sz w:val="28"/>
          <w:szCs w:val="28"/>
          <w:lang w:eastAsia="ru-RU"/>
        </w:rPr>
        <w:t xml:space="preserve">. </w:t>
      </w:r>
    </w:p>
    <w:p w:rsidR="00E76303" w:rsidRPr="00E76303" w:rsidRDefault="00E76303" w:rsidP="00E76303">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В </w:t>
      </w:r>
      <w:proofErr w:type="gramStart"/>
      <w:r w:rsidRPr="00BA156A">
        <w:rPr>
          <w:rFonts w:ascii="Times New Roman" w:eastAsia="Times New Roman" w:hAnsi="Times New Roman" w:cs="Times New Roman"/>
          <w:color w:val="000000"/>
          <w:sz w:val="28"/>
          <w:szCs w:val="28"/>
          <w:lang w:eastAsia="ru-RU"/>
        </w:rPr>
        <w:t>мае</w:t>
      </w:r>
      <w:proofErr w:type="gramEnd"/>
      <w:r w:rsidRPr="00BA156A">
        <w:rPr>
          <w:rFonts w:ascii="Times New Roman" w:eastAsia="Times New Roman" w:hAnsi="Times New Roman" w:cs="Times New Roman"/>
          <w:color w:val="000000"/>
          <w:sz w:val="28"/>
          <w:szCs w:val="28"/>
          <w:lang w:eastAsia="ru-RU"/>
        </w:rPr>
        <w:t xml:space="preserve"> 2014 года проведен</w:t>
      </w:r>
      <w:r w:rsidR="004332B6">
        <w:rPr>
          <w:rFonts w:ascii="Times New Roman" w:eastAsia="Times New Roman" w:hAnsi="Times New Roman" w:cs="Times New Roman"/>
          <w:color w:val="000000"/>
          <w:sz w:val="28"/>
          <w:szCs w:val="28"/>
          <w:lang w:eastAsia="ru-RU"/>
        </w:rPr>
        <w:t xml:space="preserve"> Всероссийский форум «Здравница – </w:t>
      </w:r>
      <w:r w:rsidRPr="00BA156A">
        <w:rPr>
          <w:rFonts w:ascii="Times New Roman" w:eastAsia="Times New Roman" w:hAnsi="Times New Roman" w:cs="Times New Roman"/>
          <w:color w:val="000000"/>
          <w:sz w:val="28"/>
          <w:szCs w:val="28"/>
          <w:lang w:eastAsia="ru-RU"/>
        </w:rPr>
        <w:t xml:space="preserve">2014» </w:t>
      </w:r>
      <w:r w:rsidRPr="00BA156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в </w:t>
      </w:r>
      <w:r w:rsidRPr="00BA156A">
        <w:rPr>
          <w:rFonts w:ascii="Times New Roman" w:eastAsia="Times New Roman" w:hAnsi="Times New Roman" w:cs="Times New Roman"/>
          <w:color w:val="000000"/>
          <w:sz w:val="28"/>
          <w:szCs w:val="28"/>
          <w:lang w:eastAsia="ru-RU"/>
        </w:rPr>
        <w:t>г. Белокуриха, Алтайский край, в сентябре 2014 года проведен XII конгресс «Реабилитация и санаторно-курортное лечение», г. Москва.</w:t>
      </w:r>
    </w:p>
    <w:p w:rsidR="000D1665" w:rsidRDefault="00DE3B8E" w:rsidP="00603FDF">
      <w:pPr>
        <w:pBdr>
          <w:bottom w:val="single" w:sz="6" w:space="31" w:color="FFFFFF"/>
        </w:pBdr>
        <w:spacing w:after="0" w:line="312" w:lineRule="auto"/>
        <w:ind w:firstLine="709"/>
        <w:jc w:val="center"/>
        <w:rPr>
          <w:rFonts w:ascii="Times New Roman" w:eastAsia="Times New Roman" w:hAnsi="Times New Roman" w:cs="Times New Roman"/>
          <w:b/>
          <w:sz w:val="28"/>
          <w:szCs w:val="28"/>
          <w:lang w:eastAsia="ru-RU"/>
        </w:rPr>
      </w:pPr>
      <w:bookmarkStart w:id="0" w:name="_Toc384894706"/>
      <w:r w:rsidRPr="000D1665">
        <w:rPr>
          <w:rFonts w:ascii="Times New Roman" w:eastAsia="Times New Roman" w:hAnsi="Times New Roman" w:cs="Times New Roman"/>
          <w:b/>
          <w:sz w:val="28"/>
          <w:szCs w:val="28"/>
          <w:lang w:eastAsia="ru-RU"/>
        </w:rPr>
        <w:t>Оказание паллиативной помощи</w:t>
      </w:r>
      <w:bookmarkEnd w:id="0"/>
    </w:p>
    <w:p w:rsidR="00EB7BEF" w:rsidRPr="00BA156A" w:rsidRDefault="00EB7BEF" w:rsidP="00EB7BEF">
      <w:pPr>
        <w:pBdr>
          <w:bottom w:val="single" w:sz="6" w:space="31" w:color="FFFFFF"/>
        </w:pBdr>
        <w:spacing w:after="0" w:line="312" w:lineRule="auto"/>
        <w:ind w:firstLine="709"/>
        <w:jc w:val="both"/>
        <w:rPr>
          <w:rFonts w:ascii="Times New Roman" w:eastAsia="Calibri" w:hAnsi="Times New Roman" w:cs="Times New Roman"/>
          <w:sz w:val="28"/>
          <w:szCs w:val="28"/>
          <w:lang w:eastAsia="ar-SA"/>
        </w:rPr>
      </w:pPr>
      <w:r w:rsidRPr="00BA156A">
        <w:rPr>
          <w:rFonts w:ascii="Times New Roman" w:eastAsia="Calibri" w:hAnsi="Times New Roman" w:cs="Times New Roman"/>
          <w:sz w:val="28"/>
          <w:szCs w:val="28"/>
          <w:lang w:eastAsia="ar-SA"/>
        </w:rPr>
        <w:t xml:space="preserve">Организация службы паллиативной медицинской помощи населению находится в ведении субъектов Российской Федерации и осуществляется </w:t>
      </w:r>
      <w:r w:rsidRPr="00BA156A">
        <w:rPr>
          <w:rFonts w:ascii="Times New Roman" w:eastAsia="Calibri" w:hAnsi="Times New Roman" w:cs="Times New Roman"/>
          <w:sz w:val="28"/>
          <w:szCs w:val="28"/>
          <w:lang w:eastAsia="ar-SA"/>
        </w:rPr>
        <w:br/>
        <w:t xml:space="preserve">в соответствии с </w:t>
      </w:r>
      <w:r w:rsidR="009742B2">
        <w:rPr>
          <w:rFonts w:ascii="Times New Roman" w:eastAsia="Calibri" w:hAnsi="Times New Roman" w:cs="Times New Roman"/>
          <w:sz w:val="28"/>
          <w:szCs w:val="28"/>
          <w:lang w:eastAsia="ar-SA"/>
        </w:rPr>
        <w:t xml:space="preserve">государственной программой Российской Федерации «Развитие здравоохранения» подпрограммы «Оказание паллиативной помощи, в том числе детям» и отдельных подпрограмм, включенных в </w:t>
      </w:r>
      <w:r w:rsidR="009742B2" w:rsidRPr="00BA156A">
        <w:rPr>
          <w:rFonts w:ascii="Times New Roman" w:eastAsia="Calibri" w:hAnsi="Times New Roman" w:cs="Times New Roman"/>
          <w:sz w:val="28"/>
          <w:szCs w:val="28"/>
          <w:lang w:eastAsia="ar-SA"/>
        </w:rPr>
        <w:t>программы развития здравоохранения</w:t>
      </w:r>
      <w:r w:rsidR="009742B2">
        <w:rPr>
          <w:rFonts w:ascii="Times New Roman" w:eastAsia="Calibri" w:hAnsi="Times New Roman" w:cs="Times New Roman"/>
          <w:sz w:val="28"/>
          <w:szCs w:val="28"/>
          <w:lang w:eastAsia="ar-SA"/>
        </w:rPr>
        <w:t xml:space="preserve"> субъектов Российской Федерации</w:t>
      </w:r>
      <w:r w:rsidRPr="00BA156A">
        <w:rPr>
          <w:rFonts w:ascii="Times New Roman" w:eastAsia="Calibri" w:hAnsi="Times New Roman" w:cs="Times New Roman"/>
          <w:sz w:val="28"/>
          <w:szCs w:val="28"/>
          <w:lang w:eastAsia="ar-SA"/>
        </w:rPr>
        <w:t xml:space="preserve">. </w:t>
      </w:r>
    </w:p>
    <w:p w:rsidR="00EB7BEF" w:rsidRPr="00BA156A" w:rsidRDefault="00EB7BEF" w:rsidP="00EB7BEF">
      <w:pPr>
        <w:pBdr>
          <w:bottom w:val="single" w:sz="6" w:space="31" w:color="FFFFFF"/>
        </w:pBdr>
        <w:spacing w:after="0" w:line="312" w:lineRule="auto"/>
        <w:ind w:firstLine="709"/>
        <w:jc w:val="both"/>
        <w:rPr>
          <w:rFonts w:ascii="Times New Roman" w:eastAsia="Calibri" w:hAnsi="Times New Roman" w:cs="Times New Roman"/>
          <w:sz w:val="28"/>
          <w:szCs w:val="28"/>
          <w:lang w:eastAsia="ar-SA"/>
        </w:rPr>
      </w:pPr>
      <w:r w:rsidRPr="00BA156A">
        <w:rPr>
          <w:rFonts w:ascii="Times New Roman" w:eastAsia="Times New Roman" w:hAnsi="Times New Roman" w:cs="Times New Roman"/>
          <w:sz w:val="28"/>
          <w:szCs w:val="28"/>
          <w:lang w:eastAsia="ru-RU"/>
        </w:rPr>
        <w:t xml:space="preserve">По состоянию на 1 января 2015 года, количество коек для оказания паллиативной медицинской помощи в субъектах Российской Федерации составило 5250, из них для взрослого населения – 4 789, для детей – </w:t>
      </w:r>
      <w:r w:rsidR="004332B6">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461 (0,36 на 10 тыс. населения).</w:t>
      </w:r>
    </w:p>
    <w:p w:rsidR="00EB7BEF" w:rsidRPr="00BA156A" w:rsidRDefault="00EB7BEF" w:rsidP="00EB7BEF">
      <w:pPr>
        <w:pBdr>
          <w:bottom w:val="single" w:sz="6" w:space="31" w:color="FFFFFF"/>
        </w:pBdr>
        <w:spacing w:after="0" w:line="312" w:lineRule="auto"/>
        <w:ind w:firstLine="709"/>
        <w:jc w:val="both"/>
        <w:rPr>
          <w:rFonts w:ascii="Times New Roman" w:eastAsia="Calibri" w:hAnsi="Times New Roman" w:cs="Times New Roman"/>
          <w:sz w:val="28"/>
          <w:szCs w:val="28"/>
          <w:lang w:eastAsia="ar-SA"/>
        </w:rPr>
      </w:pPr>
      <w:r w:rsidRPr="00BA156A">
        <w:rPr>
          <w:rFonts w:ascii="Times New Roman" w:eastAsia="Calibri" w:hAnsi="Times New Roman" w:cs="Times New Roman"/>
          <w:sz w:val="28"/>
          <w:szCs w:val="28"/>
          <w:lang w:eastAsia="ar-SA"/>
        </w:rPr>
        <w:t xml:space="preserve">В </w:t>
      </w:r>
      <w:r w:rsidRPr="00BA156A">
        <w:rPr>
          <w:rFonts w:ascii="Times New Roman" w:eastAsia="Calibri" w:hAnsi="Times New Roman" w:cs="Times New Roman"/>
          <w:sz w:val="28"/>
          <w:szCs w:val="28"/>
          <w:lang w:val="en-US" w:eastAsia="ar-SA"/>
        </w:rPr>
        <w:t>IV</w:t>
      </w:r>
      <w:r w:rsidRPr="00BA156A">
        <w:rPr>
          <w:rFonts w:ascii="Times New Roman" w:eastAsia="Calibri" w:hAnsi="Times New Roman" w:cs="Times New Roman"/>
          <w:sz w:val="28"/>
          <w:szCs w:val="28"/>
          <w:lang w:eastAsia="ar-SA"/>
        </w:rPr>
        <w:t xml:space="preserve"> </w:t>
      </w:r>
      <w:proofErr w:type="gramStart"/>
      <w:r w:rsidRPr="00BA156A">
        <w:rPr>
          <w:rFonts w:ascii="Times New Roman" w:eastAsia="Calibri" w:hAnsi="Times New Roman" w:cs="Times New Roman"/>
          <w:sz w:val="28"/>
          <w:szCs w:val="28"/>
          <w:lang w:eastAsia="ar-SA"/>
        </w:rPr>
        <w:t>квартале</w:t>
      </w:r>
      <w:proofErr w:type="gramEnd"/>
      <w:r w:rsidRPr="00BA156A">
        <w:rPr>
          <w:rFonts w:ascii="Times New Roman" w:eastAsia="Calibri" w:hAnsi="Times New Roman" w:cs="Times New Roman"/>
          <w:sz w:val="28"/>
          <w:szCs w:val="28"/>
          <w:lang w:eastAsia="ar-SA"/>
        </w:rPr>
        <w:t xml:space="preserve"> 2014 года в г. Москве проведена обучающая конференция «Развитие паллиативной и </w:t>
      </w:r>
      <w:proofErr w:type="spellStart"/>
      <w:r w:rsidRPr="00BA156A">
        <w:rPr>
          <w:rFonts w:ascii="Times New Roman" w:eastAsia="Calibri" w:hAnsi="Times New Roman" w:cs="Times New Roman"/>
          <w:sz w:val="28"/>
          <w:szCs w:val="28"/>
          <w:lang w:eastAsia="ar-SA"/>
        </w:rPr>
        <w:t>хосписной</w:t>
      </w:r>
      <w:proofErr w:type="spellEnd"/>
      <w:r w:rsidRPr="00BA156A">
        <w:rPr>
          <w:rFonts w:ascii="Times New Roman" w:eastAsia="Calibri" w:hAnsi="Times New Roman" w:cs="Times New Roman"/>
          <w:sz w:val="28"/>
          <w:szCs w:val="28"/>
          <w:lang w:eastAsia="ar-SA"/>
        </w:rPr>
        <w:t xml:space="preserve"> помощи взрослым и детям», в которой приняли участие около 200 специалистов из 32 городов, представители органов исполнительной власти субъектов Российской Федерации.</w:t>
      </w:r>
    </w:p>
    <w:p w:rsidR="00EB7BEF" w:rsidRPr="00BA156A" w:rsidRDefault="00EB7BEF" w:rsidP="00875615">
      <w:pPr>
        <w:pBdr>
          <w:bottom w:val="single" w:sz="6" w:space="31" w:color="FFFFFF"/>
        </w:pBdr>
        <w:spacing w:after="0" w:line="312" w:lineRule="auto"/>
        <w:ind w:firstLine="709"/>
        <w:jc w:val="both"/>
        <w:rPr>
          <w:rFonts w:ascii="Times New Roman" w:eastAsia="Calibri" w:hAnsi="Times New Roman" w:cs="Times New Roman"/>
          <w:sz w:val="28"/>
          <w:szCs w:val="28"/>
          <w:lang w:eastAsia="ar-SA"/>
        </w:rPr>
      </w:pPr>
      <w:r w:rsidRPr="00BA156A">
        <w:rPr>
          <w:rFonts w:ascii="Times New Roman" w:eastAsia="Calibri" w:hAnsi="Times New Roman" w:cs="Times New Roman"/>
          <w:sz w:val="28"/>
          <w:szCs w:val="28"/>
          <w:lang w:eastAsia="ar-SA"/>
        </w:rPr>
        <w:lastRenderedPageBreak/>
        <w:t>Повышение квалификации врачей клинических специальностей по вопросам паллиативной медицинской помощи проводилось в 2014 году на кафедре паллиативной медицины факультета последипломного образования</w:t>
      </w:r>
      <w:r w:rsidR="009742B2">
        <w:rPr>
          <w:rFonts w:ascii="Times New Roman" w:eastAsia="Calibri" w:hAnsi="Times New Roman" w:cs="Times New Roman"/>
          <w:sz w:val="28"/>
          <w:szCs w:val="28"/>
          <w:lang w:eastAsia="ar-SA"/>
        </w:rPr>
        <w:t xml:space="preserve"> государственного бюджетного образовательного учреждения высшего профессионального учреждения</w:t>
      </w:r>
      <w:r w:rsidRPr="00BA156A">
        <w:rPr>
          <w:rFonts w:ascii="Times New Roman" w:eastAsia="Calibri" w:hAnsi="Times New Roman" w:cs="Times New Roman"/>
          <w:sz w:val="28"/>
          <w:szCs w:val="28"/>
          <w:lang w:eastAsia="ar-SA"/>
        </w:rPr>
        <w:t xml:space="preserve"> </w:t>
      </w:r>
      <w:r w:rsidR="009742B2">
        <w:rPr>
          <w:rFonts w:ascii="Times New Roman" w:eastAsia="Calibri" w:hAnsi="Times New Roman" w:cs="Times New Roman"/>
          <w:sz w:val="28"/>
          <w:szCs w:val="28"/>
          <w:lang w:eastAsia="ar-SA"/>
        </w:rPr>
        <w:t>«Московский</w:t>
      </w:r>
      <w:r w:rsidRPr="00BA156A">
        <w:rPr>
          <w:rFonts w:ascii="Times New Roman" w:eastAsia="Calibri" w:hAnsi="Times New Roman" w:cs="Times New Roman"/>
          <w:sz w:val="28"/>
          <w:szCs w:val="28"/>
          <w:lang w:eastAsia="ar-SA"/>
        </w:rPr>
        <w:t xml:space="preserve"> медико-</w:t>
      </w:r>
      <w:r w:rsidR="009742B2">
        <w:rPr>
          <w:rFonts w:ascii="Times New Roman" w:eastAsia="Calibri" w:hAnsi="Times New Roman" w:cs="Times New Roman"/>
          <w:sz w:val="28"/>
          <w:szCs w:val="28"/>
          <w:lang w:eastAsia="ar-SA"/>
        </w:rPr>
        <w:t>стоматологический университет</w:t>
      </w:r>
      <w:r w:rsidR="00875615">
        <w:rPr>
          <w:rFonts w:ascii="Times New Roman" w:eastAsia="Calibri" w:hAnsi="Times New Roman" w:cs="Times New Roman"/>
          <w:sz w:val="28"/>
          <w:szCs w:val="28"/>
          <w:lang w:eastAsia="ar-SA"/>
        </w:rPr>
        <w:t xml:space="preserve"> </w:t>
      </w:r>
      <w:r w:rsidRPr="00BA156A">
        <w:rPr>
          <w:rFonts w:ascii="Times New Roman" w:eastAsia="Calibri" w:hAnsi="Times New Roman" w:cs="Times New Roman"/>
          <w:sz w:val="28"/>
          <w:szCs w:val="28"/>
          <w:lang w:eastAsia="ar-SA"/>
        </w:rPr>
        <w:t>им.  А.И. Евдокимова</w:t>
      </w:r>
      <w:r w:rsidR="009742B2">
        <w:rPr>
          <w:rFonts w:ascii="Times New Roman" w:eastAsia="Calibri" w:hAnsi="Times New Roman" w:cs="Times New Roman"/>
          <w:sz w:val="28"/>
          <w:szCs w:val="28"/>
          <w:lang w:eastAsia="ar-SA"/>
        </w:rPr>
        <w:t>»</w:t>
      </w:r>
      <w:r w:rsidRPr="00BA156A">
        <w:rPr>
          <w:rFonts w:ascii="Times New Roman" w:eastAsia="Calibri" w:hAnsi="Times New Roman" w:cs="Times New Roman"/>
          <w:sz w:val="28"/>
          <w:szCs w:val="28"/>
          <w:lang w:eastAsia="ar-SA"/>
        </w:rPr>
        <w:t xml:space="preserve"> Мин</w:t>
      </w:r>
      <w:r w:rsidR="009742B2">
        <w:rPr>
          <w:rFonts w:ascii="Times New Roman" w:eastAsia="Calibri" w:hAnsi="Times New Roman" w:cs="Times New Roman"/>
          <w:sz w:val="28"/>
          <w:szCs w:val="28"/>
          <w:lang w:eastAsia="ar-SA"/>
        </w:rPr>
        <w:t>истерства здравоохранения</w:t>
      </w:r>
      <w:r w:rsidRPr="00BA156A">
        <w:rPr>
          <w:rFonts w:ascii="Times New Roman" w:eastAsia="Calibri" w:hAnsi="Times New Roman" w:cs="Times New Roman"/>
          <w:sz w:val="28"/>
          <w:szCs w:val="28"/>
          <w:lang w:eastAsia="ar-SA"/>
        </w:rPr>
        <w:t xml:space="preserve"> Ро</w:t>
      </w:r>
      <w:r w:rsidR="009742B2">
        <w:rPr>
          <w:rFonts w:ascii="Times New Roman" w:eastAsia="Calibri" w:hAnsi="Times New Roman" w:cs="Times New Roman"/>
          <w:sz w:val="28"/>
          <w:szCs w:val="28"/>
          <w:lang w:eastAsia="ar-SA"/>
        </w:rPr>
        <w:t>ссийской Федерации</w:t>
      </w:r>
      <w:r w:rsidRPr="00BA156A">
        <w:rPr>
          <w:rFonts w:ascii="Times New Roman" w:eastAsia="Calibri" w:hAnsi="Times New Roman" w:cs="Times New Roman"/>
          <w:sz w:val="28"/>
          <w:szCs w:val="28"/>
          <w:lang w:eastAsia="ar-SA"/>
        </w:rPr>
        <w:t xml:space="preserve">. </w:t>
      </w:r>
    </w:p>
    <w:p w:rsidR="00EB7BEF" w:rsidRPr="00BA156A" w:rsidRDefault="00EB7BEF" w:rsidP="00EB7BEF">
      <w:pPr>
        <w:pBdr>
          <w:bottom w:val="single" w:sz="6" w:space="31" w:color="FFFFFF"/>
        </w:pBdr>
        <w:spacing w:after="0" w:line="312" w:lineRule="auto"/>
        <w:ind w:firstLine="709"/>
        <w:jc w:val="both"/>
        <w:rPr>
          <w:rFonts w:ascii="Times New Roman" w:eastAsia="Calibri" w:hAnsi="Times New Roman" w:cs="Times New Roman"/>
          <w:sz w:val="28"/>
          <w:szCs w:val="28"/>
          <w:lang w:eastAsia="ar-SA"/>
        </w:rPr>
      </w:pPr>
      <w:r w:rsidRPr="00BA156A">
        <w:rPr>
          <w:rFonts w:ascii="Times New Roman" w:eastAsia="Calibri" w:hAnsi="Times New Roman" w:cs="Times New Roman"/>
          <w:sz w:val="28"/>
          <w:szCs w:val="28"/>
          <w:lang w:eastAsia="ar-SA"/>
        </w:rPr>
        <w:t>Вопросы оказания паллиативной медицинской помощи включены в программы интернатуры и ординатуры по основным клиническим специальностям на циклах общего и тематического усовершенствования.</w:t>
      </w:r>
    </w:p>
    <w:p w:rsidR="00EB7BEF" w:rsidRPr="00BA156A" w:rsidRDefault="00EB7BEF" w:rsidP="00EB7BEF">
      <w:pPr>
        <w:pBdr>
          <w:bottom w:val="single" w:sz="6" w:space="31" w:color="FFFFFF"/>
        </w:pBdr>
        <w:spacing w:after="0" w:line="312" w:lineRule="auto"/>
        <w:ind w:firstLine="709"/>
        <w:jc w:val="both"/>
        <w:rPr>
          <w:rFonts w:ascii="Times New Roman" w:eastAsia="Calibri" w:hAnsi="Times New Roman" w:cs="Times New Roman"/>
          <w:sz w:val="28"/>
          <w:szCs w:val="28"/>
          <w:lang w:eastAsia="ar-SA"/>
        </w:rPr>
      </w:pPr>
      <w:r w:rsidRPr="00BA156A">
        <w:rPr>
          <w:rFonts w:ascii="Times New Roman" w:eastAsia="Calibri" w:hAnsi="Times New Roman" w:cs="Times New Roman"/>
          <w:sz w:val="28"/>
          <w:szCs w:val="28"/>
          <w:lang w:eastAsia="ar-SA"/>
        </w:rPr>
        <w:t xml:space="preserve">В </w:t>
      </w:r>
      <w:proofErr w:type="gramStart"/>
      <w:r w:rsidRPr="00BA156A">
        <w:rPr>
          <w:rFonts w:ascii="Times New Roman" w:eastAsia="Calibri" w:hAnsi="Times New Roman" w:cs="Times New Roman"/>
          <w:sz w:val="28"/>
          <w:szCs w:val="28"/>
          <w:lang w:eastAsia="ar-SA"/>
        </w:rPr>
        <w:t>целях</w:t>
      </w:r>
      <w:proofErr w:type="gramEnd"/>
      <w:r w:rsidRPr="00BA156A">
        <w:rPr>
          <w:rFonts w:ascii="Times New Roman" w:eastAsia="Calibri" w:hAnsi="Times New Roman" w:cs="Times New Roman"/>
          <w:sz w:val="28"/>
          <w:szCs w:val="28"/>
          <w:lang w:eastAsia="ar-SA"/>
        </w:rPr>
        <w:t xml:space="preserve"> совершенствования оказания паллиативной медицинской помощи приказом Минздрава России от 14 апреля 2015 г. № 187н утвержден порядок оказания паллиативной медицин</w:t>
      </w:r>
      <w:r>
        <w:rPr>
          <w:rFonts w:ascii="Times New Roman" w:eastAsia="Calibri" w:hAnsi="Times New Roman" w:cs="Times New Roman"/>
          <w:sz w:val="28"/>
          <w:szCs w:val="28"/>
          <w:lang w:eastAsia="ar-SA"/>
        </w:rPr>
        <w:t>ской помощи взрослому населению</w:t>
      </w:r>
      <w:r w:rsidRPr="00BA156A">
        <w:rPr>
          <w:rFonts w:ascii="Times New Roman" w:eastAsia="Calibri" w:hAnsi="Times New Roman" w:cs="Times New Roman"/>
          <w:sz w:val="28"/>
          <w:szCs w:val="28"/>
          <w:lang w:eastAsia="ar-SA"/>
        </w:rPr>
        <w:t>.</w:t>
      </w:r>
    </w:p>
    <w:p w:rsidR="00EB7BEF" w:rsidRPr="00BA156A" w:rsidRDefault="00EB7BEF" w:rsidP="00EB7BEF">
      <w:pPr>
        <w:pBdr>
          <w:bottom w:val="single" w:sz="6" w:space="31" w:color="FFFFFF"/>
        </w:pBdr>
        <w:spacing w:after="0" w:line="312" w:lineRule="auto"/>
        <w:ind w:firstLine="709"/>
        <w:jc w:val="both"/>
        <w:rPr>
          <w:rFonts w:ascii="Times New Roman" w:eastAsia="Calibri" w:hAnsi="Times New Roman" w:cs="Times New Roman"/>
          <w:sz w:val="28"/>
          <w:szCs w:val="28"/>
          <w:lang w:eastAsia="ar-SA"/>
        </w:rPr>
      </w:pPr>
      <w:proofErr w:type="gramStart"/>
      <w:r w:rsidRPr="00BA156A">
        <w:rPr>
          <w:rFonts w:ascii="Times New Roman" w:eastAsia="Calibri" w:hAnsi="Times New Roman" w:cs="Times New Roman"/>
          <w:sz w:val="28"/>
          <w:szCs w:val="28"/>
          <w:lang w:eastAsia="ar-SA"/>
        </w:rPr>
        <w:t>Минздравом России проводится работа по дальнейшему совершенствованию нормативной правовой базы, регулирующей вопросы организации обеспечения тяжелобольных наркотическими и психотропными лекарственными препаратами, результатом которой станут упрощение процедуры назначения и оформления специальных рецептов на наркотические лекарственные препараты при первичном и повторном обращении пациентов, предоставление права получения рецептов на наркотические средства и психотропные вещества родственникам немобильных пациентов, социальным работникам;</w:t>
      </w:r>
      <w:proofErr w:type="gramEnd"/>
      <w:r w:rsidRPr="00BA156A">
        <w:rPr>
          <w:rFonts w:ascii="Times New Roman" w:eastAsia="Calibri" w:hAnsi="Times New Roman" w:cs="Times New Roman"/>
          <w:sz w:val="28"/>
          <w:szCs w:val="28"/>
          <w:lang w:eastAsia="ar-SA"/>
        </w:rPr>
        <w:t xml:space="preserve"> предоставление права врачам стационаров при выписке пациента выдавать не только наркотические препараты, но и сильнодействующие препараты, или выписывать на них рецепт.</w:t>
      </w:r>
    </w:p>
    <w:p w:rsidR="00EB7BEF" w:rsidRPr="00BA156A" w:rsidRDefault="00EB7BEF" w:rsidP="00EB7BEF">
      <w:pPr>
        <w:pBdr>
          <w:bottom w:val="single" w:sz="6" w:space="31" w:color="FFFFFF"/>
        </w:pBdr>
        <w:spacing w:after="0" w:line="312" w:lineRule="auto"/>
        <w:ind w:firstLine="709"/>
        <w:jc w:val="both"/>
        <w:rPr>
          <w:rFonts w:ascii="Times New Roman" w:eastAsia="Calibri" w:hAnsi="Times New Roman" w:cs="Times New Roman"/>
          <w:sz w:val="28"/>
          <w:szCs w:val="28"/>
          <w:lang w:eastAsia="ar-SA"/>
        </w:rPr>
      </w:pPr>
      <w:proofErr w:type="gramStart"/>
      <w:r w:rsidRPr="00BA156A">
        <w:rPr>
          <w:rFonts w:ascii="Times New Roman" w:eastAsia="Calibri" w:hAnsi="Times New Roman" w:cs="Times New Roman"/>
          <w:sz w:val="28"/>
          <w:szCs w:val="28"/>
          <w:lang w:eastAsia="ar-SA"/>
        </w:rPr>
        <w:t xml:space="preserve">В соответствии с программами развития здравоохранения субъектов Российской Федерации для оказания паллиативной медицинской помощи в амбулаторных условиях открываются кабинеты в медицинских организациях, оказывающих первичную медико-санитарную помощь </w:t>
      </w:r>
      <w:r w:rsidR="00875615">
        <w:rPr>
          <w:rFonts w:ascii="Times New Roman" w:eastAsia="Calibri" w:hAnsi="Times New Roman" w:cs="Times New Roman"/>
          <w:sz w:val="28"/>
          <w:szCs w:val="28"/>
          <w:lang w:eastAsia="ar-SA"/>
        </w:rPr>
        <w:t xml:space="preserve">            </w:t>
      </w:r>
      <w:r w:rsidRPr="00BA156A">
        <w:rPr>
          <w:rFonts w:ascii="Times New Roman" w:eastAsia="Calibri" w:hAnsi="Times New Roman" w:cs="Times New Roman"/>
          <w:sz w:val="28"/>
          <w:szCs w:val="28"/>
          <w:lang w:eastAsia="ar-SA"/>
        </w:rPr>
        <w:t>(г. Москва, Брянская, Костромская, Рязанская и Ярославская области).</w:t>
      </w:r>
      <w:proofErr w:type="gramEnd"/>
      <w:r w:rsidRPr="00BA156A">
        <w:rPr>
          <w:rFonts w:ascii="Times New Roman" w:eastAsia="Calibri" w:hAnsi="Times New Roman" w:cs="Times New Roman"/>
          <w:sz w:val="28"/>
          <w:szCs w:val="28"/>
          <w:lang w:eastAsia="ar-SA"/>
        </w:rPr>
        <w:t xml:space="preserve"> Выездная патронажная служба организована в г. Москве, Ивановской, Костромской, Курской, Смоленской, Тульской и Ярославской областях.</w:t>
      </w:r>
    </w:p>
    <w:p w:rsidR="00EB7BEF" w:rsidRPr="00EB7BEF" w:rsidRDefault="00EB7BEF" w:rsidP="00EB7BEF">
      <w:pPr>
        <w:pBdr>
          <w:bottom w:val="single" w:sz="6" w:space="31" w:color="FFFFFF"/>
        </w:pBdr>
        <w:spacing w:after="0" w:line="312" w:lineRule="auto"/>
        <w:ind w:firstLine="709"/>
        <w:jc w:val="both"/>
        <w:rPr>
          <w:rFonts w:ascii="Times New Roman" w:eastAsia="Calibri" w:hAnsi="Times New Roman" w:cs="Times New Roman"/>
          <w:sz w:val="28"/>
          <w:szCs w:val="28"/>
          <w:lang w:eastAsia="ar-SA"/>
        </w:rPr>
      </w:pPr>
      <w:proofErr w:type="gramStart"/>
      <w:r w:rsidRPr="00BA156A">
        <w:rPr>
          <w:rFonts w:ascii="Times New Roman" w:eastAsia="Calibri" w:hAnsi="Times New Roman" w:cs="Times New Roman"/>
          <w:sz w:val="28"/>
          <w:szCs w:val="28"/>
          <w:lang w:eastAsia="ar-SA"/>
        </w:rPr>
        <w:t>В качест</w:t>
      </w:r>
      <w:r>
        <w:rPr>
          <w:rFonts w:ascii="Times New Roman" w:eastAsia="Calibri" w:hAnsi="Times New Roman" w:cs="Times New Roman"/>
          <w:sz w:val="28"/>
          <w:szCs w:val="28"/>
          <w:lang w:eastAsia="ar-SA"/>
        </w:rPr>
        <w:t xml:space="preserve">ве индикатора реализации </w:t>
      </w:r>
      <w:r w:rsidR="00D84AFA">
        <w:rPr>
          <w:rFonts w:ascii="Times New Roman" w:eastAsia="Calibri" w:hAnsi="Times New Roman" w:cs="Times New Roman"/>
          <w:sz w:val="28"/>
          <w:szCs w:val="28"/>
          <w:lang w:eastAsia="ar-SA"/>
        </w:rPr>
        <w:t>государственной программы Российской Федерации «Развитие здравоохранения»</w:t>
      </w:r>
      <w:r w:rsidRPr="00BA156A">
        <w:rPr>
          <w:rFonts w:ascii="Times New Roman" w:eastAsia="Calibri" w:hAnsi="Times New Roman" w:cs="Times New Roman"/>
          <w:sz w:val="28"/>
          <w:szCs w:val="28"/>
          <w:lang w:eastAsia="ar-SA"/>
        </w:rPr>
        <w:t xml:space="preserve"> определен уровень обеспеченности койками для оказания паллиативной медицинской помощи </w:t>
      </w:r>
      <w:r w:rsidRPr="00BA156A">
        <w:rPr>
          <w:rFonts w:ascii="Times New Roman" w:eastAsia="Calibri" w:hAnsi="Times New Roman" w:cs="Times New Roman"/>
          <w:sz w:val="28"/>
          <w:szCs w:val="28"/>
          <w:lang w:eastAsia="ar-SA"/>
        </w:rPr>
        <w:lastRenderedPageBreak/>
        <w:t xml:space="preserve">на 100 тыс. взрослого и детского населения, который к 2020 году должен составлять 10 коек на 100 тыс. взрослого населения и 2,08 коек на 100 тыс. детского населения. </w:t>
      </w:r>
      <w:proofErr w:type="gramEnd"/>
    </w:p>
    <w:p w:rsidR="00E9266A" w:rsidRPr="00EB7BEF" w:rsidRDefault="00F52E13" w:rsidP="00C933C9">
      <w:pPr>
        <w:pBdr>
          <w:bottom w:val="single" w:sz="6" w:space="31" w:color="FFFFFF"/>
        </w:pBdr>
        <w:spacing w:after="0" w:line="312" w:lineRule="auto"/>
        <w:ind w:firstLine="709"/>
        <w:jc w:val="both"/>
        <w:rPr>
          <w:rFonts w:ascii="Times New Roman" w:eastAsia="Calibri" w:hAnsi="Times New Roman" w:cs="Times New Roman"/>
          <w:sz w:val="28"/>
          <w:szCs w:val="28"/>
          <w:lang w:eastAsia="ar-SA"/>
        </w:rPr>
      </w:pPr>
      <w:proofErr w:type="gramStart"/>
      <w:r w:rsidRPr="00EB7BEF">
        <w:rPr>
          <w:rFonts w:ascii="Times New Roman" w:eastAsia="Calibri" w:hAnsi="Times New Roman" w:cs="Times New Roman"/>
          <w:sz w:val="28"/>
          <w:szCs w:val="28"/>
          <w:lang w:eastAsia="ar-SA"/>
        </w:rPr>
        <w:t xml:space="preserve">В рамках государственной программы Калужской области «Развитие здравоохранения в Калужской области» (подпрограмма «Развитие паллиативной помощи, в том числе детям») в 2014 году организовано областное отделение паллиативной помощи на 20 коек на базе государственного учреждения здравоохранения Калужской области «Центральная районная больница Дзержинского района» (пос. </w:t>
      </w:r>
      <w:proofErr w:type="spellStart"/>
      <w:r w:rsidRPr="00EB7BEF">
        <w:rPr>
          <w:rFonts w:ascii="Times New Roman" w:eastAsia="Calibri" w:hAnsi="Times New Roman" w:cs="Times New Roman"/>
          <w:sz w:val="28"/>
          <w:szCs w:val="28"/>
          <w:lang w:eastAsia="ar-SA"/>
        </w:rPr>
        <w:t>Товарково</w:t>
      </w:r>
      <w:proofErr w:type="spellEnd"/>
      <w:r w:rsidRPr="00EB7BEF">
        <w:rPr>
          <w:rFonts w:ascii="Times New Roman" w:eastAsia="Calibri" w:hAnsi="Times New Roman" w:cs="Times New Roman"/>
          <w:sz w:val="28"/>
          <w:szCs w:val="28"/>
          <w:lang w:eastAsia="ar-SA"/>
        </w:rPr>
        <w:t>).</w:t>
      </w:r>
      <w:proofErr w:type="gramEnd"/>
    </w:p>
    <w:p w:rsidR="00EB7BEF" w:rsidRDefault="00EB7BEF" w:rsidP="002071FA">
      <w:pPr>
        <w:pBdr>
          <w:bottom w:val="single" w:sz="6" w:space="31" w:color="FFFFFF"/>
        </w:pBdr>
        <w:spacing w:after="0" w:line="312" w:lineRule="auto"/>
        <w:jc w:val="center"/>
        <w:rPr>
          <w:rFonts w:ascii="Times New Roman" w:eastAsia="Calibri" w:hAnsi="Times New Roman" w:cs="Times New Roman"/>
          <w:b/>
          <w:sz w:val="28"/>
          <w:szCs w:val="28"/>
        </w:rPr>
      </w:pPr>
    </w:p>
    <w:p w:rsidR="00D51E60" w:rsidRDefault="00DE3B8E" w:rsidP="002071FA">
      <w:pPr>
        <w:pBdr>
          <w:bottom w:val="single" w:sz="6" w:space="31" w:color="FFFFFF"/>
        </w:pBdr>
        <w:spacing w:after="0" w:line="312" w:lineRule="auto"/>
        <w:jc w:val="center"/>
        <w:rPr>
          <w:rFonts w:ascii="Times New Roman" w:eastAsia="Calibri" w:hAnsi="Times New Roman" w:cs="Times New Roman"/>
          <w:b/>
          <w:sz w:val="28"/>
          <w:szCs w:val="28"/>
        </w:rPr>
      </w:pPr>
      <w:r w:rsidRPr="00A36EA2">
        <w:rPr>
          <w:rFonts w:ascii="Times New Roman" w:eastAsia="Calibri" w:hAnsi="Times New Roman" w:cs="Times New Roman"/>
          <w:b/>
          <w:sz w:val="28"/>
          <w:szCs w:val="28"/>
        </w:rPr>
        <w:t>Информатизация здравоохранения</w:t>
      </w:r>
    </w:p>
    <w:p w:rsidR="009C64FD" w:rsidRPr="00BA156A" w:rsidRDefault="009C64FD" w:rsidP="009C64FD">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Мин</w:t>
      </w:r>
      <w:r w:rsidR="00D84AFA">
        <w:rPr>
          <w:rFonts w:ascii="Times New Roman" w:hAnsi="Times New Roman" w:cs="Times New Roman"/>
          <w:sz w:val="28"/>
          <w:szCs w:val="28"/>
        </w:rPr>
        <w:t xml:space="preserve">здравом России в 2014 году </w:t>
      </w:r>
      <w:r w:rsidRPr="00BA156A">
        <w:rPr>
          <w:rFonts w:ascii="Times New Roman" w:hAnsi="Times New Roman" w:cs="Times New Roman"/>
          <w:sz w:val="28"/>
          <w:szCs w:val="28"/>
        </w:rPr>
        <w:t>реализовывались мероприятия по развитию единой государственной информационной системы в сфере здравоохранения</w:t>
      </w:r>
      <w:r>
        <w:rPr>
          <w:rFonts w:ascii="Times New Roman" w:hAnsi="Times New Roman" w:cs="Times New Roman"/>
          <w:sz w:val="28"/>
          <w:szCs w:val="28"/>
        </w:rPr>
        <w:t xml:space="preserve"> (далее – ЕГИСЗ)</w:t>
      </w:r>
      <w:r w:rsidRPr="00BA156A">
        <w:rPr>
          <w:rFonts w:ascii="Times New Roman" w:hAnsi="Times New Roman" w:cs="Times New Roman"/>
          <w:sz w:val="28"/>
          <w:szCs w:val="28"/>
        </w:rPr>
        <w:t>.</w:t>
      </w:r>
    </w:p>
    <w:p w:rsidR="009C64FD" w:rsidRPr="00BA156A" w:rsidRDefault="009C64FD" w:rsidP="009C64FD">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 xml:space="preserve">Целью создания </w:t>
      </w:r>
      <w:r w:rsidR="00D84AFA">
        <w:rPr>
          <w:rFonts w:ascii="Times New Roman" w:hAnsi="Times New Roman" w:cs="Times New Roman"/>
          <w:sz w:val="28"/>
          <w:szCs w:val="28"/>
        </w:rPr>
        <w:t>ЕГИСЗ</w:t>
      </w:r>
      <w:r w:rsidRPr="00BA156A">
        <w:rPr>
          <w:rFonts w:ascii="Times New Roman" w:hAnsi="Times New Roman" w:cs="Times New Roman"/>
          <w:sz w:val="28"/>
          <w:szCs w:val="28"/>
        </w:rPr>
        <w:t xml:space="preserve"> является обеспечение эффективной информационной поддержки процесса управления системой медицинской помощи, а также процесса оказания медицинской помощи.</w:t>
      </w:r>
    </w:p>
    <w:p w:rsidR="009C64FD" w:rsidRPr="00BA156A" w:rsidRDefault="009C64FD" w:rsidP="009C64FD">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 xml:space="preserve">В </w:t>
      </w:r>
      <w:proofErr w:type="gramStart"/>
      <w:r w:rsidRPr="00BA156A">
        <w:rPr>
          <w:rFonts w:ascii="Times New Roman" w:hAnsi="Times New Roman" w:cs="Times New Roman"/>
          <w:sz w:val="28"/>
          <w:szCs w:val="28"/>
        </w:rPr>
        <w:t>качестве</w:t>
      </w:r>
      <w:proofErr w:type="gramEnd"/>
      <w:r w:rsidRPr="00BA156A">
        <w:rPr>
          <w:rFonts w:ascii="Times New Roman" w:hAnsi="Times New Roman" w:cs="Times New Roman"/>
          <w:sz w:val="28"/>
          <w:szCs w:val="28"/>
        </w:rPr>
        <w:t xml:space="preserve"> основного стратегического документа по внедрению современных информационных систем в здравоохранении приказом </w:t>
      </w:r>
      <w:proofErr w:type="spellStart"/>
      <w:r w:rsidRPr="00BA156A">
        <w:rPr>
          <w:rFonts w:ascii="Times New Roman" w:hAnsi="Times New Roman" w:cs="Times New Roman"/>
          <w:sz w:val="28"/>
          <w:szCs w:val="28"/>
        </w:rPr>
        <w:t>Минздравсоцразвития</w:t>
      </w:r>
      <w:proofErr w:type="spellEnd"/>
      <w:r w:rsidRPr="00BA156A">
        <w:rPr>
          <w:rFonts w:ascii="Times New Roman" w:hAnsi="Times New Roman" w:cs="Times New Roman"/>
          <w:sz w:val="28"/>
          <w:szCs w:val="28"/>
        </w:rPr>
        <w:t xml:space="preserve"> России от 28 апреля 2011 г. №</w:t>
      </w:r>
      <w:r>
        <w:rPr>
          <w:rFonts w:ascii="Times New Roman" w:hAnsi="Times New Roman" w:cs="Times New Roman"/>
          <w:sz w:val="28"/>
          <w:szCs w:val="28"/>
        </w:rPr>
        <w:t> </w:t>
      </w:r>
      <w:r w:rsidRPr="00BA156A">
        <w:rPr>
          <w:rFonts w:ascii="Times New Roman" w:hAnsi="Times New Roman" w:cs="Times New Roman"/>
          <w:sz w:val="28"/>
          <w:szCs w:val="28"/>
        </w:rPr>
        <w:t>364 утверждена  Концепция создания единой государственной информационной системы в сфере здравоохранения, реализация которой предусмотрена до 2020 года.</w:t>
      </w:r>
    </w:p>
    <w:p w:rsidR="009C64FD" w:rsidRPr="00BA156A" w:rsidRDefault="009C64FD" w:rsidP="009C64FD">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С целью оптимизации повседневной деятельности работников здравоохранения в  2014 году Минздравом России осуществлялось комплексное развитие функциональных возможностей ранее созданных ключевых систем ЕГИСЗ, по результатам которого была предоставлена возможность их интеграции с медицинскими информационными системами в субъектах Российской Федерации, при этом была обеспечена преемственность технологических и организационных моделей взаимодействия.</w:t>
      </w:r>
    </w:p>
    <w:p w:rsidR="009C64FD" w:rsidRPr="00BA156A" w:rsidRDefault="009C64FD" w:rsidP="009C64FD">
      <w:pPr>
        <w:spacing w:after="0" w:line="312" w:lineRule="auto"/>
        <w:ind w:firstLine="709"/>
        <w:jc w:val="both"/>
        <w:rPr>
          <w:rFonts w:ascii="Times New Roman" w:hAnsi="Times New Roman" w:cs="Times New Roman"/>
          <w:sz w:val="28"/>
          <w:szCs w:val="28"/>
        </w:rPr>
      </w:pPr>
      <w:proofErr w:type="gramStart"/>
      <w:r w:rsidRPr="00BA156A">
        <w:rPr>
          <w:rFonts w:ascii="Times New Roman" w:hAnsi="Times New Roman" w:cs="Times New Roman"/>
          <w:sz w:val="28"/>
          <w:szCs w:val="28"/>
        </w:rPr>
        <w:t xml:space="preserve">В рамках доработки федерального сервиса «Интегрированная электронная медицинская карта» врачу предоставлена возможность централизованной обработки результатов лабораторных исследований </w:t>
      </w:r>
      <w:r w:rsidRPr="00BA156A">
        <w:rPr>
          <w:rFonts w:ascii="Times New Roman" w:hAnsi="Times New Roman" w:cs="Times New Roman"/>
          <w:sz w:val="28"/>
          <w:szCs w:val="28"/>
        </w:rPr>
        <w:lastRenderedPageBreak/>
        <w:t>пациента, фиксации и хранения протоколов диагностических иссле</w:t>
      </w:r>
      <w:r w:rsidR="00D84AFA">
        <w:rPr>
          <w:rFonts w:ascii="Times New Roman" w:hAnsi="Times New Roman" w:cs="Times New Roman"/>
          <w:sz w:val="28"/>
          <w:szCs w:val="28"/>
        </w:rPr>
        <w:t>дований, протоколов консультаций врачей – специалистов</w:t>
      </w:r>
      <w:r w:rsidRPr="00BA156A">
        <w:rPr>
          <w:rFonts w:ascii="Times New Roman" w:hAnsi="Times New Roman" w:cs="Times New Roman"/>
          <w:sz w:val="28"/>
          <w:szCs w:val="28"/>
        </w:rPr>
        <w:t xml:space="preserve">, а также средств доступа к аккумулированной в </w:t>
      </w:r>
      <w:r w:rsidR="00D84AFA">
        <w:rPr>
          <w:rFonts w:ascii="Times New Roman" w:hAnsi="Times New Roman" w:cs="Times New Roman"/>
          <w:sz w:val="28"/>
          <w:szCs w:val="28"/>
        </w:rPr>
        <w:t xml:space="preserve">информационной </w:t>
      </w:r>
      <w:r w:rsidRPr="00BA156A">
        <w:rPr>
          <w:rFonts w:ascii="Times New Roman" w:hAnsi="Times New Roman" w:cs="Times New Roman"/>
          <w:sz w:val="28"/>
          <w:szCs w:val="28"/>
        </w:rPr>
        <w:t>системе информации, которые позволяют врачам ознакомиться с медицинскими записями пациентов.</w:t>
      </w:r>
      <w:proofErr w:type="gramEnd"/>
      <w:r w:rsidRPr="00BA156A">
        <w:rPr>
          <w:rFonts w:ascii="Times New Roman" w:hAnsi="Times New Roman" w:cs="Times New Roman"/>
          <w:sz w:val="28"/>
          <w:szCs w:val="28"/>
        </w:rPr>
        <w:t xml:space="preserve"> В свою очередь, граждане получили возможность записаться на прием, осуществлять ведение персональных медицинских дневников, записей оценки собственного здоровья, в том числе информац</w:t>
      </w:r>
      <w:r w:rsidR="00D84AFA">
        <w:rPr>
          <w:rFonts w:ascii="Times New Roman" w:hAnsi="Times New Roman" w:cs="Times New Roman"/>
          <w:sz w:val="28"/>
          <w:szCs w:val="28"/>
        </w:rPr>
        <w:t>ии о приеме назначенных врачом</w:t>
      </w:r>
      <w:r w:rsidRPr="00BA156A">
        <w:rPr>
          <w:rFonts w:ascii="Times New Roman" w:hAnsi="Times New Roman" w:cs="Times New Roman"/>
          <w:sz w:val="28"/>
          <w:szCs w:val="28"/>
        </w:rPr>
        <w:t xml:space="preserve"> лекарственных средств, </w:t>
      </w:r>
      <w:r w:rsidR="00D84AFA">
        <w:rPr>
          <w:rFonts w:ascii="Times New Roman" w:hAnsi="Times New Roman" w:cs="Times New Roman"/>
          <w:sz w:val="28"/>
          <w:szCs w:val="28"/>
        </w:rPr>
        <w:t xml:space="preserve">артериальном </w:t>
      </w:r>
      <w:r w:rsidRPr="00BA156A">
        <w:rPr>
          <w:rFonts w:ascii="Times New Roman" w:hAnsi="Times New Roman" w:cs="Times New Roman"/>
          <w:sz w:val="28"/>
          <w:szCs w:val="28"/>
        </w:rPr>
        <w:t>давл</w:t>
      </w:r>
      <w:r w:rsidR="00D84AFA">
        <w:rPr>
          <w:rFonts w:ascii="Times New Roman" w:hAnsi="Times New Roman" w:cs="Times New Roman"/>
          <w:sz w:val="28"/>
          <w:szCs w:val="28"/>
        </w:rPr>
        <w:t xml:space="preserve">ении, температуре, уровне </w:t>
      </w:r>
      <w:r w:rsidR="00D40FBA">
        <w:rPr>
          <w:rFonts w:ascii="Times New Roman" w:hAnsi="Times New Roman" w:cs="Times New Roman"/>
          <w:sz w:val="28"/>
          <w:szCs w:val="28"/>
        </w:rPr>
        <w:t>гл</w:t>
      </w:r>
      <w:r w:rsidR="00D84AFA">
        <w:rPr>
          <w:rFonts w:ascii="Times New Roman" w:hAnsi="Times New Roman" w:cs="Times New Roman"/>
          <w:sz w:val="28"/>
          <w:szCs w:val="28"/>
        </w:rPr>
        <w:t>юкозы</w:t>
      </w:r>
      <w:r w:rsidRPr="00BA156A">
        <w:rPr>
          <w:rFonts w:ascii="Times New Roman" w:hAnsi="Times New Roman" w:cs="Times New Roman"/>
          <w:sz w:val="28"/>
          <w:szCs w:val="28"/>
        </w:rPr>
        <w:t xml:space="preserve"> и прочих показателей.</w:t>
      </w:r>
    </w:p>
    <w:p w:rsidR="009C64FD" w:rsidRPr="00BA156A" w:rsidRDefault="009C64FD" w:rsidP="009C64FD">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 xml:space="preserve">По данным на 1 января 2015 года, в федеральном сервисе «Интегрированная электронная медицинская карта» зарегистрированы свыше 3 тыс. медицинских </w:t>
      </w:r>
      <w:r>
        <w:rPr>
          <w:rFonts w:ascii="Times New Roman" w:hAnsi="Times New Roman" w:cs="Times New Roman"/>
          <w:sz w:val="28"/>
          <w:szCs w:val="28"/>
        </w:rPr>
        <w:t>организаций</w:t>
      </w:r>
      <w:r w:rsidRPr="00BA156A">
        <w:rPr>
          <w:rFonts w:ascii="Times New Roman" w:hAnsi="Times New Roman" w:cs="Times New Roman"/>
          <w:sz w:val="28"/>
          <w:szCs w:val="28"/>
        </w:rPr>
        <w:t xml:space="preserve"> (более 30%), где фиксируются медицинские записи 15,8 млн. граждан. </w:t>
      </w:r>
    </w:p>
    <w:p w:rsidR="009C64FD" w:rsidRPr="00BA156A" w:rsidRDefault="009C64FD" w:rsidP="009C64FD">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 xml:space="preserve">Качественные изменения произошли в федеральном сервисе «Федеральная электронная регистратура». Данный сервис предоставляет возможность медицинским организациям вести учет размещенных, отклоненных, отмененных и реализованных записей на прием, при необходимости направлять пациентов в другую медицинскую организацию для прохождения дополнительных специализированных обследований, осуществлять прогноз количества посещений. По данным на 1 января </w:t>
      </w:r>
      <w:r w:rsidR="00875615">
        <w:rPr>
          <w:rFonts w:ascii="Times New Roman" w:hAnsi="Times New Roman" w:cs="Times New Roman"/>
          <w:sz w:val="28"/>
          <w:szCs w:val="28"/>
        </w:rPr>
        <w:t xml:space="preserve">        </w:t>
      </w:r>
      <w:r w:rsidRPr="00BA156A">
        <w:rPr>
          <w:rFonts w:ascii="Times New Roman" w:hAnsi="Times New Roman" w:cs="Times New Roman"/>
          <w:sz w:val="28"/>
          <w:szCs w:val="28"/>
        </w:rPr>
        <w:t>2015 года, к федеральному сервису подключено более 2 тыс. медицинских организ</w:t>
      </w:r>
      <w:r>
        <w:rPr>
          <w:rFonts w:ascii="Times New Roman" w:hAnsi="Times New Roman" w:cs="Times New Roman"/>
          <w:sz w:val="28"/>
          <w:szCs w:val="28"/>
        </w:rPr>
        <w:t>аций</w:t>
      </w:r>
      <w:r w:rsidRPr="00BA156A">
        <w:rPr>
          <w:rFonts w:ascii="Times New Roman" w:hAnsi="Times New Roman" w:cs="Times New Roman"/>
          <w:sz w:val="28"/>
          <w:szCs w:val="28"/>
        </w:rPr>
        <w:t>,</w:t>
      </w:r>
      <w:r w:rsidR="00D84AFA">
        <w:rPr>
          <w:rFonts w:ascii="Times New Roman" w:hAnsi="Times New Roman" w:cs="Times New Roman"/>
          <w:sz w:val="28"/>
          <w:szCs w:val="28"/>
        </w:rPr>
        <w:t xml:space="preserve"> передающих в систему расписания</w:t>
      </w:r>
      <w:r w:rsidRPr="00BA156A">
        <w:rPr>
          <w:rFonts w:ascii="Times New Roman" w:hAnsi="Times New Roman" w:cs="Times New Roman"/>
          <w:sz w:val="28"/>
          <w:szCs w:val="28"/>
        </w:rPr>
        <w:t xml:space="preserve"> 51 тыс. врачей.</w:t>
      </w:r>
    </w:p>
    <w:p w:rsidR="009C64FD" w:rsidRPr="00BA156A" w:rsidRDefault="009C64FD" w:rsidP="009C64FD">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По результатам  оптимизации процесса получения справки о допуске к управлению транспортным средством федеральный сервис «Федеральная электронная регистратура» предоставляет возможность  гражданам  осуществлять комплексную запись на прием к нескольким врачам с целью прохождения медицинского освидетельствования.</w:t>
      </w:r>
    </w:p>
    <w:p w:rsidR="009C64FD" w:rsidRPr="00BA156A" w:rsidRDefault="009C64FD" w:rsidP="009C64FD">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Следующим важным направлением в 2014 году явилось усовершенствование механизмов и отслеживание результатов персонифицированного учета по отдельным нозологиям и профилям оказания медицинской помощи. Фиксирование фактов оказания медицинской помощи</w:t>
      </w:r>
      <w:r>
        <w:rPr>
          <w:rFonts w:ascii="Times New Roman" w:hAnsi="Times New Roman" w:cs="Times New Roman"/>
          <w:sz w:val="28"/>
          <w:szCs w:val="28"/>
        </w:rPr>
        <w:t>,</w:t>
      </w:r>
      <w:r w:rsidRPr="00BA156A">
        <w:rPr>
          <w:rFonts w:ascii="Times New Roman" w:hAnsi="Times New Roman" w:cs="Times New Roman"/>
          <w:sz w:val="28"/>
          <w:szCs w:val="28"/>
        </w:rPr>
        <w:t xml:space="preserve"> выдаваемых рецептов с проведением последующего анализа динамики лечения пациентов является одним из основополагающих факторов для планирования мероприятий по наблюдению состояния здоровья пациентов и возможным мероприятиям по реабилитации.</w:t>
      </w:r>
    </w:p>
    <w:p w:rsidR="009C64FD" w:rsidRPr="00BA156A" w:rsidRDefault="009C64FD" w:rsidP="009C64FD">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lastRenderedPageBreak/>
        <w:t xml:space="preserve">В рамках </w:t>
      </w:r>
      <w:proofErr w:type="gramStart"/>
      <w:r w:rsidRPr="00BA156A">
        <w:rPr>
          <w:rFonts w:ascii="Times New Roman" w:hAnsi="Times New Roman" w:cs="Times New Roman"/>
          <w:sz w:val="28"/>
          <w:szCs w:val="28"/>
        </w:rPr>
        <w:t>реализации программ мониторинга здоровья граждан</w:t>
      </w:r>
      <w:proofErr w:type="gramEnd"/>
      <w:r w:rsidRPr="00BA156A">
        <w:rPr>
          <w:rFonts w:ascii="Times New Roman" w:hAnsi="Times New Roman" w:cs="Times New Roman"/>
          <w:sz w:val="28"/>
          <w:szCs w:val="28"/>
        </w:rPr>
        <w:t xml:space="preserve"> за </w:t>
      </w:r>
      <w:r w:rsidR="00875615">
        <w:rPr>
          <w:rFonts w:ascii="Times New Roman" w:hAnsi="Times New Roman" w:cs="Times New Roman"/>
          <w:sz w:val="28"/>
          <w:szCs w:val="28"/>
        </w:rPr>
        <w:t xml:space="preserve">    </w:t>
      </w:r>
      <w:r w:rsidRPr="00BA156A">
        <w:rPr>
          <w:rFonts w:ascii="Times New Roman" w:hAnsi="Times New Roman" w:cs="Times New Roman"/>
          <w:sz w:val="28"/>
          <w:szCs w:val="28"/>
        </w:rPr>
        <w:t>2014 год  с помощью специализи</w:t>
      </w:r>
      <w:r>
        <w:rPr>
          <w:rFonts w:ascii="Times New Roman" w:hAnsi="Times New Roman" w:cs="Times New Roman"/>
          <w:sz w:val="28"/>
          <w:szCs w:val="28"/>
        </w:rPr>
        <w:t>рованных информационных систем</w:t>
      </w:r>
      <w:r w:rsidRPr="00BA156A">
        <w:rPr>
          <w:rFonts w:ascii="Times New Roman" w:hAnsi="Times New Roman" w:cs="Times New Roman"/>
          <w:sz w:val="28"/>
          <w:szCs w:val="28"/>
        </w:rPr>
        <w:t xml:space="preserve"> учета по отдельным нозологиям и профилям оказания медицинской помощи, достигнуты следующие показатели:</w:t>
      </w:r>
    </w:p>
    <w:p w:rsidR="009C64FD" w:rsidRPr="00BA156A" w:rsidRDefault="009C64FD" w:rsidP="009C64FD">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высокотехнологичная медицинская помощь – создано свыше 500 тыс. электронных карт пациентов;</w:t>
      </w:r>
    </w:p>
    <w:p w:rsidR="009C64FD" w:rsidRPr="00BA156A" w:rsidRDefault="009C64FD" w:rsidP="009C64FD">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мониторинг санаторно-курортного лечения – создано свыше 70 тыс. электронных карт пациентов;</w:t>
      </w:r>
    </w:p>
    <w:p w:rsidR="009C64FD" w:rsidRPr="00BA156A" w:rsidRDefault="009C64FD" w:rsidP="009C64FD">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специализированная медицинская помощь – создано свыше 170 тыс. электронных карт пациентов.</w:t>
      </w:r>
    </w:p>
    <w:p w:rsidR="009C64FD" w:rsidRPr="00BA156A" w:rsidRDefault="009C64FD" w:rsidP="009C64FD">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 xml:space="preserve">В 2014 году существенно пополнилась Федеральная электронная  медицинская  библиотека, создан электронный каталог «Российская медицина», включающий все медицинские книги, методические пособия и материалы, диссертации, сборники научных трудов и статьи из научных медицинских журналов. Общий объем каталога более 500 тыс. библиографических записей. Создана учебная электронная библиотека по </w:t>
      </w:r>
      <w:r w:rsidR="00875615">
        <w:rPr>
          <w:rFonts w:ascii="Times New Roman" w:hAnsi="Times New Roman" w:cs="Times New Roman"/>
          <w:sz w:val="28"/>
          <w:szCs w:val="28"/>
        </w:rPr>
        <w:t xml:space="preserve">    </w:t>
      </w:r>
      <w:r w:rsidRPr="00BA156A">
        <w:rPr>
          <w:rFonts w:ascii="Times New Roman" w:hAnsi="Times New Roman" w:cs="Times New Roman"/>
          <w:sz w:val="28"/>
          <w:szCs w:val="28"/>
        </w:rPr>
        <w:t>36 медицинским дисциплинам, всего более 3 тыс. цифровых полнотекстовых документов включая 600 книг. В настоящее время это самый большой отраслевой каталог, включающий отечественный запас фонда Центральной медицинской библиотеки.</w:t>
      </w:r>
    </w:p>
    <w:p w:rsidR="009C64FD" w:rsidRPr="00BA156A" w:rsidRDefault="009C64FD" w:rsidP="009C64FD">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 xml:space="preserve">В 2014 году Минздрав России приступил к реализации пилотных проектов,  целью которых является перевод бумажного медицинского документооборота в электронный вид. Минздрав России совместно с Фондом социального страхования Российской Федерации реализует </w:t>
      </w:r>
      <w:r>
        <w:rPr>
          <w:rFonts w:ascii="Times New Roman" w:hAnsi="Times New Roman" w:cs="Times New Roman"/>
          <w:sz w:val="28"/>
          <w:szCs w:val="28"/>
        </w:rPr>
        <w:t xml:space="preserve">пилотный </w:t>
      </w:r>
      <w:r w:rsidRPr="00BA156A">
        <w:rPr>
          <w:rFonts w:ascii="Times New Roman" w:hAnsi="Times New Roman" w:cs="Times New Roman"/>
          <w:sz w:val="28"/>
          <w:szCs w:val="28"/>
        </w:rPr>
        <w:t xml:space="preserve">проект «Электронный листок нетрудоспособности», в Тюменской области и в </w:t>
      </w:r>
      <w:r>
        <w:rPr>
          <w:rFonts w:ascii="Times New Roman" w:hAnsi="Times New Roman" w:cs="Times New Roman"/>
          <w:sz w:val="28"/>
          <w:szCs w:val="28"/>
        </w:rPr>
        <w:t xml:space="preserve">          </w:t>
      </w:r>
      <w:r w:rsidRPr="00BA156A">
        <w:rPr>
          <w:rFonts w:ascii="Times New Roman" w:hAnsi="Times New Roman" w:cs="Times New Roman"/>
          <w:sz w:val="28"/>
          <w:szCs w:val="28"/>
        </w:rPr>
        <w:t>г. Москве начата проработка проекта по реализации электронных рецептов на получение и приобретение лекарственных средств.</w:t>
      </w:r>
    </w:p>
    <w:p w:rsidR="009C64FD" w:rsidRPr="00BA156A" w:rsidRDefault="009C64FD" w:rsidP="009C64FD">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Проведенные в 2013-2014 годы мероприятия по оснащению  санитарного автотранспорта бортовой аппаратурой спутниковой навигации ГЛОНАСС позволили начать внедрение автоматизированных систем обработки вызовов и управления мобильными бригадами скорой медицинской помощи. В настоящее время оснащено 19 840 единиц санитарного транспорта бортовой аппаратурой спутниковой навигации ГЛОНАСС, оборудовано 2</w:t>
      </w:r>
      <w:r>
        <w:rPr>
          <w:rFonts w:ascii="Times New Roman" w:hAnsi="Times New Roman" w:cs="Times New Roman"/>
          <w:sz w:val="28"/>
          <w:szCs w:val="28"/>
        </w:rPr>
        <w:t> </w:t>
      </w:r>
      <w:r w:rsidRPr="00BA156A">
        <w:rPr>
          <w:rFonts w:ascii="Times New Roman" w:hAnsi="Times New Roman" w:cs="Times New Roman"/>
          <w:sz w:val="28"/>
          <w:szCs w:val="28"/>
        </w:rPr>
        <w:t>659 диспетчерских станций скорой медицинской помощи.</w:t>
      </w:r>
    </w:p>
    <w:p w:rsidR="009C64FD" w:rsidRPr="00BA156A" w:rsidRDefault="009C64FD" w:rsidP="009C64FD">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lastRenderedPageBreak/>
        <w:t>В 2014 году был проведен анализ результатов апробации унифицированного программного решения для обеспечения функции диспетчеризации санитарного автотранспорта, на основании которого разработаны типовые требования к информационным системам диспетчеризации скорой, в том числе скорой специализированной, медицинской помощи для передачи их в 2015 году в субъекты Российской Федерации.</w:t>
      </w:r>
    </w:p>
    <w:p w:rsidR="009C64FD" w:rsidRPr="00BA156A" w:rsidRDefault="009C64FD" w:rsidP="009C64FD">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BA156A">
        <w:rPr>
          <w:rFonts w:ascii="Times New Roman" w:hAnsi="Times New Roman" w:cs="Times New Roman"/>
          <w:sz w:val="28"/>
          <w:szCs w:val="28"/>
        </w:rPr>
        <w:t>рограммой определены следующие направления:</w:t>
      </w:r>
    </w:p>
    <w:p w:rsidR="009C64FD" w:rsidRPr="00BA156A" w:rsidRDefault="009C64FD" w:rsidP="009C64FD">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внедрение элементов проектного менеджмента в управлении отраслью;</w:t>
      </w:r>
    </w:p>
    <w:p w:rsidR="009C64FD" w:rsidRPr="00BA156A" w:rsidRDefault="009C64FD" w:rsidP="009C64FD">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информатизация здравоохранения, включая развитие телемедицины;</w:t>
      </w:r>
    </w:p>
    <w:p w:rsidR="009C64FD" w:rsidRPr="00BA156A" w:rsidRDefault="009C64FD" w:rsidP="009C64FD">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повышение доступности консультационных услуг медицинских экспертов для населения за счет использования телемедицинских консультаций;</w:t>
      </w:r>
    </w:p>
    <w:p w:rsidR="009C64FD" w:rsidRPr="00BA156A" w:rsidRDefault="009C64FD" w:rsidP="009C64FD">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 xml:space="preserve">повышение оперативности оказания медицинской помощи </w:t>
      </w:r>
      <w:proofErr w:type="spellStart"/>
      <w:r w:rsidRPr="00BA156A">
        <w:rPr>
          <w:rFonts w:ascii="Times New Roman" w:hAnsi="Times New Roman" w:cs="Times New Roman"/>
          <w:sz w:val="28"/>
          <w:szCs w:val="28"/>
        </w:rPr>
        <w:t>высокорисковым</w:t>
      </w:r>
      <w:proofErr w:type="spellEnd"/>
      <w:r w:rsidRPr="00BA156A">
        <w:rPr>
          <w:rFonts w:ascii="Times New Roman" w:hAnsi="Times New Roman" w:cs="Times New Roman"/>
          <w:sz w:val="28"/>
          <w:szCs w:val="28"/>
        </w:rPr>
        <w:t xml:space="preserve"> группам пациентов за счет использования технологий дистанционного скрининга;</w:t>
      </w:r>
    </w:p>
    <w:p w:rsidR="009C64FD" w:rsidRPr="00BA156A" w:rsidRDefault="009C64FD" w:rsidP="009C64FD">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внедрение электронных образовательных курсов и систем поддержки принятия врачебных решений в повседневную деятельность медицинских работников.</w:t>
      </w:r>
    </w:p>
    <w:p w:rsidR="009C64FD" w:rsidRPr="00BA156A" w:rsidRDefault="009C64FD" w:rsidP="009C64FD">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Анализ результатов базового этапа реализации ЕГИСЗ выявил ряд проблем, которые снижают эффект реализации мероприятий</w:t>
      </w:r>
      <w:r>
        <w:rPr>
          <w:rFonts w:ascii="Times New Roman" w:hAnsi="Times New Roman" w:cs="Times New Roman"/>
          <w:sz w:val="28"/>
          <w:szCs w:val="28"/>
        </w:rPr>
        <w:t>:</w:t>
      </w:r>
    </w:p>
    <w:p w:rsidR="009C64FD" w:rsidRPr="00BA156A" w:rsidRDefault="009C64FD" w:rsidP="009C64FD">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1. Инфраструктурное обеспечение. Оценка оснащенности медицинских организаций компьютерным и телекоммуникационным оборудованием, которую провел Минздрав России совместно с субъектами Российской Федерации в 2014 году, выявила ограничения готовности к полному внедрению информационных систем и последующему переходу на электронный документооборот. Показатель обеспечения автоматизации рабочих мест врачей в среднем по Российской Федерации составил 54%. Таким образом, для дальнейшего внедрения информа</w:t>
      </w:r>
      <w:r>
        <w:rPr>
          <w:rFonts w:ascii="Times New Roman" w:hAnsi="Times New Roman" w:cs="Times New Roman"/>
          <w:sz w:val="28"/>
          <w:szCs w:val="28"/>
        </w:rPr>
        <w:t>ционных систем в здравоохранение</w:t>
      </w:r>
      <w:r w:rsidRPr="00BA156A">
        <w:rPr>
          <w:rFonts w:ascii="Times New Roman" w:hAnsi="Times New Roman" w:cs="Times New Roman"/>
          <w:sz w:val="28"/>
          <w:szCs w:val="28"/>
        </w:rPr>
        <w:t xml:space="preserve"> субъектам Российской Федерации необходимо запланировать и  реализовать мероприятия базового оснащения медицинских организаций.</w:t>
      </w:r>
    </w:p>
    <w:p w:rsidR="009C64FD" w:rsidRPr="00BA156A" w:rsidRDefault="009C64FD" w:rsidP="009C64FD">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 xml:space="preserve">2. Качество программного обеспечения медицинских информационных систем. </w:t>
      </w:r>
    </w:p>
    <w:p w:rsidR="009C64FD" w:rsidRPr="00BA156A" w:rsidRDefault="009C64FD" w:rsidP="009C64FD">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lastRenderedPageBreak/>
        <w:t>В 2014 году проведен анализ функциональных возможностей медицинских информационных систем, внедренных в медицинские организации субъектов Российской Федерации</w:t>
      </w:r>
      <w:r>
        <w:rPr>
          <w:rFonts w:ascii="Times New Roman" w:hAnsi="Times New Roman" w:cs="Times New Roman"/>
          <w:sz w:val="28"/>
          <w:szCs w:val="28"/>
        </w:rPr>
        <w:t>,</w:t>
      </w:r>
      <w:r w:rsidRPr="00BA156A">
        <w:rPr>
          <w:rFonts w:ascii="Times New Roman" w:hAnsi="Times New Roman" w:cs="Times New Roman"/>
          <w:sz w:val="28"/>
          <w:szCs w:val="28"/>
        </w:rPr>
        <w:t xml:space="preserve"> по результатам которого выявлены существенные различия функциональных возможностей мед</w:t>
      </w:r>
      <w:r w:rsidR="008F5C73">
        <w:rPr>
          <w:rFonts w:ascii="Times New Roman" w:hAnsi="Times New Roman" w:cs="Times New Roman"/>
          <w:sz w:val="28"/>
          <w:szCs w:val="28"/>
        </w:rPr>
        <w:t xml:space="preserve">ицинских информационных </w:t>
      </w:r>
      <w:proofErr w:type="gramStart"/>
      <w:r w:rsidR="008F5C73">
        <w:rPr>
          <w:rFonts w:ascii="Times New Roman" w:hAnsi="Times New Roman" w:cs="Times New Roman"/>
          <w:sz w:val="28"/>
          <w:szCs w:val="28"/>
        </w:rPr>
        <w:t>систем</w:t>
      </w:r>
      <w:proofErr w:type="gramEnd"/>
      <w:r w:rsidR="008F5C73">
        <w:rPr>
          <w:rFonts w:ascii="Times New Roman" w:hAnsi="Times New Roman" w:cs="Times New Roman"/>
          <w:sz w:val="28"/>
          <w:szCs w:val="28"/>
        </w:rPr>
        <w:t xml:space="preserve"> </w:t>
      </w:r>
      <w:r w:rsidRPr="00BA156A">
        <w:rPr>
          <w:rFonts w:ascii="Times New Roman" w:hAnsi="Times New Roman" w:cs="Times New Roman"/>
          <w:sz w:val="28"/>
          <w:szCs w:val="28"/>
        </w:rPr>
        <w:t>как на уровне отдельных медицинских организаций, так и на уровне субъекта</w:t>
      </w:r>
      <w:r w:rsidR="008F5C73">
        <w:rPr>
          <w:rFonts w:ascii="Times New Roman" w:hAnsi="Times New Roman" w:cs="Times New Roman"/>
          <w:sz w:val="28"/>
          <w:szCs w:val="28"/>
        </w:rPr>
        <w:t xml:space="preserve"> Российской Федерации</w:t>
      </w:r>
      <w:r w:rsidRPr="00BA156A">
        <w:rPr>
          <w:rFonts w:ascii="Times New Roman" w:hAnsi="Times New Roman" w:cs="Times New Roman"/>
          <w:sz w:val="28"/>
          <w:szCs w:val="28"/>
        </w:rPr>
        <w:t>, создающие препятствия для реализации следующих мероприятий:</w:t>
      </w:r>
    </w:p>
    <w:p w:rsidR="009C64FD" w:rsidRPr="00BA156A" w:rsidRDefault="009C64FD" w:rsidP="009C64FD">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введение единых стандартов к ведению медицинской документации в электронном виде (в том числе электронной медицинской карты);</w:t>
      </w:r>
    </w:p>
    <w:p w:rsidR="009C64FD" w:rsidRPr="00BA156A" w:rsidRDefault="009C64FD" w:rsidP="009C64FD">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обеспечение персонифицированного учета оказания медицинских услуг;</w:t>
      </w:r>
    </w:p>
    <w:p w:rsidR="009C64FD" w:rsidRPr="00BA156A" w:rsidRDefault="009C64FD" w:rsidP="009C64FD">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сопоставление</w:t>
      </w:r>
      <w:r>
        <w:rPr>
          <w:rFonts w:ascii="Times New Roman" w:hAnsi="Times New Roman" w:cs="Times New Roman"/>
          <w:sz w:val="28"/>
          <w:szCs w:val="28"/>
        </w:rPr>
        <w:t xml:space="preserve"> состава предусмотренных</w:t>
      </w:r>
      <w:r w:rsidRPr="00BA156A">
        <w:rPr>
          <w:rFonts w:ascii="Times New Roman" w:hAnsi="Times New Roman" w:cs="Times New Roman"/>
          <w:sz w:val="28"/>
          <w:szCs w:val="28"/>
        </w:rPr>
        <w:t xml:space="preserve"> стандартами </w:t>
      </w:r>
      <w:r>
        <w:rPr>
          <w:rFonts w:ascii="Times New Roman" w:hAnsi="Times New Roman" w:cs="Times New Roman"/>
          <w:sz w:val="28"/>
          <w:szCs w:val="28"/>
        </w:rPr>
        <w:t xml:space="preserve">медицинской помощи </w:t>
      </w:r>
      <w:r w:rsidRPr="00BA156A">
        <w:rPr>
          <w:rFonts w:ascii="Times New Roman" w:hAnsi="Times New Roman" w:cs="Times New Roman"/>
          <w:sz w:val="28"/>
          <w:szCs w:val="28"/>
        </w:rPr>
        <w:t xml:space="preserve">мероприятий и последовательности их проведения с зафиксированными в медицинских информационных системах медицинскими организациями лечебно-диагностическими назначениями и их выполнением; </w:t>
      </w:r>
    </w:p>
    <w:p w:rsidR="009C64FD" w:rsidRPr="00BA156A" w:rsidRDefault="009C64FD" w:rsidP="009C64FD">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обеспечение информационного взаимодействия организаций системы здравоохранения, участников лечебно-диагностического процесса в среде единого информационного пространства, сформированного в ходе создания ЕГИСЗ;</w:t>
      </w:r>
    </w:p>
    <w:p w:rsidR="009C64FD" w:rsidRPr="00BA156A" w:rsidRDefault="009C64FD" w:rsidP="009C64FD">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взаимодействие с административно-хозяйственными системами, в том числе с целью анализа реальных затрат на оказание медицинских услуг, как для пациента, так и для структурной единицы медицинской организации.</w:t>
      </w:r>
    </w:p>
    <w:p w:rsidR="009C64FD" w:rsidRPr="00BA156A" w:rsidRDefault="009C64FD" w:rsidP="009C64FD">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В 2014 году Минздрав России приступил к разработке методических рекомендаций к функционалу медицинских информационных систем для формирования совместно с субъектами Российской Федерации планов их развития и унификации.</w:t>
      </w:r>
    </w:p>
    <w:p w:rsidR="009C64FD" w:rsidRPr="00BA156A" w:rsidRDefault="009C64FD" w:rsidP="009C64FD">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 xml:space="preserve">3. Неоднородность нормативно-справочной информации. В </w:t>
      </w:r>
      <w:proofErr w:type="gramStart"/>
      <w:r w:rsidRPr="00BA156A">
        <w:rPr>
          <w:rFonts w:ascii="Times New Roman" w:hAnsi="Times New Roman" w:cs="Times New Roman"/>
          <w:sz w:val="28"/>
          <w:szCs w:val="28"/>
        </w:rPr>
        <w:t>целях</w:t>
      </w:r>
      <w:proofErr w:type="gramEnd"/>
      <w:r w:rsidRPr="00BA156A">
        <w:rPr>
          <w:rFonts w:ascii="Times New Roman" w:hAnsi="Times New Roman" w:cs="Times New Roman"/>
          <w:sz w:val="28"/>
          <w:szCs w:val="28"/>
        </w:rPr>
        <w:t xml:space="preserve"> обеспечения унифицированного подхода к использованию медицинских информационных систем необходимо осуществить: </w:t>
      </w:r>
    </w:p>
    <w:p w:rsidR="009C64FD" w:rsidRPr="00BA156A" w:rsidRDefault="009C64FD" w:rsidP="009C64FD">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структурную и объектную  модернизацию системы нормативно-справочной информации для использования в медицинских информационных системах медицинских организаций</w:t>
      </w:r>
      <w:r w:rsidR="008F5C73">
        <w:rPr>
          <w:rFonts w:ascii="Times New Roman" w:hAnsi="Times New Roman" w:cs="Times New Roman"/>
          <w:sz w:val="28"/>
          <w:szCs w:val="28"/>
        </w:rPr>
        <w:t>;</w:t>
      </w:r>
    </w:p>
    <w:p w:rsidR="009C64FD" w:rsidRPr="00BA156A" w:rsidRDefault="009C64FD" w:rsidP="009C64FD">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 xml:space="preserve">функциональную и регламентную модернизацию системы нормативно-справочной информации для использования в медицинских </w:t>
      </w:r>
      <w:r w:rsidRPr="00BA156A">
        <w:rPr>
          <w:rFonts w:ascii="Times New Roman" w:hAnsi="Times New Roman" w:cs="Times New Roman"/>
          <w:sz w:val="28"/>
          <w:szCs w:val="28"/>
        </w:rPr>
        <w:lastRenderedPageBreak/>
        <w:t xml:space="preserve">информационных системах медицинских организаций (сопровождение, поддержка эксплуатации нормативно-справочной информации). </w:t>
      </w:r>
      <w:proofErr w:type="gramStart"/>
      <w:r>
        <w:rPr>
          <w:rFonts w:ascii="Times New Roman" w:hAnsi="Times New Roman" w:cs="Times New Roman"/>
          <w:sz w:val="28"/>
          <w:szCs w:val="28"/>
        </w:rPr>
        <w:t>С этой целью з</w:t>
      </w:r>
      <w:r w:rsidRPr="00BA156A">
        <w:rPr>
          <w:rFonts w:ascii="Times New Roman" w:hAnsi="Times New Roman" w:cs="Times New Roman"/>
          <w:sz w:val="28"/>
          <w:szCs w:val="28"/>
        </w:rPr>
        <w:t>апланированы мероприятия по внедрению унифицированного порядка ведения объектов нормативно-справочной информации (справочников) на базе единых, стандартизованных требований, формируемых на основе анализа действующей системы регламентов ведения нормативно-справочной информации, путем разработки общих регламентных требований с их последующей практической адаптацией к конкретным объек</w:t>
      </w:r>
      <w:r>
        <w:rPr>
          <w:rFonts w:ascii="Times New Roman" w:hAnsi="Times New Roman" w:cs="Times New Roman"/>
          <w:sz w:val="28"/>
          <w:szCs w:val="28"/>
        </w:rPr>
        <w:t xml:space="preserve">там </w:t>
      </w:r>
      <w:r w:rsidRPr="00BA156A">
        <w:rPr>
          <w:rFonts w:ascii="Times New Roman" w:hAnsi="Times New Roman" w:cs="Times New Roman"/>
          <w:sz w:val="28"/>
          <w:szCs w:val="28"/>
        </w:rPr>
        <w:t>справочной информации на основе единых методических и методолог</w:t>
      </w:r>
      <w:r w:rsidR="008F5C73">
        <w:rPr>
          <w:rFonts w:ascii="Times New Roman" w:hAnsi="Times New Roman" w:cs="Times New Roman"/>
          <w:sz w:val="28"/>
          <w:szCs w:val="28"/>
        </w:rPr>
        <w:t>ических подходов и требований, а также по организации</w:t>
      </w:r>
      <w:r w:rsidRPr="00BA156A">
        <w:rPr>
          <w:rFonts w:ascii="Times New Roman" w:hAnsi="Times New Roman" w:cs="Times New Roman"/>
          <w:sz w:val="28"/>
          <w:szCs w:val="28"/>
        </w:rPr>
        <w:t xml:space="preserve"> сопровождения и поддержки</w:t>
      </w:r>
      <w:proofErr w:type="gramEnd"/>
      <w:r w:rsidRPr="00BA156A">
        <w:rPr>
          <w:rFonts w:ascii="Times New Roman" w:hAnsi="Times New Roman" w:cs="Times New Roman"/>
          <w:sz w:val="28"/>
          <w:szCs w:val="28"/>
        </w:rPr>
        <w:t xml:space="preserve"> эксплуатации нормативно-справочной информации.</w:t>
      </w:r>
    </w:p>
    <w:p w:rsidR="009C64FD" w:rsidRPr="00BA156A" w:rsidRDefault="009C64FD" w:rsidP="009C64FD">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4. Отсутствие органа, обеспечивающего организационное, координационное и методическое обеспечение процесса развития информационных систем для единого скоординирован</w:t>
      </w:r>
      <w:r>
        <w:rPr>
          <w:rFonts w:ascii="Times New Roman" w:hAnsi="Times New Roman" w:cs="Times New Roman"/>
          <w:sz w:val="28"/>
          <w:szCs w:val="28"/>
        </w:rPr>
        <w:t>ного подхода к развитию ЕГИСЗ. В этой связи о</w:t>
      </w:r>
      <w:r w:rsidRPr="00BA156A">
        <w:rPr>
          <w:rFonts w:ascii="Times New Roman" w:hAnsi="Times New Roman" w:cs="Times New Roman"/>
          <w:sz w:val="28"/>
          <w:szCs w:val="28"/>
        </w:rPr>
        <w:t>пределены мероприятия по формированию «проектного офиса» в целях обеспечения синхронизации и унификации процесса развития региональных информационных систем на основе единых, стандартизованных подходов по взаимодействию в сфере информатизации здравоохранения.</w:t>
      </w:r>
    </w:p>
    <w:p w:rsidR="009C64FD" w:rsidRDefault="009C64FD" w:rsidP="009C64FD">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5. Финансирование информатизации здравоохранения. Качество программного обеспечения и эффект от реализации программ региональных информационных систем значительно зависит от объема финансирования, направленного на развитие медицинских информационных систем и сопровождение и развитие программно-аппаратных комплексов в субъектах Российской Федерации. Объемы финансирования информатизации здравоохранения в субъектах Российской Федерации  существенно отличаются и зависят от приоритетов субъекта Российской Федерации и от финансирования данного направления в каждом конкретном субъекте Российской Федерации.</w:t>
      </w:r>
    </w:p>
    <w:p w:rsidR="00D75D8A" w:rsidRDefault="00D75D8A" w:rsidP="00D75D8A">
      <w:pPr>
        <w:pBdr>
          <w:bottom w:val="single" w:sz="6" w:space="31" w:color="FFFFFF"/>
        </w:pBdr>
        <w:spacing w:after="0" w:line="312" w:lineRule="auto"/>
        <w:ind w:firstLine="709"/>
        <w:jc w:val="both"/>
        <w:rPr>
          <w:rFonts w:ascii="Times New Roman" w:hAnsi="Times New Roman" w:cs="Times New Roman"/>
          <w:sz w:val="28"/>
          <w:szCs w:val="28"/>
        </w:rPr>
      </w:pPr>
      <w:r w:rsidRPr="009F20F2">
        <w:rPr>
          <w:rFonts w:ascii="Times New Roman" w:eastAsia="Calibri" w:hAnsi="Times New Roman" w:cs="Times New Roman"/>
          <w:sz w:val="28"/>
          <w:szCs w:val="28"/>
        </w:rPr>
        <w:t xml:space="preserve">В 2014 году </w:t>
      </w:r>
      <w:r>
        <w:rPr>
          <w:rFonts w:ascii="Times New Roman" w:eastAsia="Calibri" w:hAnsi="Times New Roman" w:cs="Times New Roman"/>
          <w:sz w:val="28"/>
          <w:szCs w:val="28"/>
        </w:rPr>
        <w:t xml:space="preserve">в Тамбовской области </w:t>
      </w:r>
      <w:r w:rsidRPr="009F20F2">
        <w:rPr>
          <w:rFonts w:ascii="Times New Roman" w:eastAsia="Calibri" w:hAnsi="Times New Roman" w:cs="Times New Roman"/>
          <w:sz w:val="28"/>
          <w:szCs w:val="28"/>
        </w:rPr>
        <w:t xml:space="preserve">завершился важный этап информатизации здравоохранения области, связанный с созданием технологической инфраструктуры и формированием общего информационного пространства, что позволило обеспечить базовый уровень информатизации системы здравоохранения региона и создать условия </w:t>
      </w:r>
      <w:r w:rsidRPr="009F20F2">
        <w:rPr>
          <w:rFonts w:ascii="Times New Roman" w:eastAsia="Calibri" w:hAnsi="Times New Roman" w:cs="Times New Roman"/>
          <w:sz w:val="28"/>
          <w:szCs w:val="28"/>
        </w:rPr>
        <w:lastRenderedPageBreak/>
        <w:t>внедрения медицинских информационных систем. На территории региона организован сервис «Запись к врачу в электронном виде».</w:t>
      </w:r>
    </w:p>
    <w:p w:rsidR="00D75D8A" w:rsidRDefault="00D75D8A" w:rsidP="00D75D8A">
      <w:pPr>
        <w:pBdr>
          <w:bottom w:val="single" w:sz="6" w:space="31" w:color="FFFFFF"/>
        </w:pBdr>
        <w:spacing w:after="0" w:line="312"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В Новгородской области р</w:t>
      </w:r>
      <w:r w:rsidRPr="009F20F2">
        <w:rPr>
          <w:rFonts w:ascii="Times New Roman" w:eastAsia="Calibri" w:hAnsi="Times New Roman" w:cs="Times New Roman"/>
          <w:sz w:val="28"/>
          <w:szCs w:val="28"/>
          <w:lang w:eastAsia="ru-RU"/>
        </w:rPr>
        <w:t>асширен функционал медицинской информационной системы по ведению медицинской документации в электронном виде, при оказании медицинской помощи в амбул</w:t>
      </w:r>
      <w:r>
        <w:rPr>
          <w:rFonts w:ascii="Times New Roman" w:eastAsia="Calibri" w:hAnsi="Times New Roman" w:cs="Times New Roman"/>
          <w:sz w:val="28"/>
          <w:szCs w:val="28"/>
          <w:lang w:eastAsia="ru-RU"/>
        </w:rPr>
        <w:t xml:space="preserve">аторно-поликлинических условиях. </w:t>
      </w:r>
      <w:r w:rsidRPr="009F20F2">
        <w:rPr>
          <w:rFonts w:ascii="Times New Roman" w:eastAsia="Calibri" w:hAnsi="Times New Roman" w:cs="Times New Roman"/>
          <w:sz w:val="28"/>
          <w:szCs w:val="28"/>
        </w:rPr>
        <w:t>Количество электронных медицински</w:t>
      </w:r>
      <w:r w:rsidR="005D695D">
        <w:rPr>
          <w:rFonts w:ascii="Times New Roman" w:eastAsia="Calibri" w:hAnsi="Times New Roman" w:cs="Times New Roman"/>
          <w:sz w:val="28"/>
          <w:szCs w:val="28"/>
        </w:rPr>
        <w:t>х карт достигло более 550 тысяч</w:t>
      </w:r>
      <w:r w:rsidRPr="009F20F2">
        <w:rPr>
          <w:rFonts w:ascii="Times New Roman" w:eastAsia="Calibri" w:hAnsi="Times New Roman" w:cs="Times New Roman"/>
          <w:sz w:val="28"/>
          <w:szCs w:val="28"/>
        </w:rPr>
        <w:t xml:space="preserve">, что </w:t>
      </w:r>
      <w:r w:rsidR="005D695D">
        <w:rPr>
          <w:rFonts w:ascii="Times New Roman" w:eastAsia="Calibri" w:hAnsi="Times New Roman" w:cs="Times New Roman"/>
          <w:sz w:val="28"/>
          <w:szCs w:val="28"/>
        </w:rPr>
        <w:t>охватывает</w:t>
      </w:r>
      <w:r w:rsidRPr="009F20F2">
        <w:rPr>
          <w:rFonts w:ascii="Times New Roman" w:eastAsia="Calibri" w:hAnsi="Times New Roman" w:cs="Times New Roman"/>
          <w:sz w:val="28"/>
          <w:szCs w:val="28"/>
        </w:rPr>
        <w:t xml:space="preserve"> более 88 % населения области.</w:t>
      </w:r>
    </w:p>
    <w:p w:rsidR="00D75D8A" w:rsidRDefault="00D75D8A" w:rsidP="00D75D8A">
      <w:pPr>
        <w:pBdr>
          <w:bottom w:val="single" w:sz="6" w:space="31" w:color="FFFFFF"/>
        </w:pBdr>
        <w:spacing w:after="0" w:line="312" w:lineRule="auto"/>
        <w:ind w:firstLine="709"/>
        <w:jc w:val="both"/>
        <w:rPr>
          <w:rFonts w:ascii="Times New Roman" w:hAnsi="Times New Roman" w:cs="Times New Roman"/>
          <w:sz w:val="28"/>
          <w:szCs w:val="28"/>
        </w:rPr>
      </w:pPr>
      <w:r w:rsidRPr="009F20F2">
        <w:rPr>
          <w:rFonts w:ascii="Times New Roman" w:eastAsia="Calibri" w:hAnsi="Times New Roman" w:cs="Times New Roman"/>
          <w:sz w:val="28"/>
          <w:szCs w:val="28"/>
        </w:rPr>
        <w:t xml:space="preserve">В Республике Мордовия на протяжении последних лет последовательно реализуется комплекс мероприятий, направленных на внедрение информационно-коммуникационных технологий в отрасли здравоохранения. Большой популярностью у населения </w:t>
      </w:r>
      <w:r w:rsidR="009C64FD">
        <w:rPr>
          <w:rFonts w:ascii="Times New Roman" w:eastAsia="Calibri" w:hAnsi="Times New Roman" w:cs="Times New Roman"/>
          <w:sz w:val="28"/>
          <w:szCs w:val="28"/>
        </w:rPr>
        <w:t xml:space="preserve">пользуется модуль </w:t>
      </w:r>
      <w:r w:rsidRPr="009F20F2">
        <w:rPr>
          <w:rFonts w:ascii="Times New Roman" w:eastAsia="Calibri" w:hAnsi="Times New Roman" w:cs="Times New Roman"/>
          <w:sz w:val="28"/>
          <w:szCs w:val="28"/>
        </w:rPr>
        <w:t xml:space="preserve"> «Электронная регистратура». В 2014 году в 2,5 раза больше населения воспользовались предварительной записью на прием к врачу в электронном виде, чем в 2013 году.</w:t>
      </w:r>
    </w:p>
    <w:p w:rsidR="00D75D8A" w:rsidRDefault="00D64F2F" w:rsidP="00D64F2F">
      <w:pPr>
        <w:pBdr>
          <w:bottom w:val="single" w:sz="6" w:space="31" w:color="FFFFFF"/>
        </w:pBd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базе </w:t>
      </w:r>
      <w:r w:rsidR="009C64FD">
        <w:rPr>
          <w:rFonts w:ascii="Times New Roman" w:hAnsi="Times New Roman" w:cs="Times New Roman"/>
          <w:sz w:val="28"/>
          <w:szCs w:val="28"/>
        </w:rPr>
        <w:t xml:space="preserve">государственного бюджетного учреждения здравоохранения </w:t>
      </w:r>
      <w:r w:rsidRPr="00D64F2F">
        <w:rPr>
          <w:rFonts w:ascii="Times New Roman" w:hAnsi="Times New Roman" w:cs="Times New Roman"/>
          <w:sz w:val="28"/>
          <w:szCs w:val="28"/>
        </w:rPr>
        <w:t>«</w:t>
      </w:r>
      <w:r w:rsidR="009C64FD">
        <w:rPr>
          <w:rFonts w:ascii="Times New Roman" w:hAnsi="Times New Roman" w:cs="Times New Roman"/>
          <w:sz w:val="28"/>
          <w:szCs w:val="28"/>
        </w:rPr>
        <w:t>Архангельская областная клиническая больница</w:t>
      </w:r>
      <w:r w:rsidRPr="00D64F2F">
        <w:rPr>
          <w:rFonts w:ascii="Times New Roman" w:hAnsi="Times New Roman" w:cs="Times New Roman"/>
          <w:sz w:val="28"/>
          <w:szCs w:val="28"/>
        </w:rPr>
        <w:t xml:space="preserve">» работает центр телемедицины. Телемедицинская сеть центра охватывает </w:t>
      </w:r>
      <w:r>
        <w:rPr>
          <w:rFonts w:ascii="Times New Roman" w:hAnsi="Times New Roman" w:cs="Times New Roman"/>
          <w:sz w:val="28"/>
          <w:szCs w:val="28"/>
        </w:rPr>
        <w:t xml:space="preserve">                                </w:t>
      </w:r>
      <w:r w:rsidRPr="00D64F2F">
        <w:rPr>
          <w:rFonts w:ascii="Times New Roman" w:hAnsi="Times New Roman" w:cs="Times New Roman"/>
          <w:sz w:val="28"/>
          <w:szCs w:val="28"/>
        </w:rPr>
        <w:t xml:space="preserve">20 телемедицинских студий медицинских организаций, подведомственных министерству здравоохранения Архангельской области. В течение </w:t>
      </w:r>
      <w:r w:rsidRPr="00D64F2F">
        <w:rPr>
          <w:rFonts w:ascii="Times New Roman" w:hAnsi="Times New Roman" w:cs="Times New Roman"/>
          <w:sz w:val="28"/>
          <w:szCs w:val="28"/>
        </w:rPr>
        <w:br/>
        <w:t xml:space="preserve">2014 года было осуществлено 2 532 телемедицинские консультации. </w:t>
      </w:r>
    </w:p>
    <w:p w:rsidR="00CF2AA7" w:rsidRDefault="00DA2DD1" w:rsidP="00CF2AA7">
      <w:pPr>
        <w:pBdr>
          <w:bottom w:val="single" w:sz="6" w:space="31" w:color="FFFFFF"/>
        </w:pBd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2014 году в </w:t>
      </w:r>
      <w:r w:rsidRPr="00DA2DD1">
        <w:rPr>
          <w:rFonts w:ascii="Times New Roman" w:hAnsi="Times New Roman" w:cs="Times New Roman"/>
          <w:sz w:val="28"/>
          <w:szCs w:val="28"/>
        </w:rPr>
        <w:t xml:space="preserve">Новосибирской области </w:t>
      </w:r>
      <w:r>
        <w:rPr>
          <w:rFonts w:ascii="Times New Roman" w:hAnsi="Times New Roman" w:cs="Times New Roman"/>
          <w:sz w:val="28"/>
          <w:szCs w:val="28"/>
        </w:rPr>
        <w:t>в рамках развития телемедицинской сети</w:t>
      </w:r>
      <w:r w:rsidRPr="00DA2DD1">
        <w:rPr>
          <w:rFonts w:ascii="Times New Roman" w:hAnsi="Times New Roman" w:cs="Times New Roman"/>
          <w:sz w:val="28"/>
          <w:szCs w:val="28"/>
        </w:rPr>
        <w:t xml:space="preserve"> здравоохранения оснащены более 40 удаленных и специализированных медицинских организаций Новосибирской области. </w:t>
      </w:r>
    </w:p>
    <w:p w:rsidR="00813F99" w:rsidRPr="00D75D8A" w:rsidRDefault="00CF2AA7" w:rsidP="00CF2AA7">
      <w:pPr>
        <w:pBdr>
          <w:bottom w:val="single" w:sz="6" w:space="31" w:color="FFFFFF"/>
        </w:pBd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CF2AA7">
        <w:rPr>
          <w:rFonts w:ascii="Times New Roman" w:hAnsi="Times New Roman" w:cs="Times New Roman"/>
          <w:sz w:val="28"/>
          <w:szCs w:val="28"/>
        </w:rPr>
        <w:t xml:space="preserve"> Саратовской области разработан телемедицинский</w:t>
      </w:r>
      <w:r>
        <w:rPr>
          <w:rFonts w:ascii="Times New Roman" w:hAnsi="Times New Roman" w:cs="Times New Roman"/>
          <w:sz w:val="28"/>
          <w:szCs w:val="28"/>
        </w:rPr>
        <w:t xml:space="preserve"> комплекс </w:t>
      </w:r>
      <w:r w:rsidRPr="00CF2AA7">
        <w:rPr>
          <w:rFonts w:ascii="Times New Roman" w:hAnsi="Times New Roman" w:cs="Times New Roman"/>
          <w:sz w:val="28"/>
          <w:szCs w:val="28"/>
        </w:rPr>
        <w:t xml:space="preserve">«ДИОКС» </w:t>
      </w:r>
      <w:r>
        <w:rPr>
          <w:rFonts w:ascii="Times New Roman" w:hAnsi="Times New Roman" w:cs="Times New Roman"/>
          <w:sz w:val="28"/>
          <w:szCs w:val="28"/>
        </w:rPr>
        <w:t>(</w:t>
      </w:r>
      <w:r w:rsidRPr="00CF2AA7">
        <w:rPr>
          <w:rFonts w:ascii="Times New Roman" w:hAnsi="Times New Roman" w:cs="Times New Roman"/>
          <w:sz w:val="28"/>
          <w:szCs w:val="28"/>
        </w:rPr>
        <w:t xml:space="preserve">при участии специалистов </w:t>
      </w:r>
      <w:r w:rsidR="009C64FD">
        <w:rPr>
          <w:rFonts w:ascii="Times New Roman" w:hAnsi="Times New Roman" w:cs="Times New Roman"/>
          <w:sz w:val="28"/>
          <w:szCs w:val="28"/>
        </w:rPr>
        <w:t>государственного бюджетного учреждения здравоохранения «Саратовский</w:t>
      </w:r>
      <w:r w:rsidRPr="00CF2AA7">
        <w:rPr>
          <w:rFonts w:ascii="Times New Roman" w:hAnsi="Times New Roman" w:cs="Times New Roman"/>
          <w:sz w:val="28"/>
          <w:szCs w:val="28"/>
        </w:rPr>
        <w:t xml:space="preserve"> </w:t>
      </w:r>
      <w:r w:rsidR="009C64FD">
        <w:rPr>
          <w:rFonts w:ascii="Times New Roman" w:hAnsi="Times New Roman" w:cs="Times New Roman"/>
          <w:sz w:val="28"/>
          <w:szCs w:val="28"/>
        </w:rPr>
        <w:t>научно-исследовательский институт кардиологии</w:t>
      </w:r>
      <w:r w:rsidRPr="00CF2AA7">
        <w:rPr>
          <w:rFonts w:ascii="Times New Roman" w:hAnsi="Times New Roman" w:cs="Times New Roman"/>
          <w:sz w:val="28"/>
          <w:szCs w:val="28"/>
        </w:rPr>
        <w:t xml:space="preserve">»). В 2015 году планируется внедрить дистанционную передачу ЭКГ как пилотный проект </w:t>
      </w:r>
      <w:proofErr w:type="gramStart"/>
      <w:r w:rsidRPr="00CF2AA7">
        <w:rPr>
          <w:rFonts w:ascii="Times New Roman" w:hAnsi="Times New Roman" w:cs="Times New Roman"/>
          <w:sz w:val="28"/>
          <w:szCs w:val="28"/>
        </w:rPr>
        <w:t>в</w:t>
      </w:r>
      <w:proofErr w:type="gramEnd"/>
      <w:r w:rsidRPr="00CF2AA7">
        <w:rPr>
          <w:rFonts w:ascii="Times New Roman" w:hAnsi="Times New Roman" w:cs="Times New Roman"/>
          <w:sz w:val="28"/>
          <w:szCs w:val="28"/>
        </w:rPr>
        <w:t xml:space="preserve"> </w:t>
      </w:r>
      <w:proofErr w:type="gramStart"/>
      <w:r w:rsidRPr="00CF2AA7">
        <w:rPr>
          <w:rFonts w:ascii="Times New Roman" w:hAnsi="Times New Roman" w:cs="Times New Roman"/>
          <w:sz w:val="28"/>
          <w:szCs w:val="28"/>
        </w:rPr>
        <w:t>Петровском</w:t>
      </w:r>
      <w:proofErr w:type="gramEnd"/>
      <w:r w:rsidRPr="00CF2AA7">
        <w:rPr>
          <w:rFonts w:ascii="Times New Roman" w:hAnsi="Times New Roman" w:cs="Times New Roman"/>
          <w:sz w:val="28"/>
          <w:szCs w:val="28"/>
        </w:rPr>
        <w:t xml:space="preserve"> и Базарно-</w:t>
      </w:r>
      <w:proofErr w:type="spellStart"/>
      <w:r w:rsidRPr="00CF2AA7">
        <w:rPr>
          <w:rFonts w:ascii="Times New Roman" w:hAnsi="Times New Roman" w:cs="Times New Roman"/>
          <w:sz w:val="28"/>
          <w:szCs w:val="28"/>
        </w:rPr>
        <w:t>Карабулакском</w:t>
      </w:r>
      <w:proofErr w:type="spellEnd"/>
      <w:r w:rsidRPr="00CF2AA7">
        <w:rPr>
          <w:rFonts w:ascii="Times New Roman" w:hAnsi="Times New Roman" w:cs="Times New Roman"/>
          <w:sz w:val="28"/>
          <w:szCs w:val="28"/>
        </w:rPr>
        <w:t xml:space="preserve"> районах</w:t>
      </w:r>
      <w:r>
        <w:rPr>
          <w:rFonts w:ascii="Times New Roman" w:hAnsi="Times New Roman" w:cs="Times New Roman"/>
          <w:sz w:val="28"/>
          <w:szCs w:val="28"/>
        </w:rPr>
        <w:t xml:space="preserve"> Саратовской области</w:t>
      </w:r>
      <w:r w:rsidRPr="00CF2AA7">
        <w:rPr>
          <w:rFonts w:ascii="Times New Roman" w:hAnsi="Times New Roman" w:cs="Times New Roman"/>
          <w:sz w:val="28"/>
          <w:szCs w:val="28"/>
        </w:rPr>
        <w:t>, необходимое оборудование приобретено.</w:t>
      </w:r>
    </w:p>
    <w:p w:rsidR="00D51E60" w:rsidRDefault="00D51E60" w:rsidP="00D51E60">
      <w:pPr>
        <w:pBdr>
          <w:bottom w:val="single" w:sz="6" w:space="31" w:color="FFFFFF"/>
        </w:pBdr>
        <w:spacing w:after="0" w:line="312" w:lineRule="auto"/>
        <w:ind w:firstLine="709"/>
        <w:jc w:val="both"/>
        <w:rPr>
          <w:rFonts w:ascii="Times New Roman" w:eastAsia="Calibri" w:hAnsi="Times New Roman" w:cs="Times New Roman"/>
          <w:b/>
          <w:sz w:val="28"/>
          <w:szCs w:val="28"/>
        </w:rPr>
      </w:pPr>
      <w:r w:rsidRPr="00BA156A">
        <w:rPr>
          <w:rFonts w:ascii="Times New Roman" w:hAnsi="Times New Roman" w:cs="Times New Roman"/>
          <w:sz w:val="28"/>
          <w:szCs w:val="28"/>
        </w:rPr>
        <w:t xml:space="preserve">Проведенные в 2013-2014 годы мероприятия по оснащению  санитарного автотранспорта бортовой аппаратурой спутниковой навигации ГЛОНАСС позволили начать внедрение автоматизированных систем обработки вызовов и управления мобильными бригадами скорой медицинской помощи. </w:t>
      </w:r>
      <w:r w:rsidR="00A76A46">
        <w:rPr>
          <w:rFonts w:ascii="Times New Roman" w:hAnsi="Times New Roman" w:cs="Times New Roman"/>
          <w:sz w:val="28"/>
          <w:szCs w:val="28"/>
        </w:rPr>
        <w:t>О</w:t>
      </w:r>
      <w:r w:rsidRPr="00BA156A">
        <w:rPr>
          <w:rFonts w:ascii="Times New Roman" w:hAnsi="Times New Roman" w:cs="Times New Roman"/>
          <w:sz w:val="28"/>
          <w:szCs w:val="28"/>
        </w:rPr>
        <w:t>снащено 19</w:t>
      </w:r>
      <w:r w:rsidR="00A76A46">
        <w:rPr>
          <w:rFonts w:ascii="Times New Roman" w:hAnsi="Times New Roman" w:cs="Times New Roman"/>
          <w:sz w:val="28"/>
          <w:szCs w:val="28"/>
        </w:rPr>
        <w:t> </w:t>
      </w:r>
      <w:r w:rsidRPr="00BA156A">
        <w:rPr>
          <w:rFonts w:ascii="Times New Roman" w:hAnsi="Times New Roman" w:cs="Times New Roman"/>
          <w:sz w:val="28"/>
          <w:szCs w:val="28"/>
        </w:rPr>
        <w:t xml:space="preserve">840 единиц санитарного транспорта </w:t>
      </w:r>
      <w:r w:rsidRPr="00BA156A">
        <w:rPr>
          <w:rFonts w:ascii="Times New Roman" w:hAnsi="Times New Roman" w:cs="Times New Roman"/>
          <w:sz w:val="28"/>
          <w:szCs w:val="28"/>
        </w:rPr>
        <w:lastRenderedPageBreak/>
        <w:t>бортовой аппаратурой спутниковой навигации ГЛОНАСС, оборудовано 2</w:t>
      </w:r>
      <w:r>
        <w:rPr>
          <w:rFonts w:ascii="Times New Roman" w:hAnsi="Times New Roman" w:cs="Times New Roman"/>
          <w:sz w:val="28"/>
          <w:szCs w:val="28"/>
        </w:rPr>
        <w:t> </w:t>
      </w:r>
      <w:r w:rsidRPr="00BA156A">
        <w:rPr>
          <w:rFonts w:ascii="Times New Roman" w:hAnsi="Times New Roman" w:cs="Times New Roman"/>
          <w:sz w:val="28"/>
          <w:szCs w:val="28"/>
        </w:rPr>
        <w:t>659 диспетчерских станций скорой медицинской помощи.</w:t>
      </w:r>
    </w:p>
    <w:p w:rsidR="00A36EA2" w:rsidRPr="00A36EA2" w:rsidRDefault="00A36EA2" w:rsidP="00A36EA2">
      <w:pPr>
        <w:pBdr>
          <w:bottom w:val="single" w:sz="6" w:space="31" w:color="FFFFFF"/>
        </w:pBdr>
        <w:spacing w:after="0" w:line="312" w:lineRule="auto"/>
        <w:ind w:firstLine="709"/>
        <w:jc w:val="both"/>
        <w:rPr>
          <w:rFonts w:ascii="Times New Roman" w:eastAsia="Calibri" w:hAnsi="Times New Roman" w:cs="Times New Roman"/>
          <w:sz w:val="28"/>
          <w:szCs w:val="28"/>
          <w:lang w:eastAsia="ar-SA"/>
        </w:rPr>
      </w:pPr>
    </w:p>
    <w:p w:rsidR="00A1481D" w:rsidRDefault="00015630" w:rsidP="00015630">
      <w:pPr>
        <w:pBdr>
          <w:bottom w:val="single" w:sz="6" w:space="31" w:color="FFFFFF"/>
        </w:pBdr>
        <w:spacing w:after="0" w:line="312"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6 ОБЕСПЕЧЕНИЕ ЛЕКАРСТВЕННЫМИ СРЕДСТВАМИ</w:t>
      </w:r>
    </w:p>
    <w:p w:rsidR="008A494D" w:rsidRPr="00BA156A" w:rsidRDefault="008A494D" w:rsidP="008A494D">
      <w:pPr>
        <w:pBdr>
          <w:bottom w:val="single" w:sz="6" w:space="31" w:color="FFFFFF"/>
        </w:pBdr>
        <w:spacing w:after="0" w:line="312" w:lineRule="auto"/>
        <w:ind w:firstLine="709"/>
        <w:jc w:val="both"/>
        <w:rPr>
          <w:rFonts w:ascii="Times New Roman" w:hAnsi="Times New Roman" w:cs="Times New Roman"/>
          <w:bCs/>
          <w:sz w:val="28"/>
          <w:szCs w:val="28"/>
        </w:rPr>
      </w:pPr>
      <w:r w:rsidRPr="00BA156A">
        <w:rPr>
          <w:rFonts w:ascii="Times New Roman" w:hAnsi="Times New Roman" w:cs="Times New Roman"/>
          <w:bCs/>
          <w:sz w:val="28"/>
          <w:szCs w:val="28"/>
        </w:rPr>
        <w:t>Лекарственное обеспечение граждан Российской Федерации состоит из отдельных направлений, различающихся по механизмам реализации, источникам финансирования и нормативной базе. В основе существующей системы лекарственного обеспечения лежит принцип государственной компенсации расходов на медикаменты для отдельных категорий населения, выделяемых по различным признакам.</w:t>
      </w:r>
    </w:p>
    <w:p w:rsidR="008A494D" w:rsidRPr="00BA156A" w:rsidRDefault="008A494D" w:rsidP="008A494D">
      <w:pPr>
        <w:pBdr>
          <w:bottom w:val="single" w:sz="6" w:space="31" w:color="FFFFFF"/>
        </w:pBdr>
        <w:spacing w:after="0" w:line="312" w:lineRule="auto"/>
        <w:ind w:firstLine="709"/>
        <w:jc w:val="both"/>
        <w:rPr>
          <w:rFonts w:ascii="Times New Roman" w:hAnsi="Times New Roman" w:cs="Times New Roman"/>
          <w:bCs/>
          <w:sz w:val="28"/>
          <w:szCs w:val="28"/>
        </w:rPr>
      </w:pPr>
      <w:r w:rsidRPr="00BA156A">
        <w:rPr>
          <w:rFonts w:ascii="Times New Roman" w:hAnsi="Times New Roman" w:cs="Times New Roman"/>
          <w:bCs/>
          <w:sz w:val="28"/>
          <w:szCs w:val="28"/>
        </w:rPr>
        <w:t xml:space="preserve">В </w:t>
      </w:r>
      <w:proofErr w:type="gramStart"/>
      <w:r w:rsidRPr="00BA156A">
        <w:rPr>
          <w:rFonts w:ascii="Times New Roman" w:hAnsi="Times New Roman" w:cs="Times New Roman"/>
          <w:bCs/>
          <w:sz w:val="28"/>
          <w:szCs w:val="28"/>
        </w:rPr>
        <w:t>целом</w:t>
      </w:r>
      <w:proofErr w:type="gramEnd"/>
      <w:r w:rsidRPr="00BA156A">
        <w:rPr>
          <w:rFonts w:ascii="Times New Roman" w:hAnsi="Times New Roman" w:cs="Times New Roman"/>
          <w:bCs/>
          <w:sz w:val="28"/>
          <w:szCs w:val="28"/>
        </w:rPr>
        <w:t>, обеспечение граждан Российской Федерации лекарственными средствами осуществляется в рамках реализации следующих социальных гарантий.</w:t>
      </w:r>
    </w:p>
    <w:p w:rsidR="008A494D" w:rsidRPr="00BA156A" w:rsidRDefault="008A494D" w:rsidP="008A494D">
      <w:pPr>
        <w:pBdr>
          <w:bottom w:val="single" w:sz="6" w:space="31" w:color="FFFFFF"/>
        </w:pBdr>
        <w:spacing w:after="0" w:line="312" w:lineRule="auto"/>
        <w:ind w:firstLine="709"/>
        <w:jc w:val="both"/>
        <w:rPr>
          <w:rFonts w:ascii="Times New Roman" w:hAnsi="Times New Roman" w:cs="Times New Roman"/>
          <w:bCs/>
          <w:sz w:val="28"/>
          <w:szCs w:val="28"/>
        </w:rPr>
      </w:pPr>
      <w:r>
        <w:rPr>
          <w:rFonts w:ascii="Times New Roman" w:hAnsi="Times New Roman" w:cs="Times New Roman"/>
          <w:bCs/>
          <w:sz w:val="28"/>
          <w:szCs w:val="28"/>
        </w:rPr>
        <w:t>1. </w:t>
      </w:r>
      <w:proofErr w:type="gramStart"/>
      <w:r w:rsidRPr="00BA156A">
        <w:rPr>
          <w:rFonts w:ascii="Times New Roman" w:hAnsi="Times New Roman" w:cs="Times New Roman"/>
          <w:bCs/>
          <w:sz w:val="28"/>
          <w:szCs w:val="28"/>
        </w:rPr>
        <w:t xml:space="preserve">Государственная социальная помощь отдельным категориям граждан, предусмотренная Федеральным законом от 17 июля 1999 г. </w:t>
      </w:r>
      <w:r>
        <w:rPr>
          <w:rFonts w:ascii="Times New Roman" w:hAnsi="Times New Roman" w:cs="Times New Roman"/>
          <w:bCs/>
          <w:sz w:val="28"/>
          <w:szCs w:val="28"/>
        </w:rPr>
        <w:t xml:space="preserve">      </w:t>
      </w:r>
      <w:r w:rsidRPr="00BA156A">
        <w:rPr>
          <w:rFonts w:ascii="Times New Roman" w:hAnsi="Times New Roman" w:cs="Times New Roman"/>
          <w:bCs/>
          <w:sz w:val="28"/>
          <w:szCs w:val="28"/>
        </w:rPr>
        <w:t>№</w:t>
      </w:r>
      <w:r>
        <w:rPr>
          <w:rFonts w:ascii="Times New Roman" w:hAnsi="Times New Roman" w:cs="Times New Roman"/>
          <w:bCs/>
          <w:sz w:val="28"/>
          <w:szCs w:val="28"/>
        </w:rPr>
        <w:t xml:space="preserve"> 178-ФЗ </w:t>
      </w:r>
      <w:r w:rsidRPr="00BA156A">
        <w:rPr>
          <w:rFonts w:ascii="Times New Roman" w:hAnsi="Times New Roman" w:cs="Times New Roman"/>
          <w:bCs/>
          <w:sz w:val="28"/>
          <w:szCs w:val="28"/>
        </w:rPr>
        <w:t>«О государственной социальной помощи»</w:t>
      </w:r>
      <w:r>
        <w:rPr>
          <w:rFonts w:ascii="Times New Roman" w:hAnsi="Times New Roman" w:cs="Times New Roman"/>
          <w:bCs/>
          <w:sz w:val="28"/>
          <w:szCs w:val="28"/>
        </w:rPr>
        <w:t>, распоряжением</w:t>
      </w:r>
      <w:r w:rsidRPr="00BA156A">
        <w:rPr>
          <w:rFonts w:ascii="Times New Roman" w:hAnsi="Times New Roman" w:cs="Times New Roman"/>
          <w:bCs/>
          <w:sz w:val="28"/>
          <w:szCs w:val="28"/>
        </w:rPr>
        <w:t xml:space="preserve"> Правительства Российской Федерации от 30 декабря 2014 г. №</w:t>
      </w:r>
      <w:r>
        <w:rPr>
          <w:rFonts w:ascii="Times New Roman" w:hAnsi="Times New Roman" w:cs="Times New Roman"/>
          <w:bCs/>
          <w:sz w:val="28"/>
          <w:szCs w:val="28"/>
        </w:rPr>
        <w:t> </w:t>
      </w:r>
      <w:r w:rsidRPr="00BA156A">
        <w:rPr>
          <w:rFonts w:ascii="Times New Roman" w:hAnsi="Times New Roman" w:cs="Times New Roman"/>
          <w:bCs/>
          <w:sz w:val="28"/>
          <w:szCs w:val="28"/>
        </w:rPr>
        <w:t xml:space="preserve">2782-р </w:t>
      </w:r>
      <w:r>
        <w:rPr>
          <w:rFonts w:ascii="Times New Roman" w:eastAsia="Times New Roman" w:hAnsi="Times New Roman" w:cs="Times New Roman"/>
          <w:sz w:val="28"/>
          <w:szCs w:val="28"/>
        </w:rPr>
        <w:t>о</w:t>
      </w:r>
      <w:r w:rsidRPr="00BA156A">
        <w:rPr>
          <w:rFonts w:ascii="Times New Roman" w:eastAsia="Times New Roman" w:hAnsi="Times New Roman" w:cs="Times New Roman"/>
          <w:sz w:val="28"/>
          <w:szCs w:val="28"/>
        </w:rPr>
        <w:t xml:space="preserve">б утверждении перечня жизненно необходимых и важнейших лекарственных препаратов на 2015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w:t>
      </w:r>
      <w:r>
        <w:rPr>
          <w:rFonts w:ascii="Times New Roman" w:eastAsia="Times New Roman" w:hAnsi="Times New Roman" w:cs="Times New Roman"/>
          <w:sz w:val="28"/>
          <w:szCs w:val="28"/>
        </w:rPr>
        <w:t xml:space="preserve">помощи, </w:t>
      </w:r>
      <w:r>
        <w:rPr>
          <w:rFonts w:ascii="Times New Roman" w:hAnsi="Times New Roman" w:cs="Times New Roman"/>
          <w:bCs/>
          <w:sz w:val="28"/>
          <w:szCs w:val="28"/>
        </w:rPr>
        <w:t>распоряжением</w:t>
      </w:r>
      <w:proofErr w:type="gramEnd"/>
      <w:r w:rsidRPr="00BA156A">
        <w:rPr>
          <w:rFonts w:ascii="Times New Roman" w:hAnsi="Times New Roman" w:cs="Times New Roman"/>
          <w:bCs/>
          <w:sz w:val="28"/>
          <w:szCs w:val="28"/>
        </w:rPr>
        <w:t xml:space="preserve"> Правител</w:t>
      </w:r>
      <w:r>
        <w:rPr>
          <w:rFonts w:ascii="Times New Roman" w:hAnsi="Times New Roman" w:cs="Times New Roman"/>
          <w:bCs/>
          <w:sz w:val="28"/>
          <w:szCs w:val="28"/>
        </w:rPr>
        <w:t>ьства Российской Федерации от 29</w:t>
      </w:r>
      <w:r w:rsidRPr="00BA156A">
        <w:rPr>
          <w:rFonts w:ascii="Times New Roman" w:hAnsi="Times New Roman" w:cs="Times New Roman"/>
          <w:bCs/>
          <w:sz w:val="28"/>
          <w:szCs w:val="28"/>
        </w:rPr>
        <w:t xml:space="preserve"> декабря 2014 г. №</w:t>
      </w:r>
      <w:r>
        <w:rPr>
          <w:rFonts w:ascii="Times New Roman" w:hAnsi="Times New Roman" w:cs="Times New Roman"/>
          <w:bCs/>
          <w:sz w:val="28"/>
          <w:szCs w:val="28"/>
        </w:rPr>
        <w:t> 276</w:t>
      </w:r>
      <w:r w:rsidRPr="00BA156A">
        <w:rPr>
          <w:rFonts w:ascii="Times New Roman" w:hAnsi="Times New Roman" w:cs="Times New Roman"/>
          <w:bCs/>
          <w:sz w:val="28"/>
          <w:szCs w:val="28"/>
        </w:rPr>
        <w:t xml:space="preserve">2-р </w:t>
      </w:r>
      <w:r>
        <w:rPr>
          <w:rFonts w:ascii="Times New Roman" w:eastAsia="Times New Roman" w:hAnsi="Times New Roman" w:cs="Times New Roman"/>
          <w:sz w:val="28"/>
          <w:szCs w:val="28"/>
        </w:rPr>
        <w:t>об утверждении перечней</w:t>
      </w:r>
      <w:r w:rsidR="008F5C73">
        <w:rPr>
          <w:rFonts w:ascii="Times New Roman" w:eastAsia="Times New Roman" w:hAnsi="Times New Roman" w:cs="Times New Roman"/>
          <w:sz w:val="28"/>
          <w:szCs w:val="28"/>
        </w:rPr>
        <w:t xml:space="preserve"> медицинских изделий</w:t>
      </w:r>
      <w:r>
        <w:rPr>
          <w:rFonts w:ascii="Times New Roman" w:eastAsia="Times New Roman" w:hAnsi="Times New Roman" w:cs="Times New Roman"/>
          <w:sz w:val="28"/>
          <w:szCs w:val="28"/>
        </w:rPr>
        <w:t>.</w:t>
      </w:r>
    </w:p>
    <w:p w:rsidR="008A494D" w:rsidRPr="00BA156A" w:rsidRDefault="008A494D" w:rsidP="008A494D">
      <w:pPr>
        <w:pBdr>
          <w:bottom w:val="single" w:sz="6" w:space="31" w:color="FFFFFF"/>
        </w:pBdr>
        <w:spacing w:after="0" w:line="312" w:lineRule="auto"/>
        <w:ind w:firstLine="709"/>
        <w:jc w:val="both"/>
        <w:rPr>
          <w:rFonts w:ascii="Times New Roman" w:hAnsi="Times New Roman" w:cs="Times New Roman"/>
          <w:bCs/>
          <w:sz w:val="28"/>
          <w:szCs w:val="28"/>
        </w:rPr>
      </w:pPr>
      <w:r w:rsidRPr="00BA156A">
        <w:rPr>
          <w:rFonts w:ascii="Times New Roman" w:eastAsia="Times New Roman" w:hAnsi="Times New Roman" w:cs="Times New Roman"/>
          <w:sz w:val="28"/>
          <w:szCs w:val="28"/>
        </w:rPr>
        <w:t xml:space="preserve">2. </w:t>
      </w:r>
      <w:proofErr w:type="gramStart"/>
      <w:r w:rsidRPr="00BA156A">
        <w:rPr>
          <w:rFonts w:ascii="Times New Roman" w:eastAsia="Times New Roman" w:hAnsi="Times New Roman" w:cs="Times New Roman"/>
          <w:sz w:val="28"/>
          <w:szCs w:val="28"/>
        </w:rPr>
        <w:t>Лекарственное обеспечение отдельных категорий граждан и больных отдельными видами заболеваний, входящих в региональные перечни по обеспечению лекарственными средствами и изделиями медицинского назначения, отпускаемыми по рецептам врача бесплатно или с 50-ти процентной скидкой при первичной медико-санитарной помощи, осуществляемое в соответствии с постановлением Пра</w:t>
      </w:r>
      <w:r>
        <w:rPr>
          <w:rFonts w:ascii="Times New Roman" w:eastAsia="Times New Roman" w:hAnsi="Times New Roman" w:cs="Times New Roman"/>
          <w:sz w:val="28"/>
          <w:szCs w:val="28"/>
        </w:rPr>
        <w:t xml:space="preserve">вительства Российской Федерации </w:t>
      </w:r>
      <w:r w:rsidRPr="00BA156A">
        <w:rPr>
          <w:rFonts w:ascii="Times New Roman" w:eastAsia="Times New Roman" w:hAnsi="Times New Roman" w:cs="Times New Roman"/>
          <w:sz w:val="28"/>
          <w:szCs w:val="28"/>
        </w:rPr>
        <w:t>от 30 июля 1994 г. №</w:t>
      </w:r>
      <w:r>
        <w:rPr>
          <w:rFonts w:ascii="Times New Roman" w:eastAsia="Times New Roman" w:hAnsi="Times New Roman" w:cs="Times New Roman"/>
          <w:sz w:val="28"/>
          <w:szCs w:val="28"/>
        </w:rPr>
        <w:t> </w:t>
      </w:r>
      <w:r w:rsidRPr="00BA156A">
        <w:rPr>
          <w:rFonts w:ascii="Times New Roman" w:eastAsia="Times New Roman" w:hAnsi="Times New Roman" w:cs="Times New Roman"/>
          <w:sz w:val="28"/>
          <w:szCs w:val="28"/>
        </w:rPr>
        <w:t>890 «О государственной поддержке развития медицинской промышленности и улучшении обеспечения населения</w:t>
      </w:r>
      <w:proofErr w:type="gramEnd"/>
      <w:r w:rsidRPr="00BA156A">
        <w:rPr>
          <w:rFonts w:ascii="Times New Roman" w:eastAsia="Times New Roman" w:hAnsi="Times New Roman" w:cs="Times New Roman"/>
          <w:sz w:val="28"/>
          <w:szCs w:val="28"/>
        </w:rPr>
        <w:t xml:space="preserve"> и учреждений здравоохранения лекарственными средствами и изделиями медицинского назначения».</w:t>
      </w:r>
    </w:p>
    <w:p w:rsidR="008A494D" w:rsidRPr="00BA156A" w:rsidRDefault="008A494D" w:rsidP="008A494D">
      <w:pPr>
        <w:pBdr>
          <w:bottom w:val="single" w:sz="6" w:space="31" w:color="FFFFFF"/>
        </w:pBdr>
        <w:spacing w:after="0" w:line="312" w:lineRule="auto"/>
        <w:ind w:firstLine="709"/>
        <w:jc w:val="both"/>
        <w:rPr>
          <w:rFonts w:ascii="Times New Roman" w:hAnsi="Times New Roman" w:cs="Times New Roman"/>
          <w:bCs/>
          <w:sz w:val="28"/>
          <w:szCs w:val="28"/>
        </w:rPr>
      </w:pPr>
      <w:r w:rsidRPr="00BA156A">
        <w:rPr>
          <w:rFonts w:ascii="Times New Roman" w:eastAsia="Times New Roman" w:hAnsi="Times New Roman" w:cs="Times New Roman"/>
          <w:sz w:val="28"/>
          <w:szCs w:val="28"/>
        </w:rPr>
        <w:t>3.</w:t>
      </w:r>
      <w:r>
        <w:rPr>
          <w:rFonts w:ascii="Times New Roman" w:eastAsia="Times New Roman" w:hAnsi="Times New Roman" w:cs="Times New Roman"/>
          <w:sz w:val="28"/>
          <w:szCs w:val="28"/>
        </w:rPr>
        <w:t> </w:t>
      </w:r>
      <w:proofErr w:type="gramStart"/>
      <w:r w:rsidRPr="00BA156A">
        <w:rPr>
          <w:rFonts w:ascii="Times New Roman" w:eastAsia="Times New Roman" w:hAnsi="Times New Roman" w:cs="Times New Roman"/>
          <w:sz w:val="28"/>
          <w:szCs w:val="28"/>
        </w:rPr>
        <w:t xml:space="preserve">Лекарственное обеспечение лиц, больных гемофилией, </w:t>
      </w:r>
      <w:proofErr w:type="spellStart"/>
      <w:r w:rsidRPr="00BA156A">
        <w:rPr>
          <w:rFonts w:ascii="Times New Roman" w:eastAsia="Times New Roman" w:hAnsi="Times New Roman" w:cs="Times New Roman"/>
          <w:sz w:val="28"/>
          <w:szCs w:val="28"/>
        </w:rPr>
        <w:t>муковисцидозом</w:t>
      </w:r>
      <w:proofErr w:type="spellEnd"/>
      <w:r w:rsidRPr="00BA156A">
        <w:rPr>
          <w:rFonts w:ascii="Times New Roman" w:eastAsia="Times New Roman" w:hAnsi="Times New Roman" w:cs="Times New Roman"/>
          <w:sz w:val="28"/>
          <w:szCs w:val="28"/>
        </w:rPr>
        <w:t xml:space="preserve">, гипофизарным нанизмом, болезнью Гоше, </w:t>
      </w:r>
      <w:r w:rsidRPr="00BA156A">
        <w:rPr>
          <w:rFonts w:ascii="Times New Roman" w:eastAsia="Times New Roman" w:hAnsi="Times New Roman" w:cs="Times New Roman"/>
          <w:sz w:val="28"/>
          <w:szCs w:val="28"/>
        </w:rPr>
        <w:lastRenderedPageBreak/>
        <w:t xml:space="preserve">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 и сформированному им в установленном порядке, в соответствии с Федеральным законом от </w:t>
      </w:r>
      <w:r w:rsidR="00875615">
        <w:rPr>
          <w:rFonts w:ascii="Times New Roman" w:eastAsia="Times New Roman" w:hAnsi="Times New Roman" w:cs="Times New Roman"/>
          <w:sz w:val="28"/>
          <w:szCs w:val="28"/>
        </w:rPr>
        <w:t xml:space="preserve">       </w:t>
      </w:r>
      <w:r w:rsidRPr="00BA156A">
        <w:rPr>
          <w:rFonts w:ascii="Times New Roman" w:eastAsia="Times New Roman" w:hAnsi="Times New Roman" w:cs="Times New Roman"/>
          <w:sz w:val="28"/>
          <w:szCs w:val="28"/>
        </w:rPr>
        <w:t>21 ноября 2011 г. №</w:t>
      </w:r>
      <w:r>
        <w:rPr>
          <w:rFonts w:ascii="Times New Roman" w:eastAsia="Times New Roman" w:hAnsi="Times New Roman" w:cs="Times New Roman"/>
          <w:sz w:val="28"/>
          <w:szCs w:val="28"/>
        </w:rPr>
        <w:t> </w:t>
      </w:r>
      <w:r w:rsidRPr="00BA156A">
        <w:rPr>
          <w:rFonts w:ascii="Times New Roman" w:eastAsia="Times New Roman" w:hAnsi="Times New Roman" w:cs="Times New Roman"/>
          <w:sz w:val="28"/>
          <w:szCs w:val="28"/>
        </w:rPr>
        <w:t>323-ФЗ «Об основах охраны здоровья граждан в Российской Федерации</w:t>
      </w:r>
      <w:proofErr w:type="gramEnd"/>
      <w:r w:rsidRPr="00BA156A">
        <w:rPr>
          <w:rFonts w:ascii="Times New Roman" w:eastAsia="Times New Roman" w:hAnsi="Times New Roman" w:cs="Times New Roman"/>
          <w:sz w:val="28"/>
          <w:szCs w:val="28"/>
        </w:rPr>
        <w:t>. Централизованная закупка дорогостоящих лекарственных препаратов является расходным обязательством федерального бюджета.</w:t>
      </w:r>
    </w:p>
    <w:p w:rsidR="008A494D" w:rsidRPr="00BA156A" w:rsidRDefault="008A494D" w:rsidP="008A494D">
      <w:pPr>
        <w:pBdr>
          <w:bottom w:val="single" w:sz="6" w:space="31" w:color="FFFFFF"/>
        </w:pBdr>
        <w:spacing w:after="0" w:line="312" w:lineRule="auto"/>
        <w:ind w:firstLine="709"/>
        <w:jc w:val="both"/>
        <w:rPr>
          <w:rFonts w:ascii="Times New Roman" w:hAnsi="Times New Roman" w:cs="Times New Roman"/>
          <w:bCs/>
          <w:sz w:val="28"/>
          <w:szCs w:val="28"/>
        </w:rPr>
      </w:pPr>
      <w:r w:rsidRPr="00BA156A">
        <w:rPr>
          <w:rFonts w:ascii="Times New Roman" w:hAnsi="Times New Roman" w:cs="Times New Roman"/>
          <w:bCs/>
          <w:sz w:val="28"/>
          <w:szCs w:val="28"/>
        </w:rPr>
        <w:t>4. Обеспечение лекарственными препаратам</w:t>
      </w:r>
      <w:r>
        <w:rPr>
          <w:rFonts w:ascii="Times New Roman" w:hAnsi="Times New Roman" w:cs="Times New Roman"/>
          <w:bCs/>
          <w:sz w:val="28"/>
          <w:szCs w:val="28"/>
        </w:rPr>
        <w:t xml:space="preserve">и для лечения отдельных социально </w:t>
      </w:r>
      <w:r w:rsidRPr="00BA156A">
        <w:rPr>
          <w:rFonts w:ascii="Times New Roman" w:hAnsi="Times New Roman" w:cs="Times New Roman"/>
          <w:bCs/>
          <w:sz w:val="28"/>
          <w:szCs w:val="28"/>
        </w:rPr>
        <w:t>значимых заболеваний (в том числе ВИЧ</w:t>
      </w:r>
      <w:r w:rsidR="008F5C73">
        <w:rPr>
          <w:rFonts w:ascii="Times New Roman" w:hAnsi="Times New Roman" w:cs="Times New Roman"/>
          <w:bCs/>
          <w:sz w:val="28"/>
          <w:szCs w:val="28"/>
        </w:rPr>
        <w:t xml:space="preserve"> – инфекция</w:t>
      </w:r>
      <w:r w:rsidRPr="00BA156A">
        <w:rPr>
          <w:rFonts w:ascii="Times New Roman" w:hAnsi="Times New Roman" w:cs="Times New Roman"/>
          <w:bCs/>
          <w:sz w:val="28"/>
          <w:szCs w:val="28"/>
        </w:rPr>
        <w:t>, туберкулез).</w:t>
      </w:r>
    </w:p>
    <w:p w:rsidR="008A494D" w:rsidRPr="00BA156A" w:rsidRDefault="008A494D" w:rsidP="008A494D">
      <w:pPr>
        <w:pBdr>
          <w:bottom w:val="single" w:sz="6" w:space="31" w:color="FFFFFF"/>
        </w:pBdr>
        <w:spacing w:after="0" w:line="312" w:lineRule="auto"/>
        <w:ind w:firstLine="709"/>
        <w:jc w:val="both"/>
        <w:rPr>
          <w:rFonts w:ascii="Times New Roman" w:hAnsi="Times New Roman" w:cs="Times New Roman"/>
          <w:bCs/>
          <w:sz w:val="28"/>
          <w:szCs w:val="28"/>
        </w:rPr>
      </w:pPr>
      <w:r w:rsidRPr="00BA156A">
        <w:rPr>
          <w:rFonts w:ascii="Times New Roman" w:hAnsi="Times New Roman" w:cs="Times New Roman"/>
          <w:bCs/>
          <w:sz w:val="28"/>
          <w:szCs w:val="28"/>
        </w:rPr>
        <w:t>5.</w:t>
      </w:r>
      <w:r>
        <w:rPr>
          <w:rFonts w:ascii="Times New Roman" w:hAnsi="Times New Roman" w:cs="Times New Roman"/>
          <w:bCs/>
          <w:sz w:val="28"/>
          <w:szCs w:val="28"/>
        </w:rPr>
        <w:t> </w:t>
      </w:r>
      <w:proofErr w:type="gramStart"/>
      <w:r w:rsidRPr="00BA156A">
        <w:rPr>
          <w:rFonts w:ascii="Times New Roman" w:hAnsi="Times New Roman" w:cs="Times New Roman"/>
          <w:bCs/>
          <w:sz w:val="28"/>
          <w:szCs w:val="28"/>
        </w:rPr>
        <w:t>Реализация государственной полити</w:t>
      </w:r>
      <w:r w:rsidR="008F5C73">
        <w:rPr>
          <w:rFonts w:ascii="Times New Roman" w:hAnsi="Times New Roman" w:cs="Times New Roman"/>
          <w:bCs/>
          <w:sz w:val="28"/>
          <w:szCs w:val="28"/>
        </w:rPr>
        <w:t>ки в области иммунопрофилактики, в соответствии с</w:t>
      </w:r>
      <w:r w:rsidRPr="00BA156A">
        <w:rPr>
          <w:rFonts w:ascii="Times New Roman" w:hAnsi="Times New Roman" w:cs="Times New Roman"/>
          <w:bCs/>
          <w:sz w:val="28"/>
          <w:szCs w:val="28"/>
        </w:rPr>
        <w:t xml:space="preserve"> предусмотренной Федеральным з</w:t>
      </w:r>
      <w:r w:rsidR="008F5C73">
        <w:rPr>
          <w:rFonts w:ascii="Times New Roman" w:hAnsi="Times New Roman" w:cs="Times New Roman"/>
          <w:bCs/>
          <w:sz w:val="28"/>
          <w:szCs w:val="28"/>
        </w:rPr>
        <w:t xml:space="preserve">аконом от </w:t>
      </w:r>
      <w:r>
        <w:rPr>
          <w:rFonts w:ascii="Times New Roman" w:hAnsi="Times New Roman" w:cs="Times New Roman"/>
          <w:bCs/>
          <w:sz w:val="28"/>
          <w:szCs w:val="28"/>
        </w:rPr>
        <w:t xml:space="preserve">17 сентября 1998 г. № 157-ФЗ </w:t>
      </w:r>
      <w:r w:rsidRPr="00BA156A">
        <w:rPr>
          <w:rFonts w:ascii="Times New Roman" w:hAnsi="Times New Roman" w:cs="Times New Roman"/>
          <w:bCs/>
          <w:sz w:val="28"/>
          <w:szCs w:val="28"/>
        </w:rPr>
        <w:t>«Об иммунопрофилактике инфекционных заболеваний».</w:t>
      </w:r>
      <w:proofErr w:type="gramEnd"/>
      <w:r w:rsidRPr="00BA156A">
        <w:rPr>
          <w:rFonts w:ascii="Times New Roman" w:hAnsi="Times New Roman" w:cs="Times New Roman"/>
          <w:bCs/>
          <w:sz w:val="28"/>
          <w:szCs w:val="28"/>
        </w:rPr>
        <w:t xml:space="preserve"> Вакцинация в соответствии с Национальным календарем профилактических прививок является расходным обязательством федерального бюджета и обеспечивается соответствующими централизованными закупками. Вакцинация по эпидемиологическим показаниям является расходным обязательством бюджетов субъектов Российской Федерации.</w:t>
      </w:r>
    </w:p>
    <w:p w:rsidR="008A494D" w:rsidRPr="00BA156A" w:rsidRDefault="008A494D" w:rsidP="008A494D">
      <w:pPr>
        <w:pBdr>
          <w:bottom w:val="single" w:sz="6" w:space="31" w:color="FFFFFF"/>
        </w:pBd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 xml:space="preserve">В </w:t>
      </w:r>
      <w:proofErr w:type="gramStart"/>
      <w:r w:rsidRPr="00BA156A">
        <w:rPr>
          <w:rFonts w:ascii="Times New Roman" w:hAnsi="Times New Roman" w:cs="Times New Roman"/>
          <w:sz w:val="28"/>
          <w:szCs w:val="28"/>
        </w:rPr>
        <w:t>целях</w:t>
      </w:r>
      <w:proofErr w:type="gramEnd"/>
      <w:r w:rsidRPr="00BA156A">
        <w:rPr>
          <w:rFonts w:ascii="Times New Roman" w:hAnsi="Times New Roman" w:cs="Times New Roman"/>
          <w:sz w:val="28"/>
          <w:szCs w:val="28"/>
        </w:rPr>
        <w:t xml:space="preserve"> повышения доступности лекарственной помощи гражданам Минздравом России проводится работа по совершенствованию нормативных правовых актов, регламентирующих лекарственное обеспечение. Во исполнение Указа Президента Российской Федерации от 7 мая 2012 г. </w:t>
      </w:r>
      <w:r w:rsidR="00875615">
        <w:rPr>
          <w:rFonts w:ascii="Times New Roman" w:hAnsi="Times New Roman" w:cs="Times New Roman"/>
          <w:sz w:val="28"/>
          <w:szCs w:val="28"/>
        </w:rPr>
        <w:t xml:space="preserve">      № 598 </w:t>
      </w:r>
      <w:r w:rsidRPr="00BA156A">
        <w:rPr>
          <w:rFonts w:ascii="Times New Roman" w:hAnsi="Times New Roman" w:cs="Times New Roman"/>
          <w:sz w:val="28"/>
          <w:szCs w:val="28"/>
        </w:rPr>
        <w:t>«О совершенствовании государственной политики в сф</w:t>
      </w:r>
      <w:r>
        <w:rPr>
          <w:rFonts w:ascii="Times New Roman" w:hAnsi="Times New Roman" w:cs="Times New Roman"/>
          <w:sz w:val="28"/>
          <w:szCs w:val="28"/>
        </w:rPr>
        <w:t>ере здравоохранения» разработаны и утверждены</w:t>
      </w:r>
      <w:r w:rsidRPr="00BA156A">
        <w:rPr>
          <w:rFonts w:ascii="Times New Roman" w:hAnsi="Times New Roman" w:cs="Times New Roman"/>
          <w:sz w:val="28"/>
          <w:szCs w:val="28"/>
        </w:rPr>
        <w:t xml:space="preserve"> приказом Минздрава России от 13 февраля 2013 г. №</w:t>
      </w:r>
      <w:r>
        <w:rPr>
          <w:rFonts w:ascii="Times New Roman" w:hAnsi="Times New Roman" w:cs="Times New Roman"/>
          <w:sz w:val="28"/>
          <w:szCs w:val="28"/>
        </w:rPr>
        <w:t> </w:t>
      </w:r>
      <w:r w:rsidRPr="00BA156A">
        <w:rPr>
          <w:rFonts w:ascii="Times New Roman" w:hAnsi="Times New Roman" w:cs="Times New Roman"/>
          <w:sz w:val="28"/>
          <w:szCs w:val="28"/>
        </w:rPr>
        <w:t>66 Стратегия лекарственного обеспечения населения Российской Федерации на период до 2025 года и план ее реализации (далее – Стратегия).</w:t>
      </w:r>
    </w:p>
    <w:p w:rsidR="008A494D" w:rsidRPr="00BA156A" w:rsidRDefault="008A494D" w:rsidP="008A494D">
      <w:pPr>
        <w:pBdr>
          <w:bottom w:val="single" w:sz="6" w:space="31" w:color="FFFFFF"/>
        </w:pBdr>
        <w:spacing w:after="0" w:line="312" w:lineRule="auto"/>
        <w:ind w:firstLine="709"/>
        <w:jc w:val="both"/>
        <w:rPr>
          <w:rFonts w:ascii="Times New Roman" w:hAnsi="Times New Roman" w:cs="Times New Roman"/>
          <w:sz w:val="28"/>
          <w:szCs w:val="28"/>
        </w:rPr>
      </w:pPr>
      <w:proofErr w:type="gramStart"/>
      <w:r w:rsidRPr="00BA156A">
        <w:rPr>
          <w:rFonts w:ascii="Times New Roman" w:hAnsi="Times New Roman" w:cs="Times New Roman"/>
          <w:sz w:val="28"/>
          <w:szCs w:val="28"/>
        </w:rPr>
        <w:t xml:space="preserve">Стратегией  определены </w:t>
      </w:r>
      <w:r w:rsidRPr="00BA156A">
        <w:rPr>
          <w:rFonts w:ascii="Times New Roman" w:hAnsi="Times New Roman" w:cs="Times New Roman"/>
          <w:sz w:val="28"/>
          <w:szCs w:val="28"/>
          <w:lang w:eastAsia="ru-RU"/>
        </w:rPr>
        <w:t xml:space="preserve">приоритетные задачи в сфере лекарственного обеспечения на ближайшие 12 лет, этапы их реализации, </w:t>
      </w:r>
      <w:r w:rsidRPr="00BA156A">
        <w:rPr>
          <w:rFonts w:ascii="Times New Roman" w:hAnsi="Times New Roman" w:cs="Times New Roman"/>
          <w:sz w:val="28"/>
          <w:szCs w:val="28"/>
        </w:rPr>
        <w:t>включая совершенствование законодательства и нормативной правовой базы, проведение пилотных проектов в отдельных субъектах Российской Федерации с последующим внедрением  полученных позитивных результатов в  Российской Федерации.</w:t>
      </w:r>
      <w:proofErr w:type="gramEnd"/>
    </w:p>
    <w:p w:rsidR="008A494D" w:rsidRPr="00BA156A" w:rsidRDefault="008A494D" w:rsidP="008A494D">
      <w:pPr>
        <w:pBdr>
          <w:bottom w:val="single" w:sz="6" w:space="31" w:color="FFFFFF"/>
        </w:pBdr>
        <w:spacing w:after="0" w:line="312" w:lineRule="auto"/>
        <w:ind w:firstLine="709"/>
        <w:jc w:val="both"/>
        <w:rPr>
          <w:rFonts w:ascii="Times New Roman" w:eastAsia="Times New Roman" w:hAnsi="Times New Roman" w:cs="Times New Roman"/>
          <w:sz w:val="28"/>
          <w:szCs w:val="28"/>
        </w:rPr>
      </w:pPr>
      <w:proofErr w:type="gramStart"/>
      <w:r w:rsidRPr="00BA156A">
        <w:rPr>
          <w:rFonts w:ascii="Times New Roman" w:eastAsia="Times New Roman" w:hAnsi="Times New Roman" w:cs="Times New Roman"/>
          <w:sz w:val="28"/>
          <w:szCs w:val="28"/>
        </w:rPr>
        <w:lastRenderedPageBreak/>
        <w:t>Принят Федеральный</w:t>
      </w:r>
      <w:r>
        <w:rPr>
          <w:rFonts w:ascii="Times New Roman" w:eastAsia="Times New Roman" w:hAnsi="Times New Roman" w:cs="Times New Roman"/>
          <w:sz w:val="28"/>
          <w:szCs w:val="28"/>
        </w:rPr>
        <w:t xml:space="preserve"> закон от 23 июля 2014 г.</w:t>
      </w:r>
      <w:r w:rsidRPr="00BA156A">
        <w:rPr>
          <w:rFonts w:ascii="Times New Roman" w:eastAsia="Times New Roman" w:hAnsi="Times New Roman" w:cs="Times New Roman"/>
          <w:sz w:val="28"/>
          <w:szCs w:val="28"/>
        </w:rPr>
        <w:t xml:space="preserve"> № 205-ФЗ «О внесении изменений в статью 101 Федерального закона «Об основах охраны здоровья граждан в Российской Федерации», согласно которому полномочия по централизованным закупкам лекарственных препаратов для больных гемофилией, </w:t>
      </w:r>
      <w:proofErr w:type="spellStart"/>
      <w:r w:rsidRPr="00BA156A">
        <w:rPr>
          <w:rFonts w:ascii="Times New Roman" w:eastAsia="Times New Roman" w:hAnsi="Times New Roman" w:cs="Times New Roman"/>
          <w:sz w:val="28"/>
          <w:szCs w:val="28"/>
        </w:rPr>
        <w:t>муковисцидозом</w:t>
      </w:r>
      <w:proofErr w:type="spellEnd"/>
      <w:r w:rsidRPr="00BA156A">
        <w:rPr>
          <w:rFonts w:ascii="Times New Roman" w:eastAsia="Times New Roman" w:hAnsi="Times New Roman" w:cs="Times New Roman"/>
          <w:sz w:val="28"/>
          <w:szCs w:val="28"/>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w:t>
      </w:r>
      <w:r>
        <w:rPr>
          <w:rFonts w:ascii="Times New Roman" w:eastAsia="Times New Roman" w:hAnsi="Times New Roman" w:cs="Times New Roman"/>
          <w:sz w:val="28"/>
          <w:szCs w:val="28"/>
        </w:rPr>
        <w:t>органов и (или) тканей сохранены</w:t>
      </w:r>
      <w:r w:rsidRPr="00BA156A">
        <w:rPr>
          <w:rFonts w:ascii="Times New Roman" w:eastAsia="Times New Roman" w:hAnsi="Times New Roman" w:cs="Times New Roman"/>
          <w:sz w:val="28"/>
          <w:szCs w:val="28"/>
        </w:rPr>
        <w:t xml:space="preserve"> за</w:t>
      </w:r>
      <w:proofErr w:type="gramEnd"/>
      <w:r w:rsidRPr="00BA156A">
        <w:rPr>
          <w:rFonts w:ascii="Times New Roman" w:eastAsia="Times New Roman" w:hAnsi="Times New Roman" w:cs="Times New Roman"/>
          <w:sz w:val="28"/>
          <w:szCs w:val="28"/>
        </w:rPr>
        <w:t xml:space="preserve"> Минздравом России до 1 января </w:t>
      </w:r>
      <w:r>
        <w:rPr>
          <w:rFonts w:ascii="Times New Roman" w:eastAsia="Times New Roman" w:hAnsi="Times New Roman" w:cs="Times New Roman"/>
          <w:sz w:val="28"/>
          <w:szCs w:val="28"/>
        </w:rPr>
        <w:t xml:space="preserve">         </w:t>
      </w:r>
      <w:r w:rsidRPr="00BA156A">
        <w:rPr>
          <w:rFonts w:ascii="Times New Roman" w:eastAsia="Times New Roman" w:hAnsi="Times New Roman" w:cs="Times New Roman"/>
          <w:sz w:val="28"/>
          <w:szCs w:val="28"/>
        </w:rPr>
        <w:t>2018 года.</w:t>
      </w:r>
    </w:p>
    <w:p w:rsidR="008A494D" w:rsidRPr="00BA156A" w:rsidRDefault="008A494D" w:rsidP="008A494D">
      <w:pPr>
        <w:pBdr>
          <w:bottom w:val="single" w:sz="6" w:space="31" w:color="FFFFFF"/>
        </w:pBdr>
        <w:spacing w:after="0" w:line="312" w:lineRule="auto"/>
        <w:ind w:firstLine="709"/>
        <w:jc w:val="both"/>
        <w:rPr>
          <w:rFonts w:ascii="Times New Roman" w:hAnsi="Times New Roman" w:cs="Times New Roman"/>
          <w:sz w:val="28"/>
          <w:szCs w:val="28"/>
        </w:rPr>
      </w:pPr>
      <w:proofErr w:type="gramStart"/>
      <w:r w:rsidRPr="00BA156A">
        <w:rPr>
          <w:rFonts w:ascii="Times New Roman" w:eastAsia="Times New Roman" w:hAnsi="Times New Roman" w:cs="Times New Roman"/>
          <w:sz w:val="28"/>
          <w:szCs w:val="28"/>
        </w:rPr>
        <w:t xml:space="preserve">Принят Федеральный закон от 22 декабря 2014 г. № 429-ФЗ </w:t>
      </w:r>
      <w:r>
        <w:rPr>
          <w:rFonts w:ascii="Times New Roman" w:eastAsia="Times New Roman" w:hAnsi="Times New Roman" w:cs="Times New Roman"/>
          <w:sz w:val="28"/>
          <w:szCs w:val="28"/>
        </w:rPr>
        <w:t xml:space="preserve">                 </w:t>
      </w:r>
      <w:r w:rsidRPr="00BA156A">
        <w:rPr>
          <w:rFonts w:ascii="Times New Roman" w:eastAsia="Times New Roman" w:hAnsi="Times New Roman" w:cs="Times New Roman"/>
          <w:sz w:val="28"/>
          <w:szCs w:val="28"/>
        </w:rPr>
        <w:t xml:space="preserve">«О внесении изменений в Федеральный закон «Об обращении лекарственных средств», предусматривающий </w:t>
      </w:r>
      <w:r w:rsidRPr="00BA156A">
        <w:rPr>
          <w:rFonts w:ascii="Times New Roman" w:hAnsi="Times New Roman" w:cs="Times New Roman"/>
          <w:sz w:val="28"/>
          <w:szCs w:val="28"/>
        </w:rPr>
        <w:t>совершенствование государственной контрольно-разрешительной системы в сфере обращения лекарственных средств путем осуществления контроля качества, эффективности и безопасности лекарственных препаратов для медицинского применения на всех этапах их обращения, гармонизация требований к проведению доклинических испытаний, клинических исследований, организации производства, хранения, транспортировки, отпуска, уничтожения</w:t>
      </w:r>
      <w:proofErr w:type="gramEnd"/>
      <w:r w:rsidRPr="00BA156A">
        <w:rPr>
          <w:rFonts w:ascii="Times New Roman" w:hAnsi="Times New Roman" w:cs="Times New Roman"/>
          <w:sz w:val="28"/>
          <w:szCs w:val="28"/>
        </w:rPr>
        <w:t xml:space="preserve"> </w:t>
      </w:r>
      <w:proofErr w:type="gramStart"/>
      <w:r w:rsidRPr="00BA156A">
        <w:rPr>
          <w:rFonts w:ascii="Times New Roman" w:hAnsi="Times New Roman" w:cs="Times New Roman"/>
          <w:sz w:val="28"/>
          <w:szCs w:val="28"/>
        </w:rPr>
        <w:t>лекарственных средств, а также правил и форм оценки соответствия с учетом международных стандартов, создание процедур выведения из обращения клинически неэффективных и малоэффективных лекарственных препаратов для медицинского применения, оптимизация государственной регистрации лекарственных препаратов для медицинского применения, применяемых для лечения редких заболеваний, формирование перечня по взаимозаменяемым лекарственным препаратам для медицинского применения, совершенствование государственного регулирования цен на лекарственные препараты для медицинского применения, в</w:t>
      </w:r>
      <w:proofErr w:type="gramEnd"/>
      <w:r w:rsidRPr="00BA156A">
        <w:rPr>
          <w:rFonts w:ascii="Times New Roman" w:hAnsi="Times New Roman" w:cs="Times New Roman"/>
          <w:sz w:val="28"/>
          <w:szCs w:val="28"/>
        </w:rPr>
        <w:t xml:space="preserve"> том числе на основе формирования системы </w:t>
      </w:r>
      <w:proofErr w:type="spellStart"/>
      <w:r w:rsidRPr="00BA156A">
        <w:rPr>
          <w:rFonts w:ascii="Times New Roman" w:hAnsi="Times New Roman" w:cs="Times New Roman"/>
          <w:sz w:val="28"/>
          <w:szCs w:val="28"/>
        </w:rPr>
        <w:t>референтных</w:t>
      </w:r>
      <w:proofErr w:type="spellEnd"/>
      <w:r w:rsidRPr="00BA156A">
        <w:rPr>
          <w:rFonts w:ascii="Times New Roman" w:hAnsi="Times New Roman" w:cs="Times New Roman"/>
          <w:sz w:val="28"/>
          <w:szCs w:val="28"/>
        </w:rPr>
        <w:t xml:space="preserve"> цен.</w:t>
      </w:r>
    </w:p>
    <w:p w:rsidR="008A494D" w:rsidRDefault="008A494D" w:rsidP="008A494D">
      <w:pPr>
        <w:pBdr>
          <w:bottom w:val="single" w:sz="6" w:space="31" w:color="FFFFFF"/>
        </w:pBdr>
        <w:spacing w:after="0" w:line="312" w:lineRule="auto"/>
        <w:ind w:firstLine="709"/>
        <w:jc w:val="both"/>
        <w:rPr>
          <w:rFonts w:ascii="Times New Roman" w:hAnsi="Times New Roman" w:cs="Times New Roman"/>
          <w:sz w:val="28"/>
          <w:szCs w:val="28"/>
        </w:rPr>
      </w:pPr>
      <w:proofErr w:type="gramStart"/>
      <w:r w:rsidRPr="00BA156A">
        <w:rPr>
          <w:rFonts w:ascii="Times New Roman" w:hAnsi="Times New Roman" w:cs="Times New Roman"/>
          <w:sz w:val="28"/>
          <w:szCs w:val="28"/>
        </w:rPr>
        <w:t>Принят Федеральн</w:t>
      </w:r>
      <w:r>
        <w:rPr>
          <w:rFonts w:ascii="Times New Roman" w:hAnsi="Times New Roman" w:cs="Times New Roman"/>
          <w:sz w:val="28"/>
          <w:szCs w:val="28"/>
        </w:rPr>
        <w:t>ый закон от 31 декабря 2014 г.</w:t>
      </w:r>
      <w:r w:rsidRPr="00BA156A">
        <w:rPr>
          <w:rFonts w:ascii="Times New Roman" w:hAnsi="Times New Roman" w:cs="Times New Roman"/>
          <w:sz w:val="28"/>
          <w:szCs w:val="28"/>
        </w:rPr>
        <w:t xml:space="preserve"> №</w:t>
      </w:r>
      <w:r>
        <w:rPr>
          <w:rFonts w:ascii="Times New Roman" w:hAnsi="Times New Roman" w:cs="Times New Roman"/>
          <w:sz w:val="28"/>
          <w:szCs w:val="28"/>
        </w:rPr>
        <w:t> </w:t>
      </w:r>
      <w:r w:rsidRPr="00BA156A">
        <w:rPr>
          <w:rFonts w:ascii="Times New Roman" w:hAnsi="Times New Roman" w:cs="Times New Roman"/>
          <w:sz w:val="28"/>
          <w:szCs w:val="28"/>
        </w:rPr>
        <w:t xml:space="preserve">501-ФЗ </w:t>
      </w:r>
      <w:r>
        <w:rPr>
          <w:rFonts w:ascii="Times New Roman" w:hAnsi="Times New Roman" w:cs="Times New Roman"/>
          <w:sz w:val="28"/>
          <w:szCs w:val="28"/>
        </w:rPr>
        <w:t xml:space="preserve">                  </w:t>
      </w:r>
      <w:r w:rsidRPr="00BA156A">
        <w:rPr>
          <w:rFonts w:ascii="Times New Roman" w:hAnsi="Times New Roman" w:cs="Times New Roman"/>
          <w:sz w:val="28"/>
          <w:szCs w:val="28"/>
        </w:rPr>
        <w:t>«О внесении изменений в Федеральный закон «О наркотических сред</w:t>
      </w:r>
      <w:r w:rsidR="0077665E">
        <w:rPr>
          <w:rFonts w:ascii="Times New Roman" w:hAnsi="Times New Roman" w:cs="Times New Roman"/>
          <w:sz w:val="28"/>
          <w:szCs w:val="28"/>
        </w:rPr>
        <w:t>ствах и психотропных веществах»</w:t>
      </w:r>
      <w:r w:rsidRPr="00BA156A">
        <w:rPr>
          <w:rFonts w:ascii="Times New Roman" w:hAnsi="Times New Roman" w:cs="Times New Roman"/>
          <w:sz w:val="28"/>
          <w:szCs w:val="28"/>
        </w:rPr>
        <w:t xml:space="preserve">, направленный на совершенствование порядка отпуска лекарственных препаратов для медицинского применения, в соответствии с которым увеличен срок действия рецепта на наркотическое средство до 15 дней, введен запрет возврата использованных первичных упаковок наркотических средств, предоставлено право медицинским </w:t>
      </w:r>
      <w:r w:rsidRPr="00BA156A">
        <w:rPr>
          <w:rFonts w:ascii="Times New Roman" w:hAnsi="Times New Roman" w:cs="Times New Roman"/>
          <w:sz w:val="28"/>
          <w:szCs w:val="28"/>
        </w:rPr>
        <w:lastRenderedPageBreak/>
        <w:t>организациям и их обособленным</w:t>
      </w:r>
      <w:proofErr w:type="gramEnd"/>
      <w:r w:rsidRPr="00BA156A">
        <w:rPr>
          <w:rFonts w:ascii="Times New Roman" w:hAnsi="Times New Roman" w:cs="Times New Roman"/>
          <w:sz w:val="28"/>
          <w:szCs w:val="28"/>
        </w:rPr>
        <w:t xml:space="preserve"> подразделениям, расположенным  в сельских населенных пунктах, в которых отсутствуют аптеки, осуществлять отпуск наркотических и психотропных лекарственных препаратов населению. Кроме того, определен новый принцип государственной политики в сфере оборота наркотических средств и психотропных веществ в части доступности этих средств и веществ, применяемых в медицинских целях, нуждающимся гражданам. Исключена необходимость наличия специальной охраны при осуществлении перевозки наркотических средств и психотропных веществ. </w:t>
      </w:r>
    </w:p>
    <w:p w:rsidR="008A494D" w:rsidRPr="00BA156A" w:rsidRDefault="008A494D" w:rsidP="008A494D">
      <w:pPr>
        <w:pBdr>
          <w:bottom w:val="single" w:sz="6" w:space="31" w:color="FFFFFF"/>
        </w:pBdr>
        <w:spacing w:after="0" w:line="312" w:lineRule="auto"/>
        <w:ind w:firstLine="709"/>
        <w:jc w:val="both"/>
        <w:rPr>
          <w:rFonts w:ascii="Times New Roman" w:hAnsi="Times New Roman" w:cs="Times New Roman"/>
          <w:sz w:val="28"/>
          <w:szCs w:val="28"/>
        </w:rPr>
      </w:pPr>
      <w:r>
        <w:rPr>
          <w:rFonts w:ascii="Times New Roman" w:hAnsi="Times New Roman" w:cs="Times New Roman"/>
          <w:bCs/>
          <w:sz w:val="28"/>
          <w:szCs w:val="28"/>
        </w:rPr>
        <w:t>Вступило в силу</w:t>
      </w:r>
      <w:r w:rsidRPr="00BA156A">
        <w:rPr>
          <w:rFonts w:ascii="Times New Roman" w:hAnsi="Times New Roman" w:cs="Times New Roman"/>
          <w:bCs/>
          <w:sz w:val="28"/>
          <w:szCs w:val="28"/>
        </w:rPr>
        <w:t xml:space="preserve"> </w:t>
      </w:r>
      <w:r w:rsidRPr="00BA156A">
        <w:rPr>
          <w:rFonts w:ascii="Times New Roman" w:hAnsi="Times New Roman" w:cs="Times New Roman"/>
          <w:sz w:val="28"/>
          <w:szCs w:val="28"/>
        </w:rPr>
        <w:t>постановление Правительства Российской</w:t>
      </w:r>
      <w:r>
        <w:rPr>
          <w:rFonts w:ascii="Times New Roman" w:hAnsi="Times New Roman" w:cs="Times New Roman"/>
          <w:sz w:val="28"/>
          <w:szCs w:val="28"/>
        </w:rPr>
        <w:t xml:space="preserve"> Федерации от 29 марта 2014 г.</w:t>
      </w:r>
      <w:r w:rsidRPr="00BA156A">
        <w:rPr>
          <w:rFonts w:ascii="Times New Roman" w:hAnsi="Times New Roman" w:cs="Times New Roman"/>
          <w:sz w:val="28"/>
          <w:szCs w:val="28"/>
        </w:rPr>
        <w:t xml:space="preserve"> №</w:t>
      </w:r>
      <w:r>
        <w:rPr>
          <w:rFonts w:ascii="Times New Roman" w:hAnsi="Times New Roman" w:cs="Times New Roman"/>
          <w:sz w:val="28"/>
          <w:szCs w:val="28"/>
        </w:rPr>
        <w:t> </w:t>
      </w:r>
      <w:r w:rsidRPr="00BA156A">
        <w:rPr>
          <w:rFonts w:ascii="Times New Roman" w:hAnsi="Times New Roman" w:cs="Times New Roman"/>
          <w:sz w:val="28"/>
          <w:szCs w:val="28"/>
        </w:rPr>
        <w:t xml:space="preserve">249 «О внесении изменений в Правила хранения наркотических средств, психотропных веществ и их </w:t>
      </w:r>
      <w:proofErr w:type="spellStart"/>
      <w:r w:rsidRPr="00BA156A">
        <w:rPr>
          <w:rFonts w:ascii="Times New Roman" w:hAnsi="Times New Roman" w:cs="Times New Roman"/>
          <w:sz w:val="28"/>
          <w:szCs w:val="28"/>
        </w:rPr>
        <w:t>прекурсоров</w:t>
      </w:r>
      <w:proofErr w:type="spellEnd"/>
      <w:r w:rsidRPr="00BA156A">
        <w:rPr>
          <w:rFonts w:ascii="Times New Roman" w:hAnsi="Times New Roman" w:cs="Times New Roman"/>
          <w:sz w:val="28"/>
          <w:szCs w:val="28"/>
        </w:rPr>
        <w:t>, утвержденных постановлением Правительства Российской Федерации от</w:t>
      </w:r>
      <w:r>
        <w:rPr>
          <w:rFonts w:ascii="Times New Roman" w:hAnsi="Times New Roman" w:cs="Times New Roman"/>
          <w:sz w:val="28"/>
          <w:szCs w:val="28"/>
        </w:rPr>
        <w:t xml:space="preserve"> </w:t>
      </w:r>
      <w:r w:rsidR="00875615">
        <w:rPr>
          <w:rFonts w:ascii="Times New Roman" w:hAnsi="Times New Roman" w:cs="Times New Roman"/>
          <w:sz w:val="28"/>
          <w:szCs w:val="28"/>
        </w:rPr>
        <w:t xml:space="preserve">      </w:t>
      </w:r>
      <w:r w:rsidRPr="00BA156A">
        <w:rPr>
          <w:rFonts w:ascii="Times New Roman" w:hAnsi="Times New Roman" w:cs="Times New Roman"/>
          <w:sz w:val="28"/>
          <w:szCs w:val="28"/>
        </w:rPr>
        <w:t>31 декабря 2009 года №</w:t>
      </w:r>
      <w:r>
        <w:rPr>
          <w:rFonts w:ascii="Times New Roman" w:hAnsi="Times New Roman" w:cs="Times New Roman"/>
          <w:sz w:val="28"/>
          <w:szCs w:val="28"/>
        </w:rPr>
        <w:t> </w:t>
      </w:r>
      <w:r w:rsidRPr="00BA156A">
        <w:rPr>
          <w:rFonts w:ascii="Times New Roman" w:hAnsi="Times New Roman" w:cs="Times New Roman"/>
          <w:sz w:val="28"/>
          <w:szCs w:val="28"/>
        </w:rPr>
        <w:t>1148». Указанным постановлением Правительства Российской Федерации регламентируется увеличение норматива запасов наркотических средств и психотропных веще</w:t>
      </w:r>
      <w:proofErr w:type="gramStart"/>
      <w:r w:rsidRPr="00BA156A">
        <w:rPr>
          <w:rFonts w:ascii="Times New Roman" w:hAnsi="Times New Roman" w:cs="Times New Roman"/>
          <w:sz w:val="28"/>
          <w:szCs w:val="28"/>
        </w:rPr>
        <w:t>ств дл</w:t>
      </w:r>
      <w:proofErr w:type="gramEnd"/>
      <w:r w:rsidRPr="00BA156A">
        <w:rPr>
          <w:rFonts w:ascii="Times New Roman" w:hAnsi="Times New Roman" w:cs="Times New Roman"/>
          <w:sz w:val="28"/>
          <w:szCs w:val="28"/>
        </w:rPr>
        <w:t>я аптек, расположенных в сельской местности и в труднодоступных и отдаленных местностях до 3-х месяцев (вмес</w:t>
      </w:r>
      <w:r>
        <w:rPr>
          <w:rFonts w:ascii="Times New Roman" w:hAnsi="Times New Roman" w:cs="Times New Roman"/>
          <w:sz w:val="28"/>
          <w:szCs w:val="28"/>
        </w:rPr>
        <w:t>то действовавш</w:t>
      </w:r>
      <w:r w:rsidRPr="00BA156A">
        <w:rPr>
          <w:rFonts w:ascii="Times New Roman" w:hAnsi="Times New Roman" w:cs="Times New Roman"/>
          <w:sz w:val="28"/>
          <w:szCs w:val="28"/>
        </w:rPr>
        <w:t>его месячного норматива), а в отделениях (кабинетах) медицинских организаци</w:t>
      </w:r>
      <w:r>
        <w:rPr>
          <w:rFonts w:ascii="Times New Roman" w:hAnsi="Times New Roman" w:cs="Times New Roman"/>
          <w:sz w:val="28"/>
          <w:szCs w:val="28"/>
        </w:rPr>
        <w:t xml:space="preserve">й </w:t>
      </w:r>
      <w:r w:rsidR="0077665E">
        <w:rPr>
          <w:rFonts w:ascii="Times New Roman" w:hAnsi="Times New Roman" w:cs="Times New Roman"/>
          <w:sz w:val="28"/>
          <w:szCs w:val="28"/>
        </w:rPr>
        <w:t xml:space="preserve">– </w:t>
      </w:r>
      <w:r>
        <w:rPr>
          <w:rFonts w:ascii="Times New Roman" w:hAnsi="Times New Roman" w:cs="Times New Roman"/>
          <w:sz w:val="28"/>
          <w:szCs w:val="28"/>
        </w:rPr>
        <w:t>до 10 дней (вместо действовавш</w:t>
      </w:r>
      <w:r w:rsidRPr="00BA156A">
        <w:rPr>
          <w:rFonts w:ascii="Times New Roman" w:hAnsi="Times New Roman" w:cs="Times New Roman"/>
          <w:sz w:val="28"/>
          <w:szCs w:val="28"/>
        </w:rPr>
        <w:t>его норм</w:t>
      </w:r>
      <w:r>
        <w:rPr>
          <w:rFonts w:ascii="Times New Roman" w:hAnsi="Times New Roman" w:cs="Times New Roman"/>
          <w:sz w:val="28"/>
          <w:szCs w:val="28"/>
        </w:rPr>
        <w:t xml:space="preserve">атива </w:t>
      </w:r>
      <w:r w:rsidRPr="00BA156A">
        <w:rPr>
          <w:rFonts w:ascii="Times New Roman" w:hAnsi="Times New Roman" w:cs="Times New Roman"/>
          <w:sz w:val="28"/>
          <w:szCs w:val="28"/>
        </w:rPr>
        <w:t>в 3–5 дней).</w:t>
      </w:r>
    </w:p>
    <w:p w:rsidR="008A494D" w:rsidRPr="00BA156A" w:rsidRDefault="008A494D" w:rsidP="008A494D">
      <w:pPr>
        <w:pBdr>
          <w:bottom w:val="single" w:sz="6" w:space="31" w:color="FFFFFF"/>
        </w:pBd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Принят Федеральный закон от 31 декабря 2014 года №</w:t>
      </w:r>
      <w:r>
        <w:rPr>
          <w:rFonts w:ascii="Times New Roman" w:hAnsi="Times New Roman" w:cs="Times New Roman"/>
          <w:sz w:val="28"/>
          <w:szCs w:val="28"/>
        </w:rPr>
        <w:t> </w:t>
      </w:r>
      <w:r w:rsidRPr="00BA156A">
        <w:rPr>
          <w:rFonts w:ascii="Times New Roman" w:hAnsi="Times New Roman" w:cs="Times New Roman"/>
          <w:sz w:val="28"/>
          <w:szCs w:val="28"/>
        </w:rPr>
        <w:t xml:space="preserve">532-ФЗ </w:t>
      </w:r>
      <w:r>
        <w:rPr>
          <w:rFonts w:ascii="Times New Roman" w:hAnsi="Times New Roman" w:cs="Times New Roman"/>
          <w:sz w:val="28"/>
          <w:szCs w:val="28"/>
        </w:rPr>
        <w:t xml:space="preserve">                  </w:t>
      </w:r>
      <w:r w:rsidRPr="00BA156A">
        <w:rPr>
          <w:rFonts w:ascii="Times New Roman" w:hAnsi="Times New Roman" w:cs="Times New Roman"/>
          <w:sz w:val="28"/>
          <w:szCs w:val="28"/>
        </w:rPr>
        <w: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 направленный на комплексное эффективное противодействие обращению небезопасной фармацевтической и медицинской, а также незарегистрированной продукции.</w:t>
      </w:r>
    </w:p>
    <w:p w:rsidR="008A494D" w:rsidRPr="00BA156A" w:rsidRDefault="008A494D" w:rsidP="008A494D">
      <w:pPr>
        <w:pBdr>
          <w:bottom w:val="single" w:sz="6" w:space="31" w:color="FFFFFF"/>
        </w:pBdr>
        <w:spacing w:after="0" w:line="312" w:lineRule="auto"/>
        <w:ind w:firstLine="709"/>
        <w:jc w:val="both"/>
        <w:rPr>
          <w:rFonts w:ascii="Times New Roman" w:hAnsi="Times New Roman" w:cs="Times New Roman"/>
          <w:sz w:val="28"/>
          <w:szCs w:val="28"/>
        </w:rPr>
      </w:pPr>
      <w:proofErr w:type="gramStart"/>
      <w:r w:rsidRPr="00BA156A">
        <w:rPr>
          <w:rFonts w:ascii="Times New Roman" w:hAnsi="Times New Roman" w:cs="Times New Roman"/>
          <w:sz w:val="28"/>
          <w:szCs w:val="28"/>
        </w:rPr>
        <w:t xml:space="preserve">Принято постановление Правительства Российской Федерации от </w:t>
      </w:r>
      <w:r>
        <w:rPr>
          <w:rFonts w:ascii="Times New Roman" w:hAnsi="Times New Roman" w:cs="Times New Roman"/>
          <w:sz w:val="28"/>
          <w:szCs w:val="28"/>
        </w:rPr>
        <w:t xml:space="preserve">             </w:t>
      </w:r>
      <w:r w:rsidRPr="00BA156A">
        <w:rPr>
          <w:rFonts w:ascii="Times New Roman" w:hAnsi="Times New Roman" w:cs="Times New Roman"/>
          <w:sz w:val="28"/>
          <w:szCs w:val="28"/>
        </w:rPr>
        <w:t>28 августа 2014 года № 871 «Об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w:t>
      </w:r>
      <w:r>
        <w:rPr>
          <w:rFonts w:ascii="Times New Roman" w:hAnsi="Times New Roman" w:cs="Times New Roman"/>
          <w:sz w:val="28"/>
          <w:szCs w:val="28"/>
        </w:rPr>
        <w:t>ия медицинской помощи» (далее – Правила</w:t>
      </w:r>
      <w:r w:rsidRPr="00BA156A">
        <w:rPr>
          <w:rFonts w:ascii="Times New Roman" w:hAnsi="Times New Roman" w:cs="Times New Roman"/>
          <w:sz w:val="28"/>
          <w:szCs w:val="28"/>
        </w:rPr>
        <w:t xml:space="preserve">), которое направлено на </w:t>
      </w:r>
      <w:r w:rsidRPr="00BA156A">
        <w:rPr>
          <w:rFonts w:ascii="Times New Roman" w:hAnsi="Times New Roman" w:cs="Times New Roman"/>
          <w:sz w:val="28"/>
          <w:szCs w:val="28"/>
        </w:rPr>
        <w:lastRenderedPageBreak/>
        <w:t xml:space="preserve">совершенствование порядка формирования перечней лекарственных препаратов для медицинского применения, обеспечение которыми осуществляется в рамках </w:t>
      </w:r>
      <w:hyperlink r:id="rId17" w:history="1">
        <w:r w:rsidRPr="00BA156A">
          <w:rPr>
            <w:rFonts w:ascii="Times New Roman" w:hAnsi="Times New Roman" w:cs="Times New Roman"/>
            <w:sz w:val="28"/>
            <w:szCs w:val="28"/>
          </w:rPr>
          <w:t>программы</w:t>
        </w:r>
      </w:hyperlink>
      <w:r w:rsidRPr="00BA156A">
        <w:rPr>
          <w:rFonts w:ascii="Times New Roman" w:hAnsi="Times New Roman" w:cs="Times New Roman"/>
          <w:sz w:val="28"/>
          <w:szCs w:val="28"/>
        </w:rPr>
        <w:t xml:space="preserve"> государственных гарантий бесплатного оказания гражданам медицинской помощи, а также</w:t>
      </w:r>
      <w:proofErr w:type="gramEnd"/>
      <w:r w:rsidRPr="00BA156A">
        <w:rPr>
          <w:rFonts w:ascii="Times New Roman" w:hAnsi="Times New Roman" w:cs="Times New Roman"/>
          <w:sz w:val="28"/>
          <w:szCs w:val="28"/>
        </w:rPr>
        <w:t xml:space="preserve"> в рамках оказания государственной социальной помощи в виде набора социальных услуг, с учетом их </w:t>
      </w:r>
      <w:proofErr w:type="spellStart"/>
      <w:r w:rsidRPr="00BA156A">
        <w:rPr>
          <w:rFonts w:ascii="Times New Roman" w:hAnsi="Times New Roman" w:cs="Times New Roman"/>
          <w:sz w:val="28"/>
          <w:szCs w:val="28"/>
        </w:rPr>
        <w:t>фармако</w:t>
      </w:r>
      <w:proofErr w:type="spellEnd"/>
      <w:r w:rsidRPr="00BA156A">
        <w:rPr>
          <w:rFonts w:ascii="Times New Roman" w:hAnsi="Times New Roman" w:cs="Times New Roman"/>
          <w:sz w:val="28"/>
          <w:szCs w:val="28"/>
        </w:rPr>
        <w:t xml:space="preserve">-экономической эффективности и клинических рекомендаций, а также на создание эффективной системы рационального использования лекарственных препаратов для медицинского применения на основе принципов доказательной медицины. В </w:t>
      </w:r>
      <w:proofErr w:type="gramStart"/>
      <w:r w:rsidRPr="00BA156A">
        <w:rPr>
          <w:rFonts w:ascii="Times New Roman" w:hAnsi="Times New Roman" w:cs="Times New Roman"/>
          <w:sz w:val="28"/>
          <w:szCs w:val="28"/>
        </w:rPr>
        <w:t>результате</w:t>
      </w:r>
      <w:proofErr w:type="gramEnd"/>
      <w:r w:rsidRPr="00BA156A">
        <w:rPr>
          <w:rFonts w:ascii="Times New Roman" w:hAnsi="Times New Roman" w:cs="Times New Roman"/>
          <w:sz w:val="28"/>
          <w:szCs w:val="28"/>
        </w:rPr>
        <w:t xml:space="preserve"> изменения законодательства созданы максимально прозрачные условия проведения процедур обсуждения и принятия решений по формированию перечней лекарственных препаратов, которые в настоящее время не имеют аналогов в мировой регуляторной практике. </w:t>
      </w:r>
    </w:p>
    <w:p w:rsidR="008A494D" w:rsidRPr="00BA156A" w:rsidRDefault="008A494D" w:rsidP="008A494D">
      <w:pPr>
        <w:pBdr>
          <w:bottom w:val="single" w:sz="6" w:space="31" w:color="FFFFFF"/>
        </w:pBdr>
        <w:spacing w:after="0" w:line="312" w:lineRule="auto"/>
        <w:ind w:firstLine="709"/>
        <w:jc w:val="both"/>
        <w:rPr>
          <w:rFonts w:ascii="Times New Roman" w:hAnsi="Times New Roman" w:cs="Times New Roman"/>
          <w:sz w:val="28"/>
          <w:szCs w:val="28"/>
        </w:rPr>
      </w:pPr>
      <w:r w:rsidRPr="00BA156A">
        <w:rPr>
          <w:rStyle w:val="51"/>
          <w:rFonts w:ascii="Times New Roman" w:hAnsi="Times New Roman" w:cs="Times New Roman"/>
        </w:rPr>
        <w:t>Р</w:t>
      </w:r>
      <w:r w:rsidRPr="00BA156A">
        <w:rPr>
          <w:rFonts w:ascii="Times New Roman" w:hAnsi="Times New Roman" w:cs="Times New Roman"/>
          <w:sz w:val="28"/>
          <w:szCs w:val="28"/>
        </w:rPr>
        <w:t>аспоряжением Правительства Российской Федера</w:t>
      </w:r>
      <w:r>
        <w:rPr>
          <w:rFonts w:ascii="Times New Roman" w:hAnsi="Times New Roman" w:cs="Times New Roman"/>
          <w:sz w:val="28"/>
          <w:szCs w:val="28"/>
        </w:rPr>
        <w:t>ции от 30 декабря      2014 г.</w:t>
      </w:r>
      <w:r w:rsidRPr="00BA156A">
        <w:rPr>
          <w:rFonts w:ascii="Times New Roman" w:hAnsi="Times New Roman" w:cs="Times New Roman"/>
          <w:sz w:val="28"/>
          <w:szCs w:val="28"/>
        </w:rPr>
        <w:t xml:space="preserve"> № 2782-р были утверждены следующие новые перечни лекарственных средств, предусмотренные законодательством Российской Федерации:</w:t>
      </w:r>
    </w:p>
    <w:p w:rsidR="008A494D" w:rsidRPr="00BA156A" w:rsidRDefault="008A494D" w:rsidP="008A494D">
      <w:pPr>
        <w:pBdr>
          <w:bottom w:val="single" w:sz="6" w:space="31" w:color="FFFFFF"/>
        </w:pBd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перечень жизненно необходимых и важнейших лекарственных препаратов для медицинского применения</w:t>
      </w:r>
      <w:r w:rsidR="00F90B04">
        <w:rPr>
          <w:rFonts w:ascii="Times New Roman" w:hAnsi="Times New Roman" w:cs="Times New Roman"/>
          <w:sz w:val="28"/>
          <w:szCs w:val="28"/>
        </w:rPr>
        <w:t xml:space="preserve"> на 2015 год</w:t>
      </w:r>
      <w:r w:rsidRPr="00BA156A">
        <w:rPr>
          <w:rFonts w:ascii="Times New Roman" w:hAnsi="Times New Roman" w:cs="Times New Roman"/>
          <w:sz w:val="28"/>
          <w:szCs w:val="28"/>
        </w:rPr>
        <w:t>;</w:t>
      </w:r>
    </w:p>
    <w:p w:rsidR="008A494D" w:rsidRPr="00BA156A" w:rsidRDefault="008A494D" w:rsidP="008A494D">
      <w:pPr>
        <w:pBdr>
          <w:bottom w:val="single" w:sz="6" w:space="31" w:color="FFFFFF"/>
        </w:pBd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p>
    <w:p w:rsidR="008A494D" w:rsidRPr="00BA156A" w:rsidRDefault="008A494D" w:rsidP="008A494D">
      <w:pPr>
        <w:pBdr>
          <w:bottom w:val="single" w:sz="6" w:space="31" w:color="FFFFFF"/>
        </w:pBd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 xml:space="preserve">перечень лекарственных препаратов, предназначенных для обеспечения лиц, больных гемофилией, </w:t>
      </w:r>
      <w:proofErr w:type="spellStart"/>
      <w:r w:rsidRPr="00BA156A">
        <w:rPr>
          <w:rFonts w:ascii="Times New Roman" w:hAnsi="Times New Roman" w:cs="Times New Roman"/>
          <w:sz w:val="28"/>
          <w:szCs w:val="28"/>
        </w:rPr>
        <w:t>муковисцидозом</w:t>
      </w:r>
      <w:proofErr w:type="spellEnd"/>
      <w:r w:rsidRPr="00BA156A">
        <w:rPr>
          <w:rFonts w:ascii="Times New Roman" w:hAnsi="Times New Roman" w:cs="Times New Roman"/>
          <w:sz w:val="28"/>
          <w:szCs w:val="28"/>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w:t>
      </w:r>
    </w:p>
    <w:p w:rsidR="008A494D" w:rsidRPr="00BA156A" w:rsidRDefault="008A494D" w:rsidP="008A494D">
      <w:pPr>
        <w:pBdr>
          <w:bottom w:val="single" w:sz="6" w:space="31" w:color="FFFFFF"/>
        </w:pBd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минимальный ассортимент лекарственных препаратов, необходимых для оказания медицинской помощи.</w:t>
      </w:r>
    </w:p>
    <w:p w:rsidR="008A494D" w:rsidRPr="00BA156A" w:rsidRDefault="008A494D" w:rsidP="008A494D">
      <w:pPr>
        <w:pBdr>
          <w:bottom w:val="single" w:sz="6" w:space="31" w:color="FFFFFF"/>
        </w:pBd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 xml:space="preserve">В перечень жизненно необходимых и важнейших лекарственных препаратов для медицинского применения на 2015 год включены </w:t>
      </w:r>
      <w:r w:rsidR="00875615">
        <w:rPr>
          <w:rFonts w:ascii="Times New Roman" w:hAnsi="Times New Roman" w:cs="Times New Roman"/>
          <w:sz w:val="28"/>
          <w:szCs w:val="28"/>
        </w:rPr>
        <w:t xml:space="preserve">                </w:t>
      </w:r>
      <w:r w:rsidRPr="00BA156A">
        <w:rPr>
          <w:rFonts w:ascii="Times New Roman" w:hAnsi="Times New Roman" w:cs="Times New Roman"/>
          <w:sz w:val="28"/>
          <w:szCs w:val="28"/>
        </w:rPr>
        <w:t xml:space="preserve">608 позиций лекарственных препаратов, из которых 413 наименований (67%) производятся на территории Российской Федерации. </w:t>
      </w:r>
    </w:p>
    <w:p w:rsidR="008A494D" w:rsidRDefault="008A494D" w:rsidP="008A494D">
      <w:pPr>
        <w:pBdr>
          <w:bottom w:val="single" w:sz="6" w:space="31" w:color="FFFFFF"/>
        </w:pBd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lastRenderedPageBreak/>
        <w:t>В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r>
        <w:rPr>
          <w:rFonts w:ascii="Times New Roman" w:hAnsi="Times New Roman" w:cs="Times New Roman"/>
          <w:sz w:val="28"/>
          <w:szCs w:val="28"/>
        </w:rPr>
        <w:t>,</w:t>
      </w:r>
      <w:r w:rsidRPr="00BA156A">
        <w:rPr>
          <w:rFonts w:ascii="Times New Roman" w:hAnsi="Times New Roman" w:cs="Times New Roman"/>
          <w:sz w:val="28"/>
          <w:szCs w:val="28"/>
        </w:rPr>
        <w:t xml:space="preserve"> включены 317 наименований, из них 231 наименование (72</w:t>
      </w:r>
      <w:r>
        <w:rPr>
          <w:rFonts w:ascii="Times New Roman" w:hAnsi="Times New Roman" w:cs="Times New Roman"/>
          <w:sz w:val="28"/>
          <w:szCs w:val="28"/>
        </w:rPr>
        <w:t> </w:t>
      </w:r>
      <w:r w:rsidRPr="00BA156A">
        <w:rPr>
          <w:rFonts w:ascii="Times New Roman" w:hAnsi="Times New Roman" w:cs="Times New Roman"/>
          <w:sz w:val="28"/>
          <w:szCs w:val="28"/>
        </w:rPr>
        <w:t>%) производится на те</w:t>
      </w:r>
      <w:r>
        <w:rPr>
          <w:rFonts w:ascii="Times New Roman" w:hAnsi="Times New Roman" w:cs="Times New Roman"/>
          <w:sz w:val="28"/>
          <w:szCs w:val="28"/>
        </w:rPr>
        <w:t>рритории Российской Федерации.</w:t>
      </w:r>
    </w:p>
    <w:p w:rsidR="008A494D" w:rsidRPr="00BA156A" w:rsidRDefault="008A494D" w:rsidP="008A494D">
      <w:pPr>
        <w:pBdr>
          <w:bottom w:val="single" w:sz="6" w:space="31" w:color="FFFFFF"/>
        </w:pBd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1141B">
        <w:rPr>
          <w:rFonts w:ascii="Times New Roman" w:hAnsi="Times New Roman" w:cs="Times New Roman"/>
          <w:sz w:val="28"/>
          <w:szCs w:val="28"/>
        </w:rPr>
        <w:t xml:space="preserve"> п</w:t>
      </w:r>
      <w:r w:rsidRPr="00BA156A">
        <w:rPr>
          <w:rFonts w:ascii="Times New Roman" w:hAnsi="Times New Roman" w:cs="Times New Roman"/>
          <w:sz w:val="28"/>
          <w:szCs w:val="28"/>
        </w:rPr>
        <w:t xml:space="preserve">еречень лекарственных препаратов, предназначенных для обеспечения лиц, больных гемофилией, </w:t>
      </w:r>
      <w:proofErr w:type="spellStart"/>
      <w:r w:rsidRPr="00BA156A">
        <w:rPr>
          <w:rFonts w:ascii="Times New Roman" w:hAnsi="Times New Roman" w:cs="Times New Roman"/>
          <w:sz w:val="28"/>
          <w:szCs w:val="28"/>
        </w:rPr>
        <w:t>муковисцидозом</w:t>
      </w:r>
      <w:proofErr w:type="spellEnd"/>
      <w:r w:rsidRPr="00BA156A">
        <w:rPr>
          <w:rFonts w:ascii="Times New Roman" w:hAnsi="Times New Roman" w:cs="Times New Roman"/>
          <w:sz w:val="28"/>
          <w:szCs w:val="28"/>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вошли </w:t>
      </w:r>
      <w:r w:rsidR="00875615">
        <w:rPr>
          <w:rFonts w:ascii="Times New Roman" w:hAnsi="Times New Roman" w:cs="Times New Roman"/>
          <w:sz w:val="28"/>
          <w:szCs w:val="28"/>
        </w:rPr>
        <w:t xml:space="preserve">              </w:t>
      </w:r>
      <w:r w:rsidRPr="00BA156A">
        <w:rPr>
          <w:rFonts w:ascii="Times New Roman" w:hAnsi="Times New Roman" w:cs="Times New Roman"/>
          <w:sz w:val="28"/>
          <w:szCs w:val="28"/>
        </w:rPr>
        <w:t>22 позиции, из них 14 (63%) имеют производство в Российской Федерации.</w:t>
      </w:r>
    </w:p>
    <w:p w:rsidR="008A494D" w:rsidRPr="00BA156A" w:rsidRDefault="00D1141B" w:rsidP="008A494D">
      <w:pPr>
        <w:pBdr>
          <w:bottom w:val="single" w:sz="6" w:space="31" w:color="FFFFFF"/>
        </w:pBdr>
        <w:spacing w:after="0" w:line="312"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Поскольку п</w:t>
      </w:r>
      <w:r w:rsidR="008A494D" w:rsidRPr="00BA156A">
        <w:rPr>
          <w:rFonts w:ascii="Times New Roman" w:hAnsi="Times New Roman" w:cs="Times New Roman"/>
          <w:sz w:val="28"/>
          <w:szCs w:val="28"/>
        </w:rPr>
        <w:t>еречень жизненно необходимых и важнейших лекарственных препаратов в соот</w:t>
      </w:r>
      <w:r w:rsidR="008A494D">
        <w:rPr>
          <w:rFonts w:ascii="Times New Roman" w:hAnsi="Times New Roman" w:cs="Times New Roman"/>
          <w:sz w:val="28"/>
          <w:szCs w:val="28"/>
        </w:rPr>
        <w:t>ветствии с требованиями Правил является базовым</w:t>
      </w:r>
      <w:r w:rsidR="008A494D" w:rsidRPr="00BA156A">
        <w:rPr>
          <w:rFonts w:ascii="Times New Roman" w:hAnsi="Times New Roman" w:cs="Times New Roman"/>
          <w:sz w:val="28"/>
          <w:szCs w:val="28"/>
        </w:rPr>
        <w:t xml:space="preserve"> для остальных перечней лекарственных препаратов, включение дополнительных позиций лекарственных препаратов позволило расширить номенклатуру регулируемой по цене фармацевтической продукции и зафиксировать цены на наиболее востребованные отечественным здравоохранением в рамках государственных гарантий лекарственные препараты, что позволяет эффективно противодействовать необоснованному росту цен и затрат бюджетов всех уровней в</w:t>
      </w:r>
      <w:proofErr w:type="gramEnd"/>
      <w:r w:rsidR="008A494D" w:rsidRPr="00BA156A">
        <w:rPr>
          <w:rFonts w:ascii="Times New Roman" w:hAnsi="Times New Roman" w:cs="Times New Roman"/>
          <w:sz w:val="28"/>
          <w:szCs w:val="28"/>
        </w:rPr>
        <w:t xml:space="preserve"> </w:t>
      </w:r>
      <w:proofErr w:type="gramStart"/>
      <w:r w:rsidR="008A494D" w:rsidRPr="00BA156A">
        <w:rPr>
          <w:rFonts w:ascii="Times New Roman" w:hAnsi="Times New Roman" w:cs="Times New Roman"/>
          <w:sz w:val="28"/>
          <w:szCs w:val="28"/>
        </w:rPr>
        <w:t>условиях</w:t>
      </w:r>
      <w:proofErr w:type="gramEnd"/>
      <w:r w:rsidR="008A494D" w:rsidRPr="00BA156A">
        <w:rPr>
          <w:rFonts w:ascii="Times New Roman" w:hAnsi="Times New Roman" w:cs="Times New Roman"/>
          <w:sz w:val="28"/>
          <w:szCs w:val="28"/>
        </w:rPr>
        <w:t xml:space="preserve"> финансово-экономической нестабильности.</w:t>
      </w:r>
    </w:p>
    <w:p w:rsidR="008A494D" w:rsidRPr="00BA156A" w:rsidRDefault="008A494D" w:rsidP="008A494D">
      <w:pPr>
        <w:pBdr>
          <w:bottom w:val="single" w:sz="6" w:space="31" w:color="FFFFFF"/>
        </w:pBdr>
        <w:spacing w:after="0" w:line="312" w:lineRule="auto"/>
        <w:ind w:firstLine="709"/>
        <w:jc w:val="both"/>
        <w:rPr>
          <w:rFonts w:ascii="Times New Roman" w:hAnsi="Times New Roman" w:cs="Times New Roman"/>
          <w:color w:val="000000"/>
          <w:sz w:val="28"/>
          <w:szCs w:val="28"/>
        </w:rPr>
      </w:pPr>
      <w:r w:rsidRPr="00BA156A">
        <w:rPr>
          <w:rFonts w:ascii="Times New Roman" w:hAnsi="Times New Roman" w:cs="Times New Roman"/>
          <w:color w:val="000000"/>
          <w:sz w:val="28"/>
          <w:szCs w:val="28"/>
        </w:rPr>
        <w:t>В 2014 году на территории Российской Федерации в реализации государственных программ льготного лекарственног</w:t>
      </w:r>
      <w:r>
        <w:rPr>
          <w:rFonts w:ascii="Times New Roman" w:hAnsi="Times New Roman" w:cs="Times New Roman"/>
          <w:color w:val="000000"/>
          <w:sz w:val="28"/>
          <w:szCs w:val="28"/>
        </w:rPr>
        <w:t>о обеспечения задействованы: 10 </w:t>
      </w:r>
      <w:r w:rsidRPr="00BA156A">
        <w:rPr>
          <w:rFonts w:ascii="Times New Roman" w:hAnsi="Times New Roman" w:cs="Times New Roman"/>
          <w:color w:val="000000"/>
          <w:sz w:val="28"/>
          <w:szCs w:val="28"/>
        </w:rPr>
        <w:t>333 пункта отпуска лекарственных пр</w:t>
      </w:r>
      <w:r>
        <w:rPr>
          <w:rFonts w:ascii="Times New Roman" w:hAnsi="Times New Roman" w:cs="Times New Roman"/>
          <w:color w:val="000000"/>
          <w:sz w:val="28"/>
          <w:szCs w:val="28"/>
        </w:rPr>
        <w:t>епаратов (в том числе 3 633 фельдшерско-акушерских</w:t>
      </w:r>
      <w:r w:rsidR="00673267">
        <w:rPr>
          <w:rFonts w:ascii="Times New Roman" w:hAnsi="Times New Roman" w:cs="Times New Roman"/>
          <w:color w:val="000000"/>
          <w:sz w:val="28"/>
          <w:szCs w:val="28"/>
        </w:rPr>
        <w:t xml:space="preserve"> пункта и фельдшерских</w:t>
      </w:r>
      <w:r>
        <w:rPr>
          <w:rFonts w:ascii="Times New Roman" w:hAnsi="Times New Roman" w:cs="Times New Roman"/>
          <w:color w:val="000000"/>
          <w:sz w:val="28"/>
          <w:szCs w:val="28"/>
        </w:rPr>
        <w:t xml:space="preserve"> здравпункта</w:t>
      </w:r>
      <w:r w:rsidRPr="00BA156A">
        <w:rPr>
          <w:rFonts w:ascii="Times New Roman" w:hAnsi="Times New Roman" w:cs="Times New Roman"/>
          <w:color w:val="000000"/>
          <w:sz w:val="28"/>
          <w:szCs w:val="28"/>
        </w:rPr>
        <w:t>), 9</w:t>
      </w:r>
      <w:r>
        <w:rPr>
          <w:rFonts w:ascii="Times New Roman" w:hAnsi="Times New Roman" w:cs="Times New Roman"/>
          <w:color w:val="000000"/>
          <w:sz w:val="28"/>
          <w:szCs w:val="28"/>
        </w:rPr>
        <w:t> </w:t>
      </w:r>
      <w:r w:rsidRPr="00BA156A">
        <w:rPr>
          <w:rFonts w:ascii="Times New Roman" w:hAnsi="Times New Roman" w:cs="Times New Roman"/>
          <w:color w:val="000000"/>
          <w:sz w:val="28"/>
          <w:szCs w:val="28"/>
        </w:rPr>
        <w:t>493 медицинские организации, 248</w:t>
      </w:r>
      <w:r>
        <w:rPr>
          <w:rFonts w:ascii="Times New Roman" w:hAnsi="Times New Roman" w:cs="Times New Roman"/>
          <w:color w:val="000000"/>
          <w:sz w:val="28"/>
          <w:szCs w:val="28"/>
        </w:rPr>
        <w:t> </w:t>
      </w:r>
      <w:r w:rsidR="00673267">
        <w:rPr>
          <w:rFonts w:ascii="Times New Roman" w:hAnsi="Times New Roman" w:cs="Times New Roman"/>
          <w:color w:val="000000"/>
          <w:sz w:val="28"/>
          <w:szCs w:val="28"/>
        </w:rPr>
        <w:t xml:space="preserve">990 врачей и </w:t>
      </w:r>
      <w:r w:rsidRPr="00BA156A">
        <w:rPr>
          <w:rFonts w:ascii="Times New Roman" w:hAnsi="Times New Roman" w:cs="Times New Roman"/>
          <w:color w:val="000000"/>
          <w:sz w:val="28"/>
          <w:szCs w:val="28"/>
        </w:rPr>
        <w:t>17</w:t>
      </w:r>
      <w:r>
        <w:rPr>
          <w:rFonts w:ascii="Times New Roman" w:hAnsi="Times New Roman" w:cs="Times New Roman"/>
          <w:color w:val="000000"/>
          <w:sz w:val="28"/>
          <w:szCs w:val="28"/>
        </w:rPr>
        <w:t> </w:t>
      </w:r>
      <w:r w:rsidRPr="00BA156A">
        <w:rPr>
          <w:rFonts w:ascii="Times New Roman" w:hAnsi="Times New Roman" w:cs="Times New Roman"/>
          <w:color w:val="000000"/>
          <w:sz w:val="28"/>
          <w:szCs w:val="28"/>
        </w:rPr>
        <w:t xml:space="preserve">251 </w:t>
      </w:r>
      <w:r>
        <w:rPr>
          <w:rFonts w:ascii="Times New Roman" w:hAnsi="Times New Roman" w:cs="Times New Roman"/>
          <w:color w:val="000000"/>
          <w:sz w:val="28"/>
          <w:szCs w:val="28"/>
        </w:rPr>
        <w:t>фельдшер, осуществляющие выписывание</w:t>
      </w:r>
      <w:r w:rsidRPr="00BA156A">
        <w:rPr>
          <w:rFonts w:ascii="Times New Roman" w:hAnsi="Times New Roman" w:cs="Times New Roman"/>
          <w:color w:val="000000"/>
          <w:sz w:val="28"/>
          <w:szCs w:val="28"/>
        </w:rPr>
        <w:t xml:space="preserve"> лекарственных препаратов.</w:t>
      </w:r>
    </w:p>
    <w:p w:rsidR="008A494D" w:rsidRPr="00BA156A" w:rsidRDefault="008A494D" w:rsidP="008A494D">
      <w:pPr>
        <w:pBdr>
          <w:bottom w:val="single" w:sz="6" w:space="31" w:color="FFFFFF"/>
        </w:pBdr>
        <w:spacing w:after="0" w:line="312" w:lineRule="auto"/>
        <w:ind w:firstLine="709"/>
        <w:jc w:val="both"/>
        <w:rPr>
          <w:rFonts w:ascii="Times New Roman" w:hAnsi="Times New Roman" w:cs="Times New Roman"/>
          <w:color w:val="000000"/>
          <w:sz w:val="28"/>
          <w:szCs w:val="28"/>
        </w:rPr>
      </w:pPr>
      <w:proofErr w:type="gramStart"/>
      <w:r w:rsidRPr="00BA156A">
        <w:rPr>
          <w:rFonts w:ascii="Times New Roman" w:hAnsi="Times New Roman" w:cs="Times New Roman"/>
          <w:color w:val="000000"/>
          <w:sz w:val="28"/>
          <w:szCs w:val="28"/>
        </w:rPr>
        <w:t>В рамках осуществления субъектами Российской Федерации переданных полномочий по организации льготного лекарственного обеспечения отдельных категорий граждан в субъекты Российской Федерации поставлены лекарственные препараты на общую сумму 42</w:t>
      </w:r>
      <w:r>
        <w:rPr>
          <w:rFonts w:ascii="Times New Roman" w:hAnsi="Times New Roman" w:cs="Times New Roman"/>
          <w:color w:val="000000"/>
          <w:sz w:val="28"/>
          <w:szCs w:val="28"/>
        </w:rPr>
        <w:t> </w:t>
      </w:r>
      <w:r w:rsidRPr="00BA156A">
        <w:rPr>
          <w:rFonts w:ascii="Times New Roman" w:hAnsi="Times New Roman" w:cs="Times New Roman"/>
          <w:color w:val="000000"/>
          <w:sz w:val="28"/>
          <w:szCs w:val="28"/>
        </w:rPr>
        <w:t>026</w:t>
      </w:r>
      <w:r>
        <w:rPr>
          <w:rFonts w:ascii="Times New Roman" w:hAnsi="Times New Roman" w:cs="Times New Roman"/>
          <w:color w:val="000000"/>
          <w:sz w:val="28"/>
          <w:szCs w:val="28"/>
        </w:rPr>
        <w:t> </w:t>
      </w:r>
      <w:r w:rsidRPr="00BA156A">
        <w:rPr>
          <w:rFonts w:ascii="Times New Roman" w:hAnsi="Times New Roman" w:cs="Times New Roman"/>
          <w:color w:val="000000"/>
          <w:sz w:val="28"/>
          <w:szCs w:val="28"/>
        </w:rPr>
        <w:t>378 тыс. руб.</w:t>
      </w:r>
      <w:proofErr w:type="gramEnd"/>
    </w:p>
    <w:p w:rsidR="008A494D" w:rsidRPr="00BA156A" w:rsidRDefault="008A494D" w:rsidP="008A494D">
      <w:pPr>
        <w:pBdr>
          <w:bottom w:val="single" w:sz="6" w:space="31" w:color="FFFFFF"/>
        </w:pBdr>
        <w:spacing w:after="0" w:line="312" w:lineRule="auto"/>
        <w:ind w:firstLine="709"/>
        <w:jc w:val="both"/>
        <w:rPr>
          <w:rFonts w:ascii="Times New Roman" w:hAnsi="Times New Roman" w:cs="Times New Roman"/>
          <w:color w:val="000000"/>
          <w:sz w:val="28"/>
          <w:szCs w:val="28"/>
        </w:rPr>
      </w:pPr>
      <w:r w:rsidRPr="00BA156A">
        <w:rPr>
          <w:rFonts w:ascii="Times New Roman" w:hAnsi="Times New Roman" w:cs="Times New Roman"/>
          <w:sz w:val="28"/>
          <w:szCs w:val="28"/>
        </w:rPr>
        <w:t xml:space="preserve">Численность граждан, имеющих право на государственную социальную помощь в виде набора социальных услуг, в 2014 году составила: </w:t>
      </w:r>
      <w:r w:rsidRPr="00BA156A">
        <w:rPr>
          <w:rFonts w:ascii="Times New Roman" w:hAnsi="Times New Roman" w:cs="Times New Roman"/>
          <w:sz w:val="28"/>
          <w:szCs w:val="28"/>
        </w:rPr>
        <w:lastRenderedPageBreak/>
        <w:t xml:space="preserve">по состоянию на 1 января 2014 года – </w:t>
      </w:r>
      <w:r w:rsidRPr="00BA156A">
        <w:rPr>
          <w:rFonts w:ascii="Times New Roman" w:hAnsi="Times New Roman" w:cs="Times New Roman"/>
          <w:b/>
          <w:sz w:val="28"/>
          <w:szCs w:val="28"/>
          <w:lang w:eastAsia="ru-RU"/>
        </w:rPr>
        <w:t xml:space="preserve"> </w:t>
      </w:r>
      <w:r w:rsidRPr="00BA156A">
        <w:rPr>
          <w:rFonts w:ascii="Times New Roman" w:hAnsi="Times New Roman" w:cs="Times New Roman"/>
          <w:bCs/>
          <w:sz w:val="28"/>
          <w:szCs w:val="28"/>
          <w:lang w:eastAsia="ru-RU"/>
        </w:rPr>
        <w:t xml:space="preserve">3 490 435 человек, по состоянию на </w:t>
      </w:r>
      <w:r w:rsidR="00875615">
        <w:rPr>
          <w:rFonts w:ascii="Times New Roman" w:hAnsi="Times New Roman" w:cs="Times New Roman"/>
          <w:bCs/>
          <w:sz w:val="28"/>
          <w:szCs w:val="28"/>
          <w:lang w:eastAsia="ru-RU"/>
        </w:rPr>
        <w:t xml:space="preserve">      </w:t>
      </w:r>
      <w:r w:rsidRPr="00BA156A">
        <w:rPr>
          <w:rFonts w:ascii="Times New Roman" w:hAnsi="Times New Roman" w:cs="Times New Roman"/>
          <w:bCs/>
          <w:sz w:val="28"/>
          <w:szCs w:val="28"/>
          <w:lang w:eastAsia="ru-RU"/>
        </w:rPr>
        <w:t>1 октября 2014 года – 3 947 636  человек (прирост численности – 4,21</w:t>
      </w:r>
      <w:r>
        <w:rPr>
          <w:rFonts w:ascii="Times New Roman" w:hAnsi="Times New Roman" w:cs="Times New Roman"/>
          <w:bCs/>
          <w:sz w:val="28"/>
          <w:szCs w:val="28"/>
          <w:lang w:eastAsia="ru-RU"/>
        </w:rPr>
        <w:t> </w:t>
      </w:r>
      <w:r w:rsidRPr="00BA156A">
        <w:rPr>
          <w:rFonts w:ascii="Times New Roman" w:hAnsi="Times New Roman" w:cs="Times New Roman"/>
          <w:bCs/>
          <w:sz w:val="28"/>
          <w:szCs w:val="28"/>
          <w:lang w:eastAsia="ru-RU"/>
        </w:rPr>
        <w:t>%)</w:t>
      </w:r>
      <w:r w:rsidRPr="00BA156A">
        <w:rPr>
          <w:rFonts w:ascii="Times New Roman" w:hAnsi="Times New Roman" w:cs="Times New Roman"/>
          <w:sz w:val="28"/>
          <w:szCs w:val="28"/>
        </w:rPr>
        <w:t xml:space="preserve">. </w:t>
      </w:r>
    </w:p>
    <w:p w:rsidR="008A494D" w:rsidRPr="00BA156A" w:rsidRDefault="008A494D" w:rsidP="008A494D">
      <w:pPr>
        <w:pBdr>
          <w:bottom w:val="single" w:sz="6" w:space="31" w:color="FFFFFF"/>
        </w:pBdr>
        <w:spacing w:after="0" w:line="312" w:lineRule="auto"/>
        <w:ind w:firstLine="709"/>
        <w:jc w:val="both"/>
        <w:rPr>
          <w:rFonts w:ascii="Times New Roman" w:hAnsi="Times New Roman" w:cs="Times New Roman"/>
          <w:color w:val="000000"/>
          <w:sz w:val="28"/>
          <w:szCs w:val="28"/>
        </w:rPr>
      </w:pPr>
      <w:r w:rsidRPr="00BA156A">
        <w:rPr>
          <w:rFonts w:ascii="Times New Roman" w:hAnsi="Times New Roman" w:cs="Times New Roman"/>
          <w:sz w:val="28"/>
          <w:szCs w:val="28"/>
        </w:rPr>
        <w:t xml:space="preserve">Норматив финансовых затрат в месяц на одного гражданина, получающего государственную социальную помощь в виде социальной услуги по обеспечению лекарственными препаратами, </w:t>
      </w:r>
      <w:r>
        <w:rPr>
          <w:rFonts w:ascii="Times New Roman" w:hAnsi="Times New Roman" w:cs="Times New Roman"/>
          <w:sz w:val="28"/>
          <w:szCs w:val="28"/>
        </w:rPr>
        <w:t>медицинскими</w:t>
      </w:r>
      <w:r w:rsidRPr="00BA156A">
        <w:rPr>
          <w:rFonts w:ascii="Times New Roman" w:hAnsi="Times New Roman" w:cs="Times New Roman"/>
          <w:sz w:val="28"/>
          <w:szCs w:val="28"/>
        </w:rPr>
        <w:t xml:space="preserve"> изделиями, а также специализированными продуктами лечебног</w:t>
      </w:r>
      <w:r>
        <w:rPr>
          <w:rFonts w:ascii="Times New Roman" w:hAnsi="Times New Roman" w:cs="Times New Roman"/>
          <w:sz w:val="28"/>
          <w:szCs w:val="28"/>
        </w:rPr>
        <w:t xml:space="preserve">о питания для детей-инвалидов, </w:t>
      </w:r>
      <w:r w:rsidRPr="00BA156A">
        <w:rPr>
          <w:rFonts w:ascii="Times New Roman" w:hAnsi="Times New Roman" w:cs="Times New Roman"/>
          <w:sz w:val="28"/>
          <w:szCs w:val="28"/>
        </w:rPr>
        <w:t>в 2014 году составил 671 руб.</w:t>
      </w:r>
    </w:p>
    <w:p w:rsidR="008A494D" w:rsidRPr="00BA156A" w:rsidRDefault="008A494D" w:rsidP="008A494D">
      <w:pPr>
        <w:pBdr>
          <w:bottom w:val="single" w:sz="6" w:space="31" w:color="FFFFFF"/>
        </w:pBdr>
        <w:spacing w:after="0" w:line="312" w:lineRule="auto"/>
        <w:ind w:firstLine="709"/>
        <w:jc w:val="both"/>
        <w:rPr>
          <w:rFonts w:ascii="Times New Roman" w:hAnsi="Times New Roman" w:cs="Times New Roman"/>
          <w:color w:val="000000"/>
          <w:sz w:val="28"/>
          <w:szCs w:val="28"/>
        </w:rPr>
      </w:pPr>
      <w:proofErr w:type="gramStart"/>
      <w:r w:rsidRPr="00BA156A">
        <w:rPr>
          <w:rFonts w:ascii="Times New Roman" w:hAnsi="Times New Roman" w:cs="Times New Roman"/>
          <w:sz w:val="28"/>
          <w:szCs w:val="28"/>
        </w:rPr>
        <w:t xml:space="preserve">Общий объем денежных средств, предусмотренных в виде субвенций бюджетам субъектов Российской Федерации на осуществление переданных полномочий, с учетом корректировки численности граждан, имеющих право на получение государственной социальной помощи в виде набора социальных услуг, по состоянию на 1 октября 2014 года, составил 30 479 717,3 тыс. руб. (распоряжение Правительства Российской Федерации от 16 декабря 2014 г. </w:t>
      </w:r>
      <w:r>
        <w:rPr>
          <w:rFonts w:ascii="Times New Roman" w:hAnsi="Times New Roman" w:cs="Times New Roman"/>
          <w:sz w:val="28"/>
          <w:szCs w:val="28"/>
        </w:rPr>
        <w:t>№ </w:t>
      </w:r>
      <w:r w:rsidRPr="00BA156A">
        <w:rPr>
          <w:rFonts w:ascii="Times New Roman" w:hAnsi="Times New Roman" w:cs="Times New Roman"/>
          <w:sz w:val="28"/>
          <w:szCs w:val="28"/>
        </w:rPr>
        <w:t>2564-р).</w:t>
      </w:r>
      <w:proofErr w:type="gramEnd"/>
    </w:p>
    <w:p w:rsidR="008A494D" w:rsidRPr="007E172E" w:rsidRDefault="008A494D" w:rsidP="008A494D">
      <w:pPr>
        <w:pBdr>
          <w:bottom w:val="single" w:sz="6" w:space="31" w:color="FFFFFF"/>
        </w:pBdr>
        <w:spacing w:after="0" w:line="312" w:lineRule="auto"/>
        <w:ind w:firstLine="709"/>
        <w:jc w:val="both"/>
        <w:rPr>
          <w:rFonts w:ascii="Times New Roman" w:hAnsi="Times New Roman" w:cs="Times New Roman"/>
          <w:sz w:val="28"/>
          <w:szCs w:val="28"/>
        </w:rPr>
      </w:pPr>
      <w:proofErr w:type="gramStart"/>
      <w:r w:rsidRPr="00BA156A">
        <w:rPr>
          <w:rFonts w:ascii="Times New Roman" w:eastAsia="Arial Unicode MS" w:hAnsi="Times New Roman" w:cs="Times New Roman"/>
          <w:sz w:val="28"/>
          <w:szCs w:val="28"/>
        </w:rPr>
        <w:t xml:space="preserve">Помимо указанных субвенций, из федерального бюджета направлены иные межбюджетные трансферты в объеме 14 000 000,0 тыс. руб. </w:t>
      </w:r>
      <w:r w:rsidRPr="00BA156A">
        <w:rPr>
          <w:rFonts w:ascii="Times New Roman" w:hAnsi="Times New Roman" w:cs="Times New Roman"/>
          <w:sz w:val="28"/>
          <w:szCs w:val="28"/>
        </w:rPr>
        <w:t xml:space="preserve">бюджетам субъектов Российской Федерации на реализацию отдельных полномочий в области лекарственного обеспечения, что </w:t>
      </w:r>
      <w:r w:rsidRPr="00BA156A">
        <w:rPr>
          <w:rFonts w:ascii="Times New Roman" w:eastAsia="Arial Unicode MS" w:hAnsi="Times New Roman" w:cs="Times New Roman"/>
          <w:sz w:val="28"/>
          <w:szCs w:val="28"/>
        </w:rPr>
        <w:t xml:space="preserve">позволяет сохранить необходимый уровень лекарственного обеспечения граждан (Федеральный закон </w:t>
      </w:r>
      <w:r>
        <w:rPr>
          <w:rFonts w:ascii="Times New Roman" w:eastAsia="Arial Unicode MS" w:hAnsi="Times New Roman" w:cs="Times New Roman"/>
          <w:sz w:val="28"/>
          <w:szCs w:val="28"/>
        </w:rPr>
        <w:t xml:space="preserve">от </w:t>
      </w:r>
      <w:r w:rsidR="00875615">
        <w:rPr>
          <w:rFonts w:ascii="Times New Roman" w:eastAsia="Arial Unicode MS" w:hAnsi="Times New Roman" w:cs="Times New Roman"/>
          <w:sz w:val="28"/>
          <w:szCs w:val="28"/>
        </w:rPr>
        <w:t xml:space="preserve">             </w:t>
      </w:r>
      <w:r w:rsidRPr="00BA156A">
        <w:rPr>
          <w:rFonts w:ascii="Times New Roman" w:hAnsi="Times New Roman" w:cs="Times New Roman"/>
          <w:sz w:val="28"/>
          <w:szCs w:val="28"/>
        </w:rPr>
        <w:t>2 декабря 2013 г. № 349-ФЗ</w:t>
      </w:r>
      <w:r>
        <w:rPr>
          <w:rFonts w:ascii="Times New Roman" w:hAnsi="Times New Roman" w:cs="Times New Roman"/>
          <w:sz w:val="28"/>
          <w:szCs w:val="28"/>
        </w:rPr>
        <w:t xml:space="preserve"> «О федеральн</w:t>
      </w:r>
      <w:r w:rsidRPr="007E172E">
        <w:rPr>
          <w:rFonts w:ascii="Times New Roman" w:hAnsi="Times New Roman" w:cs="Times New Roman"/>
          <w:sz w:val="28"/>
          <w:szCs w:val="28"/>
        </w:rPr>
        <w:t>ом бюджете на 2014 год и на пла</w:t>
      </w:r>
      <w:r>
        <w:rPr>
          <w:rFonts w:ascii="Times New Roman" w:hAnsi="Times New Roman" w:cs="Times New Roman"/>
          <w:sz w:val="28"/>
          <w:szCs w:val="28"/>
        </w:rPr>
        <w:t>новый период 2015 и 2016 годов»</w:t>
      </w:r>
      <w:r w:rsidRPr="00BA156A">
        <w:rPr>
          <w:rFonts w:ascii="Times New Roman" w:hAnsi="Times New Roman" w:cs="Times New Roman"/>
          <w:sz w:val="28"/>
          <w:szCs w:val="28"/>
        </w:rPr>
        <w:t>, таблица</w:t>
      </w:r>
      <w:proofErr w:type="gramEnd"/>
      <w:r w:rsidRPr="00BA156A">
        <w:rPr>
          <w:rFonts w:ascii="Times New Roman" w:hAnsi="Times New Roman" w:cs="Times New Roman"/>
          <w:sz w:val="28"/>
          <w:szCs w:val="28"/>
        </w:rPr>
        <w:t xml:space="preserve"> </w:t>
      </w:r>
      <w:proofErr w:type="gramStart"/>
      <w:r w:rsidRPr="00BA156A">
        <w:rPr>
          <w:rFonts w:ascii="Times New Roman" w:hAnsi="Times New Roman" w:cs="Times New Roman"/>
          <w:sz w:val="28"/>
          <w:szCs w:val="28"/>
        </w:rPr>
        <w:t>8</w:t>
      </w:r>
      <w:r>
        <w:rPr>
          <w:rFonts w:ascii="Times New Roman" w:hAnsi="Times New Roman" w:cs="Times New Roman"/>
          <w:sz w:val="28"/>
          <w:szCs w:val="28"/>
        </w:rPr>
        <w:t>,</w:t>
      </w:r>
      <w:r w:rsidRPr="00BA156A">
        <w:rPr>
          <w:rFonts w:ascii="Times New Roman" w:hAnsi="Times New Roman" w:cs="Times New Roman"/>
          <w:sz w:val="28"/>
          <w:szCs w:val="28"/>
        </w:rPr>
        <w:t xml:space="preserve"> приложение 35).</w:t>
      </w:r>
      <w:proofErr w:type="gramEnd"/>
    </w:p>
    <w:p w:rsidR="008A494D" w:rsidRPr="00BA156A" w:rsidRDefault="008A494D" w:rsidP="008A494D">
      <w:pPr>
        <w:pBdr>
          <w:bottom w:val="single" w:sz="6" w:space="31" w:color="FFFFFF"/>
        </w:pBdr>
        <w:spacing w:after="0" w:line="312" w:lineRule="auto"/>
        <w:ind w:firstLine="709"/>
        <w:jc w:val="both"/>
        <w:rPr>
          <w:rFonts w:ascii="Times New Roman" w:hAnsi="Times New Roman" w:cs="Times New Roman"/>
          <w:color w:val="000000"/>
          <w:sz w:val="28"/>
          <w:szCs w:val="28"/>
        </w:rPr>
      </w:pPr>
      <w:r w:rsidRPr="00BA156A">
        <w:rPr>
          <w:rFonts w:ascii="Times New Roman" w:hAnsi="Times New Roman" w:cs="Times New Roman"/>
          <w:sz w:val="28"/>
          <w:szCs w:val="28"/>
          <w:lang w:eastAsia="ru-RU"/>
        </w:rPr>
        <w:t>Таким образом, общий объем средств, предусмотренных в федеральном бюджете бюджетам субъектов Российской Федерации на осуществление переданных полномочий, составил 44</w:t>
      </w:r>
      <w:r>
        <w:rPr>
          <w:rFonts w:ascii="Times New Roman" w:hAnsi="Times New Roman" w:cs="Times New Roman"/>
          <w:sz w:val="28"/>
          <w:szCs w:val="28"/>
          <w:lang w:eastAsia="ru-RU"/>
        </w:rPr>
        <w:t> </w:t>
      </w:r>
      <w:r w:rsidRPr="00BA156A">
        <w:rPr>
          <w:rFonts w:ascii="Times New Roman" w:hAnsi="Times New Roman" w:cs="Times New Roman"/>
          <w:sz w:val="28"/>
          <w:szCs w:val="28"/>
        </w:rPr>
        <w:t>479 717,3 тыс. руб.</w:t>
      </w:r>
    </w:p>
    <w:p w:rsidR="008A494D" w:rsidRPr="00BA156A" w:rsidRDefault="008A494D" w:rsidP="008A494D">
      <w:pPr>
        <w:pBdr>
          <w:bottom w:val="single" w:sz="6" w:space="31" w:color="FFFFFF"/>
        </w:pBdr>
        <w:spacing w:after="0" w:line="312" w:lineRule="auto"/>
        <w:ind w:firstLine="709"/>
        <w:jc w:val="both"/>
        <w:rPr>
          <w:rFonts w:ascii="Times New Roman" w:hAnsi="Times New Roman" w:cs="Times New Roman"/>
          <w:color w:val="000000"/>
          <w:sz w:val="28"/>
          <w:szCs w:val="28"/>
        </w:rPr>
      </w:pPr>
      <w:proofErr w:type="gramStart"/>
      <w:r w:rsidRPr="00BA156A">
        <w:rPr>
          <w:rFonts w:ascii="Times New Roman" w:hAnsi="Times New Roman" w:cs="Times New Roman"/>
          <w:color w:val="000000"/>
          <w:sz w:val="28"/>
          <w:szCs w:val="28"/>
        </w:rPr>
        <w:t>В рамках реализации органами государственной власти субъектов Российской Федерации переданных полномочий по организации льготного лекарственного обеспечения отдельных категорий граждан в 2014 году выписано 50 430 229 рецептов, что на 6% меньше показателей 2013 года, из которых обеспечены 50 325 166 рецептов на сумму 47 572 499 тыс. руб. (</w:t>
      </w:r>
      <w:r>
        <w:rPr>
          <w:rFonts w:ascii="Times New Roman" w:hAnsi="Times New Roman" w:cs="Times New Roman"/>
          <w:color w:val="000000"/>
          <w:sz w:val="28"/>
          <w:szCs w:val="28"/>
        </w:rPr>
        <w:t>на 4% больше, чем в 2013 году).</w:t>
      </w:r>
      <w:proofErr w:type="gramEnd"/>
    </w:p>
    <w:p w:rsidR="008A494D" w:rsidRPr="00BA156A" w:rsidRDefault="008A494D" w:rsidP="008A494D">
      <w:pPr>
        <w:pBdr>
          <w:bottom w:val="single" w:sz="6" w:space="31" w:color="FFFFFF"/>
        </w:pBdr>
        <w:spacing w:after="0" w:line="312" w:lineRule="auto"/>
        <w:ind w:firstLine="709"/>
        <w:jc w:val="both"/>
        <w:rPr>
          <w:rFonts w:ascii="Times New Roman" w:hAnsi="Times New Roman" w:cs="Times New Roman"/>
          <w:color w:val="000000"/>
          <w:sz w:val="28"/>
          <w:szCs w:val="28"/>
        </w:rPr>
      </w:pPr>
      <w:r w:rsidRPr="00BA156A">
        <w:rPr>
          <w:rFonts w:ascii="Times New Roman" w:hAnsi="Times New Roman" w:cs="Times New Roman"/>
          <w:color w:val="000000"/>
          <w:sz w:val="28"/>
          <w:szCs w:val="28"/>
        </w:rPr>
        <w:t>По состоянию на 31 декабря 2014 г. в Российской Федерации на отсроченном обеспечении находились 4</w:t>
      </w:r>
      <w:r>
        <w:rPr>
          <w:rFonts w:ascii="Times New Roman" w:hAnsi="Times New Roman" w:cs="Times New Roman"/>
          <w:color w:val="000000"/>
          <w:sz w:val="28"/>
          <w:szCs w:val="28"/>
        </w:rPr>
        <w:t> </w:t>
      </w:r>
      <w:r w:rsidRPr="00BA156A">
        <w:rPr>
          <w:rFonts w:ascii="Times New Roman" w:hAnsi="Times New Roman" w:cs="Times New Roman"/>
          <w:color w:val="000000"/>
          <w:sz w:val="28"/>
          <w:szCs w:val="28"/>
        </w:rPr>
        <w:t>952 рецепта, что на 8,6</w:t>
      </w:r>
      <w:r>
        <w:rPr>
          <w:rFonts w:ascii="Times New Roman" w:hAnsi="Times New Roman" w:cs="Times New Roman"/>
          <w:color w:val="000000"/>
          <w:sz w:val="28"/>
          <w:szCs w:val="28"/>
        </w:rPr>
        <w:t> </w:t>
      </w:r>
      <w:r w:rsidRPr="00BA156A">
        <w:rPr>
          <w:rFonts w:ascii="Times New Roman" w:hAnsi="Times New Roman" w:cs="Times New Roman"/>
          <w:color w:val="000000"/>
          <w:sz w:val="28"/>
          <w:szCs w:val="28"/>
        </w:rPr>
        <w:t xml:space="preserve">% больше аналогичного показателя 2013 года. </w:t>
      </w:r>
    </w:p>
    <w:p w:rsidR="008A494D" w:rsidRPr="00BA156A" w:rsidRDefault="008A494D" w:rsidP="008A494D">
      <w:pPr>
        <w:pBdr>
          <w:bottom w:val="single" w:sz="6" w:space="31" w:color="FFFFFF"/>
        </w:pBdr>
        <w:spacing w:after="0" w:line="312" w:lineRule="auto"/>
        <w:ind w:firstLine="709"/>
        <w:jc w:val="both"/>
        <w:rPr>
          <w:rFonts w:ascii="Times New Roman" w:hAnsi="Times New Roman" w:cs="Times New Roman"/>
          <w:color w:val="000000"/>
          <w:sz w:val="28"/>
          <w:szCs w:val="28"/>
        </w:rPr>
      </w:pPr>
      <w:proofErr w:type="gramStart"/>
      <w:r w:rsidRPr="00BA156A">
        <w:rPr>
          <w:rFonts w:ascii="Times New Roman" w:hAnsi="Times New Roman" w:cs="Times New Roman"/>
          <w:bCs/>
          <w:color w:val="000000"/>
          <w:sz w:val="28"/>
          <w:szCs w:val="28"/>
        </w:rPr>
        <w:lastRenderedPageBreak/>
        <w:t xml:space="preserve">Наибольшее количество необеспеченных </w:t>
      </w:r>
      <w:r w:rsidRPr="00BA156A">
        <w:rPr>
          <w:rFonts w:ascii="Times New Roman" w:hAnsi="Times New Roman" w:cs="Times New Roman"/>
          <w:color w:val="000000"/>
          <w:sz w:val="28"/>
          <w:szCs w:val="28"/>
        </w:rPr>
        <w:t>рецептов (в абсолютных показателях) наблюдалось: в Чеченской Республике – 200 рецептов (0,12</w:t>
      </w:r>
      <w:r>
        <w:rPr>
          <w:rFonts w:ascii="Times New Roman" w:hAnsi="Times New Roman" w:cs="Times New Roman"/>
          <w:color w:val="000000"/>
          <w:sz w:val="28"/>
          <w:szCs w:val="28"/>
        </w:rPr>
        <w:t> </w:t>
      </w:r>
      <w:r w:rsidRPr="00BA156A">
        <w:rPr>
          <w:rFonts w:ascii="Times New Roman" w:hAnsi="Times New Roman" w:cs="Times New Roman"/>
          <w:color w:val="000000"/>
          <w:sz w:val="28"/>
          <w:szCs w:val="28"/>
        </w:rPr>
        <w:t>% от общего количества рецептов, предъявленных в аптечные учреждения) и 636 отказов в обеспечении; в Кабардино-Балкарской Республике – 443 рецепта (0,59</w:t>
      </w:r>
      <w:r>
        <w:rPr>
          <w:rFonts w:ascii="Times New Roman" w:hAnsi="Times New Roman" w:cs="Times New Roman"/>
          <w:color w:val="000000"/>
          <w:sz w:val="28"/>
          <w:szCs w:val="28"/>
        </w:rPr>
        <w:t> </w:t>
      </w:r>
      <w:r w:rsidRPr="00BA156A">
        <w:rPr>
          <w:rFonts w:ascii="Times New Roman" w:hAnsi="Times New Roman" w:cs="Times New Roman"/>
          <w:color w:val="000000"/>
          <w:sz w:val="28"/>
          <w:szCs w:val="28"/>
        </w:rPr>
        <w:t>%) и 321 отказ в обеспечении; в Калининградской области – 219 рецептов (0,08</w:t>
      </w:r>
      <w:r>
        <w:rPr>
          <w:rFonts w:ascii="Times New Roman" w:hAnsi="Times New Roman" w:cs="Times New Roman"/>
          <w:color w:val="000000"/>
          <w:sz w:val="28"/>
          <w:szCs w:val="28"/>
        </w:rPr>
        <w:t> </w:t>
      </w:r>
      <w:r w:rsidRPr="00BA156A">
        <w:rPr>
          <w:rFonts w:ascii="Times New Roman" w:hAnsi="Times New Roman" w:cs="Times New Roman"/>
          <w:color w:val="000000"/>
          <w:sz w:val="28"/>
          <w:szCs w:val="28"/>
        </w:rPr>
        <w:t xml:space="preserve">%) и 352 отказа в обеспечении; в </w:t>
      </w:r>
      <w:r w:rsidR="00350061">
        <w:rPr>
          <w:rFonts w:ascii="Times New Roman" w:hAnsi="Times New Roman" w:cs="Times New Roman"/>
          <w:color w:val="000000"/>
          <w:sz w:val="28"/>
          <w:szCs w:val="28"/>
        </w:rPr>
        <w:t xml:space="preserve">г. </w:t>
      </w:r>
      <w:r w:rsidRPr="00BA156A">
        <w:rPr>
          <w:rFonts w:ascii="Times New Roman" w:hAnsi="Times New Roman" w:cs="Times New Roman"/>
          <w:color w:val="000000"/>
          <w:sz w:val="28"/>
          <w:szCs w:val="28"/>
        </w:rPr>
        <w:t>Москве – 522 рецепта (0,01</w:t>
      </w:r>
      <w:r>
        <w:rPr>
          <w:rFonts w:ascii="Times New Roman" w:hAnsi="Times New Roman" w:cs="Times New Roman"/>
          <w:color w:val="000000"/>
          <w:sz w:val="28"/>
          <w:szCs w:val="28"/>
        </w:rPr>
        <w:t> </w:t>
      </w:r>
      <w:r w:rsidRPr="00BA156A">
        <w:rPr>
          <w:rFonts w:ascii="Times New Roman" w:hAnsi="Times New Roman" w:cs="Times New Roman"/>
          <w:color w:val="000000"/>
          <w:sz w:val="28"/>
          <w:szCs w:val="28"/>
        </w:rPr>
        <w:t>%);</w:t>
      </w:r>
      <w:proofErr w:type="gramEnd"/>
      <w:r w:rsidRPr="00BA156A">
        <w:rPr>
          <w:rFonts w:ascii="Times New Roman" w:hAnsi="Times New Roman" w:cs="Times New Roman"/>
          <w:color w:val="000000"/>
          <w:sz w:val="28"/>
          <w:szCs w:val="28"/>
        </w:rPr>
        <w:t xml:space="preserve"> в Кировской области – 491 рецепт (0,10</w:t>
      </w:r>
      <w:r>
        <w:rPr>
          <w:rFonts w:ascii="Times New Roman" w:hAnsi="Times New Roman" w:cs="Times New Roman"/>
          <w:color w:val="000000"/>
          <w:sz w:val="28"/>
          <w:szCs w:val="28"/>
        </w:rPr>
        <w:t> </w:t>
      </w:r>
      <w:r w:rsidRPr="00BA156A">
        <w:rPr>
          <w:rFonts w:ascii="Times New Roman" w:hAnsi="Times New Roman" w:cs="Times New Roman"/>
          <w:color w:val="000000"/>
          <w:sz w:val="28"/>
          <w:szCs w:val="28"/>
        </w:rPr>
        <w:t xml:space="preserve">%); в Пермском крае – </w:t>
      </w:r>
      <w:r w:rsidR="00875615">
        <w:rPr>
          <w:rFonts w:ascii="Times New Roman" w:hAnsi="Times New Roman" w:cs="Times New Roman"/>
          <w:color w:val="000000"/>
          <w:sz w:val="28"/>
          <w:szCs w:val="28"/>
        </w:rPr>
        <w:t xml:space="preserve">       </w:t>
      </w:r>
      <w:r w:rsidRPr="00BA156A">
        <w:rPr>
          <w:rFonts w:ascii="Times New Roman" w:hAnsi="Times New Roman" w:cs="Times New Roman"/>
          <w:color w:val="000000"/>
          <w:sz w:val="28"/>
          <w:szCs w:val="28"/>
        </w:rPr>
        <w:t>309 рецептов (0,03</w:t>
      </w:r>
      <w:r>
        <w:rPr>
          <w:rFonts w:ascii="Times New Roman" w:hAnsi="Times New Roman" w:cs="Times New Roman"/>
          <w:color w:val="000000"/>
          <w:sz w:val="28"/>
          <w:szCs w:val="28"/>
        </w:rPr>
        <w:t> </w:t>
      </w:r>
      <w:r w:rsidRPr="00BA156A">
        <w:rPr>
          <w:rFonts w:ascii="Times New Roman" w:hAnsi="Times New Roman" w:cs="Times New Roman"/>
          <w:color w:val="000000"/>
          <w:sz w:val="28"/>
          <w:szCs w:val="28"/>
        </w:rPr>
        <w:t>%); в Смоленской области – 255 рецептов (0,08</w:t>
      </w:r>
      <w:r>
        <w:rPr>
          <w:rFonts w:ascii="Times New Roman" w:hAnsi="Times New Roman" w:cs="Times New Roman"/>
          <w:color w:val="000000"/>
          <w:sz w:val="28"/>
          <w:szCs w:val="28"/>
        </w:rPr>
        <w:t> </w:t>
      </w:r>
      <w:r w:rsidRPr="00BA156A">
        <w:rPr>
          <w:rFonts w:ascii="Times New Roman" w:hAnsi="Times New Roman" w:cs="Times New Roman"/>
          <w:color w:val="000000"/>
          <w:sz w:val="28"/>
          <w:szCs w:val="28"/>
        </w:rPr>
        <w:t>%).</w:t>
      </w:r>
    </w:p>
    <w:p w:rsidR="008A494D" w:rsidRPr="00BA156A" w:rsidRDefault="008A494D" w:rsidP="008A494D">
      <w:pPr>
        <w:pBdr>
          <w:bottom w:val="single" w:sz="6" w:space="31" w:color="FFFFFF"/>
        </w:pBdr>
        <w:spacing w:after="0" w:line="312" w:lineRule="auto"/>
        <w:ind w:firstLine="709"/>
        <w:jc w:val="both"/>
        <w:rPr>
          <w:rFonts w:ascii="Times New Roman" w:hAnsi="Times New Roman" w:cs="Times New Roman"/>
          <w:color w:val="000000"/>
          <w:sz w:val="28"/>
          <w:szCs w:val="28"/>
        </w:rPr>
      </w:pPr>
      <w:r w:rsidRPr="00BA156A">
        <w:rPr>
          <w:rFonts w:ascii="Times New Roman" w:hAnsi="Times New Roman" w:cs="Times New Roman"/>
          <w:color w:val="000000"/>
          <w:sz w:val="28"/>
          <w:szCs w:val="28"/>
        </w:rPr>
        <w:t>Доля рецептов, находящихся на отсроченном обеспечении в аптечных учреждениях</w:t>
      </w:r>
      <w:r w:rsidRPr="00BA156A">
        <w:rPr>
          <w:rFonts w:ascii="Times New Roman" w:hAnsi="Times New Roman" w:cs="Times New Roman"/>
          <w:bCs/>
          <w:color w:val="000000"/>
          <w:sz w:val="28"/>
          <w:szCs w:val="28"/>
        </w:rPr>
        <w:t xml:space="preserve"> </w:t>
      </w:r>
      <w:r w:rsidRPr="00BA156A">
        <w:rPr>
          <w:rFonts w:ascii="Times New Roman" w:hAnsi="Times New Roman" w:cs="Times New Roman"/>
          <w:color w:val="000000"/>
          <w:sz w:val="28"/>
          <w:szCs w:val="28"/>
        </w:rPr>
        <w:t>Российской Федерации</w:t>
      </w:r>
      <w:r>
        <w:rPr>
          <w:rFonts w:ascii="Times New Roman" w:hAnsi="Times New Roman" w:cs="Times New Roman"/>
          <w:color w:val="000000"/>
          <w:sz w:val="28"/>
          <w:szCs w:val="28"/>
        </w:rPr>
        <w:t>,</w:t>
      </w:r>
      <w:r w:rsidRPr="00BA156A">
        <w:rPr>
          <w:rFonts w:ascii="Times New Roman" w:hAnsi="Times New Roman" w:cs="Times New Roman"/>
          <w:color w:val="000000"/>
          <w:sz w:val="28"/>
          <w:szCs w:val="28"/>
        </w:rPr>
        <w:t xml:space="preserve"> составляла</w:t>
      </w:r>
      <w:r w:rsidRPr="00BA156A">
        <w:rPr>
          <w:rFonts w:ascii="Times New Roman" w:hAnsi="Times New Roman" w:cs="Times New Roman"/>
          <w:bCs/>
          <w:color w:val="000000"/>
          <w:sz w:val="28"/>
          <w:szCs w:val="28"/>
        </w:rPr>
        <w:t xml:space="preserve"> 0,01</w:t>
      </w:r>
      <w:r>
        <w:rPr>
          <w:rFonts w:ascii="Times New Roman" w:hAnsi="Times New Roman" w:cs="Times New Roman"/>
          <w:bCs/>
          <w:color w:val="000000"/>
          <w:sz w:val="28"/>
          <w:szCs w:val="28"/>
        </w:rPr>
        <w:t> </w:t>
      </w:r>
      <w:r w:rsidRPr="00BA156A">
        <w:rPr>
          <w:rFonts w:ascii="Times New Roman" w:hAnsi="Times New Roman" w:cs="Times New Roman"/>
          <w:bCs/>
          <w:color w:val="000000"/>
          <w:sz w:val="28"/>
          <w:szCs w:val="28"/>
        </w:rPr>
        <w:t>% (в 2013 году – 0,01</w:t>
      </w:r>
      <w:r>
        <w:rPr>
          <w:rFonts w:ascii="Times New Roman" w:hAnsi="Times New Roman" w:cs="Times New Roman"/>
          <w:bCs/>
          <w:color w:val="000000"/>
          <w:sz w:val="28"/>
          <w:szCs w:val="28"/>
        </w:rPr>
        <w:t> </w:t>
      </w:r>
      <w:r w:rsidRPr="00BA156A">
        <w:rPr>
          <w:rFonts w:ascii="Times New Roman" w:hAnsi="Times New Roman" w:cs="Times New Roman"/>
          <w:bCs/>
          <w:color w:val="000000"/>
          <w:sz w:val="28"/>
          <w:szCs w:val="28"/>
        </w:rPr>
        <w:t>%).</w:t>
      </w:r>
    </w:p>
    <w:p w:rsidR="008A494D" w:rsidRPr="00BA156A" w:rsidRDefault="008A494D" w:rsidP="008A494D">
      <w:pPr>
        <w:spacing w:after="0" w:line="271" w:lineRule="auto"/>
        <w:jc w:val="center"/>
        <w:rPr>
          <w:rFonts w:ascii="Times New Roman" w:hAnsi="Times New Roman" w:cs="Times New Roman"/>
          <w:color w:val="FF0000"/>
          <w:sz w:val="28"/>
          <w:szCs w:val="28"/>
        </w:rPr>
      </w:pPr>
      <w:r w:rsidRPr="00BA156A">
        <w:rPr>
          <w:rFonts w:ascii="Times New Roman" w:hAnsi="Times New Roman" w:cs="Times New Roman"/>
          <w:noProof/>
          <w:lang w:eastAsia="ru-RU"/>
        </w:rPr>
        <w:drawing>
          <wp:inline distT="0" distB="0" distL="0" distR="0" wp14:anchorId="41988ED3" wp14:editId="14AC18FC">
            <wp:extent cx="4810760" cy="2872740"/>
            <wp:effectExtent l="0" t="0" r="0" b="0"/>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A494D" w:rsidRPr="009F55E3" w:rsidRDefault="008A494D" w:rsidP="009F55E3">
      <w:pPr>
        <w:pBdr>
          <w:bottom w:val="single" w:sz="6" w:space="31" w:color="FFFFFF"/>
        </w:pBdr>
        <w:spacing w:after="0" w:line="312"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4"/>
          <w:szCs w:val="24"/>
        </w:rPr>
        <w:t xml:space="preserve">Рис. 1.3 </w:t>
      </w:r>
      <w:r w:rsidRPr="00BA156A">
        <w:rPr>
          <w:rFonts w:ascii="Times New Roman" w:hAnsi="Times New Roman" w:cs="Times New Roman"/>
          <w:b/>
          <w:color w:val="000000"/>
          <w:sz w:val="24"/>
          <w:szCs w:val="24"/>
        </w:rPr>
        <w:t>Доля рецептов, находящихся на отсроченном обеспечении, от количества выписанных рецептов, в разрезе федеральных округов по состоянию на 31.12.2014</w:t>
      </w:r>
      <w:r w:rsidR="009F55E3">
        <w:rPr>
          <w:rFonts w:ascii="Times New Roman" w:hAnsi="Times New Roman" w:cs="Times New Roman"/>
          <w:color w:val="000000"/>
          <w:sz w:val="28"/>
          <w:szCs w:val="28"/>
        </w:rPr>
        <w:t xml:space="preserve"> </w:t>
      </w:r>
      <w:r w:rsidRPr="00BA156A">
        <w:rPr>
          <w:rFonts w:ascii="Times New Roman" w:hAnsi="Times New Roman" w:cs="Times New Roman"/>
          <w:b/>
          <w:color w:val="000000"/>
          <w:sz w:val="24"/>
          <w:szCs w:val="24"/>
        </w:rPr>
        <w:t>в сравнении с 2013 годом</w:t>
      </w:r>
    </w:p>
    <w:p w:rsidR="008A494D" w:rsidRDefault="008A494D" w:rsidP="008A494D">
      <w:pPr>
        <w:pBdr>
          <w:bottom w:val="single" w:sz="6" w:space="31" w:color="FFFFFF"/>
        </w:pBdr>
        <w:spacing w:after="0" w:line="312" w:lineRule="auto"/>
        <w:ind w:firstLine="709"/>
        <w:jc w:val="both"/>
        <w:rPr>
          <w:rFonts w:ascii="Times New Roman" w:hAnsi="Times New Roman" w:cs="Times New Roman"/>
          <w:color w:val="000000"/>
          <w:sz w:val="28"/>
          <w:szCs w:val="28"/>
        </w:rPr>
      </w:pPr>
      <w:proofErr w:type="gramStart"/>
      <w:r w:rsidRPr="00BA156A">
        <w:rPr>
          <w:rFonts w:ascii="Times New Roman" w:hAnsi="Times New Roman" w:cs="Times New Roman"/>
          <w:color w:val="000000"/>
          <w:sz w:val="28"/>
          <w:szCs w:val="28"/>
        </w:rPr>
        <w:t xml:space="preserve">Наиболее высокая средняя стоимость рецепта, превышающая </w:t>
      </w:r>
      <w:r w:rsidR="00875615">
        <w:rPr>
          <w:rFonts w:ascii="Times New Roman" w:hAnsi="Times New Roman" w:cs="Times New Roman"/>
          <w:color w:val="000000"/>
          <w:sz w:val="28"/>
          <w:szCs w:val="28"/>
        </w:rPr>
        <w:t xml:space="preserve">                </w:t>
      </w:r>
      <w:r w:rsidRPr="00BA156A">
        <w:rPr>
          <w:rFonts w:ascii="Times New Roman" w:hAnsi="Times New Roman" w:cs="Times New Roman"/>
          <w:color w:val="000000"/>
          <w:sz w:val="28"/>
          <w:szCs w:val="28"/>
        </w:rPr>
        <w:t>1 000 руб.</w:t>
      </w:r>
      <w:r w:rsidR="00350061">
        <w:rPr>
          <w:rFonts w:ascii="Times New Roman" w:hAnsi="Times New Roman" w:cs="Times New Roman"/>
          <w:color w:val="000000"/>
          <w:sz w:val="28"/>
          <w:szCs w:val="28"/>
        </w:rPr>
        <w:t>,</w:t>
      </w:r>
      <w:r w:rsidRPr="00BA156A">
        <w:rPr>
          <w:rFonts w:ascii="Times New Roman" w:hAnsi="Times New Roman" w:cs="Times New Roman"/>
          <w:color w:val="000000"/>
          <w:sz w:val="28"/>
          <w:szCs w:val="28"/>
        </w:rPr>
        <w:t xml:space="preserve"> наблюдается в 36 субъектах Российской Федерации, из них: в Республике Дагестан – 3 334 руб., в Чеченской Республике – 2 604 руб., в Московской области – 2 270 руб., в Кабардино-Балкарской Республике – </w:t>
      </w:r>
      <w:r w:rsidR="00875615">
        <w:rPr>
          <w:rFonts w:ascii="Times New Roman" w:hAnsi="Times New Roman" w:cs="Times New Roman"/>
          <w:color w:val="000000"/>
          <w:sz w:val="28"/>
          <w:szCs w:val="28"/>
        </w:rPr>
        <w:t xml:space="preserve">        </w:t>
      </w:r>
      <w:r w:rsidRPr="00BA156A">
        <w:rPr>
          <w:rFonts w:ascii="Times New Roman" w:hAnsi="Times New Roman" w:cs="Times New Roman"/>
          <w:color w:val="000000"/>
          <w:sz w:val="28"/>
          <w:szCs w:val="28"/>
        </w:rPr>
        <w:t>1 908 руб., в Краснодарском крае – 1 730 руб., в Республике Северная Осетия-Алания – 1 722 руб., в Ленинградской области – 1 722 руб</w:t>
      </w:r>
      <w:proofErr w:type="gramEnd"/>
      <w:r w:rsidRPr="00BA156A">
        <w:rPr>
          <w:rFonts w:ascii="Times New Roman" w:hAnsi="Times New Roman" w:cs="Times New Roman"/>
          <w:color w:val="000000"/>
          <w:sz w:val="28"/>
          <w:szCs w:val="28"/>
        </w:rPr>
        <w:t>., в Республике Хакасия – 1 611 руб.</w:t>
      </w:r>
    </w:p>
    <w:p w:rsidR="008A494D" w:rsidRDefault="008A494D" w:rsidP="008A494D">
      <w:pPr>
        <w:pBdr>
          <w:bottom w:val="single" w:sz="6" w:space="31" w:color="FFFFFF"/>
        </w:pBdr>
        <w:spacing w:after="0" w:line="312" w:lineRule="auto"/>
        <w:ind w:firstLine="709"/>
        <w:jc w:val="both"/>
        <w:rPr>
          <w:rFonts w:ascii="Times New Roman" w:hAnsi="Times New Roman" w:cs="Times New Roman"/>
          <w:color w:val="000000"/>
          <w:sz w:val="28"/>
          <w:szCs w:val="28"/>
        </w:rPr>
      </w:pPr>
      <w:proofErr w:type="gramStart"/>
      <w:r w:rsidRPr="00BA156A">
        <w:rPr>
          <w:rFonts w:ascii="Times New Roman" w:hAnsi="Times New Roman" w:cs="Times New Roman"/>
          <w:color w:val="000000"/>
          <w:sz w:val="28"/>
          <w:szCs w:val="28"/>
        </w:rPr>
        <w:lastRenderedPageBreak/>
        <w:t>При этом средняя стоимость рецепта в программе в целом по Российской Федерации отмечена на уровне</w:t>
      </w:r>
      <w:proofErr w:type="gramEnd"/>
      <w:r w:rsidRPr="00BA156A">
        <w:rPr>
          <w:rFonts w:ascii="Times New Roman" w:hAnsi="Times New Roman" w:cs="Times New Roman"/>
          <w:color w:val="000000"/>
          <w:sz w:val="28"/>
          <w:szCs w:val="28"/>
        </w:rPr>
        <w:t xml:space="preserve"> 945 руб. (в 2013 году – 852 руб.).</w:t>
      </w:r>
    </w:p>
    <w:p w:rsidR="008A494D" w:rsidRDefault="008A494D" w:rsidP="008A494D">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 xml:space="preserve">Во исполнение </w:t>
      </w:r>
      <w:r w:rsidRPr="00BA156A">
        <w:rPr>
          <w:rFonts w:ascii="Times New Roman" w:eastAsia="Times New Roman" w:hAnsi="Times New Roman" w:cs="Times New Roman"/>
          <w:bCs/>
          <w:color w:val="000000"/>
          <w:sz w:val="28"/>
          <w:szCs w:val="28"/>
          <w:lang w:eastAsia="ru-RU"/>
        </w:rPr>
        <w:t>поручения Заместителя Председателя Правительства Российской Федерации В.Ю. Суркова от 22  февра</w:t>
      </w:r>
      <w:r w:rsidR="00875615">
        <w:rPr>
          <w:rFonts w:ascii="Times New Roman" w:eastAsia="Times New Roman" w:hAnsi="Times New Roman" w:cs="Times New Roman"/>
          <w:bCs/>
          <w:color w:val="000000"/>
          <w:sz w:val="28"/>
          <w:szCs w:val="28"/>
          <w:lang w:eastAsia="ru-RU"/>
        </w:rPr>
        <w:t xml:space="preserve">ля 2012  г.                   №  ВС-П12-1010 </w:t>
      </w:r>
      <w:r w:rsidRPr="00BA156A">
        <w:rPr>
          <w:rFonts w:ascii="Times New Roman" w:eastAsia="Times New Roman" w:hAnsi="Times New Roman" w:cs="Times New Roman"/>
          <w:bCs/>
          <w:color w:val="000000"/>
          <w:sz w:val="28"/>
          <w:szCs w:val="28"/>
          <w:lang w:eastAsia="ru-RU"/>
        </w:rPr>
        <w:t xml:space="preserve">в </w:t>
      </w:r>
      <w:r w:rsidRPr="00BA156A">
        <w:rPr>
          <w:rFonts w:ascii="Times New Roman" w:eastAsia="Times New Roman" w:hAnsi="Times New Roman" w:cs="Times New Roman"/>
          <w:sz w:val="28"/>
          <w:szCs w:val="28"/>
          <w:lang w:eastAsia="ru-RU"/>
        </w:rPr>
        <w:t xml:space="preserve">Минэкономразвития России создана межведомственная рабочая группа по вопросам совершенствования методики установления производителями лекарственных препаратов предельных отпускных цен на лекарственные препараты, включенные в перечень </w:t>
      </w:r>
      <w:r w:rsidRPr="00BA156A">
        <w:rPr>
          <w:rFonts w:ascii="Times New Roman" w:hAnsi="Times New Roman" w:cs="Times New Roman"/>
          <w:sz w:val="28"/>
          <w:szCs w:val="28"/>
        </w:rPr>
        <w:t>жизненно необходимых и важнейших лекарственных препаратов</w:t>
      </w:r>
      <w:r w:rsidRPr="00BA156A">
        <w:rPr>
          <w:rFonts w:ascii="Times New Roman" w:eastAsia="Times New Roman" w:hAnsi="Times New Roman" w:cs="Times New Roman"/>
          <w:sz w:val="28"/>
          <w:szCs w:val="28"/>
          <w:lang w:eastAsia="ru-RU"/>
        </w:rPr>
        <w:t xml:space="preserve"> (далее соответственно – межведомственная рабочая группа, методика), в состав которой входят представители Минздрава России</w:t>
      </w:r>
      <w:proofErr w:type="gramEnd"/>
      <w:r w:rsidRPr="00BA156A">
        <w:rPr>
          <w:rFonts w:ascii="Times New Roman" w:eastAsia="Times New Roman" w:hAnsi="Times New Roman" w:cs="Times New Roman"/>
          <w:sz w:val="28"/>
          <w:szCs w:val="28"/>
          <w:lang w:eastAsia="ru-RU"/>
        </w:rPr>
        <w:t xml:space="preserve">, ФСТ России, ФАС России и </w:t>
      </w:r>
      <w:proofErr w:type="spellStart"/>
      <w:r w:rsidRPr="00BA156A">
        <w:rPr>
          <w:rFonts w:ascii="Times New Roman" w:eastAsia="Times New Roman" w:hAnsi="Times New Roman" w:cs="Times New Roman"/>
          <w:sz w:val="28"/>
          <w:szCs w:val="28"/>
          <w:lang w:eastAsia="ru-RU"/>
        </w:rPr>
        <w:t>Минпромторга</w:t>
      </w:r>
      <w:proofErr w:type="spellEnd"/>
      <w:r w:rsidRPr="00BA156A">
        <w:rPr>
          <w:rFonts w:ascii="Times New Roman" w:eastAsia="Times New Roman" w:hAnsi="Times New Roman" w:cs="Times New Roman"/>
          <w:sz w:val="28"/>
          <w:szCs w:val="28"/>
          <w:lang w:eastAsia="ru-RU"/>
        </w:rPr>
        <w:t xml:space="preserve"> России.</w:t>
      </w:r>
    </w:p>
    <w:p w:rsidR="008A494D" w:rsidRDefault="008A494D" w:rsidP="008A494D">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По результатам совещания межведомственной рабочей группы, состоявшегося 27 июня 2014 года, на основании совместно выработанных</w:t>
      </w:r>
      <w:r w:rsidRPr="00BA156A">
        <w:rPr>
          <w:rFonts w:ascii="Times New Roman" w:eastAsia="Times New Roman" w:hAnsi="Times New Roman" w:cs="Times New Roman"/>
          <w:sz w:val="28"/>
          <w:szCs w:val="28"/>
          <w:lang w:eastAsia="ru-RU"/>
        </w:rPr>
        <w:br/>
        <w:t xml:space="preserve">и согласованных предложений Правительством Российской Федерации направлен доклад Президенту Российской Федерации (от 18 июля 2014 г. </w:t>
      </w:r>
      <w:r w:rsidRPr="00BA156A">
        <w:rPr>
          <w:rFonts w:ascii="Times New Roman" w:eastAsia="Times New Roman" w:hAnsi="Times New Roman" w:cs="Times New Roman"/>
          <w:sz w:val="28"/>
          <w:szCs w:val="28"/>
          <w:lang w:eastAsia="ru-RU"/>
        </w:rPr>
        <w:br/>
        <w:t xml:space="preserve">№ 4664п-П12), содержащий предложения по совершенствованию государственного регулирования цен на лекарственные препараты, включенные в перечень </w:t>
      </w:r>
      <w:r w:rsidRPr="00BA156A">
        <w:rPr>
          <w:rFonts w:ascii="Times New Roman" w:hAnsi="Times New Roman" w:cs="Times New Roman"/>
          <w:sz w:val="28"/>
          <w:szCs w:val="28"/>
        </w:rPr>
        <w:t>жизненно необходимых и важнейших лекарственных препаратов</w:t>
      </w:r>
      <w:r w:rsidRPr="00BA156A">
        <w:rPr>
          <w:rFonts w:ascii="Times New Roman" w:eastAsia="Times New Roman" w:hAnsi="Times New Roman" w:cs="Times New Roman"/>
          <w:sz w:val="28"/>
          <w:szCs w:val="28"/>
          <w:lang w:eastAsia="ru-RU"/>
        </w:rPr>
        <w:t>, в частности:</w:t>
      </w:r>
      <w:proofErr w:type="gramEnd"/>
    </w:p>
    <w:p w:rsidR="008A494D" w:rsidRDefault="008A494D" w:rsidP="008A494D">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по пересмотру перечня </w:t>
      </w:r>
      <w:proofErr w:type="spellStart"/>
      <w:r w:rsidRPr="00BA156A">
        <w:rPr>
          <w:rFonts w:ascii="Times New Roman" w:eastAsia="Times New Roman" w:hAnsi="Times New Roman" w:cs="Times New Roman"/>
          <w:sz w:val="28"/>
          <w:szCs w:val="28"/>
          <w:lang w:eastAsia="ru-RU"/>
        </w:rPr>
        <w:t>референтных</w:t>
      </w:r>
      <w:proofErr w:type="spellEnd"/>
      <w:r w:rsidRPr="00BA156A">
        <w:rPr>
          <w:rFonts w:ascii="Times New Roman" w:eastAsia="Times New Roman" w:hAnsi="Times New Roman" w:cs="Times New Roman"/>
          <w:sz w:val="28"/>
          <w:szCs w:val="28"/>
          <w:lang w:eastAsia="ru-RU"/>
        </w:rPr>
        <w:t xml:space="preserve"> стран, применяемого</w:t>
      </w:r>
      <w:r w:rsidRPr="00BA156A">
        <w:rPr>
          <w:rFonts w:ascii="Times New Roman" w:eastAsia="Times New Roman" w:hAnsi="Times New Roman" w:cs="Times New Roman"/>
          <w:sz w:val="28"/>
          <w:szCs w:val="28"/>
          <w:lang w:eastAsia="ru-RU"/>
        </w:rPr>
        <w:br/>
        <w:t>для установления предельных отпускных цен;</w:t>
      </w:r>
    </w:p>
    <w:p w:rsidR="008A494D" w:rsidRDefault="008A494D" w:rsidP="008A494D">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по определению перечня изменений в регистрационное досье</w:t>
      </w:r>
      <w:r w:rsidRPr="00BA156A">
        <w:rPr>
          <w:rFonts w:ascii="Times New Roman" w:eastAsia="Times New Roman" w:hAnsi="Times New Roman" w:cs="Times New Roman"/>
          <w:sz w:val="28"/>
          <w:szCs w:val="28"/>
          <w:lang w:eastAsia="ru-RU"/>
        </w:rPr>
        <w:br/>
        <w:t>на лекарственный препарат, не влияющих на ранее зарегистрированную цену;</w:t>
      </w:r>
    </w:p>
    <w:p w:rsidR="008A494D" w:rsidRDefault="008A494D" w:rsidP="008A494D">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по регистрации цен на воспроизведенные лекарственные препараты, рассчитанных как доля от цен соответствующих оригинальных лекарственных препаратов;</w:t>
      </w:r>
    </w:p>
    <w:p w:rsidR="008A494D" w:rsidRDefault="008A494D" w:rsidP="008A494D">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по перерегистрации цен на лекарственные препараты российских производителей на уровне выше прогнозируемого уровня инфляции</w:t>
      </w:r>
      <w:r w:rsidRPr="00BA156A">
        <w:rPr>
          <w:rFonts w:ascii="Times New Roman" w:eastAsia="Times New Roman" w:hAnsi="Times New Roman" w:cs="Times New Roman"/>
          <w:sz w:val="28"/>
          <w:szCs w:val="28"/>
          <w:lang w:eastAsia="ru-RU"/>
        </w:rPr>
        <w:br/>
        <w:t>при существенном росте издержек производства, в том числе в связи</w:t>
      </w:r>
      <w:r w:rsidRPr="00BA156A">
        <w:rPr>
          <w:rFonts w:ascii="Times New Roman" w:eastAsia="Times New Roman" w:hAnsi="Times New Roman" w:cs="Times New Roman"/>
          <w:sz w:val="28"/>
          <w:szCs w:val="28"/>
          <w:lang w:eastAsia="ru-RU"/>
        </w:rPr>
        <w:br/>
        <w:t>с переходом на производство в соответствии с правилами организации производства и контроля качества лекарственных препаратов;</w:t>
      </w:r>
    </w:p>
    <w:p w:rsidR="008A494D" w:rsidRDefault="008A494D" w:rsidP="008A494D">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lastRenderedPageBreak/>
        <w:t>по рассмотрению возможности разовой индексации цен на зарубежные лекарственные препараты с учетом уровня инфляции.</w:t>
      </w:r>
    </w:p>
    <w:p w:rsidR="008A494D" w:rsidRDefault="008A494D" w:rsidP="008A494D">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 xml:space="preserve">Для реализации указанных предложений Минздравом России в </w:t>
      </w:r>
      <w:r w:rsidR="00875615">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2014 году подготовлен </w:t>
      </w:r>
      <w:r>
        <w:rPr>
          <w:rFonts w:ascii="Times New Roman" w:eastAsia="Times New Roman" w:hAnsi="Times New Roman" w:cs="Times New Roman"/>
          <w:sz w:val="28"/>
          <w:szCs w:val="28"/>
          <w:lang w:eastAsia="ru-RU"/>
        </w:rPr>
        <w:t>и в 2015 году принят Федеральный закон</w:t>
      </w:r>
      <w:r w:rsidRPr="00BA156A">
        <w:rPr>
          <w:rFonts w:ascii="Times New Roman" w:eastAsia="Times New Roman" w:hAnsi="Times New Roman" w:cs="Times New Roman"/>
          <w:sz w:val="28"/>
          <w:szCs w:val="28"/>
          <w:lang w:eastAsia="ru-RU"/>
        </w:rPr>
        <w:t xml:space="preserve"> от 8 марта 2015 г. №</w:t>
      </w:r>
      <w:r>
        <w:rPr>
          <w:rFonts w:ascii="Times New Roman" w:eastAsia="Times New Roman" w:hAnsi="Times New Roman" w:cs="Times New Roman"/>
          <w:sz w:val="28"/>
          <w:szCs w:val="28"/>
          <w:lang w:eastAsia="ru-RU"/>
        </w:rPr>
        <w:t> </w:t>
      </w:r>
      <w:r w:rsidRPr="00BA156A">
        <w:rPr>
          <w:rFonts w:ascii="Times New Roman" w:eastAsia="Times New Roman" w:hAnsi="Times New Roman" w:cs="Times New Roman"/>
          <w:sz w:val="28"/>
          <w:szCs w:val="28"/>
          <w:lang w:eastAsia="ru-RU"/>
        </w:rPr>
        <w:t xml:space="preserve">34-ФЗ «О внесении изменений в статью 61 Федерального закона </w:t>
      </w:r>
      <w:r>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«Об обращении лекарственных средств» (далее – Федеральный закон </w:t>
      </w:r>
      <w:r w:rsidR="00875615">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BA156A">
        <w:rPr>
          <w:rFonts w:ascii="Times New Roman" w:eastAsia="Times New Roman" w:hAnsi="Times New Roman" w:cs="Times New Roman"/>
          <w:sz w:val="28"/>
          <w:szCs w:val="28"/>
          <w:lang w:eastAsia="ru-RU"/>
        </w:rPr>
        <w:t>34-ФЗ)</w:t>
      </w:r>
      <w:r>
        <w:rPr>
          <w:rFonts w:ascii="Times New Roman" w:eastAsia="Times New Roman" w:hAnsi="Times New Roman" w:cs="Times New Roman"/>
          <w:sz w:val="28"/>
          <w:szCs w:val="28"/>
          <w:lang w:eastAsia="ru-RU"/>
        </w:rPr>
        <w:t xml:space="preserve">, которым </w:t>
      </w:r>
      <w:r w:rsidRPr="00BA156A">
        <w:rPr>
          <w:rFonts w:ascii="Times New Roman" w:eastAsia="Times New Roman" w:hAnsi="Times New Roman" w:cs="Times New Roman"/>
          <w:sz w:val="28"/>
          <w:szCs w:val="28"/>
          <w:lang w:eastAsia="ru-RU"/>
        </w:rPr>
        <w:t xml:space="preserve">определены критерии расчета предельных отпускных цен на лекарственные препараты, включенные в перечень </w:t>
      </w:r>
      <w:r w:rsidRPr="00BA156A">
        <w:rPr>
          <w:rFonts w:ascii="Times New Roman" w:hAnsi="Times New Roman" w:cs="Times New Roman"/>
          <w:sz w:val="28"/>
          <w:szCs w:val="28"/>
        </w:rPr>
        <w:t>жизненно необходимых и важнейших лекарственных препаратов</w:t>
      </w:r>
      <w:r w:rsidRPr="00BA156A">
        <w:rPr>
          <w:rFonts w:ascii="Times New Roman" w:eastAsia="Times New Roman" w:hAnsi="Times New Roman" w:cs="Times New Roman"/>
          <w:sz w:val="28"/>
          <w:szCs w:val="28"/>
          <w:lang w:eastAsia="ru-RU"/>
        </w:rPr>
        <w:t>, при их</w:t>
      </w:r>
      <w:proofErr w:type="gramEnd"/>
      <w:r w:rsidRPr="00BA156A">
        <w:rPr>
          <w:rFonts w:ascii="Times New Roman" w:eastAsia="Times New Roman" w:hAnsi="Times New Roman" w:cs="Times New Roman"/>
          <w:sz w:val="28"/>
          <w:szCs w:val="28"/>
          <w:lang w:eastAsia="ru-RU"/>
        </w:rPr>
        <w:t xml:space="preserve"> государственной регистрации или перерегистрации, которые должны быть учтены в методике. К таким критериям относятся:</w:t>
      </w:r>
    </w:p>
    <w:p w:rsidR="008A494D" w:rsidRDefault="008A494D" w:rsidP="008A494D">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соблюдение баланса интересов потребителей и производителей лекарственных препаратов, включенных в перечень </w:t>
      </w:r>
      <w:r w:rsidRPr="00BA156A">
        <w:rPr>
          <w:rFonts w:ascii="Times New Roman" w:hAnsi="Times New Roman" w:cs="Times New Roman"/>
          <w:sz w:val="28"/>
          <w:szCs w:val="28"/>
        </w:rPr>
        <w:t>жизненно необходимых и важнейших лекарственных препаратов</w:t>
      </w:r>
      <w:r w:rsidRPr="00BA156A">
        <w:rPr>
          <w:rFonts w:ascii="Times New Roman" w:eastAsia="Times New Roman" w:hAnsi="Times New Roman" w:cs="Times New Roman"/>
          <w:sz w:val="28"/>
          <w:szCs w:val="28"/>
          <w:lang w:eastAsia="ru-RU"/>
        </w:rPr>
        <w:t>;</w:t>
      </w:r>
    </w:p>
    <w:p w:rsidR="008A494D" w:rsidRDefault="008A494D" w:rsidP="008A494D">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фактическая отпускная цена на лекарственные препараты в Российской Федерации, цена ввоза лекарственных препаратов в Российскую Федерацию,</w:t>
      </w:r>
      <w:r w:rsidRPr="00BA156A">
        <w:rPr>
          <w:rFonts w:ascii="Times New Roman" w:eastAsia="Times New Roman" w:hAnsi="Times New Roman" w:cs="Times New Roman"/>
          <w:sz w:val="28"/>
          <w:szCs w:val="28"/>
          <w:lang w:eastAsia="ru-RU"/>
        </w:rPr>
        <w:br/>
        <w:t>а также цены на аналогичные лекарственные препараты, находящиеся</w:t>
      </w:r>
      <w:r w:rsidRPr="00BA156A">
        <w:rPr>
          <w:rFonts w:ascii="Times New Roman" w:eastAsia="Times New Roman" w:hAnsi="Times New Roman" w:cs="Times New Roman"/>
          <w:sz w:val="28"/>
          <w:szCs w:val="28"/>
          <w:lang w:eastAsia="ru-RU"/>
        </w:rPr>
        <w:br/>
        <w:t>в обращении в Российской Федерации;</w:t>
      </w:r>
    </w:p>
    <w:p w:rsidR="008A494D" w:rsidRDefault="008A494D" w:rsidP="008A494D">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затраты производителя лекарственного препарата на производство и реализацию лекарственного препарата;</w:t>
      </w:r>
    </w:p>
    <w:p w:rsidR="008A494D" w:rsidRDefault="008A494D" w:rsidP="008A494D">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цены на лекарственный препарат иностранного производства, его цены в стране производителя и в странах, в которых препарат зарегистрирован</w:t>
      </w:r>
      <w:r w:rsidRPr="00BA156A">
        <w:rPr>
          <w:rFonts w:ascii="Times New Roman" w:eastAsia="Times New Roman" w:hAnsi="Times New Roman" w:cs="Times New Roman"/>
          <w:sz w:val="28"/>
          <w:szCs w:val="28"/>
          <w:lang w:eastAsia="ru-RU"/>
        </w:rPr>
        <w:br/>
        <w:t>и (или) в которые поставляется иностранным производителем.</w:t>
      </w:r>
    </w:p>
    <w:p w:rsidR="008A494D" w:rsidRDefault="008A494D" w:rsidP="008A494D">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Изменения в статью 61 Федерального закона от 12 апреля 2010 г. </w:t>
      </w:r>
      <w:r w:rsidR="00875615">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BA156A">
        <w:rPr>
          <w:rFonts w:ascii="Times New Roman" w:eastAsia="Times New Roman" w:hAnsi="Times New Roman" w:cs="Times New Roman"/>
          <w:sz w:val="28"/>
          <w:szCs w:val="28"/>
          <w:lang w:eastAsia="ru-RU"/>
        </w:rPr>
        <w:t>61-ФЗ «Об обращении лекарственных средств» вступают в силу с 1 июля 2015 года.</w:t>
      </w:r>
    </w:p>
    <w:p w:rsidR="008A494D" w:rsidRDefault="008A494D" w:rsidP="008A494D">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В рамках реализации норм Федерального закона  № 34-ФЗ Минздравом России совместно с ФСТ России разработан проект постановления Правительства Российской Федерации «О внесении изменений в постановление Правительства Российской Фе</w:t>
      </w:r>
      <w:r>
        <w:rPr>
          <w:rFonts w:ascii="Times New Roman" w:eastAsia="Times New Roman" w:hAnsi="Times New Roman" w:cs="Times New Roman"/>
          <w:sz w:val="28"/>
          <w:szCs w:val="28"/>
          <w:lang w:eastAsia="ru-RU"/>
        </w:rPr>
        <w:t>дерации от 29 октября 2010 г. № </w:t>
      </w:r>
      <w:r w:rsidRPr="00BA156A">
        <w:rPr>
          <w:rFonts w:ascii="Times New Roman" w:eastAsia="Times New Roman" w:hAnsi="Times New Roman" w:cs="Times New Roman"/>
          <w:sz w:val="28"/>
          <w:szCs w:val="28"/>
          <w:lang w:eastAsia="ru-RU"/>
        </w:rPr>
        <w:t xml:space="preserve">865 в связи с принятием Федерального закона «О внесении изменений в статью 61 Федерального закона «Об обращении лекарственных средств» (далее </w:t>
      </w:r>
      <w:r w:rsidRPr="00BA156A">
        <w:rPr>
          <w:rFonts w:ascii="Times New Roman" w:eastAsia="Times New Roman" w:hAnsi="Times New Roman" w:cs="Times New Roman"/>
          <w:sz w:val="28"/>
          <w:szCs w:val="28"/>
          <w:lang w:eastAsia="ru-RU"/>
        </w:rPr>
        <w:sym w:font="Symbol" w:char="F02D"/>
      </w:r>
      <w:r w:rsidRPr="00BA156A">
        <w:rPr>
          <w:rFonts w:ascii="Times New Roman" w:eastAsia="Times New Roman" w:hAnsi="Times New Roman" w:cs="Times New Roman"/>
          <w:sz w:val="28"/>
          <w:szCs w:val="28"/>
          <w:lang w:eastAsia="ru-RU"/>
        </w:rPr>
        <w:t xml:space="preserve"> проект постановления), утверждающий также методику.</w:t>
      </w:r>
      <w:proofErr w:type="gramEnd"/>
    </w:p>
    <w:p w:rsidR="008A494D" w:rsidRDefault="008A494D" w:rsidP="008A494D">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lastRenderedPageBreak/>
        <w:t>Проектом постановления  предусматривается введение в методику новых механизмов с учетом баланса интересов потребителей и производителей.</w:t>
      </w:r>
    </w:p>
    <w:p w:rsidR="008A494D" w:rsidRDefault="008A494D" w:rsidP="008A494D">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Российским производителям предоставляется возможность перерегистрировать цены выше прогнозируемого уровня инфляции при существенном росте издержек производства и в целях </w:t>
      </w:r>
      <w:r w:rsidRPr="00BA156A">
        <w:rPr>
          <w:rFonts w:ascii="Times New Roman" w:eastAsia="Times New Roman" w:hAnsi="Times New Roman" w:cs="Times New Roman"/>
          <w:sz w:val="28"/>
          <w:szCs w:val="20"/>
          <w:lang w:eastAsia="ru-RU"/>
        </w:rPr>
        <w:t>недопущения роста цен предлагается в таких случаях ограничить уровень</w:t>
      </w:r>
      <w:r w:rsidRPr="00BA156A">
        <w:rPr>
          <w:rFonts w:ascii="Times New Roman" w:eastAsia="Times New Roman" w:hAnsi="Times New Roman" w:cs="Times New Roman"/>
          <w:sz w:val="28"/>
          <w:szCs w:val="28"/>
          <w:lang w:eastAsia="ru-RU"/>
        </w:rPr>
        <w:t xml:space="preserve"> рентабельности </w:t>
      </w:r>
      <w:r w:rsidRPr="00BA156A">
        <w:rPr>
          <w:rFonts w:ascii="Times New Roman" w:eastAsia="Times New Roman" w:hAnsi="Times New Roman" w:cs="Times New Roman"/>
          <w:sz w:val="28"/>
          <w:szCs w:val="28"/>
          <w:lang w:eastAsia="ru-RU"/>
        </w:rPr>
        <w:br/>
        <w:t>не выше 30%. Данная мера позволит снизить риски прекращения производства отечественных лекарственных препаратов и обеспечить их доступность для населения Российской Федерации.</w:t>
      </w:r>
    </w:p>
    <w:p w:rsidR="008A494D" w:rsidRDefault="008A494D" w:rsidP="008A494D">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Для иностранных производителей предоставляется возможность перерегистрировать цены с учетом ввозных цен в Российскую Федерацию и минимальных цен в </w:t>
      </w:r>
      <w:proofErr w:type="spellStart"/>
      <w:r w:rsidRPr="00BA156A">
        <w:rPr>
          <w:rFonts w:ascii="Times New Roman" w:eastAsia="Times New Roman" w:hAnsi="Times New Roman" w:cs="Times New Roman"/>
          <w:sz w:val="28"/>
          <w:szCs w:val="28"/>
          <w:lang w:eastAsia="ru-RU"/>
        </w:rPr>
        <w:t>референтных</w:t>
      </w:r>
      <w:proofErr w:type="spellEnd"/>
      <w:r w:rsidRPr="00BA156A">
        <w:rPr>
          <w:rFonts w:ascii="Times New Roman" w:eastAsia="Times New Roman" w:hAnsi="Times New Roman" w:cs="Times New Roman"/>
          <w:sz w:val="28"/>
          <w:szCs w:val="28"/>
          <w:lang w:eastAsia="ru-RU"/>
        </w:rPr>
        <w:t xml:space="preserve"> странах на величину, не превышающую прогнозируемый коэффициент инфляции, ежегодно устанавливаемый федеральным законом о федеральном бюджете. Кроме того, проект постановления предусматривает пересмотр списка </w:t>
      </w:r>
      <w:proofErr w:type="spellStart"/>
      <w:r w:rsidRPr="00BA156A">
        <w:rPr>
          <w:rFonts w:ascii="Times New Roman" w:eastAsia="Times New Roman" w:hAnsi="Times New Roman" w:cs="Times New Roman"/>
          <w:sz w:val="28"/>
          <w:szCs w:val="28"/>
          <w:lang w:eastAsia="ru-RU"/>
        </w:rPr>
        <w:t>референтных</w:t>
      </w:r>
      <w:proofErr w:type="spellEnd"/>
      <w:r w:rsidRPr="00BA156A">
        <w:rPr>
          <w:rFonts w:ascii="Times New Roman" w:eastAsia="Times New Roman" w:hAnsi="Times New Roman" w:cs="Times New Roman"/>
          <w:sz w:val="28"/>
          <w:szCs w:val="28"/>
          <w:lang w:eastAsia="ru-RU"/>
        </w:rPr>
        <w:t xml:space="preserve"> стран и включение в него стран, близких по экономическим показателям к Российской Федерации.</w:t>
      </w:r>
    </w:p>
    <w:p w:rsidR="008A494D" w:rsidRDefault="008A494D" w:rsidP="008A494D">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соответствии с международной практикой предлагается предусмотреть различный порядок регистрации цен для оригинальных (</w:t>
      </w:r>
      <w:proofErr w:type="spellStart"/>
      <w:r w:rsidRPr="00BA156A">
        <w:rPr>
          <w:rFonts w:ascii="Times New Roman" w:eastAsia="Times New Roman" w:hAnsi="Times New Roman" w:cs="Times New Roman"/>
          <w:sz w:val="28"/>
          <w:szCs w:val="28"/>
          <w:lang w:eastAsia="ru-RU"/>
        </w:rPr>
        <w:t>референтных</w:t>
      </w:r>
      <w:proofErr w:type="spellEnd"/>
      <w:r w:rsidRPr="00BA156A">
        <w:rPr>
          <w:rFonts w:ascii="Times New Roman" w:eastAsia="Times New Roman" w:hAnsi="Times New Roman" w:cs="Times New Roman"/>
          <w:sz w:val="28"/>
          <w:szCs w:val="28"/>
          <w:lang w:eastAsia="ru-RU"/>
        </w:rPr>
        <w:t xml:space="preserve">) и воспроизведенных лекарственных препаратов путем введения понижающего коэффициента для воспроизведенных лекарственных </w:t>
      </w:r>
      <w:proofErr w:type="gramStart"/>
      <w:r w:rsidRPr="00BA156A">
        <w:rPr>
          <w:rFonts w:ascii="Times New Roman" w:eastAsia="Times New Roman" w:hAnsi="Times New Roman" w:cs="Times New Roman"/>
          <w:sz w:val="28"/>
          <w:szCs w:val="28"/>
          <w:lang w:eastAsia="ru-RU"/>
        </w:rPr>
        <w:t>препаратов</w:t>
      </w:r>
      <w:proofErr w:type="gramEnd"/>
      <w:r w:rsidRPr="00BA156A">
        <w:rPr>
          <w:rFonts w:ascii="Times New Roman" w:eastAsia="Times New Roman" w:hAnsi="Times New Roman" w:cs="Times New Roman"/>
          <w:sz w:val="28"/>
          <w:szCs w:val="28"/>
          <w:lang w:eastAsia="ru-RU"/>
        </w:rPr>
        <w:t xml:space="preserve"> относительно зарегистрированных цен на оригинальные (</w:t>
      </w:r>
      <w:proofErr w:type="spellStart"/>
      <w:r w:rsidRPr="00BA156A">
        <w:rPr>
          <w:rFonts w:ascii="Times New Roman" w:eastAsia="Times New Roman" w:hAnsi="Times New Roman" w:cs="Times New Roman"/>
          <w:sz w:val="28"/>
          <w:szCs w:val="28"/>
          <w:lang w:eastAsia="ru-RU"/>
        </w:rPr>
        <w:t>референтные</w:t>
      </w:r>
      <w:proofErr w:type="spellEnd"/>
      <w:r w:rsidRPr="00BA156A">
        <w:rPr>
          <w:rFonts w:ascii="Times New Roman" w:eastAsia="Times New Roman" w:hAnsi="Times New Roman" w:cs="Times New Roman"/>
          <w:sz w:val="28"/>
          <w:szCs w:val="28"/>
          <w:lang w:eastAsia="ru-RU"/>
        </w:rPr>
        <w:t xml:space="preserve">) лекарственные препараты, что будет способствовать как сокращению расходов бюджетов бюджетной системы Российской Федерации на лекарственное обеспечение, так и реализации соответствующих программ </w:t>
      </w:r>
      <w:proofErr w:type="spellStart"/>
      <w:r w:rsidRPr="00BA156A">
        <w:rPr>
          <w:rFonts w:ascii="Times New Roman" w:eastAsia="Times New Roman" w:hAnsi="Times New Roman" w:cs="Times New Roman"/>
          <w:sz w:val="28"/>
          <w:szCs w:val="28"/>
          <w:lang w:eastAsia="ru-RU"/>
        </w:rPr>
        <w:t>импортозамещения</w:t>
      </w:r>
      <w:proofErr w:type="spellEnd"/>
      <w:r w:rsidRPr="00BA156A">
        <w:rPr>
          <w:rFonts w:ascii="Times New Roman" w:eastAsia="Times New Roman" w:hAnsi="Times New Roman" w:cs="Times New Roman"/>
          <w:sz w:val="28"/>
          <w:szCs w:val="28"/>
          <w:lang w:eastAsia="ru-RU"/>
        </w:rPr>
        <w:t>.</w:t>
      </w:r>
    </w:p>
    <w:p w:rsidR="008A494D" w:rsidRDefault="008A494D" w:rsidP="008A494D">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В целях снижения сроков регистрации цен предусматривается упрощенный порядок, предусматривающий внесение изменений в государственный реестр цен без проведения процедуры регистрации цены производителя, если такие изменения не влияют на уровень ранее зарегистрированной цены (например, изменение организационно-правовой формы собственности, торгового наименования, штрихового кода).</w:t>
      </w:r>
      <w:proofErr w:type="gramEnd"/>
    </w:p>
    <w:p w:rsidR="008A494D" w:rsidRDefault="008A494D" w:rsidP="008A494D">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Проект постановления разработан с учетом соблюдения баланса интересов потребителей и производителей </w:t>
      </w:r>
      <w:r w:rsidRPr="00BA156A">
        <w:rPr>
          <w:rFonts w:ascii="Times New Roman" w:hAnsi="Times New Roman" w:cs="Times New Roman"/>
          <w:sz w:val="28"/>
          <w:szCs w:val="28"/>
        </w:rPr>
        <w:t xml:space="preserve">жизненно необходимых и </w:t>
      </w:r>
      <w:r w:rsidRPr="00BA156A">
        <w:rPr>
          <w:rFonts w:ascii="Times New Roman" w:hAnsi="Times New Roman" w:cs="Times New Roman"/>
          <w:sz w:val="28"/>
          <w:szCs w:val="28"/>
        </w:rPr>
        <w:lastRenderedPageBreak/>
        <w:t>важнейших лекарственных препаратов</w:t>
      </w:r>
      <w:r w:rsidRPr="00BA156A">
        <w:rPr>
          <w:rFonts w:ascii="Times New Roman" w:eastAsia="Times New Roman" w:hAnsi="Times New Roman" w:cs="Times New Roman"/>
          <w:sz w:val="28"/>
          <w:szCs w:val="28"/>
          <w:lang w:eastAsia="ru-RU"/>
        </w:rPr>
        <w:t xml:space="preserve"> и затрат производителя лекарственного препарата на производство и реализацию лекарственного препарата.</w:t>
      </w:r>
    </w:p>
    <w:p w:rsidR="008A494D" w:rsidRPr="009F55E3" w:rsidRDefault="008A494D" w:rsidP="009F55E3">
      <w:pPr>
        <w:pBdr>
          <w:bottom w:val="single" w:sz="6" w:space="31" w:color="FFFFFF"/>
        </w:pBdr>
        <w:spacing w:after="0" w:line="312" w:lineRule="auto"/>
        <w:ind w:firstLine="709"/>
        <w:jc w:val="both"/>
        <w:rPr>
          <w:rFonts w:ascii="Times New Roman" w:hAnsi="Times New Roman"/>
          <w:sz w:val="28"/>
          <w:szCs w:val="28"/>
        </w:rPr>
      </w:pPr>
      <w:r w:rsidRPr="00BA156A">
        <w:rPr>
          <w:rStyle w:val="FontStyle20"/>
          <w:sz w:val="28"/>
          <w:szCs w:val="28"/>
        </w:rPr>
        <w:t>С 2008 года п</w:t>
      </w:r>
      <w:r w:rsidRPr="00BA156A">
        <w:rPr>
          <w:rStyle w:val="FontStyle21"/>
          <w:sz w:val="28"/>
          <w:szCs w:val="28"/>
        </w:rPr>
        <w:t xml:space="preserve">редусмотрено отдельное финансирование </w:t>
      </w:r>
      <w:r w:rsidRPr="00BA156A">
        <w:rPr>
          <w:rStyle w:val="FontStyle20"/>
          <w:sz w:val="28"/>
          <w:szCs w:val="28"/>
        </w:rPr>
        <w:t xml:space="preserve">из </w:t>
      </w:r>
      <w:r w:rsidRPr="00BA156A">
        <w:rPr>
          <w:rStyle w:val="FontStyle21"/>
          <w:sz w:val="28"/>
          <w:szCs w:val="28"/>
        </w:rPr>
        <w:t xml:space="preserve">федерального бюджета расходов </w:t>
      </w:r>
      <w:r w:rsidRPr="00BA156A">
        <w:rPr>
          <w:rStyle w:val="FontStyle20"/>
          <w:sz w:val="28"/>
          <w:szCs w:val="28"/>
        </w:rPr>
        <w:t>на централизованную закупку дорогостоящих лекарственных препаратов, предн</w:t>
      </w:r>
      <w:r w:rsidR="00307CDA">
        <w:rPr>
          <w:rStyle w:val="FontStyle20"/>
          <w:sz w:val="28"/>
          <w:szCs w:val="28"/>
        </w:rPr>
        <w:t>азначенных для лечения  больных</w:t>
      </w:r>
      <w:r w:rsidRPr="00BA156A">
        <w:rPr>
          <w:rStyle w:val="FontStyle20"/>
          <w:sz w:val="28"/>
          <w:szCs w:val="28"/>
        </w:rPr>
        <w:t xml:space="preserve"> </w:t>
      </w:r>
      <w:r w:rsidRPr="00BA156A">
        <w:rPr>
          <w:rFonts w:ascii="Times New Roman" w:hAnsi="Times New Roman"/>
          <w:sz w:val="28"/>
          <w:szCs w:val="28"/>
        </w:rPr>
        <w:t xml:space="preserve">гемофилией, </w:t>
      </w:r>
      <w:proofErr w:type="spellStart"/>
      <w:r w:rsidRPr="00BA156A">
        <w:rPr>
          <w:rFonts w:ascii="Times New Roman" w:hAnsi="Times New Roman"/>
          <w:sz w:val="28"/>
          <w:szCs w:val="28"/>
        </w:rPr>
        <w:t>муковисцидозом</w:t>
      </w:r>
      <w:proofErr w:type="spellEnd"/>
      <w:r w:rsidRPr="00BA156A">
        <w:rPr>
          <w:rFonts w:ascii="Times New Roman" w:hAnsi="Times New Roman"/>
          <w:sz w:val="28"/>
          <w:szCs w:val="28"/>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w:t>
      </w:r>
      <w:r w:rsidRPr="00BA156A">
        <w:rPr>
          <w:rFonts w:ascii="Times New Roman" w:eastAsia="Calibri" w:hAnsi="Times New Roman"/>
          <w:sz w:val="28"/>
          <w:szCs w:val="28"/>
        </w:rPr>
        <w:t xml:space="preserve">В </w:t>
      </w:r>
      <w:proofErr w:type="gramStart"/>
      <w:r w:rsidRPr="00BA156A">
        <w:rPr>
          <w:rFonts w:ascii="Times New Roman" w:eastAsia="Calibri" w:hAnsi="Times New Roman"/>
          <w:sz w:val="28"/>
          <w:szCs w:val="28"/>
        </w:rPr>
        <w:t>целях</w:t>
      </w:r>
      <w:proofErr w:type="gramEnd"/>
      <w:r w:rsidRPr="00BA156A">
        <w:rPr>
          <w:rFonts w:ascii="Times New Roman" w:eastAsia="Calibri" w:hAnsi="Times New Roman"/>
          <w:sz w:val="28"/>
          <w:szCs w:val="28"/>
        </w:rPr>
        <w:t xml:space="preserve"> учета этих лиц Минздрав России осуществляет ведение Федерального регистра</w:t>
      </w:r>
      <w:r>
        <w:rPr>
          <w:rFonts w:ascii="Times New Roman" w:eastAsia="Calibri" w:hAnsi="Times New Roman"/>
          <w:sz w:val="28"/>
          <w:szCs w:val="28"/>
        </w:rPr>
        <w:t>,</w:t>
      </w:r>
      <w:r w:rsidRPr="00BA156A">
        <w:rPr>
          <w:rFonts w:ascii="Times New Roman" w:eastAsia="Calibri" w:hAnsi="Times New Roman"/>
          <w:sz w:val="28"/>
          <w:szCs w:val="28"/>
        </w:rPr>
        <w:t xml:space="preserve"> </w:t>
      </w:r>
      <w:r>
        <w:rPr>
          <w:rFonts w:ascii="Times New Roman" w:eastAsia="Calibri" w:hAnsi="Times New Roman"/>
          <w:sz w:val="28"/>
          <w:szCs w:val="28"/>
        </w:rPr>
        <w:t>ч</w:t>
      </w:r>
      <w:r w:rsidRPr="00BA156A">
        <w:rPr>
          <w:rFonts w:ascii="Times New Roman" w:eastAsia="Calibri" w:hAnsi="Times New Roman"/>
          <w:sz w:val="28"/>
          <w:szCs w:val="28"/>
        </w:rPr>
        <w:t>исленност</w:t>
      </w:r>
      <w:r w:rsidRPr="00BA156A">
        <w:rPr>
          <w:rFonts w:ascii="Times New Roman" w:hAnsi="Times New Roman"/>
          <w:sz w:val="28"/>
          <w:szCs w:val="28"/>
        </w:rPr>
        <w:t>ь</w:t>
      </w:r>
      <w:r>
        <w:rPr>
          <w:rFonts w:ascii="Times New Roman" w:eastAsia="Calibri" w:hAnsi="Times New Roman"/>
          <w:sz w:val="28"/>
          <w:szCs w:val="28"/>
        </w:rPr>
        <w:t xml:space="preserve"> включенных в него граждан</w:t>
      </w:r>
      <w:r w:rsidRPr="00BA156A">
        <w:rPr>
          <w:rFonts w:ascii="Times New Roman" w:eastAsia="Calibri" w:hAnsi="Times New Roman"/>
          <w:sz w:val="28"/>
          <w:szCs w:val="28"/>
        </w:rPr>
        <w:t xml:space="preserve"> </w:t>
      </w:r>
      <w:r w:rsidRPr="00BA156A">
        <w:rPr>
          <w:rFonts w:ascii="Times New Roman" w:hAnsi="Times New Roman"/>
          <w:sz w:val="28"/>
          <w:szCs w:val="28"/>
        </w:rPr>
        <w:t xml:space="preserve">по состоянию на 1 января 2014 года составила  </w:t>
      </w:r>
      <w:r w:rsidRPr="00BA156A">
        <w:rPr>
          <w:rFonts w:ascii="Times New Roman" w:eastAsia="Calibri" w:hAnsi="Times New Roman"/>
          <w:sz w:val="28"/>
          <w:szCs w:val="28"/>
        </w:rPr>
        <w:t>132</w:t>
      </w:r>
      <w:r w:rsidRPr="00BA156A">
        <w:rPr>
          <w:rFonts w:ascii="Times New Roman" w:hAnsi="Times New Roman"/>
          <w:sz w:val="28"/>
          <w:szCs w:val="28"/>
        </w:rPr>
        <w:t> </w:t>
      </w:r>
      <w:r w:rsidRPr="00BA156A">
        <w:rPr>
          <w:rFonts w:ascii="Times New Roman" w:eastAsia="Calibri" w:hAnsi="Times New Roman"/>
          <w:sz w:val="28"/>
          <w:szCs w:val="28"/>
        </w:rPr>
        <w:t>393</w:t>
      </w:r>
      <w:r w:rsidRPr="00BA156A">
        <w:rPr>
          <w:rFonts w:ascii="Times New Roman" w:hAnsi="Times New Roman"/>
          <w:sz w:val="28"/>
          <w:szCs w:val="28"/>
        </w:rPr>
        <w:t xml:space="preserve"> человека,  по состоянию на 1 декабря 2014 года – 148</w:t>
      </w:r>
      <w:r>
        <w:rPr>
          <w:rFonts w:ascii="Times New Roman" w:hAnsi="Times New Roman"/>
          <w:sz w:val="28"/>
          <w:szCs w:val="28"/>
        </w:rPr>
        <w:t> </w:t>
      </w:r>
      <w:r w:rsidRPr="00BA156A">
        <w:rPr>
          <w:rFonts w:ascii="Times New Roman" w:hAnsi="Times New Roman"/>
          <w:sz w:val="28"/>
          <w:szCs w:val="28"/>
        </w:rPr>
        <w:t>027 тыс. человек. По всем нозологическим формам отмечается прирост численности больных (табл. 1</w:t>
      </w:r>
      <w:r w:rsidR="009F55E3">
        <w:rPr>
          <w:rFonts w:ascii="Times New Roman" w:hAnsi="Times New Roman"/>
          <w:sz w:val="28"/>
          <w:szCs w:val="28"/>
        </w:rPr>
        <w:t>.12).</w:t>
      </w:r>
    </w:p>
    <w:p w:rsidR="0001322C" w:rsidRDefault="008A494D" w:rsidP="008A494D">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55E3">
        <w:rPr>
          <w:rFonts w:ascii="Times New Roman" w:eastAsia="Times New Roman" w:hAnsi="Times New Roman" w:cs="Times New Roman"/>
          <w:sz w:val="28"/>
          <w:szCs w:val="28"/>
          <w:lang w:eastAsia="ru-RU"/>
        </w:rPr>
        <w:t xml:space="preserve">                          </w:t>
      </w:r>
    </w:p>
    <w:p w:rsidR="008A494D" w:rsidRDefault="0001322C" w:rsidP="008A494D">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494D" w:rsidRPr="00BA156A">
        <w:rPr>
          <w:rFonts w:ascii="Times New Roman" w:hAnsi="Times New Roman" w:cs="Times New Roman"/>
          <w:sz w:val="24"/>
          <w:szCs w:val="24"/>
        </w:rPr>
        <w:t>Таблица 1</w:t>
      </w:r>
      <w:r w:rsidR="009F55E3">
        <w:rPr>
          <w:rFonts w:ascii="Times New Roman" w:hAnsi="Times New Roman" w:cs="Times New Roman"/>
          <w:sz w:val="24"/>
          <w:szCs w:val="24"/>
        </w:rPr>
        <w:t>.12</w:t>
      </w:r>
    </w:p>
    <w:p w:rsidR="008A494D" w:rsidRPr="00D60D24" w:rsidRDefault="008A494D" w:rsidP="008A494D">
      <w:pPr>
        <w:pBdr>
          <w:bottom w:val="single" w:sz="6" w:space="31" w:color="FFFFFF"/>
        </w:pBdr>
        <w:spacing w:after="0" w:line="312" w:lineRule="auto"/>
        <w:ind w:firstLine="709"/>
        <w:jc w:val="center"/>
        <w:rPr>
          <w:rFonts w:ascii="Times New Roman" w:eastAsia="Times New Roman" w:hAnsi="Times New Roman" w:cs="Times New Roman"/>
          <w:sz w:val="28"/>
          <w:szCs w:val="28"/>
          <w:lang w:eastAsia="ru-RU"/>
        </w:rPr>
      </w:pPr>
      <w:r w:rsidRPr="00BA156A">
        <w:rPr>
          <w:rFonts w:ascii="Times New Roman" w:hAnsi="Times New Roman" w:cs="Times New Roman"/>
          <w:b/>
          <w:sz w:val="24"/>
          <w:szCs w:val="24"/>
        </w:rPr>
        <w:t>Ч</w:t>
      </w:r>
      <w:r w:rsidRPr="00BA156A">
        <w:rPr>
          <w:rFonts w:ascii="Times New Roman" w:eastAsia="Calibri" w:hAnsi="Times New Roman" w:cs="Times New Roman"/>
          <w:b/>
          <w:sz w:val="24"/>
          <w:szCs w:val="24"/>
        </w:rPr>
        <w:t>исленност</w:t>
      </w:r>
      <w:r w:rsidRPr="00BA156A">
        <w:rPr>
          <w:rFonts w:ascii="Times New Roman" w:hAnsi="Times New Roman" w:cs="Times New Roman"/>
          <w:b/>
          <w:sz w:val="24"/>
          <w:szCs w:val="24"/>
        </w:rPr>
        <w:t>ь</w:t>
      </w:r>
      <w:r>
        <w:rPr>
          <w:rFonts w:ascii="Times New Roman" w:eastAsia="Calibri" w:hAnsi="Times New Roman" w:cs="Times New Roman"/>
          <w:b/>
          <w:sz w:val="24"/>
          <w:szCs w:val="24"/>
        </w:rPr>
        <w:t xml:space="preserve"> лиц </w:t>
      </w:r>
      <w:r w:rsidRPr="00CF1B7F">
        <w:rPr>
          <w:rFonts w:ascii="Times New Roman" w:eastAsia="Calibri" w:hAnsi="Times New Roman" w:cs="Times New Roman"/>
          <w:b/>
          <w:sz w:val="24"/>
          <w:szCs w:val="24"/>
        </w:rPr>
        <w:t xml:space="preserve">больных, гемофилией, </w:t>
      </w:r>
      <w:proofErr w:type="spellStart"/>
      <w:r w:rsidRPr="00CF1B7F">
        <w:rPr>
          <w:rFonts w:ascii="Times New Roman" w:eastAsia="Calibri" w:hAnsi="Times New Roman" w:cs="Times New Roman"/>
          <w:b/>
          <w:sz w:val="24"/>
          <w:szCs w:val="24"/>
        </w:rPr>
        <w:t>муковисцидозом</w:t>
      </w:r>
      <w:proofErr w:type="spellEnd"/>
      <w:r w:rsidRPr="00CF1B7F">
        <w:rPr>
          <w:rFonts w:ascii="Times New Roman" w:eastAsia="Calibri" w:hAnsi="Times New Roman" w:cs="Times New Roman"/>
          <w:b/>
          <w:sz w:val="24"/>
          <w:szCs w:val="24"/>
        </w:rPr>
        <w:t>,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111"/>
      </w:tblGrid>
      <w:tr w:rsidR="008A494D" w:rsidRPr="00BA156A" w:rsidTr="00A45833">
        <w:tc>
          <w:tcPr>
            <w:tcW w:w="5778" w:type="dxa"/>
          </w:tcPr>
          <w:p w:rsidR="008A494D" w:rsidRPr="00BA156A" w:rsidRDefault="008A494D" w:rsidP="00A45833">
            <w:pPr>
              <w:autoSpaceDE w:val="0"/>
              <w:autoSpaceDN w:val="0"/>
              <w:adjustRightInd w:val="0"/>
              <w:spacing w:after="0" w:line="271" w:lineRule="auto"/>
              <w:jc w:val="both"/>
              <w:rPr>
                <w:rFonts w:ascii="Times New Roman" w:eastAsia="Calibri" w:hAnsi="Times New Roman" w:cs="Times New Roman"/>
                <w:b/>
              </w:rPr>
            </w:pPr>
            <w:r w:rsidRPr="00BA156A">
              <w:rPr>
                <w:rFonts w:ascii="Times New Roman" w:eastAsia="Calibri" w:hAnsi="Times New Roman" w:cs="Times New Roman"/>
                <w:b/>
              </w:rPr>
              <w:t>Нозологические формы</w:t>
            </w:r>
          </w:p>
        </w:tc>
        <w:tc>
          <w:tcPr>
            <w:tcW w:w="4111" w:type="dxa"/>
          </w:tcPr>
          <w:p w:rsidR="008A494D" w:rsidRPr="00BA156A" w:rsidRDefault="008A494D" w:rsidP="00A45833">
            <w:pPr>
              <w:spacing w:after="0" w:line="271" w:lineRule="auto"/>
              <w:jc w:val="center"/>
              <w:rPr>
                <w:rFonts w:ascii="Times New Roman" w:eastAsia="Calibri" w:hAnsi="Times New Roman" w:cs="Times New Roman"/>
                <w:b/>
              </w:rPr>
            </w:pPr>
            <w:r w:rsidRPr="00BA156A">
              <w:rPr>
                <w:rFonts w:ascii="Times New Roman" w:eastAsia="Calibri" w:hAnsi="Times New Roman" w:cs="Times New Roman"/>
                <w:b/>
              </w:rPr>
              <w:t>Численность больных</w:t>
            </w:r>
          </w:p>
          <w:p w:rsidR="008A494D" w:rsidRPr="00BA156A" w:rsidRDefault="008A494D" w:rsidP="00A45833">
            <w:pPr>
              <w:spacing w:after="0" w:line="271" w:lineRule="auto"/>
              <w:jc w:val="center"/>
              <w:rPr>
                <w:rFonts w:ascii="Times New Roman" w:eastAsia="Calibri" w:hAnsi="Times New Roman" w:cs="Times New Roman"/>
                <w:b/>
              </w:rPr>
            </w:pPr>
            <w:r w:rsidRPr="00BA156A">
              <w:rPr>
                <w:rFonts w:ascii="Times New Roman" w:eastAsia="Calibri" w:hAnsi="Times New Roman" w:cs="Times New Roman"/>
                <w:b/>
              </w:rPr>
              <w:t>(чел.) на 1 января 2014 г.</w:t>
            </w:r>
          </w:p>
        </w:tc>
      </w:tr>
      <w:tr w:rsidR="008A494D" w:rsidRPr="00BA156A" w:rsidTr="00A45833">
        <w:tc>
          <w:tcPr>
            <w:tcW w:w="5778" w:type="dxa"/>
          </w:tcPr>
          <w:p w:rsidR="008A494D" w:rsidRPr="00BA156A" w:rsidRDefault="008A494D" w:rsidP="00A45833">
            <w:pPr>
              <w:autoSpaceDE w:val="0"/>
              <w:autoSpaceDN w:val="0"/>
              <w:adjustRightInd w:val="0"/>
              <w:spacing w:after="0" w:line="271" w:lineRule="auto"/>
              <w:jc w:val="both"/>
              <w:rPr>
                <w:rFonts w:ascii="Times New Roman" w:eastAsia="Calibri" w:hAnsi="Times New Roman" w:cs="Times New Roman"/>
              </w:rPr>
            </w:pPr>
            <w:r w:rsidRPr="00BA156A">
              <w:rPr>
                <w:rFonts w:ascii="Times New Roman" w:eastAsia="Calibri" w:hAnsi="Times New Roman" w:cs="Times New Roman"/>
              </w:rPr>
              <w:t>Болезнь Гоше</w:t>
            </w:r>
          </w:p>
        </w:tc>
        <w:tc>
          <w:tcPr>
            <w:tcW w:w="4111" w:type="dxa"/>
          </w:tcPr>
          <w:p w:rsidR="008A494D" w:rsidRPr="00BA156A" w:rsidRDefault="008A494D" w:rsidP="00A45833">
            <w:pPr>
              <w:autoSpaceDE w:val="0"/>
              <w:autoSpaceDN w:val="0"/>
              <w:adjustRightInd w:val="0"/>
              <w:spacing w:after="0" w:line="271" w:lineRule="auto"/>
              <w:jc w:val="right"/>
              <w:rPr>
                <w:rFonts w:ascii="Times New Roman" w:eastAsia="Calibri" w:hAnsi="Times New Roman" w:cs="Times New Roman"/>
              </w:rPr>
            </w:pPr>
            <w:r w:rsidRPr="00BA156A">
              <w:rPr>
                <w:rFonts w:ascii="Times New Roman" w:eastAsia="Calibri" w:hAnsi="Times New Roman" w:cs="Times New Roman"/>
              </w:rPr>
              <w:t>287</w:t>
            </w:r>
          </w:p>
        </w:tc>
      </w:tr>
      <w:tr w:rsidR="008A494D" w:rsidRPr="00BA156A" w:rsidTr="00A45833">
        <w:tc>
          <w:tcPr>
            <w:tcW w:w="5778" w:type="dxa"/>
          </w:tcPr>
          <w:p w:rsidR="008A494D" w:rsidRPr="00BA156A" w:rsidRDefault="008A494D" w:rsidP="00A45833">
            <w:pPr>
              <w:autoSpaceDE w:val="0"/>
              <w:autoSpaceDN w:val="0"/>
              <w:adjustRightInd w:val="0"/>
              <w:spacing w:after="0" w:line="271" w:lineRule="auto"/>
              <w:jc w:val="both"/>
              <w:rPr>
                <w:rFonts w:ascii="Times New Roman" w:eastAsia="Calibri" w:hAnsi="Times New Roman" w:cs="Times New Roman"/>
              </w:rPr>
            </w:pPr>
            <w:r w:rsidRPr="00BA156A">
              <w:rPr>
                <w:rFonts w:ascii="Times New Roman" w:eastAsia="Calibri" w:hAnsi="Times New Roman" w:cs="Times New Roman"/>
              </w:rPr>
              <w:t>Гемофилия</w:t>
            </w:r>
          </w:p>
        </w:tc>
        <w:tc>
          <w:tcPr>
            <w:tcW w:w="4111" w:type="dxa"/>
          </w:tcPr>
          <w:p w:rsidR="008A494D" w:rsidRPr="00BA156A" w:rsidRDefault="008A494D" w:rsidP="00A45833">
            <w:pPr>
              <w:autoSpaceDE w:val="0"/>
              <w:autoSpaceDN w:val="0"/>
              <w:adjustRightInd w:val="0"/>
              <w:spacing w:after="0" w:line="271" w:lineRule="auto"/>
              <w:jc w:val="right"/>
              <w:rPr>
                <w:rFonts w:ascii="Times New Roman" w:eastAsia="Calibri" w:hAnsi="Times New Roman" w:cs="Times New Roman"/>
              </w:rPr>
            </w:pPr>
            <w:r w:rsidRPr="00BA156A">
              <w:rPr>
                <w:rFonts w:ascii="Times New Roman" w:eastAsia="Calibri" w:hAnsi="Times New Roman" w:cs="Times New Roman"/>
              </w:rPr>
              <w:t>8 223</w:t>
            </w:r>
          </w:p>
        </w:tc>
      </w:tr>
      <w:tr w:rsidR="008A494D" w:rsidRPr="00BA156A" w:rsidTr="00A45833">
        <w:tc>
          <w:tcPr>
            <w:tcW w:w="5778" w:type="dxa"/>
          </w:tcPr>
          <w:p w:rsidR="008A494D" w:rsidRPr="00BA156A" w:rsidRDefault="008A494D" w:rsidP="00A45833">
            <w:pPr>
              <w:autoSpaceDE w:val="0"/>
              <w:autoSpaceDN w:val="0"/>
              <w:adjustRightInd w:val="0"/>
              <w:spacing w:after="0" w:line="271" w:lineRule="auto"/>
              <w:jc w:val="both"/>
              <w:rPr>
                <w:rFonts w:ascii="Times New Roman" w:eastAsia="Calibri" w:hAnsi="Times New Roman" w:cs="Times New Roman"/>
              </w:rPr>
            </w:pPr>
            <w:r w:rsidRPr="00BA156A">
              <w:rPr>
                <w:rFonts w:ascii="Times New Roman" w:eastAsia="Calibri" w:hAnsi="Times New Roman" w:cs="Times New Roman"/>
              </w:rPr>
              <w:t>Гипофизарный нанизм</w:t>
            </w:r>
          </w:p>
        </w:tc>
        <w:tc>
          <w:tcPr>
            <w:tcW w:w="4111" w:type="dxa"/>
          </w:tcPr>
          <w:p w:rsidR="008A494D" w:rsidRPr="00BA156A" w:rsidRDefault="008A494D" w:rsidP="00A45833">
            <w:pPr>
              <w:autoSpaceDE w:val="0"/>
              <w:autoSpaceDN w:val="0"/>
              <w:adjustRightInd w:val="0"/>
              <w:spacing w:after="0" w:line="271" w:lineRule="auto"/>
              <w:jc w:val="right"/>
              <w:rPr>
                <w:rFonts w:ascii="Times New Roman" w:eastAsia="Calibri" w:hAnsi="Times New Roman" w:cs="Times New Roman"/>
              </w:rPr>
            </w:pPr>
            <w:r w:rsidRPr="00BA156A">
              <w:rPr>
                <w:rFonts w:ascii="Times New Roman" w:eastAsia="Calibri" w:hAnsi="Times New Roman" w:cs="Times New Roman"/>
              </w:rPr>
              <w:t>4 172</w:t>
            </w:r>
          </w:p>
        </w:tc>
      </w:tr>
      <w:tr w:rsidR="008A494D" w:rsidRPr="00BA156A" w:rsidTr="00A45833">
        <w:tc>
          <w:tcPr>
            <w:tcW w:w="5778" w:type="dxa"/>
          </w:tcPr>
          <w:p w:rsidR="008A494D" w:rsidRPr="00BA156A" w:rsidRDefault="008A494D" w:rsidP="00A45833">
            <w:pPr>
              <w:autoSpaceDE w:val="0"/>
              <w:autoSpaceDN w:val="0"/>
              <w:adjustRightInd w:val="0"/>
              <w:spacing w:after="0" w:line="271" w:lineRule="auto"/>
              <w:jc w:val="both"/>
              <w:rPr>
                <w:rFonts w:ascii="Times New Roman" w:eastAsia="Calibri" w:hAnsi="Times New Roman" w:cs="Times New Roman"/>
              </w:rPr>
            </w:pPr>
            <w:r w:rsidRPr="00BA156A">
              <w:rPr>
                <w:rFonts w:ascii="Times New Roman" w:eastAsia="Calibri" w:hAnsi="Times New Roman" w:cs="Times New Roman"/>
              </w:rPr>
              <w:t>Злокачественные новообразования лимфоидной, кроветворной и родственных им тканей</w:t>
            </w:r>
          </w:p>
        </w:tc>
        <w:tc>
          <w:tcPr>
            <w:tcW w:w="4111" w:type="dxa"/>
          </w:tcPr>
          <w:p w:rsidR="008A494D" w:rsidRPr="00BA156A" w:rsidRDefault="008A494D" w:rsidP="00A45833">
            <w:pPr>
              <w:autoSpaceDE w:val="0"/>
              <w:autoSpaceDN w:val="0"/>
              <w:adjustRightInd w:val="0"/>
              <w:spacing w:after="0" w:line="271" w:lineRule="auto"/>
              <w:jc w:val="right"/>
              <w:rPr>
                <w:rFonts w:ascii="Times New Roman" w:eastAsia="Calibri" w:hAnsi="Times New Roman" w:cs="Times New Roman"/>
              </w:rPr>
            </w:pPr>
            <w:r w:rsidRPr="00BA156A">
              <w:rPr>
                <w:rFonts w:ascii="Times New Roman" w:eastAsia="Calibri" w:hAnsi="Times New Roman" w:cs="Times New Roman"/>
              </w:rPr>
              <w:t>60 503</w:t>
            </w:r>
          </w:p>
        </w:tc>
      </w:tr>
      <w:tr w:rsidR="008A494D" w:rsidRPr="00BA156A" w:rsidTr="00A45833">
        <w:tc>
          <w:tcPr>
            <w:tcW w:w="5778" w:type="dxa"/>
          </w:tcPr>
          <w:p w:rsidR="008A494D" w:rsidRPr="00BA156A" w:rsidRDefault="008A494D" w:rsidP="00A45833">
            <w:pPr>
              <w:autoSpaceDE w:val="0"/>
              <w:autoSpaceDN w:val="0"/>
              <w:adjustRightInd w:val="0"/>
              <w:spacing w:after="0" w:line="271" w:lineRule="auto"/>
              <w:jc w:val="both"/>
              <w:rPr>
                <w:rFonts w:ascii="Times New Roman" w:eastAsia="Calibri" w:hAnsi="Times New Roman" w:cs="Times New Roman"/>
              </w:rPr>
            </w:pPr>
            <w:proofErr w:type="spellStart"/>
            <w:r w:rsidRPr="00BA156A">
              <w:rPr>
                <w:rFonts w:ascii="Times New Roman" w:eastAsia="Calibri" w:hAnsi="Times New Roman" w:cs="Times New Roman"/>
              </w:rPr>
              <w:t>Муковисцидоз</w:t>
            </w:r>
            <w:proofErr w:type="spellEnd"/>
          </w:p>
        </w:tc>
        <w:tc>
          <w:tcPr>
            <w:tcW w:w="4111" w:type="dxa"/>
          </w:tcPr>
          <w:p w:rsidR="008A494D" w:rsidRPr="00BA156A" w:rsidRDefault="008A494D" w:rsidP="00A45833">
            <w:pPr>
              <w:autoSpaceDE w:val="0"/>
              <w:autoSpaceDN w:val="0"/>
              <w:adjustRightInd w:val="0"/>
              <w:spacing w:after="0" w:line="271" w:lineRule="auto"/>
              <w:jc w:val="right"/>
              <w:rPr>
                <w:rFonts w:ascii="Times New Roman" w:eastAsia="Calibri" w:hAnsi="Times New Roman" w:cs="Times New Roman"/>
              </w:rPr>
            </w:pPr>
            <w:r w:rsidRPr="00BA156A">
              <w:rPr>
                <w:rFonts w:ascii="Times New Roman" w:eastAsia="Calibri" w:hAnsi="Times New Roman" w:cs="Times New Roman"/>
              </w:rPr>
              <w:t>2 965</w:t>
            </w:r>
          </w:p>
        </w:tc>
      </w:tr>
      <w:tr w:rsidR="008A494D" w:rsidRPr="00BA156A" w:rsidTr="00A45833">
        <w:tc>
          <w:tcPr>
            <w:tcW w:w="5778" w:type="dxa"/>
          </w:tcPr>
          <w:p w:rsidR="008A494D" w:rsidRPr="00BA156A" w:rsidRDefault="008A494D" w:rsidP="00A45833">
            <w:pPr>
              <w:autoSpaceDE w:val="0"/>
              <w:autoSpaceDN w:val="0"/>
              <w:adjustRightInd w:val="0"/>
              <w:spacing w:after="0" w:line="271" w:lineRule="auto"/>
              <w:jc w:val="both"/>
              <w:rPr>
                <w:rFonts w:ascii="Times New Roman" w:eastAsia="Calibri" w:hAnsi="Times New Roman" w:cs="Times New Roman"/>
              </w:rPr>
            </w:pPr>
            <w:r w:rsidRPr="00BA156A">
              <w:rPr>
                <w:rFonts w:ascii="Times New Roman" w:eastAsia="Calibri" w:hAnsi="Times New Roman" w:cs="Times New Roman"/>
              </w:rPr>
              <w:t>Рассеянный склероз</w:t>
            </w:r>
          </w:p>
        </w:tc>
        <w:tc>
          <w:tcPr>
            <w:tcW w:w="4111" w:type="dxa"/>
          </w:tcPr>
          <w:p w:rsidR="008A494D" w:rsidRPr="00BA156A" w:rsidRDefault="008A494D" w:rsidP="00A45833">
            <w:pPr>
              <w:autoSpaceDE w:val="0"/>
              <w:autoSpaceDN w:val="0"/>
              <w:adjustRightInd w:val="0"/>
              <w:spacing w:after="0" w:line="271" w:lineRule="auto"/>
              <w:jc w:val="right"/>
              <w:rPr>
                <w:rFonts w:ascii="Times New Roman" w:eastAsia="Calibri" w:hAnsi="Times New Roman" w:cs="Times New Roman"/>
              </w:rPr>
            </w:pPr>
            <w:r w:rsidRPr="00BA156A">
              <w:rPr>
                <w:rFonts w:ascii="Times New Roman" w:eastAsia="Calibri" w:hAnsi="Times New Roman" w:cs="Times New Roman"/>
              </w:rPr>
              <w:t>46 608</w:t>
            </w:r>
          </w:p>
        </w:tc>
      </w:tr>
      <w:tr w:rsidR="008A494D" w:rsidRPr="00BA156A" w:rsidTr="00A45833">
        <w:tc>
          <w:tcPr>
            <w:tcW w:w="5778" w:type="dxa"/>
          </w:tcPr>
          <w:p w:rsidR="008A494D" w:rsidRPr="00BA156A" w:rsidRDefault="008A494D" w:rsidP="00A45833">
            <w:pPr>
              <w:autoSpaceDE w:val="0"/>
              <w:autoSpaceDN w:val="0"/>
              <w:adjustRightInd w:val="0"/>
              <w:spacing w:after="0" w:line="271" w:lineRule="auto"/>
              <w:jc w:val="both"/>
              <w:rPr>
                <w:rFonts w:ascii="Times New Roman" w:eastAsia="Calibri" w:hAnsi="Times New Roman" w:cs="Times New Roman"/>
              </w:rPr>
            </w:pPr>
            <w:r w:rsidRPr="00BA156A">
              <w:rPr>
                <w:rFonts w:ascii="Times New Roman" w:eastAsia="Calibri" w:hAnsi="Times New Roman" w:cs="Times New Roman"/>
              </w:rPr>
              <w:t>Трансплантация</w:t>
            </w:r>
          </w:p>
        </w:tc>
        <w:tc>
          <w:tcPr>
            <w:tcW w:w="4111" w:type="dxa"/>
          </w:tcPr>
          <w:p w:rsidR="008A494D" w:rsidRPr="00BA156A" w:rsidRDefault="008A494D" w:rsidP="00A45833">
            <w:pPr>
              <w:autoSpaceDE w:val="0"/>
              <w:autoSpaceDN w:val="0"/>
              <w:adjustRightInd w:val="0"/>
              <w:spacing w:after="0" w:line="271" w:lineRule="auto"/>
              <w:jc w:val="right"/>
              <w:rPr>
                <w:rFonts w:ascii="Times New Roman" w:eastAsia="Calibri" w:hAnsi="Times New Roman" w:cs="Times New Roman"/>
              </w:rPr>
            </w:pPr>
            <w:r w:rsidRPr="00BA156A">
              <w:rPr>
                <w:rFonts w:ascii="Times New Roman" w:eastAsia="Calibri" w:hAnsi="Times New Roman" w:cs="Times New Roman"/>
              </w:rPr>
              <w:t>9 640</w:t>
            </w:r>
          </w:p>
        </w:tc>
      </w:tr>
      <w:tr w:rsidR="008A494D" w:rsidRPr="00BA156A" w:rsidTr="00A45833">
        <w:tc>
          <w:tcPr>
            <w:tcW w:w="5778" w:type="dxa"/>
          </w:tcPr>
          <w:p w:rsidR="008A494D" w:rsidRPr="00BA156A" w:rsidRDefault="008A494D" w:rsidP="00A45833">
            <w:pPr>
              <w:autoSpaceDE w:val="0"/>
              <w:autoSpaceDN w:val="0"/>
              <w:adjustRightInd w:val="0"/>
              <w:spacing w:after="0" w:line="271" w:lineRule="auto"/>
              <w:jc w:val="both"/>
              <w:rPr>
                <w:rFonts w:ascii="Times New Roman" w:eastAsia="Calibri" w:hAnsi="Times New Roman" w:cs="Times New Roman"/>
                <w:b/>
              </w:rPr>
            </w:pPr>
            <w:r w:rsidRPr="00BA156A">
              <w:rPr>
                <w:rFonts w:ascii="Times New Roman" w:eastAsia="Calibri" w:hAnsi="Times New Roman" w:cs="Times New Roman"/>
                <w:b/>
              </w:rPr>
              <w:t>Всего:</w:t>
            </w:r>
          </w:p>
        </w:tc>
        <w:tc>
          <w:tcPr>
            <w:tcW w:w="4111" w:type="dxa"/>
          </w:tcPr>
          <w:p w:rsidR="008A494D" w:rsidRPr="00BA156A" w:rsidRDefault="008A494D" w:rsidP="00A45833">
            <w:pPr>
              <w:autoSpaceDE w:val="0"/>
              <w:autoSpaceDN w:val="0"/>
              <w:adjustRightInd w:val="0"/>
              <w:spacing w:after="0" w:line="271" w:lineRule="auto"/>
              <w:jc w:val="right"/>
              <w:rPr>
                <w:rFonts w:ascii="Times New Roman" w:eastAsia="Calibri" w:hAnsi="Times New Roman" w:cs="Times New Roman"/>
                <w:b/>
              </w:rPr>
            </w:pPr>
            <w:r w:rsidRPr="00BA156A">
              <w:rPr>
                <w:rFonts w:ascii="Times New Roman" w:eastAsia="Calibri" w:hAnsi="Times New Roman" w:cs="Times New Roman"/>
                <w:b/>
              </w:rPr>
              <w:t>132 393</w:t>
            </w:r>
          </w:p>
        </w:tc>
      </w:tr>
    </w:tbl>
    <w:p w:rsidR="008A494D" w:rsidRPr="00BA156A" w:rsidRDefault="008A494D" w:rsidP="008A494D">
      <w:pPr>
        <w:autoSpaceDE w:val="0"/>
        <w:autoSpaceDN w:val="0"/>
        <w:adjustRightInd w:val="0"/>
        <w:spacing w:after="0" w:line="271" w:lineRule="auto"/>
        <w:ind w:firstLine="539"/>
        <w:jc w:val="both"/>
        <w:rPr>
          <w:rFonts w:ascii="Times New Roman" w:hAnsi="Times New Roman" w:cs="Times New Roman"/>
          <w:sz w:val="28"/>
          <w:szCs w:val="28"/>
          <w:lang w:eastAsia="ru-RU"/>
        </w:rPr>
      </w:pPr>
    </w:p>
    <w:p w:rsidR="008A494D" w:rsidRPr="00BA156A" w:rsidRDefault="008A494D" w:rsidP="008A494D">
      <w:pPr>
        <w:spacing w:after="0" w:line="312" w:lineRule="auto"/>
        <w:ind w:firstLine="709"/>
        <w:jc w:val="both"/>
        <w:rPr>
          <w:rFonts w:ascii="Times New Roman" w:hAnsi="Times New Roman" w:cs="Times New Roman"/>
          <w:sz w:val="28"/>
          <w:szCs w:val="28"/>
        </w:rPr>
      </w:pPr>
      <w:proofErr w:type="gramStart"/>
      <w:r w:rsidRPr="00BA156A">
        <w:rPr>
          <w:rFonts w:ascii="Times New Roman" w:hAnsi="Times New Roman" w:cs="Times New Roman"/>
          <w:sz w:val="28"/>
          <w:szCs w:val="28"/>
        </w:rPr>
        <w:t xml:space="preserve">Минздравом России в установленные сроки проведены открытые аукционы на право заключения государственных контрактов на поставку лекарственных препаратов, предназначенных для лечения больных злокачественными новообразованиями лимфоидной, кроветворной и </w:t>
      </w:r>
      <w:r w:rsidRPr="00BA156A">
        <w:rPr>
          <w:rFonts w:ascii="Times New Roman" w:hAnsi="Times New Roman" w:cs="Times New Roman"/>
          <w:sz w:val="28"/>
          <w:szCs w:val="28"/>
        </w:rPr>
        <w:lastRenderedPageBreak/>
        <w:t xml:space="preserve">родственных им тканей, гемофилией, </w:t>
      </w:r>
      <w:proofErr w:type="spellStart"/>
      <w:r w:rsidRPr="00BA156A">
        <w:rPr>
          <w:rFonts w:ascii="Times New Roman" w:hAnsi="Times New Roman" w:cs="Times New Roman"/>
          <w:sz w:val="28"/>
          <w:szCs w:val="28"/>
        </w:rPr>
        <w:t>муковисцидозом</w:t>
      </w:r>
      <w:proofErr w:type="spellEnd"/>
      <w:r w:rsidRPr="00BA156A">
        <w:rPr>
          <w:rFonts w:ascii="Times New Roman" w:hAnsi="Times New Roman" w:cs="Times New Roman"/>
          <w:sz w:val="28"/>
          <w:szCs w:val="28"/>
        </w:rPr>
        <w:t>, гипофизарным нанизмом, болезнью Гоше, рассеянным склерозом, а также после трансплантации органов и (или) тканей в рамках централизованной закупки для нужд федеральных учреждений здравоохранения, подведомственных Федеральному медико-биологическому агентству, а также</w:t>
      </w:r>
      <w:proofErr w:type="gramEnd"/>
      <w:r w:rsidRPr="00BA156A">
        <w:rPr>
          <w:rFonts w:ascii="Times New Roman" w:hAnsi="Times New Roman" w:cs="Times New Roman"/>
          <w:sz w:val="28"/>
          <w:szCs w:val="28"/>
        </w:rPr>
        <w:t xml:space="preserve"> организаций, определенных органами исполнительной власти субъектов Российской Федерации, на основании утвержденных потребностей, и заключено </w:t>
      </w:r>
      <w:r w:rsidR="00875615">
        <w:rPr>
          <w:rFonts w:ascii="Times New Roman" w:hAnsi="Times New Roman" w:cs="Times New Roman"/>
          <w:sz w:val="28"/>
          <w:szCs w:val="28"/>
        </w:rPr>
        <w:t xml:space="preserve">                 </w:t>
      </w:r>
      <w:r w:rsidRPr="00BA156A">
        <w:rPr>
          <w:rFonts w:ascii="Times New Roman" w:hAnsi="Times New Roman" w:cs="Times New Roman"/>
          <w:sz w:val="28"/>
          <w:szCs w:val="28"/>
        </w:rPr>
        <w:t>85 государственных контрактов. Поставки осуществлены в плановом режиме.</w:t>
      </w:r>
    </w:p>
    <w:p w:rsidR="008A494D" w:rsidRPr="00BA156A" w:rsidRDefault="008A494D" w:rsidP="009F55E3">
      <w:pPr>
        <w:autoSpaceDE w:val="0"/>
        <w:autoSpaceDN w:val="0"/>
        <w:adjustRightInd w:val="0"/>
        <w:spacing w:after="0" w:line="312" w:lineRule="auto"/>
        <w:ind w:firstLine="709"/>
        <w:jc w:val="both"/>
        <w:rPr>
          <w:rFonts w:ascii="Times New Roman" w:hAnsi="Times New Roman" w:cs="Times New Roman"/>
          <w:color w:val="000000"/>
          <w:sz w:val="28"/>
          <w:szCs w:val="28"/>
        </w:rPr>
      </w:pPr>
      <w:proofErr w:type="gramStart"/>
      <w:r w:rsidRPr="00BA156A">
        <w:rPr>
          <w:rFonts w:ascii="Times New Roman" w:hAnsi="Times New Roman" w:cs="Times New Roman"/>
          <w:color w:val="000000"/>
          <w:sz w:val="28"/>
          <w:szCs w:val="28"/>
        </w:rPr>
        <w:t xml:space="preserve">В рамках реализации постановления Правительства Российской Федерации от 26 декабря 2011 г. № 1155 «О закупках лекарственных препаратов, предназначенных для обеспечения лиц, больных гемофилией, </w:t>
      </w:r>
      <w:proofErr w:type="spellStart"/>
      <w:r w:rsidRPr="00BA156A">
        <w:rPr>
          <w:rFonts w:ascii="Times New Roman" w:hAnsi="Times New Roman" w:cs="Times New Roman"/>
          <w:color w:val="000000"/>
          <w:sz w:val="28"/>
          <w:szCs w:val="28"/>
        </w:rPr>
        <w:t>муковисцидозом</w:t>
      </w:r>
      <w:proofErr w:type="spellEnd"/>
      <w:r w:rsidRPr="00BA156A">
        <w:rPr>
          <w:rFonts w:ascii="Times New Roman" w:hAnsi="Times New Roman" w:cs="Times New Roman"/>
          <w:color w:val="000000"/>
          <w:sz w:val="28"/>
          <w:szCs w:val="28"/>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w:t>
      </w:r>
      <w:r w:rsidR="009F55E3">
        <w:rPr>
          <w:rFonts w:ascii="Times New Roman" w:hAnsi="Times New Roman" w:cs="Times New Roman"/>
          <w:color w:val="000000"/>
          <w:sz w:val="28"/>
          <w:szCs w:val="28"/>
        </w:rPr>
        <w:t xml:space="preserve">нтации органов и (или) тканей» </w:t>
      </w:r>
      <w:r w:rsidRPr="00BA156A">
        <w:rPr>
          <w:rFonts w:ascii="Times New Roman" w:hAnsi="Times New Roman" w:cs="Times New Roman"/>
          <w:color w:val="000000"/>
          <w:sz w:val="28"/>
          <w:szCs w:val="28"/>
        </w:rPr>
        <w:t>в 2014 году выписано 768 483 рецепта, что на 10% больше, чем в 2013 году</w:t>
      </w:r>
      <w:proofErr w:type="gramEnd"/>
      <w:r w:rsidRPr="00BA156A">
        <w:rPr>
          <w:rFonts w:ascii="Times New Roman" w:hAnsi="Times New Roman" w:cs="Times New Roman"/>
          <w:color w:val="000000"/>
          <w:sz w:val="28"/>
          <w:szCs w:val="28"/>
        </w:rPr>
        <w:t xml:space="preserve">, из </w:t>
      </w:r>
      <w:proofErr w:type="gramStart"/>
      <w:r w:rsidRPr="00BA156A">
        <w:rPr>
          <w:rFonts w:ascii="Times New Roman" w:hAnsi="Times New Roman" w:cs="Times New Roman"/>
          <w:color w:val="000000"/>
          <w:sz w:val="28"/>
          <w:szCs w:val="28"/>
        </w:rPr>
        <w:t>которых</w:t>
      </w:r>
      <w:proofErr w:type="gramEnd"/>
      <w:r w:rsidRPr="00BA156A">
        <w:rPr>
          <w:rFonts w:ascii="Times New Roman" w:hAnsi="Times New Roman" w:cs="Times New Roman"/>
          <w:color w:val="000000"/>
          <w:sz w:val="28"/>
          <w:szCs w:val="28"/>
        </w:rPr>
        <w:t xml:space="preserve"> обеспечено 766 582 рецепта на общую сумму 40 150 938 тыс. руб. (на 7% больше, чем в 2013 году). </w:t>
      </w:r>
    </w:p>
    <w:p w:rsidR="008A494D" w:rsidRPr="00BA156A" w:rsidRDefault="008A494D" w:rsidP="008A494D">
      <w:pPr>
        <w:spacing w:after="0" w:line="312" w:lineRule="auto"/>
        <w:ind w:firstLine="709"/>
        <w:jc w:val="both"/>
        <w:rPr>
          <w:rFonts w:ascii="Times New Roman" w:hAnsi="Times New Roman" w:cs="Times New Roman"/>
          <w:color w:val="000000"/>
          <w:sz w:val="28"/>
          <w:szCs w:val="28"/>
        </w:rPr>
      </w:pPr>
      <w:r w:rsidRPr="00BA156A">
        <w:rPr>
          <w:rFonts w:ascii="Times New Roman" w:hAnsi="Times New Roman" w:cs="Times New Roman"/>
          <w:color w:val="000000"/>
          <w:sz w:val="28"/>
          <w:szCs w:val="28"/>
        </w:rPr>
        <w:t xml:space="preserve">По </w:t>
      </w:r>
      <w:proofErr w:type="spellStart"/>
      <w:r w:rsidRPr="00BA156A">
        <w:rPr>
          <w:rFonts w:ascii="Times New Roman" w:hAnsi="Times New Roman" w:cs="Times New Roman"/>
          <w:color w:val="000000"/>
          <w:sz w:val="28"/>
          <w:szCs w:val="28"/>
        </w:rPr>
        <w:t>высокозатратным</w:t>
      </w:r>
      <w:proofErr w:type="spellEnd"/>
      <w:r w:rsidRPr="00BA156A">
        <w:rPr>
          <w:rFonts w:ascii="Times New Roman" w:hAnsi="Times New Roman" w:cs="Times New Roman"/>
          <w:color w:val="000000"/>
          <w:sz w:val="28"/>
          <w:szCs w:val="28"/>
        </w:rPr>
        <w:t xml:space="preserve"> нозологиям средняя стоимость рецепта составила 52 358 руб. Наиболее высокие показатели наблюдались в Магаданской области  (135 301 руб.), в г. Санкт-Петербурге (125 666 руб.), в Республике Карелия (92</w:t>
      </w:r>
      <w:r>
        <w:rPr>
          <w:rFonts w:ascii="Times New Roman" w:hAnsi="Times New Roman" w:cs="Times New Roman"/>
          <w:color w:val="000000"/>
          <w:sz w:val="28"/>
          <w:szCs w:val="28"/>
        </w:rPr>
        <w:t> </w:t>
      </w:r>
      <w:r w:rsidRPr="00BA156A">
        <w:rPr>
          <w:rFonts w:ascii="Times New Roman" w:hAnsi="Times New Roman" w:cs="Times New Roman"/>
          <w:color w:val="000000"/>
          <w:sz w:val="28"/>
          <w:szCs w:val="28"/>
        </w:rPr>
        <w:t>515 руб.), в Калининградской области (83 402 руб.) и Еврейской автономной области (81</w:t>
      </w:r>
      <w:r>
        <w:rPr>
          <w:rFonts w:ascii="Times New Roman" w:hAnsi="Times New Roman" w:cs="Times New Roman"/>
          <w:color w:val="000000"/>
          <w:sz w:val="28"/>
          <w:szCs w:val="28"/>
        </w:rPr>
        <w:t> </w:t>
      </w:r>
      <w:r w:rsidRPr="00BA156A">
        <w:rPr>
          <w:rFonts w:ascii="Times New Roman" w:hAnsi="Times New Roman" w:cs="Times New Roman"/>
          <w:color w:val="000000"/>
          <w:sz w:val="28"/>
          <w:szCs w:val="28"/>
        </w:rPr>
        <w:t>060 руб.).</w:t>
      </w:r>
    </w:p>
    <w:p w:rsidR="008A494D" w:rsidRPr="00BA156A" w:rsidRDefault="008A494D" w:rsidP="008A494D">
      <w:pPr>
        <w:spacing w:after="0" w:line="312" w:lineRule="auto"/>
        <w:ind w:firstLine="709"/>
        <w:jc w:val="both"/>
        <w:rPr>
          <w:rFonts w:ascii="Times New Roman" w:hAnsi="Times New Roman" w:cs="Times New Roman"/>
          <w:color w:val="000000"/>
          <w:sz w:val="28"/>
          <w:szCs w:val="28"/>
        </w:rPr>
      </w:pPr>
      <w:r w:rsidRPr="00BA156A">
        <w:rPr>
          <w:rFonts w:ascii="Times New Roman" w:hAnsi="Times New Roman" w:cs="Times New Roman"/>
          <w:color w:val="000000"/>
          <w:sz w:val="28"/>
          <w:szCs w:val="28"/>
        </w:rPr>
        <w:t>По итогам 2014 года в субъекты Российской Федерации произведена поставка лекарственных препаратов на общую сумму 84</w:t>
      </w:r>
      <w:r>
        <w:rPr>
          <w:rFonts w:ascii="Times New Roman" w:hAnsi="Times New Roman" w:cs="Times New Roman"/>
          <w:color w:val="000000"/>
          <w:sz w:val="28"/>
          <w:szCs w:val="28"/>
        </w:rPr>
        <w:t> </w:t>
      </w:r>
      <w:r w:rsidRPr="00BA156A">
        <w:rPr>
          <w:rFonts w:ascii="Times New Roman" w:hAnsi="Times New Roman" w:cs="Times New Roman"/>
          <w:color w:val="000000"/>
          <w:sz w:val="28"/>
          <w:szCs w:val="28"/>
        </w:rPr>
        <w:t>262</w:t>
      </w:r>
      <w:r>
        <w:rPr>
          <w:rFonts w:ascii="Times New Roman" w:hAnsi="Times New Roman" w:cs="Times New Roman"/>
          <w:color w:val="000000"/>
          <w:sz w:val="28"/>
          <w:szCs w:val="28"/>
        </w:rPr>
        <w:t> </w:t>
      </w:r>
      <w:r w:rsidRPr="00BA156A">
        <w:rPr>
          <w:rFonts w:ascii="Times New Roman" w:hAnsi="Times New Roman" w:cs="Times New Roman"/>
          <w:color w:val="000000"/>
          <w:sz w:val="28"/>
          <w:szCs w:val="28"/>
        </w:rPr>
        <w:t xml:space="preserve">541 тыс. руб. </w:t>
      </w:r>
    </w:p>
    <w:p w:rsidR="008A494D" w:rsidRPr="00BA156A" w:rsidRDefault="008A494D" w:rsidP="008A494D">
      <w:pPr>
        <w:spacing w:after="0" w:line="312" w:lineRule="auto"/>
        <w:ind w:firstLine="709"/>
        <w:jc w:val="both"/>
        <w:rPr>
          <w:rFonts w:ascii="Times New Roman" w:hAnsi="Times New Roman" w:cs="Times New Roman"/>
          <w:color w:val="000000"/>
          <w:sz w:val="28"/>
          <w:szCs w:val="28"/>
        </w:rPr>
      </w:pPr>
    </w:p>
    <w:p w:rsidR="008A494D" w:rsidRDefault="008A494D" w:rsidP="008A494D">
      <w:pPr>
        <w:tabs>
          <w:tab w:val="left" w:pos="0"/>
        </w:tabs>
        <w:spacing w:after="0" w:line="271" w:lineRule="auto"/>
        <w:jc w:val="center"/>
        <w:rPr>
          <w:rFonts w:ascii="Times New Roman" w:hAnsi="Times New Roman" w:cs="Times New Roman"/>
          <w:b/>
          <w:noProof/>
          <w:color w:val="000000"/>
          <w:sz w:val="24"/>
          <w:szCs w:val="24"/>
        </w:rPr>
      </w:pPr>
      <w:r w:rsidRPr="00BA156A">
        <w:rPr>
          <w:rFonts w:ascii="Times New Roman" w:hAnsi="Times New Roman" w:cs="Times New Roman"/>
          <w:noProof/>
          <w:lang w:eastAsia="ru-RU"/>
        </w:rPr>
        <w:lastRenderedPageBreak/>
        <w:drawing>
          <wp:inline distT="0" distB="0" distL="0" distR="0" wp14:anchorId="29473757" wp14:editId="2C22DC7F">
            <wp:extent cx="5111115" cy="3125470"/>
            <wp:effectExtent l="0" t="0" r="0" b="0"/>
            <wp:docPr id="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A494D" w:rsidRPr="00BA156A" w:rsidRDefault="008A494D" w:rsidP="008A494D">
      <w:pPr>
        <w:tabs>
          <w:tab w:val="left" w:pos="709"/>
        </w:tabs>
        <w:spacing w:after="0" w:line="271" w:lineRule="auto"/>
        <w:ind w:firstLine="709"/>
        <w:jc w:val="right"/>
        <w:rPr>
          <w:rFonts w:ascii="Times New Roman" w:hAnsi="Times New Roman" w:cs="Times New Roman"/>
          <w:color w:val="000000"/>
        </w:rPr>
      </w:pPr>
    </w:p>
    <w:p w:rsidR="008A494D" w:rsidRPr="00BA156A" w:rsidRDefault="008A494D" w:rsidP="008A494D">
      <w:pPr>
        <w:tabs>
          <w:tab w:val="left" w:pos="709"/>
        </w:tabs>
        <w:spacing w:after="0" w:line="271" w:lineRule="auto"/>
        <w:ind w:firstLine="709"/>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 xml:space="preserve">Рис. 1.4 </w:t>
      </w:r>
      <w:r w:rsidRPr="00BA156A">
        <w:rPr>
          <w:rFonts w:ascii="Times New Roman" w:hAnsi="Times New Roman" w:cs="Times New Roman"/>
          <w:b/>
          <w:noProof/>
          <w:color w:val="000000"/>
          <w:sz w:val="24"/>
          <w:szCs w:val="24"/>
        </w:rPr>
        <w:t>Показатели реализации программ льготного лекарственного обеспечения отдельных категорий граждан за счет средств федерального бюджета, по состоянию на 31.12.2014</w:t>
      </w:r>
    </w:p>
    <w:p w:rsidR="008A494D" w:rsidRDefault="008A494D" w:rsidP="008A494D">
      <w:pPr>
        <w:spacing w:after="0" w:line="312" w:lineRule="auto"/>
        <w:ind w:firstLine="709"/>
        <w:jc w:val="both"/>
        <w:rPr>
          <w:rFonts w:ascii="Times New Roman" w:hAnsi="Times New Roman" w:cs="Times New Roman"/>
          <w:sz w:val="28"/>
          <w:szCs w:val="28"/>
        </w:rPr>
      </w:pPr>
    </w:p>
    <w:p w:rsidR="008A494D" w:rsidRPr="00BA156A" w:rsidRDefault="008A494D" w:rsidP="008A494D">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 xml:space="preserve">В </w:t>
      </w:r>
      <w:proofErr w:type="gramStart"/>
      <w:r w:rsidRPr="00BA156A">
        <w:rPr>
          <w:rFonts w:ascii="Times New Roman" w:hAnsi="Times New Roman" w:cs="Times New Roman"/>
          <w:sz w:val="28"/>
          <w:szCs w:val="28"/>
        </w:rPr>
        <w:t>рамках</w:t>
      </w:r>
      <w:proofErr w:type="gramEnd"/>
      <w:r w:rsidRPr="00BA156A">
        <w:rPr>
          <w:rFonts w:ascii="Times New Roman" w:hAnsi="Times New Roman" w:cs="Times New Roman"/>
          <w:sz w:val="28"/>
          <w:szCs w:val="28"/>
        </w:rPr>
        <w:t xml:space="preserve"> реализации Стратегии Минздравом России совместно с органами управления здравоохранением субъектов Российской Федерации проведен анализ достижения текущих показателей Стратегии за 2014 год по следующим индикаторам:</w:t>
      </w:r>
    </w:p>
    <w:p w:rsidR="008A494D" w:rsidRPr="00BA156A" w:rsidRDefault="008A494D" w:rsidP="008A494D">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удовлетворение потребности отдельных категорий граждан за счет средств федерального бюджета в необходимых лекарственных препаратах и медицинских изделиях, а также в специализированных продуктах лечебного питания для детей-инвалидов составляет 98,5</w:t>
      </w:r>
      <w:r>
        <w:rPr>
          <w:rFonts w:ascii="Times New Roman" w:hAnsi="Times New Roman" w:cs="Times New Roman"/>
          <w:sz w:val="28"/>
          <w:szCs w:val="28"/>
        </w:rPr>
        <w:t> </w:t>
      </w:r>
      <w:r w:rsidRPr="00BA156A">
        <w:rPr>
          <w:rFonts w:ascii="Times New Roman" w:hAnsi="Times New Roman" w:cs="Times New Roman"/>
          <w:sz w:val="28"/>
          <w:szCs w:val="28"/>
        </w:rPr>
        <w:t>%;</w:t>
      </w:r>
    </w:p>
    <w:p w:rsidR="008A494D" w:rsidRPr="00BA156A" w:rsidRDefault="008A494D" w:rsidP="008A494D">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удовлетворение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бюджетов субъектов Российской Федерации, составляет 95,</w:t>
      </w:r>
      <w:r>
        <w:rPr>
          <w:rFonts w:ascii="Times New Roman" w:hAnsi="Times New Roman" w:cs="Times New Roman"/>
          <w:sz w:val="28"/>
          <w:szCs w:val="28"/>
        </w:rPr>
        <w:t>5 </w:t>
      </w:r>
      <w:r w:rsidRPr="00BA156A">
        <w:rPr>
          <w:rFonts w:ascii="Times New Roman" w:hAnsi="Times New Roman" w:cs="Times New Roman"/>
          <w:sz w:val="28"/>
          <w:szCs w:val="28"/>
        </w:rPr>
        <w:t>%;</w:t>
      </w:r>
    </w:p>
    <w:p w:rsidR="008A494D" w:rsidRPr="00BA156A" w:rsidRDefault="008A494D" w:rsidP="008A494D">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выявлено и изъято 1109 серии недоброкачественных лекарственных препаратов (в 2013 году – 1093 серии), что составляет 75,2</w:t>
      </w:r>
      <w:r>
        <w:rPr>
          <w:rFonts w:ascii="Times New Roman" w:hAnsi="Times New Roman" w:cs="Times New Roman"/>
          <w:sz w:val="28"/>
          <w:szCs w:val="28"/>
        </w:rPr>
        <w:t> </w:t>
      </w:r>
      <w:r w:rsidRPr="00BA156A">
        <w:rPr>
          <w:rFonts w:ascii="Times New Roman" w:hAnsi="Times New Roman" w:cs="Times New Roman"/>
          <w:sz w:val="28"/>
          <w:szCs w:val="28"/>
        </w:rPr>
        <w:t xml:space="preserve">% от уровня </w:t>
      </w:r>
      <w:r w:rsidR="00875615">
        <w:rPr>
          <w:rFonts w:ascii="Times New Roman" w:hAnsi="Times New Roman" w:cs="Times New Roman"/>
          <w:sz w:val="28"/>
          <w:szCs w:val="28"/>
        </w:rPr>
        <w:t xml:space="preserve">     </w:t>
      </w:r>
      <w:r w:rsidRPr="00BA156A">
        <w:rPr>
          <w:rFonts w:ascii="Times New Roman" w:hAnsi="Times New Roman" w:cs="Times New Roman"/>
          <w:sz w:val="28"/>
          <w:szCs w:val="28"/>
        </w:rPr>
        <w:t>2012 года (1474 серии) и соответствует плановому показателю на 2014 год (80</w:t>
      </w:r>
      <w:r>
        <w:rPr>
          <w:rFonts w:ascii="Times New Roman" w:hAnsi="Times New Roman" w:cs="Times New Roman"/>
          <w:sz w:val="28"/>
          <w:szCs w:val="28"/>
        </w:rPr>
        <w:t> </w:t>
      </w:r>
      <w:r w:rsidRPr="00BA156A">
        <w:rPr>
          <w:rFonts w:ascii="Times New Roman" w:hAnsi="Times New Roman" w:cs="Times New Roman"/>
          <w:sz w:val="28"/>
          <w:szCs w:val="28"/>
        </w:rPr>
        <w:t>%);</w:t>
      </w:r>
    </w:p>
    <w:p w:rsidR="008A494D" w:rsidRPr="00BA156A" w:rsidRDefault="008A494D" w:rsidP="008A494D">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индекс роста цен в 2014 году по данным 83 субъектов Российской Федерации в среднем составил 103,9% при плановом показателе 105%;</w:t>
      </w:r>
    </w:p>
    <w:p w:rsidR="008A494D" w:rsidRPr="00BA156A" w:rsidRDefault="008A494D" w:rsidP="008A494D">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lastRenderedPageBreak/>
        <w:t>доля медицинских и фармацевтических работников, повысивших квалификацию по вопросам рациональной лекарственной терапии, основанной на принципах доказательной медицины, по сведениям, предоставленным 79 субъектами Российской Федерации, составляет более 18,2% (при плановом показателе 16,9%).</w:t>
      </w:r>
    </w:p>
    <w:p w:rsidR="008A494D" w:rsidRPr="00BA156A" w:rsidRDefault="008A494D" w:rsidP="008A494D">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lang w:eastAsia="ru-RU"/>
        </w:rPr>
        <w:t>В сфере регулирования обращения медицинских изделий п</w:t>
      </w:r>
      <w:r w:rsidRPr="00BA156A">
        <w:rPr>
          <w:rFonts w:ascii="Times New Roman" w:hAnsi="Times New Roman" w:cs="Times New Roman"/>
          <w:color w:val="000000"/>
          <w:sz w:val="28"/>
          <w:szCs w:val="28"/>
        </w:rPr>
        <w:t xml:space="preserve">риняты следующие нормативные правовые </w:t>
      </w:r>
      <w:r>
        <w:rPr>
          <w:rFonts w:ascii="Times New Roman" w:hAnsi="Times New Roman" w:cs="Times New Roman"/>
          <w:color w:val="000000"/>
          <w:sz w:val="28"/>
          <w:szCs w:val="28"/>
        </w:rPr>
        <w:t>акты</w:t>
      </w:r>
      <w:r w:rsidRPr="00BA156A">
        <w:rPr>
          <w:rFonts w:ascii="Times New Roman" w:hAnsi="Times New Roman" w:cs="Times New Roman"/>
          <w:color w:val="000000"/>
          <w:sz w:val="28"/>
          <w:szCs w:val="28"/>
        </w:rPr>
        <w:t>:</w:t>
      </w:r>
    </w:p>
    <w:p w:rsidR="008A494D" w:rsidRPr="00BA156A" w:rsidRDefault="008A494D" w:rsidP="008A494D">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color w:val="000000"/>
          <w:sz w:val="28"/>
          <w:szCs w:val="28"/>
          <w:lang w:eastAsia="ru-RU"/>
        </w:rPr>
        <w:t xml:space="preserve">постановление Правительства Российской Федерации от 22 сентября </w:t>
      </w:r>
      <w:r>
        <w:rPr>
          <w:rFonts w:ascii="Times New Roman" w:hAnsi="Times New Roman" w:cs="Times New Roman"/>
          <w:color w:val="000000"/>
          <w:sz w:val="28"/>
          <w:szCs w:val="28"/>
          <w:lang w:eastAsia="ru-RU"/>
        </w:rPr>
        <w:br/>
        <w:t xml:space="preserve">2014 г. </w:t>
      </w:r>
      <w:r w:rsidRPr="00BA156A">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w:t>
      </w:r>
      <w:r w:rsidRPr="00BA156A">
        <w:rPr>
          <w:rFonts w:ascii="Times New Roman" w:hAnsi="Times New Roman" w:cs="Times New Roman"/>
          <w:color w:val="000000"/>
          <w:sz w:val="28"/>
          <w:szCs w:val="28"/>
          <w:lang w:eastAsia="ru-RU"/>
        </w:rPr>
        <w:t>968 «</w:t>
      </w:r>
      <w:r w:rsidRPr="00BA156A">
        <w:rPr>
          <w:rFonts w:ascii="Times New Roman" w:hAnsi="Times New Roman" w:cs="Times New Roman"/>
          <w:color w:val="000000"/>
          <w:sz w:val="28"/>
          <w:szCs w:val="28"/>
        </w:rPr>
        <w:t xml:space="preserve">О Порядке </w:t>
      </w:r>
      <w:r w:rsidRPr="00BA156A">
        <w:rPr>
          <w:rFonts w:ascii="Times New Roman" w:hAnsi="Times New Roman" w:cs="Times New Roman"/>
          <w:sz w:val="28"/>
          <w:szCs w:val="28"/>
        </w:rPr>
        <w:t>формирования перечней</w:t>
      </w:r>
      <w:r>
        <w:rPr>
          <w:rFonts w:ascii="Times New Roman" w:hAnsi="Times New Roman" w:cs="Times New Roman"/>
          <w:color w:val="000000"/>
          <w:sz w:val="28"/>
          <w:szCs w:val="28"/>
        </w:rPr>
        <w:t xml:space="preserve"> медицинских изделий»;</w:t>
      </w:r>
    </w:p>
    <w:p w:rsidR="008A494D" w:rsidRPr="00BA156A" w:rsidRDefault="008A494D" w:rsidP="008A494D">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color w:val="000000"/>
          <w:sz w:val="28"/>
          <w:szCs w:val="28"/>
          <w:lang w:eastAsia="ru-RU"/>
        </w:rPr>
        <w:t>распоряжение Правительства Российской Федерации от 29 декабря</w:t>
      </w:r>
      <w:r>
        <w:rPr>
          <w:rFonts w:ascii="Times New Roman" w:hAnsi="Times New Roman" w:cs="Times New Roman"/>
          <w:color w:val="000000"/>
          <w:sz w:val="28"/>
          <w:szCs w:val="28"/>
          <w:lang w:eastAsia="ru-RU"/>
        </w:rPr>
        <w:br/>
        <w:t xml:space="preserve"> 2014 г. № 2762-р</w:t>
      </w:r>
      <w:r w:rsidR="00144B3A">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r>
        <w:rPr>
          <w:rFonts w:ascii="Times New Roman" w:hAnsi="Times New Roman" w:cs="Times New Roman"/>
          <w:sz w:val="28"/>
          <w:szCs w:val="28"/>
        </w:rPr>
        <w:t>которым</w:t>
      </w:r>
      <w:r w:rsidRPr="00BA156A">
        <w:rPr>
          <w:rFonts w:ascii="Times New Roman" w:hAnsi="Times New Roman" w:cs="Times New Roman"/>
          <w:sz w:val="28"/>
          <w:szCs w:val="28"/>
        </w:rPr>
        <w:t xml:space="preserve"> утверждены следующие перечни:</w:t>
      </w:r>
    </w:p>
    <w:p w:rsidR="008A494D" w:rsidRPr="00BA156A" w:rsidRDefault="008A494D" w:rsidP="008A494D">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color w:val="000000"/>
          <w:sz w:val="28"/>
          <w:szCs w:val="28"/>
          <w:lang w:eastAsia="ru-RU"/>
        </w:rPr>
        <w:t xml:space="preserve">перечень медицинских изделий, имплантируемых в организм человека при оказании медицинской помощи </w:t>
      </w:r>
      <w:r w:rsidRPr="00BA156A">
        <w:rPr>
          <w:rFonts w:ascii="Times New Roman" w:hAnsi="Times New Roman" w:cs="Times New Roman"/>
          <w:sz w:val="28"/>
          <w:szCs w:val="28"/>
        </w:rPr>
        <w:t>в рамках программы государственных гарантий бесплатного оказания медицинской помощи;</w:t>
      </w:r>
    </w:p>
    <w:p w:rsidR="008A494D" w:rsidRPr="00BA156A" w:rsidRDefault="008A494D" w:rsidP="008A494D">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перечень медицинских изделий, отпускаемых по рецептам на медицинские изделия при предоставлении набора социальных услуг</w:t>
      </w:r>
      <w:r>
        <w:rPr>
          <w:rFonts w:ascii="Times New Roman" w:hAnsi="Times New Roman" w:cs="Times New Roman"/>
          <w:sz w:val="28"/>
          <w:szCs w:val="28"/>
        </w:rPr>
        <w:t>.</w:t>
      </w:r>
    </w:p>
    <w:p w:rsidR="008A494D" w:rsidRDefault="008A494D" w:rsidP="008A494D">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Принятие данных перечней позволит оптимизировать работу по оказанию  высокотехнологичной медицинской помощи, а также по оказанию медицинской помощи отдельным категориям граждан.</w:t>
      </w:r>
    </w:p>
    <w:p w:rsidR="009F55E3" w:rsidRDefault="009F55E3" w:rsidP="009F55E3">
      <w:pPr>
        <w:pBdr>
          <w:bottom w:val="single" w:sz="6" w:space="31" w:color="FFFFFF"/>
        </w:pBdr>
        <w:spacing w:after="0" w:line="312" w:lineRule="auto"/>
        <w:jc w:val="both"/>
        <w:rPr>
          <w:rFonts w:ascii="Times New Roman" w:hAnsi="Times New Roman" w:cs="Times New Roman"/>
          <w:bCs/>
          <w:color w:val="FF0000"/>
          <w:sz w:val="28"/>
          <w:szCs w:val="28"/>
        </w:rPr>
      </w:pPr>
    </w:p>
    <w:p w:rsidR="003503CE" w:rsidRDefault="003503CE" w:rsidP="00875615">
      <w:pPr>
        <w:pBdr>
          <w:bottom w:val="single" w:sz="6" w:space="31" w:color="FFFFFF"/>
        </w:pBdr>
        <w:spacing w:after="0" w:line="312"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7 ПРОФИЛАКТИКА ЗАБОЛЕВАНИЙ И ФОРМИРОВАНИЕ ЗДОРОВОГО ОБРАЗА ЖИЗНИ</w:t>
      </w:r>
    </w:p>
    <w:p w:rsidR="007E4962" w:rsidRDefault="007E4962" w:rsidP="007E4962">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sz w:val="28"/>
          <w:szCs w:val="28"/>
        </w:rPr>
        <w:t xml:space="preserve">Диспансеризация населения является одним из важнейших механизмов сохранения здоровья и снижения смертности населения. Повышение эффективности диспансеризации явилось одним из приоритетных направлений деятельности Минздрава России в 2014 году. </w:t>
      </w:r>
    </w:p>
    <w:p w:rsidR="007E4962" w:rsidRDefault="007E4962" w:rsidP="007E4962">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sz w:val="28"/>
          <w:szCs w:val="28"/>
        </w:rPr>
        <w:t xml:space="preserve">Диспансеризация взрослого </w:t>
      </w:r>
      <w:r w:rsidRPr="00BA156A">
        <w:rPr>
          <w:rFonts w:ascii="Times New Roman" w:eastAsia="Times New Roman" w:hAnsi="Times New Roman" w:cs="Times New Roman"/>
          <w:color w:val="000000" w:themeColor="text1"/>
          <w:sz w:val="28"/>
          <w:szCs w:val="28"/>
        </w:rPr>
        <w:t xml:space="preserve">населения </w:t>
      </w:r>
      <w:r>
        <w:rPr>
          <w:rFonts w:ascii="Times New Roman" w:eastAsia="Times New Roman" w:hAnsi="Times New Roman" w:cs="Times New Roman"/>
          <w:color w:val="000000" w:themeColor="text1"/>
          <w:sz w:val="28"/>
          <w:szCs w:val="28"/>
        </w:rPr>
        <w:t>в 2014 году проводилась</w:t>
      </w:r>
      <w:r w:rsidRPr="00BA156A">
        <w:rPr>
          <w:rFonts w:ascii="Times New Roman" w:eastAsia="Times New Roman" w:hAnsi="Times New Roman" w:cs="Times New Roman"/>
          <w:color w:val="000000" w:themeColor="text1"/>
          <w:sz w:val="28"/>
          <w:szCs w:val="28"/>
        </w:rPr>
        <w:t xml:space="preserve"> в</w:t>
      </w:r>
      <w:r>
        <w:rPr>
          <w:rFonts w:ascii="Times New Roman" w:eastAsia="Times New Roman" w:hAnsi="Times New Roman" w:cs="Times New Roman"/>
          <w:sz w:val="28"/>
          <w:szCs w:val="28"/>
        </w:rPr>
        <w:t xml:space="preserve"> соответствии </w:t>
      </w:r>
      <w:r w:rsidRPr="00BA156A">
        <w:rPr>
          <w:rFonts w:ascii="Times New Roman" w:eastAsia="Times New Roman" w:hAnsi="Times New Roman" w:cs="Times New Roman"/>
          <w:sz w:val="28"/>
          <w:szCs w:val="28"/>
        </w:rPr>
        <w:t>с Порядком</w:t>
      </w:r>
      <w:r>
        <w:rPr>
          <w:rFonts w:ascii="Times New Roman" w:eastAsia="Times New Roman" w:hAnsi="Times New Roman" w:cs="Times New Roman"/>
          <w:sz w:val="28"/>
          <w:szCs w:val="28"/>
        </w:rPr>
        <w:t xml:space="preserve"> проведения диспансеризации определенных гру</w:t>
      </w:r>
      <w:proofErr w:type="gramStart"/>
      <w:r>
        <w:rPr>
          <w:rFonts w:ascii="Times New Roman" w:eastAsia="Times New Roman" w:hAnsi="Times New Roman" w:cs="Times New Roman"/>
          <w:sz w:val="28"/>
          <w:szCs w:val="28"/>
        </w:rPr>
        <w:t>пп взр</w:t>
      </w:r>
      <w:proofErr w:type="gramEnd"/>
      <w:r>
        <w:rPr>
          <w:rFonts w:ascii="Times New Roman" w:eastAsia="Times New Roman" w:hAnsi="Times New Roman" w:cs="Times New Roman"/>
          <w:sz w:val="28"/>
          <w:szCs w:val="28"/>
        </w:rPr>
        <w:t>ослого населения</w:t>
      </w:r>
      <w:r w:rsidRPr="00BA156A">
        <w:rPr>
          <w:rFonts w:ascii="Times New Roman" w:eastAsia="Times New Roman" w:hAnsi="Times New Roman" w:cs="Times New Roman"/>
          <w:sz w:val="28"/>
          <w:szCs w:val="28"/>
        </w:rPr>
        <w:t xml:space="preserve">, утвержденным приказом Минздрава России от </w:t>
      </w:r>
      <w:r>
        <w:rPr>
          <w:rFonts w:ascii="Times New Roman" w:eastAsia="Times New Roman" w:hAnsi="Times New Roman" w:cs="Times New Roman"/>
          <w:sz w:val="28"/>
          <w:szCs w:val="28"/>
        </w:rPr>
        <w:t xml:space="preserve">                </w:t>
      </w:r>
      <w:r w:rsidRPr="00BA156A">
        <w:rPr>
          <w:rFonts w:ascii="Times New Roman" w:eastAsia="Times New Roman" w:hAnsi="Times New Roman" w:cs="Times New Roman"/>
          <w:sz w:val="28"/>
          <w:szCs w:val="28"/>
        </w:rPr>
        <w:t xml:space="preserve">3 декабря 2012 г. № 1006н. </w:t>
      </w:r>
    </w:p>
    <w:p w:rsidR="007E4962" w:rsidRDefault="007E4962" w:rsidP="007E4962">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sz w:val="28"/>
          <w:szCs w:val="28"/>
        </w:rPr>
        <w:t xml:space="preserve">Диспансеризации не реже одного раза в три года подлежат как работающие, так и неработающие граждане, а также обучающиеся в образовательных организациях. </w:t>
      </w:r>
    </w:p>
    <w:p w:rsidR="007E4962" w:rsidRDefault="007E4962" w:rsidP="007E4962">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Диспансеризация проводилась</w:t>
      </w:r>
      <w:r w:rsidRPr="00BA156A">
        <w:rPr>
          <w:rFonts w:ascii="Times New Roman" w:eastAsia="Times New Roman" w:hAnsi="Times New Roman" w:cs="Times New Roman"/>
          <w:sz w:val="28"/>
          <w:szCs w:val="28"/>
        </w:rPr>
        <w:t xml:space="preserve"> в два этапа. Первый этап диспансери</w:t>
      </w:r>
      <w:r>
        <w:rPr>
          <w:rFonts w:ascii="Times New Roman" w:eastAsia="Times New Roman" w:hAnsi="Times New Roman" w:cs="Times New Roman"/>
          <w:sz w:val="28"/>
          <w:szCs w:val="28"/>
        </w:rPr>
        <w:t>зации (скрининг) проводилась</w:t>
      </w:r>
      <w:r w:rsidRPr="00BA156A">
        <w:rPr>
          <w:rFonts w:ascii="Times New Roman" w:eastAsia="Times New Roman" w:hAnsi="Times New Roman" w:cs="Times New Roman"/>
          <w:sz w:val="28"/>
          <w:szCs w:val="28"/>
        </w:rPr>
        <w:t xml:space="preserve"> с целью выявления у граждан </w:t>
      </w:r>
      <w:r w:rsidRPr="00BA156A">
        <w:rPr>
          <w:rFonts w:ascii="Times New Roman" w:eastAsia="Times New Roman" w:hAnsi="Times New Roman" w:cs="Times New Roman"/>
          <w:sz w:val="28"/>
          <w:szCs w:val="28"/>
        </w:rPr>
        <w:lastRenderedPageBreak/>
        <w:t>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Второй</w:t>
      </w:r>
      <w:r>
        <w:rPr>
          <w:rFonts w:ascii="Times New Roman" w:eastAsia="Times New Roman" w:hAnsi="Times New Roman" w:cs="Times New Roman"/>
          <w:sz w:val="28"/>
          <w:szCs w:val="28"/>
        </w:rPr>
        <w:t xml:space="preserve"> этап диспансеризации проводился</w:t>
      </w:r>
      <w:r w:rsidRPr="00BA156A">
        <w:rPr>
          <w:rFonts w:ascii="Times New Roman" w:eastAsia="Times New Roman" w:hAnsi="Times New Roman" w:cs="Times New Roman"/>
          <w:sz w:val="28"/>
          <w:szCs w:val="28"/>
        </w:rPr>
        <w:t xml:space="preserve"> с целью дополнительного обследования и уточнения диагноза заболевания (состояния), проведения углубленного профилактического консультирования. </w:t>
      </w:r>
    </w:p>
    <w:p w:rsidR="007E4962" w:rsidRDefault="007E4962" w:rsidP="007E4962">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sz w:val="28"/>
          <w:szCs w:val="28"/>
        </w:rPr>
        <w:t xml:space="preserve">Диспансеризация взрослого населения реализуется в рамках программы государственных гарантий бесплатного оказания гражданам медицинской помощи. </w:t>
      </w:r>
      <w:proofErr w:type="gramStart"/>
      <w:r w:rsidRPr="00BA156A">
        <w:rPr>
          <w:rFonts w:ascii="Times New Roman" w:eastAsia="Times New Roman" w:hAnsi="Times New Roman" w:cs="Times New Roman"/>
          <w:sz w:val="28"/>
          <w:szCs w:val="28"/>
          <w:lang w:eastAsia="ru-RU"/>
        </w:rPr>
        <w:t>Программой установлены значения нормативов объема профилактических мероприятий и финансовых затрат на единицу объема медицинской помощи в амбулаторных условиях с</w:t>
      </w:r>
      <w:r>
        <w:rPr>
          <w:rFonts w:ascii="Times New Roman" w:eastAsia="Times New Roman" w:hAnsi="Times New Roman" w:cs="Times New Roman"/>
          <w:sz w:val="28"/>
          <w:szCs w:val="28"/>
          <w:lang w:eastAsia="ru-RU"/>
        </w:rPr>
        <w:t xml:space="preserve"> профилактической целью на </w:t>
      </w:r>
      <w:r w:rsidRPr="00BA156A">
        <w:rPr>
          <w:rFonts w:ascii="Times New Roman" w:eastAsia="Times New Roman" w:hAnsi="Times New Roman" w:cs="Times New Roman"/>
          <w:sz w:val="28"/>
          <w:szCs w:val="28"/>
          <w:lang w:eastAsia="ru-RU"/>
        </w:rPr>
        <w:t xml:space="preserve">1 застрахованного, включая посещения в связи с диспансеризацией определенных групп населения, профилактическим осмотром, которые имеют тенденцию </w:t>
      </w:r>
      <w:r w:rsidR="00A75128">
        <w:rPr>
          <w:rFonts w:ascii="Times New Roman" w:eastAsia="Times New Roman" w:hAnsi="Times New Roman" w:cs="Times New Roman"/>
          <w:sz w:val="28"/>
          <w:szCs w:val="28"/>
          <w:lang w:eastAsia="ru-RU"/>
        </w:rPr>
        <w:t>ежегодного увеличения, Так, в</w:t>
      </w:r>
      <w:r w:rsidRPr="00BA156A">
        <w:rPr>
          <w:rFonts w:ascii="Times New Roman" w:eastAsia="Times New Roman" w:hAnsi="Times New Roman" w:cs="Times New Roman"/>
          <w:sz w:val="28"/>
          <w:szCs w:val="28"/>
          <w:lang w:eastAsia="ru-RU"/>
        </w:rPr>
        <w:t xml:space="preserve"> 2014 году увеличение норматива объема медицинской помощи по сравнению с 2013 годом составило 11,2%, финансовые средства увеличились на</w:t>
      </w:r>
      <w:proofErr w:type="gramEnd"/>
      <w:r w:rsidRPr="00BA156A">
        <w:rPr>
          <w:rFonts w:ascii="Times New Roman" w:eastAsia="Times New Roman" w:hAnsi="Times New Roman" w:cs="Times New Roman"/>
          <w:sz w:val="28"/>
          <w:szCs w:val="28"/>
          <w:lang w:eastAsia="ru-RU"/>
        </w:rPr>
        <w:t xml:space="preserve"> 19%.</w:t>
      </w:r>
    </w:p>
    <w:p w:rsidR="007E4962" w:rsidRDefault="007E4962" w:rsidP="007E4962">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sz w:val="28"/>
          <w:szCs w:val="28"/>
          <w:lang w:eastAsia="ru-RU"/>
        </w:rPr>
        <w:t>За проведенную диспансеризацию и профилактические медицинские осмотры медицинским организациям в 2014 году оплачено 49,2 млрд. рублей.</w:t>
      </w:r>
    </w:p>
    <w:p w:rsidR="007E4962" w:rsidRDefault="007E4962" w:rsidP="007E4962">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sz w:val="28"/>
          <w:szCs w:val="28"/>
        </w:rPr>
        <w:t xml:space="preserve">Министерством осуществляется еженедельный мониторинг выполнения плана диспансеризации по каждому субъекту Российской Федерации, объемов, качества обследований и полноты их выполнения, удовлетворенности населения диспансеризацией. </w:t>
      </w:r>
    </w:p>
    <w:p w:rsidR="007E4962" w:rsidRDefault="007E4962" w:rsidP="007E4962">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sz w:val="28"/>
          <w:szCs w:val="28"/>
        </w:rPr>
        <w:t xml:space="preserve">Всего в 2014 году прошли диспансеризацию 40,1 </w:t>
      </w:r>
      <w:proofErr w:type="gramStart"/>
      <w:r w:rsidRPr="00BA156A">
        <w:rPr>
          <w:rFonts w:ascii="Times New Roman" w:eastAsia="Times New Roman" w:hAnsi="Times New Roman" w:cs="Times New Roman"/>
          <w:sz w:val="28"/>
          <w:szCs w:val="28"/>
        </w:rPr>
        <w:t>млн</w:t>
      </w:r>
      <w:proofErr w:type="gramEnd"/>
      <w:r w:rsidRPr="00BA156A">
        <w:rPr>
          <w:rFonts w:ascii="Times New Roman" w:eastAsia="Times New Roman" w:hAnsi="Times New Roman" w:cs="Times New Roman"/>
          <w:sz w:val="28"/>
          <w:szCs w:val="28"/>
        </w:rPr>
        <w:t xml:space="preserve"> человек, в том числе 22,4 млн человек взрослого населения (план 24 млн человек) и 17,7 млн детей (план 18 млн человек). </w:t>
      </w:r>
    </w:p>
    <w:p w:rsidR="007E4962" w:rsidRDefault="007E4962" w:rsidP="007E4962">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sz w:val="28"/>
          <w:szCs w:val="28"/>
        </w:rPr>
        <w:t xml:space="preserve">В ходе обследования граждан в 2014 году сердечно-сосудистые заболевания выявлены у 1,6 </w:t>
      </w:r>
      <w:proofErr w:type="gramStart"/>
      <w:r w:rsidRPr="00BA156A">
        <w:rPr>
          <w:rFonts w:ascii="Times New Roman" w:eastAsia="Times New Roman" w:hAnsi="Times New Roman" w:cs="Times New Roman"/>
          <w:sz w:val="28"/>
          <w:szCs w:val="28"/>
        </w:rPr>
        <w:t>млн</w:t>
      </w:r>
      <w:proofErr w:type="gramEnd"/>
      <w:r w:rsidRPr="00BA156A">
        <w:rPr>
          <w:rFonts w:ascii="Times New Roman" w:eastAsia="Times New Roman" w:hAnsi="Times New Roman" w:cs="Times New Roman"/>
          <w:sz w:val="28"/>
          <w:szCs w:val="28"/>
        </w:rPr>
        <w:t xml:space="preserve"> человек (у каждого 12-го гражданина). </w:t>
      </w:r>
      <w:r w:rsidR="006B73F8">
        <w:rPr>
          <w:rFonts w:ascii="Times New Roman" w:eastAsia="Times New Roman" w:hAnsi="Times New Roman" w:cs="Times New Roman"/>
          <w:sz w:val="28"/>
          <w:szCs w:val="28"/>
          <w:lang w:eastAsia="ru-RU"/>
        </w:rPr>
        <w:t>Ежегодно</w:t>
      </w:r>
      <w:r w:rsidRPr="00BA156A">
        <w:rPr>
          <w:rFonts w:ascii="Times New Roman" w:eastAsia="Times New Roman" w:hAnsi="Times New Roman" w:cs="Times New Roman"/>
          <w:sz w:val="28"/>
          <w:szCs w:val="28"/>
          <w:lang w:eastAsia="ru-RU"/>
        </w:rPr>
        <w:t xml:space="preserve"> в ходе диспансеризации выявляется около 200 тыс. больных с хроническими заболеваниями легких (у каждого сотого) и более 100 тыс. больных с сахарным диабетом (у каждого двухсотого). </w:t>
      </w:r>
    </w:p>
    <w:p w:rsidR="007E4962" w:rsidRDefault="007E4962" w:rsidP="007E4962">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sz w:val="28"/>
          <w:szCs w:val="28"/>
        </w:rPr>
        <w:lastRenderedPageBreak/>
        <w:t xml:space="preserve">В </w:t>
      </w:r>
      <w:proofErr w:type="gramStart"/>
      <w:r w:rsidRPr="00BA156A">
        <w:rPr>
          <w:rFonts w:ascii="Times New Roman" w:eastAsia="Times New Roman" w:hAnsi="Times New Roman" w:cs="Times New Roman"/>
          <w:sz w:val="28"/>
          <w:szCs w:val="28"/>
        </w:rPr>
        <w:t>результате</w:t>
      </w:r>
      <w:proofErr w:type="gramEnd"/>
      <w:r w:rsidRPr="00BA156A">
        <w:rPr>
          <w:rFonts w:ascii="Times New Roman" w:eastAsia="Times New Roman" w:hAnsi="Times New Roman" w:cs="Times New Roman"/>
          <w:sz w:val="28"/>
          <w:szCs w:val="28"/>
        </w:rPr>
        <w:t xml:space="preserve"> диспансеризации у граждан выявлены факторы риска развития неинфекционных заболеваний: нерациональное питание – 24,3 %, низкая физическая активность – 19,6 %, курение – 17,3 %, избыточная масса тела – 16,7 %, риск пагубного потребления алкоголя – 1,8 %. </w:t>
      </w:r>
    </w:p>
    <w:p w:rsidR="007E4962" w:rsidRDefault="007E4962" w:rsidP="007E4962">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proofErr w:type="gramStart"/>
      <w:r w:rsidRPr="00BA156A">
        <w:rPr>
          <w:rFonts w:ascii="Times New Roman" w:eastAsia="Times New Roman" w:hAnsi="Times New Roman" w:cs="Times New Roman"/>
          <w:sz w:val="28"/>
          <w:szCs w:val="28"/>
        </w:rPr>
        <w:t>По итогам диспансеризации 2014 год</w:t>
      </w:r>
      <w:r w:rsidR="006B73F8">
        <w:rPr>
          <w:rFonts w:ascii="Times New Roman" w:eastAsia="Times New Roman" w:hAnsi="Times New Roman" w:cs="Times New Roman"/>
          <w:sz w:val="28"/>
          <w:szCs w:val="28"/>
        </w:rPr>
        <w:t xml:space="preserve">а, </w:t>
      </w:r>
      <w:r w:rsidR="006B73F8">
        <w:rPr>
          <w:rFonts w:ascii="Times New Roman" w:eastAsia="Times New Roman" w:hAnsi="Times New Roman" w:cs="Times New Roman"/>
          <w:sz w:val="28"/>
          <w:szCs w:val="28"/>
          <w:lang w:val="en-US"/>
        </w:rPr>
        <w:t>I</w:t>
      </w:r>
      <w:r w:rsidRPr="00BA156A">
        <w:rPr>
          <w:rFonts w:ascii="Times New Roman" w:eastAsia="Times New Roman" w:hAnsi="Times New Roman" w:cs="Times New Roman"/>
          <w:sz w:val="28"/>
          <w:szCs w:val="28"/>
        </w:rPr>
        <w:t xml:space="preserve"> группу </w:t>
      </w:r>
      <w:r w:rsidR="006B73F8">
        <w:rPr>
          <w:rFonts w:ascii="Times New Roman" w:eastAsia="Times New Roman" w:hAnsi="Times New Roman" w:cs="Times New Roman"/>
          <w:sz w:val="28"/>
          <w:szCs w:val="28"/>
        </w:rPr>
        <w:t xml:space="preserve">состояния </w:t>
      </w:r>
      <w:r w:rsidRPr="00BA156A">
        <w:rPr>
          <w:rFonts w:ascii="Times New Roman" w:eastAsia="Times New Roman" w:hAnsi="Times New Roman" w:cs="Times New Roman"/>
          <w:sz w:val="28"/>
          <w:szCs w:val="28"/>
        </w:rPr>
        <w:t xml:space="preserve">здоровья (не имеющих заболеваний и минимальный набор факторов риска их развития) имеют около 33 % населения, 2 группу </w:t>
      </w:r>
      <w:r w:rsidR="006B73F8">
        <w:rPr>
          <w:rFonts w:ascii="Times New Roman" w:eastAsia="Times New Roman" w:hAnsi="Times New Roman" w:cs="Times New Roman"/>
          <w:sz w:val="28"/>
          <w:szCs w:val="28"/>
        </w:rPr>
        <w:t xml:space="preserve">состояния </w:t>
      </w:r>
      <w:r w:rsidRPr="00BA156A">
        <w:rPr>
          <w:rFonts w:ascii="Times New Roman" w:eastAsia="Times New Roman" w:hAnsi="Times New Roman" w:cs="Times New Roman"/>
          <w:sz w:val="28"/>
          <w:szCs w:val="28"/>
        </w:rPr>
        <w:t>здоровья (высокий риск смерти при скрытом течении болезни) имеют 21 % (в основн</w:t>
      </w:r>
      <w:r w:rsidR="006B73F8">
        <w:rPr>
          <w:rFonts w:ascii="Times New Roman" w:eastAsia="Times New Roman" w:hAnsi="Times New Roman" w:cs="Times New Roman"/>
          <w:sz w:val="28"/>
          <w:szCs w:val="28"/>
        </w:rPr>
        <w:t>ом, мужчины в возрасте от 40 до</w:t>
      </w:r>
      <w:r>
        <w:rPr>
          <w:rFonts w:ascii="Times New Roman" w:eastAsia="Times New Roman" w:hAnsi="Times New Roman" w:cs="Times New Roman"/>
          <w:sz w:val="28"/>
          <w:szCs w:val="28"/>
        </w:rPr>
        <w:t xml:space="preserve"> </w:t>
      </w:r>
      <w:r w:rsidRPr="00BA156A">
        <w:rPr>
          <w:rFonts w:ascii="Times New Roman" w:eastAsia="Times New Roman" w:hAnsi="Times New Roman" w:cs="Times New Roman"/>
          <w:sz w:val="28"/>
          <w:szCs w:val="28"/>
        </w:rPr>
        <w:t xml:space="preserve">60 лет), 3 группу </w:t>
      </w:r>
      <w:r w:rsidR="006B73F8">
        <w:rPr>
          <w:rFonts w:ascii="Times New Roman" w:eastAsia="Times New Roman" w:hAnsi="Times New Roman" w:cs="Times New Roman"/>
          <w:sz w:val="28"/>
          <w:szCs w:val="28"/>
        </w:rPr>
        <w:t xml:space="preserve">состояния </w:t>
      </w:r>
      <w:r w:rsidRPr="00BA156A">
        <w:rPr>
          <w:rFonts w:ascii="Times New Roman" w:eastAsia="Times New Roman" w:hAnsi="Times New Roman" w:cs="Times New Roman"/>
          <w:sz w:val="28"/>
          <w:szCs w:val="28"/>
        </w:rPr>
        <w:t xml:space="preserve">здоровья (заболевания, требующие наблюдения врача) имеют 46 % населения. </w:t>
      </w:r>
      <w:proofErr w:type="gramEnd"/>
    </w:p>
    <w:p w:rsidR="007E4962" w:rsidRDefault="007E4962" w:rsidP="007E4962">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sz w:val="28"/>
          <w:szCs w:val="28"/>
          <w:lang w:eastAsia="ru-RU"/>
        </w:rPr>
        <w:t xml:space="preserve">Всего в 2014 году в ходе диспансеризации углубленное профилактическое консультирование по здоровому образу жизни получили на 200 тыс. человек больше, чем в 2013 году. Всего за 2013–2014 годы – около 7,8 </w:t>
      </w:r>
      <w:proofErr w:type="gramStart"/>
      <w:r w:rsidRPr="00BA156A">
        <w:rPr>
          <w:rFonts w:ascii="Times New Roman" w:eastAsia="Times New Roman" w:hAnsi="Times New Roman" w:cs="Times New Roman"/>
          <w:sz w:val="28"/>
          <w:szCs w:val="28"/>
          <w:lang w:eastAsia="ru-RU"/>
        </w:rPr>
        <w:t>млн</w:t>
      </w:r>
      <w:proofErr w:type="gramEnd"/>
      <w:r w:rsidRPr="00BA156A">
        <w:rPr>
          <w:rFonts w:ascii="Times New Roman" w:eastAsia="Times New Roman" w:hAnsi="Times New Roman" w:cs="Times New Roman"/>
          <w:sz w:val="28"/>
          <w:szCs w:val="28"/>
          <w:lang w:eastAsia="ru-RU"/>
        </w:rPr>
        <w:t xml:space="preserve"> человек. </w:t>
      </w:r>
    </w:p>
    <w:p w:rsidR="007E4962" w:rsidRDefault="007E4962" w:rsidP="007E4962">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sz w:val="28"/>
          <w:szCs w:val="28"/>
        </w:rPr>
        <w:t>Высокий охват диспансер</w:t>
      </w:r>
      <w:r>
        <w:rPr>
          <w:rFonts w:ascii="Times New Roman" w:eastAsia="Times New Roman" w:hAnsi="Times New Roman" w:cs="Times New Roman"/>
          <w:sz w:val="28"/>
          <w:szCs w:val="28"/>
        </w:rPr>
        <w:t xml:space="preserve">изацией населения был </w:t>
      </w:r>
      <w:proofErr w:type="gramStart"/>
      <w:r>
        <w:rPr>
          <w:rFonts w:ascii="Times New Roman" w:eastAsia="Times New Roman" w:hAnsi="Times New Roman" w:cs="Times New Roman"/>
          <w:sz w:val="28"/>
          <w:szCs w:val="28"/>
        </w:rPr>
        <w:t>обеспечен</w:t>
      </w:r>
      <w:proofErr w:type="gramEnd"/>
      <w:r w:rsidRPr="00BA156A">
        <w:rPr>
          <w:rFonts w:ascii="Times New Roman" w:eastAsia="Times New Roman" w:hAnsi="Times New Roman" w:cs="Times New Roman"/>
          <w:sz w:val="28"/>
          <w:szCs w:val="28"/>
        </w:rPr>
        <w:t xml:space="preserve"> в том числе за счет активного использования выездных форм работы. В 2014 году в медицинских организациях</w:t>
      </w:r>
      <w:r>
        <w:rPr>
          <w:rFonts w:ascii="Times New Roman" w:eastAsia="Times New Roman" w:hAnsi="Times New Roman" w:cs="Times New Roman"/>
          <w:sz w:val="28"/>
          <w:szCs w:val="28"/>
        </w:rPr>
        <w:t xml:space="preserve"> субъектов Российской Федерации</w:t>
      </w:r>
      <w:r w:rsidRPr="00BA156A">
        <w:rPr>
          <w:rFonts w:ascii="Times New Roman" w:eastAsia="Times New Roman" w:hAnsi="Times New Roman" w:cs="Times New Roman"/>
          <w:sz w:val="28"/>
          <w:szCs w:val="28"/>
        </w:rPr>
        <w:t xml:space="preserve"> работало более 1 400 передвижных медицинских комплексов, в том числе: мобильные комплексы для диспансеризации взрослых и детей, передвижные центры здоровья, передвижные врачебные амбулатории, передвижные фельдшерско-акушерские пункты, передвижные </w:t>
      </w:r>
      <w:proofErr w:type="spellStart"/>
      <w:r w:rsidRPr="00BA156A">
        <w:rPr>
          <w:rFonts w:ascii="Times New Roman" w:eastAsia="Times New Roman" w:hAnsi="Times New Roman" w:cs="Times New Roman"/>
          <w:sz w:val="28"/>
          <w:szCs w:val="28"/>
        </w:rPr>
        <w:t>флюорографы</w:t>
      </w:r>
      <w:proofErr w:type="spellEnd"/>
      <w:r w:rsidRPr="00BA156A">
        <w:rPr>
          <w:rFonts w:ascii="Times New Roman" w:eastAsia="Times New Roman" w:hAnsi="Times New Roman" w:cs="Times New Roman"/>
          <w:sz w:val="28"/>
          <w:szCs w:val="28"/>
        </w:rPr>
        <w:t xml:space="preserve"> и </w:t>
      </w:r>
      <w:proofErr w:type="spellStart"/>
      <w:r w:rsidRPr="00BA156A">
        <w:rPr>
          <w:rFonts w:ascii="Times New Roman" w:eastAsia="Times New Roman" w:hAnsi="Times New Roman" w:cs="Times New Roman"/>
          <w:sz w:val="28"/>
          <w:szCs w:val="28"/>
        </w:rPr>
        <w:t>маммографы</w:t>
      </w:r>
      <w:proofErr w:type="spellEnd"/>
      <w:r w:rsidRPr="00BA156A">
        <w:rPr>
          <w:rFonts w:ascii="Times New Roman" w:eastAsia="Times New Roman" w:hAnsi="Times New Roman" w:cs="Times New Roman"/>
          <w:sz w:val="28"/>
          <w:szCs w:val="28"/>
        </w:rPr>
        <w:t xml:space="preserve">; функционировало более 1 016 мобильных медицинских бригад, которые выполнили более 1,7 млн посещений, в том числе к детям – более 600 тыс. </w:t>
      </w:r>
    </w:p>
    <w:p w:rsidR="007E4962" w:rsidRDefault="007E4962" w:rsidP="007E4962">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sz w:val="28"/>
          <w:szCs w:val="28"/>
        </w:rPr>
        <w:t>По итогам опроса, проведенного Всероссийским центром изучения общественного мнения (ВЦИОМ) в ноябре 2014 года, готовность проходить диспансеризацию высказали 71 % взрослых, а непосредственно проходят диспансеризацию или профилактические медицинские осмотры 58 % граждан.</w:t>
      </w:r>
    </w:p>
    <w:p w:rsidR="007E4962" w:rsidRDefault="007E4962" w:rsidP="007E4962">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Кроме того, в соответствии с приказом</w:t>
      </w:r>
      <w:r w:rsidRPr="00BA156A">
        <w:rPr>
          <w:rFonts w:ascii="Times New Roman" w:eastAsia="Times New Roman" w:hAnsi="Times New Roman" w:cs="Times New Roman"/>
          <w:sz w:val="28"/>
          <w:szCs w:val="28"/>
        </w:rPr>
        <w:t xml:space="preserve"> Министерства здравоохранения Российской Федерации от 21 мая 2014 г. № 227 создана рабочая группа по обобщению опыта проведения в Российской Федерации первого года диспансеризации определенных гру</w:t>
      </w:r>
      <w:proofErr w:type="gramStart"/>
      <w:r w:rsidRPr="00BA156A">
        <w:rPr>
          <w:rFonts w:ascii="Times New Roman" w:eastAsia="Times New Roman" w:hAnsi="Times New Roman" w:cs="Times New Roman"/>
          <w:sz w:val="28"/>
          <w:szCs w:val="28"/>
        </w:rPr>
        <w:t>пп взр</w:t>
      </w:r>
      <w:proofErr w:type="gramEnd"/>
      <w:r w:rsidRPr="00BA156A">
        <w:rPr>
          <w:rFonts w:ascii="Times New Roman" w:eastAsia="Times New Roman" w:hAnsi="Times New Roman" w:cs="Times New Roman"/>
          <w:sz w:val="28"/>
          <w:szCs w:val="28"/>
        </w:rPr>
        <w:t>ослого населения и подготовке предложений по совершенствованию нормативно-правового регулирования мероприятий по проведению диспансеризации определенных групп взрослого населения.</w:t>
      </w:r>
    </w:p>
    <w:p w:rsidR="007E4962" w:rsidRPr="007E4962" w:rsidRDefault="007E4962" w:rsidP="007E4962">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sz w:val="28"/>
          <w:szCs w:val="28"/>
        </w:rPr>
        <w:lastRenderedPageBreak/>
        <w:t>С учетом предложений рабочей группы подготовлен приказ Минздрава России от 3 февраля 2015 г. № 36ан  «Об утверждении порядка проведения диспансеризации определенных гру</w:t>
      </w:r>
      <w:proofErr w:type="gramStart"/>
      <w:r w:rsidRPr="00BA156A">
        <w:rPr>
          <w:rFonts w:ascii="Times New Roman" w:eastAsia="Times New Roman" w:hAnsi="Times New Roman" w:cs="Times New Roman"/>
          <w:sz w:val="28"/>
          <w:szCs w:val="28"/>
        </w:rPr>
        <w:t>пп взр</w:t>
      </w:r>
      <w:proofErr w:type="gramEnd"/>
      <w:r w:rsidRPr="00BA156A">
        <w:rPr>
          <w:rFonts w:ascii="Times New Roman" w:eastAsia="Times New Roman" w:hAnsi="Times New Roman" w:cs="Times New Roman"/>
          <w:sz w:val="28"/>
          <w:szCs w:val="28"/>
        </w:rPr>
        <w:t xml:space="preserve">ослого населения» (вступил в силу </w:t>
      </w:r>
      <w:r w:rsidRPr="00BA156A">
        <w:rPr>
          <w:rFonts w:ascii="Times New Roman" w:eastAsia="Times New Roman" w:hAnsi="Times New Roman" w:cs="Times New Roman"/>
          <w:sz w:val="28"/>
          <w:szCs w:val="28"/>
        </w:rPr>
        <w:br/>
        <w:t>1 апреля 2015 г.).</w:t>
      </w:r>
    </w:p>
    <w:p w:rsidR="00270371" w:rsidRDefault="006B7AC2" w:rsidP="006B7AC2">
      <w:pPr>
        <w:pBdr>
          <w:bottom w:val="single" w:sz="6" w:space="31" w:color="FFFFFF"/>
        </w:pBdr>
        <w:spacing w:after="0" w:line="312" w:lineRule="auto"/>
        <w:ind w:firstLine="709"/>
        <w:jc w:val="both"/>
        <w:rPr>
          <w:rFonts w:ascii="Times New Roman" w:eastAsia="Times New Roman" w:hAnsi="Times New Roman" w:cs="Times New Roman"/>
          <w:i/>
          <w:color w:val="000000"/>
          <w:sz w:val="28"/>
          <w:szCs w:val="28"/>
          <w:lang w:eastAsia="ru-RU"/>
        </w:rPr>
      </w:pPr>
      <w:r w:rsidRPr="002816D5">
        <w:rPr>
          <w:rFonts w:ascii="Times New Roman" w:eastAsia="Times New Roman" w:hAnsi="Times New Roman" w:cs="Times New Roman"/>
          <w:i/>
          <w:color w:val="000000"/>
          <w:sz w:val="28"/>
          <w:szCs w:val="28"/>
          <w:lang w:eastAsia="ru-RU"/>
        </w:rPr>
        <w:t>Иммунизация населения в рамках национального календаря профилактических прививок в 2014 году</w:t>
      </w:r>
    </w:p>
    <w:p w:rsidR="007E4962" w:rsidRDefault="007E4962" w:rsidP="007E4962">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В </w:t>
      </w:r>
      <w:proofErr w:type="gramStart"/>
      <w:r w:rsidRPr="00BA156A">
        <w:rPr>
          <w:rFonts w:ascii="Times New Roman" w:eastAsia="Times New Roman" w:hAnsi="Times New Roman" w:cs="Times New Roman"/>
          <w:color w:val="000000"/>
          <w:sz w:val="28"/>
          <w:szCs w:val="28"/>
          <w:lang w:eastAsia="ru-RU"/>
        </w:rPr>
        <w:t>целях</w:t>
      </w:r>
      <w:proofErr w:type="gramEnd"/>
      <w:r w:rsidRPr="00BA156A">
        <w:rPr>
          <w:rFonts w:ascii="Times New Roman" w:eastAsia="Times New Roman" w:hAnsi="Times New Roman" w:cs="Times New Roman"/>
          <w:color w:val="000000"/>
          <w:sz w:val="28"/>
          <w:szCs w:val="28"/>
          <w:lang w:eastAsia="ru-RU"/>
        </w:rPr>
        <w:t xml:space="preserve"> реализации мероприятий в части профилактики инфекционных заболеваний, иммунизации населения разработаны приказы Минздрава России:  </w:t>
      </w:r>
    </w:p>
    <w:p w:rsidR="007E4962" w:rsidRDefault="007E4962" w:rsidP="007E4962">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от 21 марта 2014 г. № 125н «Об утверждении национального календаря профилактических прививок и календаря профилактических прививок по эпидемическим показаниям»;</w:t>
      </w:r>
    </w:p>
    <w:p w:rsidR="007E4962" w:rsidRDefault="007E4962" w:rsidP="007E4962">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от 28 октября 2014 г. № 668н «О внесении изменений в приказ Министерства здравоохранения Российской Федерации от 5 апреля 2013 г.          № 195н «О формах заявок на поставку медицинских иммунобиологических препаратов, закупленных в рамках национального календаря профилактических прививок, и отчетов об использовании медицинских иммунобиологических препаратов, закупленных в рамках национального календаря профилактических прививок».</w:t>
      </w:r>
    </w:p>
    <w:p w:rsidR="007E4962" w:rsidRDefault="007E4962" w:rsidP="007E4962">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В 2014 году в национальный календарь профилактических прививок введена вакцинация детей против пневмококковой инфекции, а также расширен контингент населения, подлежащего бесплатным прививкам против гриппа (включены лица, страдающие хроническими заболеваниями</w:t>
      </w:r>
      <w:r>
        <w:rPr>
          <w:rFonts w:ascii="Times New Roman" w:eastAsia="Times New Roman" w:hAnsi="Times New Roman" w:cs="Times New Roman"/>
          <w:color w:val="000000"/>
          <w:sz w:val="28"/>
          <w:szCs w:val="28"/>
          <w:lang w:eastAsia="ru-RU"/>
        </w:rPr>
        <w:t>,</w:t>
      </w:r>
      <w:r w:rsidRPr="00BA156A">
        <w:rPr>
          <w:rFonts w:ascii="Times New Roman" w:eastAsia="Times New Roman" w:hAnsi="Times New Roman" w:cs="Times New Roman"/>
          <w:color w:val="000000"/>
          <w:sz w:val="28"/>
          <w:szCs w:val="28"/>
          <w:lang w:eastAsia="ru-RU"/>
        </w:rPr>
        <w:t xml:space="preserve"> и беременные женщины).</w:t>
      </w:r>
    </w:p>
    <w:p w:rsidR="007E4962" w:rsidRDefault="007E4962" w:rsidP="007E4962">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Кроме того, в календарь профилактических прививок по эпидемическим показаниям включена вакцинация против пневмококковой инфекции (дети в возрасте от 2 до 5 лет, взрослые из групп риска, включая лиц, подлежащих призыву на военную службу), гемофильной инфекции (дети, не привитые на первом году жизни против гемофильной инфекции), </w:t>
      </w:r>
      <w:proofErr w:type="spellStart"/>
      <w:r w:rsidRPr="00BA156A">
        <w:rPr>
          <w:rFonts w:ascii="Times New Roman" w:eastAsia="Times New Roman" w:hAnsi="Times New Roman" w:cs="Times New Roman"/>
          <w:color w:val="000000"/>
          <w:sz w:val="28"/>
          <w:szCs w:val="28"/>
          <w:lang w:eastAsia="ru-RU"/>
        </w:rPr>
        <w:t>ротавирусной</w:t>
      </w:r>
      <w:proofErr w:type="spellEnd"/>
      <w:r w:rsidRPr="00BA156A">
        <w:rPr>
          <w:rFonts w:ascii="Times New Roman" w:eastAsia="Times New Roman" w:hAnsi="Times New Roman" w:cs="Times New Roman"/>
          <w:color w:val="000000"/>
          <w:sz w:val="28"/>
          <w:szCs w:val="28"/>
          <w:lang w:eastAsia="ru-RU"/>
        </w:rPr>
        <w:t xml:space="preserve"> инфекции, ветряной оспы.</w:t>
      </w:r>
    </w:p>
    <w:p w:rsidR="007E4962" w:rsidRDefault="007E4962" w:rsidP="007E4962">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Благодаря реализации мероприятий по </w:t>
      </w:r>
      <w:proofErr w:type="gramStart"/>
      <w:r w:rsidRPr="00BA156A">
        <w:rPr>
          <w:rFonts w:ascii="Times New Roman" w:eastAsia="Times New Roman" w:hAnsi="Times New Roman" w:cs="Times New Roman"/>
          <w:color w:val="000000"/>
          <w:sz w:val="28"/>
          <w:szCs w:val="28"/>
          <w:lang w:eastAsia="ru-RU"/>
        </w:rPr>
        <w:t>иммунизации</w:t>
      </w:r>
      <w:proofErr w:type="gramEnd"/>
      <w:r w:rsidRPr="00BA156A">
        <w:rPr>
          <w:rFonts w:ascii="Times New Roman" w:eastAsia="Times New Roman" w:hAnsi="Times New Roman" w:cs="Times New Roman"/>
          <w:color w:val="000000"/>
          <w:sz w:val="28"/>
          <w:szCs w:val="28"/>
          <w:lang w:eastAsia="ru-RU"/>
        </w:rPr>
        <w:t xml:space="preserve"> в Российской Федерации достигнут высокий уровень охвата профилактическими прививками, включенных в национальный календарь профилактических </w:t>
      </w:r>
      <w:r w:rsidRPr="00BA156A">
        <w:rPr>
          <w:rFonts w:ascii="Times New Roman" w:eastAsia="Times New Roman" w:hAnsi="Times New Roman" w:cs="Times New Roman"/>
          <w:color w:val="000000"/>
          <w:sz w:val="28"/>
          <w:szCs w:val="28"/>
          <w:lang w:eastAsia="ru-RU"/>
        </w:rPr>
        <w:lastRenderedPageBreak/>
        <w:t xml:space="preserve">прививок, а также своевременный охват детей вакцинацией против дифтерии, коклюша, столбняка, полиомиелита, кори и эпидемического паротита в </w:t>
      </w:r>
      <w:r>
        <w:rPr>
          <w:rFonts w:ascii="Times New Roman" w:eastAsia="Times New Roman" w:hAnsi="Times New Roman" w:cs="Times New Roman"/>
          <w:color w:val="000000"/>
          <w:sz w:val="28"/>
          <w:szCs w:val="28"/>
          <w:lang w:eastAsia="ru-RU"/>
        </w:rPr>
        <w:t xml:space="preserve">декретированные сроки </w:t>
      </w:r>
      <w:r w:rsidRPr="00BA156A">
        <w:rPr>
          <w:rFonts w:ascii="Times New Roman" w:eastAsia="Times New Roman" w:hAnsi="Times New Roman" w:cs="Times New Roman"/>
          <w:color w:val="000000"/>
          <w:sz w:val="28"/>
          <w:szCs w:val="28"/>
          <w:lang w:eastAsia="ru-RU"/>
        </w:rPr>
        <w:t>(97–98%), ревакцинацией (96–97%).</w:t>
      </w:r>
    </w:p>
    <w:p w:rsidR="007E4962" w:rsidRDefault="007E4962" w:rsidP="007E4962">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Финансовое обеспечение реализации мероприятий, направленных на иммунизацию населения в рамках национального календаря профилактических прививок за счет средств федерального бюджета</w:t>
      </w:r>
      <w:r w:rsidR="006B73F8">
        <w:rPr>
          <w:rFonts w:ascii="Times New Roman" w:eastAsia="Times New Roman" w:hAnsi="Times New Roman" w:cs="Times New Roman"/>
          <w:color w:val="000000"/>
          <w:sz w:val="28"/>
          <w:szCs w:val="28"/>
          <w:lang w:eastAsia="ru-RU"/>
        </w:rPr>
        <w:t>,</w:t>
      </w:r>
      <w:r w:rsidRPr="00BA156A">
        <w:rPr>
          <w:rFonts w:ascii="Times New Roman" w:eastAsia="Times New Roman" w:hAnsi="Times New Roman" w:cs="Times New Roman"/>
          <w:color w:val="000000"/>
          <w:sz w:val="28"/>
          <w:szCs w:val="28"/>
          <w:lang w:eastAsia="ru-RU"/>
        </w:rPr>
        <w:t xml:space="preserve"> в </w:t>
      </w:r>
      <w:r w:rsidR="00875615">
        <w:rPr>
          <w:rFonts w:ascii="Times New Roman" w:eastAsia="Times New Roman" w:hAnsi="Times New Roman" w:cs="Times New Roman"/>
          <w:color w:val="000000"/>
          <w:sz w:val="28"/>
          <w:szCs w:val="28"/>
          <w:lang w:eastAsia="ru-RU"/>
        </w:rPr>
        <w:t xml:space="preserve">         </w:t>
      </w:r>
      <w:r w:rsidRPr="00BA156A">
        <w:rPr>
          <w:rFonts w:ascii="Times New Roman" w:eastAsia="Times New Roman" w:hAnsi="Times New Roman" w:cs="Times New Roman"/>
          <w:color w:val="000000"/>
          <w:sz w:val="28"/>
          <w:szCs w:val="28"/>
          <w:lang w:eastAsia="ru-RU"/>
        </w:rPr>
        <w:t>2014 году составило 10 251 688,7 тыс. рублей.</w:t>
      </w:r>
    </w:p>
    <w:p w:rsidR="007E4962" w:rsidRPr="007E4962" w:rsidRDefault="007E4962" w:rsidP="007E4962">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Минздравом России по итогам проведенных процедур торгов заключено 46 государственных контрактов по 22 наименованиям вакцин. </w:t>
      </w:r>
    </w:p>
    <w:p w:rsidR="006B7AC2" w:rsidRDefault="006B7AC2" w:rsidP="006B7AC2">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Информация о числе охваченных вакцинацией в 2014 г. в соответствии с национальным календарем профилактич</w:t>
      </w:r>
      <w:r w:rsidR="00270371">
        <w:rPr>
          <w:rFonts w:ascii="Times New Roman" w:eastAsia="Times New Roman" w:hAnsi="Times New Roman" w:cs="Times New Roman"/>
          <w:color w:val="000000"/>
          <w:sz w:val="28"/>
          <w:szCs w:val="28"/>
          <w:lang w:eastAsia="ru-RU"/>
        </w:rPr>
        <w:t>еских прививок приведена в таблице</w:t>
      </w:r>
      <w:r w:rsidRPr="00BA156A">
        <w:rPr>
          <w:rFonts w:ascii="Times New Roman" w:eastAsia="Times New Roman" w:hAnsi="Times New Roman" w:cs="Times New Roman"/>
          <w:color w:val="000000"/>
          <w:sz w:val="28"/>
          <w:szCs w:val="28"/>
          <w:lang w:eastAsia="ru-RU"/>
        </w:rPr>
        <w:t xml:space="preserve"> 1</w:t>
      </w:r>
      <w:r w:rsidR="007D0EC7">
        <w:rPr>
          <w:rFonts w:ascii="Times New Roman" w:eastAsia="Times New Roman" w:hAnsi="Times New Roman" w:cs="Times New Roman"/>
          <w:color w:val="000000"/>
          <w:sz w:val="28"/>
          <w:szCs w:val="28"/>
          <w:lang w:eastAsia="ru-RU"/>
        </w:rPr>
        <w:t>.13</w:t>
      </w:r>
      <w:r>
        <w:rPr>
          <w:rFonts w:ascii="Times New Roman" w:eastAsia="Times New Roman" w:hAnsi="Times New Roman" w:cs="Times New Roman"/>
          <w:color w:val="000000"/>
          <w:sz w:val="28"/>
          <w:szCs w:val="28"/>
          <w:lang w:eastAsia="ru-RU"/>
        </w:rPr>
        <w:t>.</w:t>
      </w:r>
    </w:p>
    <w:p w:rsidR="006B7AC2" w:rsidRPr="007D0EC7" w:rsidRDefault="006B7AC2" w:rsidP="006B7AC2">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7D0EC7">
        <w:rPr>
          <w:rFonts w:ascii="Times New Roman" w:eastAsia="Times New Roman" w:hAnsi="Times New Roman" w:cs="Times New Roman"/>
          <w:color w:val="000000"/>
          <w:sz w:val="28"/>
          <w:szCs w:val="28"/>
          <w:lang w:eastAsia="ru-RU"/>
        </w:rPr>
        <w:t xml:space="preserve">                                                                      </w:t>
      </w:r>
      <w:r w:rsidR="007D0EC7">
        <w:rPr>
          <w:rFonts w:ascii="Times New Roman" w:eastAsia="Times New Roman" w:hAnsi="Times New Roman" w:cs="Times New Roman"/>
          <w:color w:val="000000"/>
          <w:sz w:val="28"/>
          <w:szCs w:val="28"/>
          <w:lang w:eastAsia="ru-RU"/>
        </w:rPr>
        <w:t xml:space="preserve">                               </w:t>
      </w:r>
      <w:r w:rsidRPr="007D0EC7">
        <w:rPr>
          <w:rFonts w:ascii="Times New Roman" w:eastAsia="Times New Roman" w:hAnsi="Times New Roman" w:cs="Times New Roman"/>
          <w:color w:val="000000"/>
          <w:sz w:val="28"/>
          <w:szCs w:val="28"/>
          <w:lang w:eastAsia="ru-RU"/>
        </w:rPr>
        <w:t>Таблица 1</w:t>
      </w:r>
      <w:r w:rsidR="007D0EC7" w:rsidRPr="007D0EC7">
        <w:rPr>
          <w:rFonts w:ascii="Times New Roman" w:eastAsia="Times New Roman" w:hAnsi="Times New Roman" w:cs="Times New Roman"/>
          <w:color w:val="000000"/>
          <w:sz w:val="28"/>
          <w:szCs w:val="28"/>
          <w:lang w:eastAsia="ru-RU"/>
        </w:rPr>
        <w:t>.13</w:t>
      </w:r>
    </w:p>
    <w:p w:rsidR="006B7AC2" w:rsidRPr="007D0EC7" w:rsidRDefault="006B7AC2" w:rsidP="006B7AC2">
      <w:pPr>
        <w:pBdr>
          <w:bottom w:val="single" w:sz="6" w:space="31" w:color="FFFFFF"/>
        </w:pBdr>
        <w:spacing w:after="0" w:line="312" w:lineRule="auto"/>
        <w:ind w:firstLine="709"/>
        <w:jc w:val="center"/>
        <w:rPr>
          <w:rFonts w:ascii="Times New Roman" w:eastAsia="Times New Roman" w:hAnsi="Times New Roman" w:cs="Times New Roman"/>
          <w:color w:val="000000"/>
          <w:sz w:val="28"/>
          <w:szCs w:val="28"/>
          <w:lang w:eastAsia="ru-RU"/>
        </w:rPr>
      </w:pPr>
      <w:r w:rsidRPr="007D0EC7">
        <w:rPr>
          <w:rFonts w:ascii="Times New Roman" w:eastAsia="Times New Roman" w:hAnsi="Times New Roman" w:cs="Times New Roman"/>
          <w:color w:val="000000"/>
          <w:sz w:val="28"/>
          <w:szCs w:val="28"/>
          <w:lang w:eastAsia="ru-RU"/>
        </w:rPr>
        <w:t>Число охваченных вакцинацией в 2014 г. в соответствии с национальным календарем профилактических прививок</w:t>
      </w:r>
    </w:p>
    <w:tbl>
      <w:tblPr>
        <w:tblStyle w:val="a8"/>
        <w:tblW w:w="10031" w:type="dxa"/>
        <w:tblLook w:val="04A0" w:firstRow="1" w:lastRow="0" w:firstColumn="1" w:lastColumn="0" w:noHBand="0" w:noVBand="1"/>
      </w:tblPr>
      <w:tblGrid>
        <w:gridCol w:w="3794"/>
        <w:gridCol w:w="2126"/>
        <w:gridCol w:w="1985"/>
        <w:gridCol w:w="2126"/>
      </w:tblGrid>
      <w:tr w:rsidR="006B7AC2" w:rsidRPr="007D0EC7" w:rsidTr="00B32DB9">
        <w:tc>
          <w:tcPr>
            <w:tcW w:w="3794" w:type="dxa"/>
          </w:tcPr>
          <w:p w:rsidR="006B7AC2" w:rsidRPr="007D0EC7" w:rsidRDefault="006B7AC2" w:rsidP="00B32DB9">
            <w:pPr>
              <w:jc w:val="center"/>
              <w:rPr>
                <w:rFonts w:ascii="Times New Roman" w:eastAsia="Times New Roman" w:hAnsi="Times New Roman" w:cs="Times New Roman"/>
                <w:color w:val="000000"/>
                <w:sz w:val="28"/>
                <w:szCs w:val="28"/>
                <w:lang w:eastAsia="ru-RU"/>
              </w:rPr>
            </w:pPr>
            <w:r w:rsidRPr="007D0EC7">
              <w:rPr>
                <w:rFonts w:ascii="Times New Roman" w:eastAsia="Times New Roman" w:hAnsi="Times New Roman" w:cs="Times New Roman"/>
                <w:color w:val="000000"/>
                <w:sz w:val="28"/>
                <w:szCs w:val="28"/>
                <w:lang w:eastAsia="ru-RU"/>
              </w:rPr>
              <w:t>Мероприятия, направленные на вакцинацию населения</w:t>
            </w:r>
          </w:p>
        </w:tc>
        <w:tc>
          <w:tcPr>
            <w:tcW w:w="2126" w:type="dxa"/>
          </w:tcPr>
          <w:p w:rsidR="006B7AC2" w:rsidRPr="007D0EC7" w:rsidRDefault="006B7AC2" w:rsidP="00B32DB9">
            <w:pPr>
              <w:jc w:val="center"/>
              <w:rPr>
                <w:rFonts w:ascii="Times New Roman" w:eastAsia="Times New Roman" w:hAnsi="Times New Roman" w:cs="Times New Roman"/>
                <w:color w:val="000000"/>
                <w:sz w:val="28"/>
                <w:szCs w:val="28"/>
                <w:lang w:eastAsia="ru-RU"/>
              </w:rPr>
            </w:pPr>
            <w:r w:rsidRPr="007D0EC7">
              <w:rPr>
                <w:rFonts w:ascii="Times New Roman" w:eastAsia="Times New Roman" w:hAnsi="Times New Roman" w:cs="Times New Roman"/>
                <w:color w:val="000000"/>
                <w:sz w:val="28"/>
                <w:szCs w:val="28"/>
                <w:lang w:eastAsia="ru-RU"/>
              </w:rPr>
              <w:t xml:space="preserve">Плановое значение </w:t>
            </w:r>
          </w:p>
          <w:p w:rsidR="006B7AC2" w:rsidRPr="007D0EC7" w:rsidRDefault="006B7AC2" w:rsidP="00B32DB9">
            <w:pPr>
              <w:jc w:val="center"/>
              <w:rPr>
                <w:rFonts w:ascii="Times New Roman" w:eastAsia="Times New Roman" w:hAnsi="Times New Roman" w:cs="Times New Roman"/>
                <w:color w:val="000000"/>
                <w:sz w:val="28"/>
                <w:szCs w:val="28"/>
                <w:lang w:eastAsia="ru-RU"/>
              </w:rPr>
            </w:pPr>
            <w:r w:rsidRPr="007D0EC7">
              <w:rPr>
                <w:rFonts w:ascii="Times New Roman" w:eastAsia="Times New Roman" w:hAnsi="Times New Roman" w:cs="Times New Roman"/>
                <w:color w:val="000000"/>
                <w:sz w:val="28"/>
                <w:szCs w:val="28"/>
                <w:lang w:eastAsia="ru-RU"/>
              </w:rPr>
              <w:t xml:space="preserve">на 2014 г. </w:t>
            </w:r>
          </w:p>
          <w:p w:rsidR="006B7AC2" w:rsidRPr="007D0EC7" w:rsidRDefault="006B7AC2" w:rsidP="00B32DB9">
            <w:pPr>
              <w:jc w:val="center"/>
              <w:rPr>
                <w:rFonts w:ascii="Times New Roman" w:eastAsia="Times New Roman" w:hAnsi="Times New Roman" w:cs="Times New Roman"/>
                <w:color w:val="000000"/>
                <w:sz w:val="28"/>
                <w:szCs w:val="28"/>
                <w:lang w:eastAsia="ru-RU"/>
              </w:rPr>
            </w:pPr>
            <w:r w:rsidRPr="007D0EC7">
              <w:rPr>
                <w:rFonts w:ascii="Times New Roman" w:eastAsia="Times New Roman" w:hAnsi="Times New Roman" w:cs="Times New Roman"/>
                <w:color w:val="000000"/>
                <w:sz w:val="28"/>
                <w:szCs w:val="28"/>
                <w:lang w:eastAsia="ru-RU"/>
              </w:rPr>
              <w:t xml:space="preserve">(тыс. чел.) </w:t>
            </w:r>
          </w:p>
        </w:tc>
        <w:tc>
          <w:tcPr>
            <w:tcW w:w="1985" w:type="dxa"/>
          </w:tcPr>
          <w:p w:rsidR="006B7AC2" w:rsidRPr="007D0EC7" w:rsidRDefault="006B7AC2" w:rsidP="00B32DB9">
            <w:pPr>
              <w:jc w:val="center"/>
              <w:rPr>
                <w:rFonts w:ascii="Times New Roman" w:eastAsia="Times New Roman" w:hAnsi="Times New Roman" w:cs="Times New Roman"/>
                <w:color w:val="000000"/>
                <w:sz w:val="28"/>
                <w:szCs w:val="28"/>
                <w:lang w:eastAsia="ru-RU"/>
              </w:rPr>
            </w:pPr>
            <w:r w:rsidRPr="007D0EC7">
              <w:rPr>
                <w:rFonts w:ascii="Times New Roman" w:eastAsia="Times New Roman" w:hAnsi="Times New Roman" w:cs="Times New Roman"/>
                <w:color w:val="000000"/>
                <w:sz w:val="28"/>
                <w:szCs w:val="28"/>
                <w:lang w:eastAsia="ru-RU"/>
              </w:rPr>
              <w:t xml:space="preserve">Привито </w:t>
            </w:r>
          </w:p>
          <w:p w:rsidR="006B7AC2" w:rsidRPr="007D0EC7" w:rsidRDefault="006B7AC2" w:rsidP="00B32DB9">
            <w:pPr>
              <w:jc w:val="center"/>
              <w:rPr>
                <w:rFonts w:ascii="Times New Roman" w:eastAsia="Times New Roman" w:hAnsi="Times New Roman" w:cs="Times New Roman"/>
                <w:color w:val="000000"/>
                <w:sz w:val="28"/>
                <w:szCs w:val="28"/>
                <w:lang w:eastAsia="ru-RU"/>
              </w:rPr>
            </w:pPr>
            <w:r w:rsidRPr="007D0EC7">
              <w:rPr>
                <w:rFonts w:ascii="Times New Roman" w:eastAsia="Times New Roman" w:hAnsi="Times New Roman" w:cs="Times New Roman"/>
                <w:color w:val="000000"/>
                <w:sz w:val="28"/>
                <w:szCs w:val="28"/>
                <w:lang w:eastAsia="ru-RU"/>
              </w:rPr>
              <w:t xml:space="preserve">в 2014 г. </w:t>
            </w:r>
          </w:p>
          <w:p w:rsidR="006B7AC2" w:rsidRPr="007D0EC7" w:rsidRDefault="006B7AC2" w:rsidP="00B32DB9">
            <w:pPr>
              <w:jc w:val="center"/>
              <w:rPr>
                <w:rFonts w:ascii="Times New Roman" w:eastAsia="Times New Roman" w:hAnsi="Times New Roman" w:cs="Times New Roman"/>
                <w:color w:val="000000"/>
                <w:sz w:val="28"/>
                <w:szCs w:val="28"/>
                <w:lang w:eastAsia="ru-RU"/>
              </w:rPr>
            </w:pPr>
            <w:r w:rsidRPr="007D0EC7">
              <w:rPr>
                <w:rFonts w:ascii="Times New Roman" w:eastAsia="Times New Roman" w:hAnsi="Times New Roman" w:cs="Times New Roman"/>
                <w:color w:val="000000"/>
                <w:sz w:val="28"/>
                <w:szCs w:val="28"/>
                <w:lang w:eastAsia="ru-RU"/>
              </w:rPr>
              <w:t>(тыс. чел.)</w:t>
            </w:r>
          </w:p>
        </w:tc>
        <w:tc>
          <w:tcPr>
            <w:tcW w:w="2126" w:type="dxa"/>
          </w:tcPr>
          <w:p w:rsidR="006B7AC2" w:rsidRPr="007D0EC7" w:rsidRDefault="00270371" w:rsidP="00270371">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6B7AC2" w:rsidRPr="007D0EC7">
              <w:rPr>
                <w:rFonts w:ascii="Times New Roman" w:eastAsia="Times New Roman" w:hAnsi="Times New Roman" w:cs="Times New Roman"/>
                <w:color w:val="000000"/>
                <w:sz w:val="28"/>
                <w:szCs w:val="28"/>
                <w:lang w:eastAsia="ru-RU"/>
              </w:rPr>
              <w:t>ыполнени</w:t>
            </w:r>
            <w:r>
              <w:rPr>
                <w:rFonts w:ascii="Times New Roman" w:eastAsia="Times New Roman" w:hAnsi="Times New Roman" w:cs="Times New Roman"/>
                <w:color w:val="000000"/>
                <w:sz w:val="28"/>
                <w:szCs w:val="28"/>
                <w:lang w:eastAsia="ru-RU"/>
              </w:rPr>
              <w:t>е</w:t>
            </w:r>
            <w:r w:rsidR="006B7AC2" w:rsidRPr="007D0EC7">
              <w:rPr>
                <w:rFonts w:ascii="Times New Roman" w:eastAsia="Times New Roman" w:hAnsi="Times New Roman" w:cs="Times New Roman"/>
                <w:color w:val="000000"/>
                <w:sz w:val="28"/>
                <w:szCs w:val="28"/>
                <w:lang w:eastAsia="ru-RU"/>
              </w:rPr>
              <w:t xml:space="preserve"> плана</w:t>
            </w:r>
          </w:p>
        </w:tc>
      </w:tr>
      <w:tr w:rsidR="006B7AC2" w:rsidRPr="007D0EC7" w:rsidTr="00B32DB9">
        <w:tc>
          <w:tcPr>
            <w:tcW w:w="3794" w:type="dxa"/>
            <w:vAlign w:val="center"/>
          </w:tcPr>
          <w:p w:rsidR="006B7AC2" w:rsidRPr="007D0EC7" w:rsidRDefault="006B7AC2" w:rsidP="00B32DB9">
            <w:pPr>
              <w:rPr>
                <w:rFonts w:ascii="Times New Roman" w:eastAsia="Times New Roman" w:hAnsi="Times New Roman" w:cs="Times New Roman"/>
                <w:color w:val="000000"/>
                <w:sz w:val="28"/>
                <w:szCs w:val="28"/>
                <w:lang w:eastAsia="ru-RU"/>
              </w:rPr>
            </w:pPr>
            <w:r w:rsidRPr="007D0EC7">
              <w:rPr>
                <w:rFonts w:ascii="Times New Roman" w:eastAsia="Times New Roman" w:hAnsi="Times New Roman" w:cs="Times New Roman"/>
                <w:color w:val="000000"/>
                <w:sz w:val="28"/>
                <w:szCs w:val="28"/>
                <w:lang w:eastAsia="ru-RU"/>
              </w:rPr>
              <w:t>Против полиомиелита, всего:</w:t>
            </w:r>
          </w:p>
        </w:tc>
        <w:tc>
          <w:tcPr>
            <w:tcW w:w="2126" w:type="dxa"/>
            <w:vAlign w:val="center"/>
          </w:tcPr>
          <w:p w:rsidR="006B7AC2" w:rsidRPr="007D0EC7" w:rsidRDefault="006B7AC2" w:rsidP="00B32DB9">
            <w:pPr>
              <w:jc w:val="center"/>
              <w:rPr>
                <w:rFonts w:ascii="Times New Roman" w:eastAsia="Times New Roman" w:hAnsi="Times New Roman" w:cs="Times New Roman"/>
                <w:color w:val="000000"/>
                <w:sz w:val="28"/>
                <w:szCs w:val="28"/>
                <w:lang w:eastAsia="ru-RU"/>
              </w:rPr>
            </w:pPr>
            <w:r w:rsidRPr="007D0EC7">
              <w:rPr>
                <w:rFonts w:ascii="Times New Roman" w:eastAsia="Times New Roman" w:hAnsi="Times New Roman" w:cs="Times New Roman"/>
                <w:color w:val="000000"/>
                <w:sz w:val="28"/>
                <w:szCs w:val="28"/>
                <w:lang w:eastAsia="ru-RU"/>
              </w:rPr>
              <w:t>6 200,0</w:t>
            </w:r>
          </w:p>
        </w:tc>
        <w:tc>
          <w:tcPr>
            <w:tcW w:w="1985" w:type="dxa"/>
            <w:vAlign w:val="center"/>
          </w:tcPr>
          <w:p w:rsidR="006B7AC2" w:rsidRPr="007D0EC7" w:rsidRDefault="006B7AC2" w:rsidP="00B32DB9">
            <w:pPr>
              <w:jc w:val="center"/>
              <w:rPr>
                <w:rFonts w:ascii="Times New Roman" w:eastAsia="Times New Roman" w:hAnsi="Times New Roman" w:cs="Times New Roman"/>
                <w:color w:val="000000"/>
                <w:sz w:val="28"/>
                <w:szCs w:val="28"/>
                <w:lang w:eastAsia="ru-RU"/>
              </w:rPr>
            </w:pPr>
            <w:r w:rsidRPr="007D0EC7">
              <w:rPr>
                <w:rFonts w:ascii="Times New Roman" w:eastAsia="Times New Roman" w:hAnsi="Times New Roman" w:cs="Times New Roman"/>
                <w:color w:val="000000"/>
                <w:sz w:val="28"/>
                <w:szCs w:val="28"/>
                <w:lang w:eastAsia="ru-RU"/>
              </w:rPr>
              <w:t>6 363,9</w:t>
            </w:r>
          </w:p>
        </w:tc>
        <w:tc>
          <w:tcPr>
            <w:tcW w:w="2126" w:type="dxa"/>
            <w:vAlign w:val="center"/>
          </w:tcPr>
          <w:p w:rsidR="006B7AC2" w:rsidRPr="007D0EC7" w:rsidRDefault="006B7AC2" w:rsidP="00B32DB9">
            <w:pPr>
              <w:jc w:val="center"/>
              <w:rPr>
                <w:rFonts w:ascii="Times New Roman" w:eastAsia="Times New Roman" w:hAnsi="Times New Roman" w:cs="Times New Roman"/>
                <w:color w:val="000000"/>
                <w:sz w:val="28"/>
                <w:szCs w:val="28"/>
                <w:lang w:eastAsia="ru-RU"/>
              </w:rPr>
            </w:pPr>
            <w:r w:rsidRPr="007D0EC7">
              <w:rPr>
                <w:rFonts w:ascii="Times New Roman" w:eastAsia="Times New Roman" w:hAnsi="Times New Roman" w:cs="Times New Roman"/>
                <w:color w:val="000000"/>
                <w:sz w:val="28"/>
                <w:szCs w:val="28"/>
                <w:lang w:eastAsia="ru-RU"/>
              </w:rPr>
              <w:t>более 100 %</w:t>
            </w:r>
          </w:p>
        </w:tc>
      </w:tr>
      <w:tr w:rsidR="006B7AC2" w:rsidRPr="007D0EC7" w:rsidTr="00B32DB9">
        <w:tc>
          <w:tcPr>
            <w:tcW w:w="3794" w:type="dxa"/>
            <w:vAlign w:val="center"/>
          </w:tcPr>
          <w:p w:rsidR="006B7AC2" w:rsidRPr="007D0EC7" w:rsidRDefault="006B7AC2" w:rsidP="00B32DB9">
            <w:pPr>
              <w:rPr>
                <w:rFonts w:ascii="Times New Roman" w:eastAsia="Times New Roman" w:hAnsi="Times New Roman" w:cs="Times New Roman"/>
                <w:color w:val="000000"/>
                <w:sz w:val="28"/>
                <w:szCs w:val="28"/>
                <w:lang w:eastAsia="ru-RU"/>
              </w:rPr>
            </w:pPr>
            <w:r w:rsidRPr="007D0EC7">
              <w:rPr>
                <w:rFonts w:ascii="Times New Roman" w:eastAsia="Times New Roman" w:hAnsi="Times New Roman" w:cs="Times New Roman"/>
                <w:color w:val="000000"/>
                <w:sz w:val="28"/>
                <w:szCs w:val="28"/>
                <w:lang w:eastAsia="ru-RU"/>
              </w:rPr>
              <w:t>в том числе дети до 1 года - инактивированной вакциной против полиомиелита</w:t>
            </w:r>
          </w:p>
        </w:tc>
        <w:tc>
          <w:tcPr>
            <w:tcW w:w="2126" w:type="dxa"/>
            <w:vAlign w:val="center"/>
          </w:tcPr>
          <w:p w:rsidR="006B7AC2" w:rsidRPr="007D0EC7" w:rsidRDefault="006B7AC2" w:rsidP="00B32DB9">
            <w:pPr>
              <w:jc w:val="center"/>
              <w:rPr>
                <w:rFonts w:ascii="Times New Roman" w:eastAsia="Times New Roman" w:hAnsi="Times New Roman" w:cs="Times New Roman"/>
                <w:color w:val="000000"/>
                <w:sz w:val="28"/>
                <w:szCs w:val="28"/>
                <w:lang w:eastAsia="ru-RU"/>
              </w:rPr>
            </w:pPr>
            <w:r w:rsidRPr="007D0EC7">
              <w:rPr>
                <w:rFonts w:ascii="Times New Roman" w:eastAsia="Times New Roman" w:hAnsi="Times New Roman" w:cs="Times New Roman"/>
                <w:color w:val="000000"/>
                <w:sz w:val="28"/>
                <w:szCs w:val="28"/>
                <w:lang w:eastAsia="ru-RU"/>
              </w:rPr>
              <w:t>1 785,0</w:t>
            </w:r>
          </w:p>
        </w:tc>
        <w:tc>
          <w:tcPr>
            <w:tcW w:w="1985" w:type="dxa"/>
            <w:vAlign w:val="center"/>
          </w:tcPr>
          <w:p w:rsidR="006B7AC2" w:rsidRPr="007D0EC7" w:rsidRDefault="006B7AC2" w:rsidP="00B32DB9">
            <w:pPr>
              <w:jc w:val="center"/>
              <w:rPr>
                <w:rFonts w:ascii="Times New Roman" w:eastAsia="Times New Roman" w:hAnsi="Times New Roman" w:cs="Times New Roman"/>
                <w:color w:val="000000"/>
                <w:sz w:val="28"/>
                <w:szCs w:val="28"/>
                <w:lang w:eastAsia="ru-RU"/>
              </w:rPr>
            </w:pPr>
            <w:r w:rsidRPr="007D0EC7">
              <w:rPr>
                <w:rFonts w:ascii="Times New Roman" w:eastAsia="Times New Roman" w:hAnsi="Times New Roman" w:cs="Times New Roman"/>
                <w:color w:val="000000"/>
                <w:sz w:val="28"/>
                <w:szCs w:val="28"/>
                <w:lang w:eastAsia="ru-RU"/>
              </w:rPr>
              <w:t>1 647,0</w:t>
            </w:r>
          </w:p>
        </w:tc>
        <w:tc>
          <w:tcPr>
            <w:tcW w:w="2126" w:type="dxa"/>
            <w:vAlign w:val="center"/>
          </w:tcPr>
          <w:p w:rsidR="006B7AC2" w:rsidRPr="007D0EC7" w:rsidRDefault="006B7AC2" w:rsidP="00B32DB9">
            <w:pPr>
              <w:jc w:val="center"/>
              <w:rPr>
                <w:rFonts w:ascii="Times New Roman" w:eastAsia="Times New Roman" w:hAnsi="Times New Roman" w:cs="Times New Roman"/>
                <w:color w:val="000000"/>
                <w:sz w:val="28"/>
                <w:szCs w:val="28"/>
                <w:lang w:eastAsia="ru-RU"/>
              </w:rPr>
            </w:pPr>
            <w:r w:rsidRPr="007D0EC7">
              <w:rPr>
                <w:rFonts w:ascii="Times New Roman" w:eastAsia="Times New Roman" w:hAnsi="Times New Roman" w:cs="Times New Roman"/>
                <w:color w:val="000000"/>
                <w:sz w:val="28"/>
                <w:szCs w:val="28"/>
                <w:lang w:eastAsia="ru-RU"/>
              </w:rPr>
              <w:t>92,2 %</w:t>
            </w:r>
          </w:p>
        </w:tc>
      </w:tr>
      <w:tr w:rsidR="006B7AC2" w:rsidRPr="007D0EC7" w:rsidTr="00B32DB9">
        <w:tc>
          <w:tcPr>
            <w:tcW w:w="3794" w:type="dxa"/>
            <w:vAlign w:val="center"/>
          </w:tcPr>
          <w:p w:rsidR="006B7AC2" w:rsidRPr="007D0EC7" w:rsidRDefault="006B7AC2" w:rsidP="00B32DB9">
            <w:pPr>
              <w:rPr>
                <w:rFonts w:ascii="Times New Roman" w:eastAsia="Times New Roman" w:hAnsi="Times New Roman" w:cs="Times New Roman"/>
                <w:color w:val="000000"/>
                <w:sz w:val="28"/>
                <w:szCs w:val="28"/>
                <w:lang w:eastAsia="ru-RU"/>
              </w:rPr>
            </w:pPr>
            <w:r w:rsidRPr="007D0EC7">
              <w:rPr>
                <w:rFonts w:ascii="Times New Roman" w:eastAsia="Times New Roman" w:hAnsi="Times New Roman" w:cs="Times New Roman"/>
                <w:color w:val="000000"/>
                <w:sz w:val="28"/>
                <w:szCs w:val="28"/>
                <w:lang w:eastAsia="ru-RU"/>
              </w:rPr>
              <w:t>Против гепатита В - детей, подростков, взрослых</w:t>
            </w:r>
          </w:p>
        </w:tc>
        <w:tc>
          <w:tcPr>
            <w:tcW w:w="2126" w:type="dxa"/>
            <w:vAlign w:val="center"/>
          </w:tcPr>
          <w:p w:rsidR="006B7AC2" w:rsidRPr="007D0EC7" w:rsidRDefault="006B7AC2" w:rsidP="00B32DB9">
            <w:pPr>
              <w:jc w:val="center"/>
              <w:rPr>
                <w:rFonts w:ascii="Times New Roman" w:eastAsia="Times New Roman" w:hAnsi="Times New Roman" w:cs="Times New Roman"/>
                <w:color w:val="000000"/>
                <w:sz w:val="28"/>
                <w:szCs w:val="28"/>
                <w:lang w:eastAsia="ru-RU"/>
              </w:rPr>
            </w:pPr>
            <w:r w:rsidRPr="007D0EC7">
              <w:rPr>
                <w:rFonts w:ascii="Times New Roman" w:eastAsia="Times New Roman" w:hAnsi="Times New Roman" w:cs="Times New Roman"/>
                <w:color w:val="000000"/>
                <w:sz w:val="28"/>
                <w:szCs w:val="28"/>
                <w:lang w:eastAsia="ru-RU"/>
              </w:rPr>
              <w:t>4 285,0</w:t>
            </w:r>
          </w:p>
        </w:tc>
        <w:tc>
          <w:tcPr>
            <w:tcW w:w="1985" w:type="dxa"/>
            <w:vAlign w:val="center"/>
          </w:tcPr>
          <w:p w:rsidR="006B7AC2" w:rsidRPr="007D0EC7" w:rsidRDefault="006B7AC2" w:rsidP="00B32DB9">
            <w:pPr>
              <w:jc w:val="center"/>
              <w:rPr>
                <w:rFonts w:ascii="Times New Roman" w:eastAsia="Times New Roman" w:hAnsi="Times New Roman" w:cs="Times New Roman"/>
                <w:color w:val="000000"/>
                <w:sz w:val="28"/>
                <w:szCs w:val="28"/>
                <w:lang w:eastAsia="ru-RU"/>
              </w:rPr>
            </w:pPr>
            <w:r w:rsidRPr="007D0EC7">
              <w:rPr>
                <w:rFonts w:ascii="Times New Roman" w:eastAsia="Times New Roman" w:hAnsi="Times New Roman" w:cs="Times New Roman"/>
                <w:color w:val="000000"/>
                <w:sz w:val="28"/>
                <w:szCs w:val="28"/>
                <w:lang w:eastAsia="ru-RU"/>
              </w:rPr>
              <w:t>3 312,8</w:t>
            </w:r>
          </w:p>
        </w:tc>
        <w:tc>
          <w:tcPr>
            <w:tcW w:w="2126" w:type="dxa"/>
            <w:vAlign w:val="center"/>
          </w:tcPr>
          <w:p w:rsidR="006B7AC2" w:rsidRPr="007D0EC7" w:rsidRDefault="006B7AC2" w:rsidP="00B32DB9">
            <w:pPr>
              <w:jc w:val="center"/>
              <w:rPr>
                <w:rFonts w:ascii="Times New Roman" w:eastAsia="Times New Roman" w:hAnsi="Times New Roman" w:cs="Times New Roman"/>
                <w:color w:val="000000"/>
                <w:sz w:val="28"/>
                <w:szCs w:val="28"/>
                <w:lang w:eastAsia="ru-RU"/>
              </w:rPr>
            </w:pPr>
            <w:r w:rsidRPr="007D0EC7">
              <w:rPr>
                <w:rFonts w:ascii="Times New Roman" w:eastAsia="Times New Roman" w:hAnsi="Times New Roman" w:cs="Times New Roman"/>
                <w:color w:val="000000"/>
                <w:sz w:val="28"/>
                <w:szCs w:val="28"/>
                <w:lang w:eastAsia="ru-RU"/>
              </w:rPr>
              <w:t>77,3 %</w:t>
            </w:r>
          </w:p>
        </w:tc>
      </w:tr>
      <w:tr w:rsidR="006B7AC2" w:rsidRPr="007D0EC7" w:rsidTr="00B32DB9">
        <w:tc>
          <w:tcPr>
            <w:tcW w:w="3794" w:type="dxa"/>
            <w:vAlign w:val="center"/>
          </w:tcPr>
          <w:p w:rsidR="006B7AC2" w:rsidRPr="007D0EC7" w:rsidRDefault="006B7AC2" w:rsidP="00B32DB9">
            <w:pPr>
              <w:rPr>
                <w:rFonts w:ascii="Times New Roman" w:eastAsia="Times New Roman" w:hAnsi="Times New Roman" w:cs="Times New Roman"/>
                <w:color w:val="000000"/>
                <w:sz w:val="28"/>
                <w:szCs w:val="28"/>
                <w:lang w:eastAsia="ru-RU"/>
              </w:rPr>
            </w:pPr>
            <w:r w:rsidRPr="007D0EC7">
              <w:rPr>
                <w:rFonts w:ascii="Times New Roman" w:eastAsia="Times New Roman" w:hAnsi="Times New Roman" w:cs="Times New Roman"/>
                <w:color w:val="000000"/>
                <w:sz w:val="28"/>
                <w:szCs w:val="28"/>
                <w:lang w:eastAsia="ru-RU"/>
              </w:rPr>
              <w:t>Против краснухи - детей, подростков, взрослых до 25 лет</w:t>
            </w:r>
          </w:p>
        </w:tc>
        <w:tc>
          <w:tcPr>
            <w:tcW w:w="2126" w:type="dxa"/>
            <w:vAlign w:val="center"/>
          </w:tcPr>
          <w:p w:rsidR="006B7AC2" w:rsidRPr="007D0EC7" w:rsidRDefault="006B7AC2" w:rsidP="00B32DB9">
            <w:pPr>
              <w:jc w:val="center"/>
              <w:rPr>
                <w:rFonts w:ascii="Times New Roman" w:eastAsia="Times New Roman" w:hAnsi="Times New Roman" w:cs="Times New Roman"/>
                <w:color w:val="000000"/>
                <w:sz w:val="28"/>
                <w:szCs w:val="28"/>
                <w:lang w:eastAsia="ru-RU"/>
              </w:rPr>
            </w:pPr>
            <w:r w:rsidRPr="007D0EC7">
              <w:rPr>
                <w:rFonts w:ascii="Times New Roman" w:eastAsia="Times New Roman" w:hAnsi="Times New Roman" w:cs="Times New Roman"/>
                <w:color w:val="000000"/>
                <w:sz w:val="28"/>
                <w:szCs w:val="28"/>
                <w:lang w:eastAsia="ru-RU"/>
              </w:rPr>
              <w:t>3 285,0</w:t>
            </w:r>
          </w:p>
        </w:tc>
        <w:tc>
          <w:tcPr>
            <w:tcW w:w="1985" w:type="dxa"/>
            <w:vAlign w:val="center"/>
          </w:tcPr>
          <w:p w:rsidR="006B7AC2" w:rsidRPr="007D0EC7" w:rsidRDefault="006B7AC2" w:rsidP="00B32DB9">
            <w:pPr>
              <w:jc w:val="center"/>
              <w:rPr>
                <w:rFonts w:ascii="Times New Roman" w:eastAsia="Times New Roman" w:hAnsi="Times New Roman" w:cs="Times New Roman"/>
                <w:color w:val="000000"/>
                <w:sz w:val="28"/>
                <w:szCs w:val="28"/>
                <w:lang w:eastAsia="ru-RU"/>
              </w:rPr>
            </w:pPr>
            <w:r w:rsidRPr="007D0EC7">
              <w:rPr>
                <w:rFonts w:ascii="Times New Roman" w:eastAsia="Times New Roman" w:hAnsi="Times New Roman" w:cs="Times New Roman"/>
                <w:color w:val="000000"/>
                <w:sz w:val="28"/>
                <w:szCs w:val="28"/>
                <w:lang w:eastAsia="ru-RU"/>
              </w:rPr>
              <w:t>3 630,0</w:t>
            </w:r>
          </w:p>
        </w:tc>
        <w:tc>
          <w:tcPr>
            <w:tcW w:w="2126" w:type="dxa"/>
            <w:vAlign w:val="center"/>
          </w:tcPr>
          <w:p w:rsidR="006B7AC2" w:rsidRPr="007D0EC7" w:rsidRDefault="006B7AC2" w:rsidP="00B32DB9">
            <w:pPr>
              <w:jc w:val="center"/>
              <w:rPr>
                <w:rFonts w:ascii="Times New Roman" w:eastAsia="Times New Roman" w:hAnsi="Times New Roman" w:cs="Times New Roman"/>
                <w:color w:val="000000"/>
                <w:sz w:val="28"/>
                <w:szCs w:val="28"/>
                <w:lang w:eastAsia="ru-RU"/>
              </w:rPr>
            </w:pPr>
            <w:r w:rsidRPr="007D0EC7">
              <w:rPr>
                <w:rFonts w:ascii="Times New Roman" w:eastAsia="Times New Roman" w:hAnsi="Times New Roman" w:cs="Times New Roman"/>
                <w:color w:val="000000"/>
                <w:sz w:val="28"/>
                <w:szCs w:val="28"/>
                <w:lang w:eastAsia="ru-RU"/>
              </w:rPr>
              <w:t>более 100 %</w:t>
            </w:r>
          </w:p>
        </w:tc>
      </w:tr>
      <w:tr w:rsidR="006B7AC2" w:rsidRPr="007D0EC7" w:rsidTr="00B32DB9">
        <w:tc>
          <w:tcPr>
            <w:tcW w:w="3794" w:type="dxa"/>
            <w:vAlign w:val="center"/>
          </w:tcPr>
          <w:p w:rsidR="006B7AC2" w:rsidRPr="007D0EC7" w:rsidRDefault="006B7AC2" w:rsidP="00B32DB9">
            <w:pPr>
              <w:rPr>
                <w:rFonts w:ascii="Times New Roman" w:eastAsia="Times New Roman" w:hAnsi="Times New Roman" w:cs="Times New Roman"/>
                <w:color w:val="000000"/>
                <w:sz w:val="28"/>
                <w:szCs w:val="28"/>
                <w:lang w:eastAsia="ru-RU"/>
              </w:rPr>
            </w:pPr>
            <w:r w:rsidRPr="007D0EC7">
              <w:rPr>
                <w:rFonts w:ascii="Times New Roman" w:eastAsia="Times New Roman" w:hAnsi="Times New Roman" w:cs="Times New Roman"/>
                <w:color w:val="000000"/>
                <w:sz w:val="28"/>
                <w:szCs w:val="28"/>
                <w:lang w:eastAsia="ru-RU"/>
              </w:rPr>
              <w:t>Против дифтерии, коклюша, столбняка - детей, подростков, взрослых</w:t>
            </w:r>
          </w:p>
        </w:tc>
        <w:tc>
          <w:tcPr>
            <w:tcW w:w="2126" w:type="dxa"/>
            <w:vAlign w:val="center"/>
          </w:tcPr>
          <w:p w:rsidR="006B7AC2" w:rsidRPr="007D0EC7" w:rsidRDefault="006B7AC2" w:rsidP="00B32DB9">
            <w:pPr>
              <w:jc w:val="center"/>
              <w:rPr>
                <w:rFonts w:ascii="Times New Roman" w:eastAsia="Times New Roman" w:hAnsi="Times New Roman" w:cs="Times New Roman"/>
                <w:color w:val="000000"/>
                <w:sz w:val="28"/>
                <w:szCs w:val="28"/>
                <w:lang w:eastAsia="ru-RU"/>
              </w:rPr>
            </w:pPr>
            <w:r w:rsidRPr="007D0EC7">
              <w:rPr>
                <w:rFonts w:ascii="Times New Roman" w:eastAsia="Times New Roman" w:hAnsi="Times New Roman" w:cs="Times New Roman"/>
                <w:color w:val="000000"/>
                <w:sz w:val="28"/>
                <w:szCs w:val="28"/>
                <w:lang w:eastAsia="ru-RU"/>
              </w:rPr>
              <w:t>13 000,0</w:t>
            </w:r>
          </w:p>
        </w:tc>
        <w:tc>
          <w:tcPr>
            <w:tcW w:w="1985" w:type="dxa"/>
            <w:vAlign w:val="center"/>
          </w:tcPr>
          <w:p w:rsidR="006B7AC2" w:rsidRPr="007D0EC7" w:rsidRDefault="006B7AC2" w:rsidP="00B32DB9">
            <w:pPr>
              <w:jc w:val="center"/>
              <w:rPr>
                <w:rFonts w:ascii="Times New Roman" w:eastAsia="Times New Roman" w:hAnsi="Times New Roman" w:cs="Times New Roman"/>
                <w:color w:val="000000"/>
                <w:sz w:val="28"/>
                <w:szCs w:val="28"/>
                <w:lang w:eastAsia="ru-RU"/>
              </w:rPr>
            </w:pPr>
            <w:r w:rsidRPr="007D0EC7">
              <w:rPr>
                <w:rFonts w:ascii="Times New Roman" w:eastAsia="Times New Roman" w:hAnsi="Times New Roman" w:cs="Times New Roman"/>
                <w:color w:val="000000"/>
                <w:sz w:val="28"/>
                <w:szCs w:val="28"/>
                <w:lang w:eastAsia="ru-RU"/>
              </w:rPr>
              <w:t>13 532,2</w:t>
            </w:r>
          </w:p>
        </w:tc>
        <w:tc>
          <w:tcPr>
            <w:tcW w:w="2126" w:type="dxa"/>
            <w:vAlign w:val="center"/>
          </w:tcPr>
          <w:p w:rsidR="006B7AC2" w:rsidRPr="007D0EC7" w:rsidRDefault="006B7AC2" w:rsidP="00B32DB9">
            <w:pPr>
              <w:jc w:val="center"/>
              <w:rPr>
                <w:rFonts w:ascii="Times New Roman" w:eastAsia="Times New Roman" w:hAnsi="Times New Roman" w:cs="Times New Roman"/>
                <w:color w:val="000000"/>
                <w:sz w:val="28"/>
                <w:szCs w:val="28"/>
                <w:lang w:eastAsia="ru-RU"/>
              </w:rPr>
            </w:pPr>
            <w:r w:rsidRPr="007D0EC7">
              <w:rPr>
                <w:rFonts w:ascii="Times New Roman" w:eastAsia="Times New Roman" w:hAnsi="Times New Roman" w:cs="Times New Roman"/>
                <w:color w:val="000000"/>
                <w:sz w:val="28"/>
                <w:szCs w:val="28"/>
                <w:lang w:eastAsia="ru-RU"/>
              </w:rPr>
              <w:t>более 100 %</w:t>
            </w:r>
          </w:p>
        </w:tc>
      </w:tr>
      <w:tr w:rsidR="006B7AC2" w:rsidRPr="007D0EC7" w:rsidTr="00B32DB9">
        <w:tc>
          <w:tcPr>
            <w:tcW w:w="3794" w:type="dxa"/>
            <w:vAlign w:val="center"/>
          </w:tcPr>
          <w:p w:rsidR="006B7AC2" w:rsidRPr="007D0EC7" w:rsidRDefault="006B7AC2" w:rsidP="00B32DB9">
            <w:pPr>
              <w:rPr>
                <w:rFonts w:ascii="Times New Roman" w:eastAsia="Times New Roman" w:hAnsi="Times New Roman" w:cs="Times New Roman"/>
                <w:color w:val="000000"/>
                <w:sz w:val="28"/>
                <w:szCs w:val="28"/>
                <w:lang w:eastAsia="ru-RU"/>
              </w:rPr>
            </w:pPr>
            <w:r w:rsidRPr="007D0EC7">
              <w:rPr>
                <w:rFonts w:ascii="Times New Roman" w:eastAsia="Times New Roman" w:hAnsi="Times New Roman" w:cs="Times New Roman"/>
                <w:color w:val="000000"/>
                <w:sz w:val="28"/>
                <w:szCs w:val="28"/>
                <w:lang w:eastAsia="ru-RU"/>
              </w:rPr>
              <w:t>Против кори и эпидемического паротита - детей в возрасте 1 год и 6 лет</w:t>
            </w:r>
          </w:p>
        </w:tc>
        <w:tc>
          <w:tcPr>
            <w:tcW w:w="2126" w:type="dxa"/>
            <w:vAlign w:val="center"/>
          </w:tcPr>
          <w:p w:rsidR="006B7AC2" w:rsidRPr="007D0EC7" w:rsidRDefault="006B7AC2" w:rsidP="00B32DB9">
            <w:pPr>
              <w:jc w:val="center"/>
              <w:rPr>
                <w:rFonts w:ascii="Times New Roman" w:eastAsia="Times New Roman" w:hAnsi="Times New Roman" w:cs="Times New Roman"/>
                <w:color w:val="000000"/>
                <w:sz w:val="28"/>
                <w:szCs w:val="28"/>
                <w:lang w:eastAsia="ru-RU"/>
              </w:rPr>
            </w:pPr>
            <w:r w:rsidRPr="007D0EC7">
              <w:rPr>
                <w:rFonts w:ascii="Times New Roman" w:eastAsia="Times New Roman" w:hAnsi="Times New Roman" w:cs="Times New Roman"/>
                <w:color w:val="000000"/>
                <w:sz w:val="28"/>
                <w:szCs w:val="28"/>
                <w:lang w:eastAsia="ru-RU"/>
              </w:rPr>
              <w:t>3 285,0</w:t>
            </w:r>
          </w:p>
        </w:tc>
        <w:tc>
          <w:tcPr>
            <w:tcW w:w="1985" w:type="dxa"/>
            <w:vAlign w:val="center"/>
          </w:tcPr>
          <w:p w:rsidR="006B7AC2" w:rsidRPr="007D0EC7" w:rsidRDefault="006B7AC2" w:rsidP="00B32DB9">
            <w:pPr>
              <w:jc w:val="center"/>
              <w:rPr>
                <w:rFonts w:ascii="Times New Roman" w:eastAsia="Times New Roman" w:hAnsi="Times New Roman" w:cs="Times New Roman"/>
                <w:color w:val="000000"/>
                <w:sz w:val="28"/>
                <w:szCs w:val="28"/>
                <w:lang w:eastAsia="ru-RU"/>
              </w:rPr>
            </w:pPr>
            <w:r w:rsidRPr="007D0EC7">
              <w:rPr>
                <w:rFonts w:ascii="Times New Roman" w:eastAsia="Times New Roman" w:hAnsi="Times New Roman" w:cs="Times New Roman"/>
                <w:color w:val="000000"/>
                <w:sz w:val="28"/>
                <w:szCs w:val="28"/>
                <w:lang w:eastAsia="ru-RU"/>
              </w:rPr>
              <w:t>3 426,4</w:t>
            </w:r>
          </w:p>
        </w:tc>
        <w:tc>
          <w:tcPr>
            <w:tcW w:w="2126" w:type="dxa"/>
            <w:vAlign w:val="center"/>
          </w:tcPr>
          <w:p w:rsidR="006B7AC2" w:rsidRPr="007D0EC7" w:rsidRDefault="006B7AC2" w:rsidP="00B32DB9">
            <w:pPr>
              <w:jc w:val="center"/>
              <w:rPr>
                <w:rFonts w:ascii="Times New Roman" w:eastAsia="Times New Roman" w:hAnsi="Times New Roman" w:cs="Times New Roman"/>
                <w:color w:val="000000"/>
                <w:sz w:val="28"/>
                <w:szCs w:val="28"/>
                <w:lang w:eastAsia="ru-RU"/>
              </w:rPr>
            </w:pPr>
            <w:r w:rsidRPr="007D0EC7">
              <w:rPr>
                <w:rFonts w:ascii="Times New Roman" w:eastAsia="Times New Roman" w:hAnsi="Times New Roman" w:cs="Times New Roman"/>
                <w:color w:val="000000"/>
                <w:sz w:val="28"/>
                <w:szCs w:val="28"/>
                <w:lang w:eastAsia="ru-RU"/>
              </w:rPr>
              <w:t>более 100 %</w:t>
            </w:r>
          </w:p>
        </w:tc>
      </w:tr>
      <w:tr w:rsidR="006B7AC2" w:rsidRPr="007D0EC7" w:rsidTr="00B32DB9">
        <w:tc>
          <w:tcPr>
            <w:tcW w:w="3794" w:type="dxa"/>
            <w:vAlign w:val="center"/>
          </w:tcPr>
          <w:p w:rsidR="006B7AC2" w:rsidRPr="007D0EC7" w:rsidRDefault="006B7AC2" w:rsidP="00B32DB9">
            <w:pPr>
              <w:rPr>
                <w:rFonts w:ascii="Times New Roman" w:eastAsia="Times New Roman" w:hAnsi="Times New Roman" w:cs="Times New Roman"/>
                <w:color w:val="000000"/>
                <w:sz w:val="28"/>
                <w:szCs w:val="28"/>
                <w:lang w:eastAsia="ru-RU"/>
              </w:rPr>
            </w:pPr>
            <w:r w:rsidRPr="007D0EC7">
              <w:rPr>
                <w:rFonts w:ascii="Times New Roman" w:eastAsia="Times New Roman" w:hAnsi="Times New Roman" w:cs="Times New Roman"/>
                <w:color w:val="000000"/>
                <w:sz w:val="28"/>
                <w:szCs w:val="28"/>
                <w:lang w:eastAsia="ru-RU"/>
              </w:rPr>
              <w:t>Против кори взрослых</w:t>
            </w:r>
          </w:p>
        </w:tc>
        <w:tc>
          <w:tcPr>
            <w:tcW w:w="2126" w:type="dxa"/>
            <w:vAlign w:val="center"/>
          </w:tcPr>
          <w:p w:rsidR="006B7AC2" w:rsidRPr="007D0EC7" w:rsidRDefault="006B7AC2" w:rsidP="00B32DB9">
            <w:pPr>
              <w:jc w:val="center"/>
              <w:rPr>
                <w:rFonts w:ascii="Times New Roman" w:eastAsia="Times New Roman" w:hAnsi="Times New Roman" w:cs="Times New Roman"/>
                <w:color w:val="000000"/>
                <w:sz w:val="28"/>
                <w:szCs w:val="28"/>
                <w:lang w:eastAsia="ru-RU"/>
              </w:rPr>
            </w:pPr>
            <w:r w:rsidRPr="007D0EC7">
              <w:rPr>
                <w:rFonts w:ascii="Times New Roman" w:eastAsia="Times New Roman" w:hAnsi="Times New Roman" w:cs="Times New Roman"/>
                <w:color w:val="000000"/>
                <w:sz w:val="28"/>
                <w:szCs w:val="28"/>
                <w:lang w:eastAsia="ru-RU"/>
              </w:rPr>
              <w:t>1 000,0</w:t>
            </w:r>
          </w:p>
        </w:tc>
        <w:tc>
          <w:tcPr>
            <w:tcW w:w="1985" w:type="dxa"/>
            <w:vAlign w:val="center"/>
          </w:tcPr>
          <w:p w:rsidR="006B7AC2" w:rsidRPr="007D0EC7" w:rsidRDefault="006B7AC2" w:rsidP="00B32DB9">
            <w:pPr>
              <w:jc w:val="center"/>
              <w:rPr>
                <w:rFonts w:ascii="Times New Roman" w:eastAsia="Times New Roman" w:hAnsi="Times New Roman" w:cs="Times New Roman"/>
                <w:color w:val="000000"/>
                <w:sz w:val="28"/>
                <w:szCs w:val="28"/>
                <w:lang w:eastAsia="ru-RU"/>
              </w:rPr>
            </w:pPr>
            <w:r w:rsidRPr="007D0EC7">
              <w:rPr>
                <w:rFonts w:ascii="Times New Roman" w:eastAsia="Times New Roman" w:hAnsi="Times New Roman" w:cs="Times New Roman"/>
                <w:color w:val="000000"/>
                <w:sz w:val="28"/>
                <w:szCs w:val="28"/>
                <w:lang w:eastAsia="ru-RU"/>
              </w:rPr>
              <w:t>1 741,1</w:t>
            </w:r>
          </w:p>
        </w:tc>
        <w:tc>
          <w:tcPr>
            <w:tcW w:w="2126" w:type="dxa"/>
            <w:vAlign w:val="center"/>
          </w:tcPr>
          <w:p w:rsidR="006B7AC2" w:rsidRPr="007D0EC7" w:rsidRDefault="006B7AC2" w:rsidP="00B32DB9">
            <w:pPr>
              <w:jc w:val="center"/>
              <w:rPr>
                <w:rFonts w:ascii="Times New Roman" w:eastAsia="Times New Roman" w:hAnsi="Times New Roman" w:cs="Times New Roman"/>
                <w:color w:val="000000"/>
                <w:sz w:val="28"/>
                <w:szCs w:val="28"/>
                <w:lang w:eastAsia="ru-RU"/>
              </w:rPr>
            </w:pPr>
            <w:r w:rsidRPr="007D0EC7">
              <w:rPr>
                <w:rFonts w:ascii="Times New Roman" w:eastAsia="Times New Roman" w:hAnsi="Times New Roman" w:cs="Times New Roman"/>
                <w:color w:val="000000"/>
                <w:sz w:val="28"/>
                <w:szCs w:val="28"/>
                <w:lang w:eastAsia="ru-RU"/>
              </w:rPr>
              <w:t>более 100 %</w:t>
            </w:r>
          </w:p>
        </w:tc>
      </w:tr>
      <w:tr w:rsidR="006B7AC2" w:rsidRPr="007D0EC7" w:rsidTr="00B32DB9">
        <w:tc>
          <w:tcPr>
            <w:tcW w:w="3794" w:type="dxa"/>
            <w:vAlign w:val="center"/>
          </w:tcPr>
          <w:p w:rsidR="006B7AC2" w:rsidRPr="007D0EC7" w:rsidRDefault="006B7AC2" w:rsidP="00B32DB9">
            <w:pPr>
              <w:rPr>
                <w:rFonts w:ascii="Times New Roman" w:eastAsia="Times New Roman" w:hAnsi="Times New Roman" w:cs="Times New Roman"/>
                <w:color w:val="000000"/>
                <w:sz w:val="28"/>
                <w:szCs w:val="28"/>
                <w:lang w:eastAsia="ru-RU"/>
              </w:rPr>
            </w:pPr>
            <w:r w:rsidRPr="007D0EC7">
              <w:rPr>
                <w:rFonts w:ascii="Times New Roman" w:eastAsia="Times New Roman" w:hAnsi="Times New Roman" w:cs="Times New Roman"/>
                <w:color w:val="000000"/>
                <w:sz w:val="28"/>
                <w:szCs w:val="28"/>
                <w:lang w:eastAsia="ru-RU"/>
              </w:rPr>
              <w:t>Против туберкулеза - новорожденных и детей</w:t>
            </w:r>
          </w:p>
          <w:p w:rsidR="006B7AC2" w:rsidRPr="007D0EC7" w:rsidRDefault="006B7AC2" w:rsidP="00B32DB9">
            <w:pPr>
              <w:rPr>
                <w:rFonts w:ascii="Times New Roman" w:eastAsia="Times New Roman" w:hAnsi="Times New Roman" w:cs="Times New Roman"/>
                <w:color w:val="000000"/>
                <w:sz w:val="28"/>
                <w:szCs w:val="28"/>
                <w:lang w:eastAsia="ru-RU"/>
              </w:rPr>
            </w:pPr>
            <w:r w:rsidRPr="007D0EC7">
              <w:rPr>
                <w:rFonts w:ascii="Times New Roman" w:eastAsia="Times New Roman" w:hAnsi="Times New Roman" w:cs="Times New Roman"/>
                <w:color w:val="000000"/>
                <w:sz w:val="28"/>
                <w:szCs w:val="28"/>
                <w:lang w:eastAsia="ru-RU"/>
              </w:rPr>
              <w:t>в 7 и 14 лет</w:t>
            </w:r>
          </w:p>
        </w:tc>
        <w:tc>
          <w:tcPr>
            <w:tcW w:w="2126" w:type="dxa"/>
            <w:vAlign w:val="center"/>
          </w:tcPr>
          <w:p w:rsidR="006B7AC2" w:rsidRPr="007D0EC7" w:rsidRDefault="006B7AC2" w:rsidP="00B32DB9">
            <w:pPr>
              <w:jc w:val="center"/>
              <w:rPr>
                <w:rFonts w:ascii="Times New Roman" w:eastAsia="Times New Roman" w:hAnsi="Times New Roman" w:cs="Times New Roman"/>
                <w:color w:val="000000"/>
                <w:sz w:val="28"/>
                <w:szCs w:val="28"/>
                <w:lang w:eastAsia="ru-RU"/>
              </w:rPr>
            </w:pPr>
            <w:r w:rsidRPr="007D0EC7">
              <w:rPr>
                <w:rFonts w:ascii="Times New Roman" w:eastAsia="Times New Roman" w:hAnsi="Times New Roman" w:cs="Times New Roman"/>
                <w:color w:val="000000"/>
                <w:sz w:val="28"/>
                <w:szCs w:val="28"/>
                <w:lang w:eastAsia="ru-RU"/>
              </w:rPr>
              <w:t>2 100,0</w:t>
            </w:r>
          </w:p>
        </w:tc>
        <w:tc>
          <w:tcPr>
            <w:tcW w:w="1985" w:type="dxa"/>
            <w:vAlign w:val="center"/>
          </w:tcPr>
          <w:p w:rsidR="006B7AC2" w:rsidRPr="007D0EC7" w:rsidRDefault="006B7AC2" w:rsidP="00B32DB9">
            <w:pPr>
              <w:jc w:val="center"/>
              <w:rPr>
                <w:rFonts w:ascii="Times New Roman" w:eastAsia="Times New Roman" w:hAnsi="Times New Roman" w:cs="Times New Roman"/>
                <w:color w:val="000000"/>
                <w:sz w:val="28"/>
                <w:szCs w:val="28"/>
                <w:lang w:eastAsia="ru-RU"/>
              </w:rPr>
            </w:pPr>
            <w:r w:rsidRPr="007D0EC7">
              <w:rPr>
                <w:rFonts w:ascii="Times New Roman" w:eastAsia="Times New Roman" w:hAnsi="Times New Roman" w:cs="Times New Roman"/>
                <w:color w:val="000000"/>
                <w:sz w:val="28"/>
                <w:szCs w:val="28"/>
                <w:lang w:eastAsia="ru-RU"/>
              </w:rPr>
              <w:t>2 119,4</w:t>
            </w:r>
          </w:p>
        </w:tc>
        <w:tc>
          <w:tcPr>
            <w:tcW w:w="2126" w:type="dxa"/>
            <w:vAlign w:val="center"/>
          </w:tcPr>
          <w:p w:rsidR="006B7AC2" w:rsidRPr="007D0EC7" w:rsidRDefault="006B7AC2" w:rsidP="00B32DB9">
            <w:pPr>
              <w:jc w:val="center"/>
              <w:rPr>
                <w:rFonts w:ascii="Times New Roman" w:eastAsia="Times New Roman" w:hAnsi="Times New Roman" w:cs="Times New Roman"/>
                <w:color w:val="000000"/>
                <w:sz w:val="28"/>
                <w:szCs w:val="28"/>
                <w:lang w:eastAsia="ru-RU"/>
              </w:rPr>
            </w:pPr>
            <w:r w:rsidRPr="007D0EC7">
              <w:rPr>
                <w:rFonts w:ascii="Times New Roman" w:eastAsia="Times New Roman" w:hAnsi="Times New Roman" w:cs="Times New Roman"/>
                <w:color w:val="000000"/>
                <w:sz w:val="28"/>
                <w:szCs w:val="28"/>
                <w:lang w:eastAsia="ru-RU"/>
              </w:rPr>
              <w:t>более 100 %</w:t>
            </w:r>
          </w:p>
        </w:tc>
      </w:tr>
      <w:tr w:rsidR="006B7AC2" w:rsidRPr="007D0EC7" w:rsidTr="00B32DB9">
        <w:tc>
          <w:tcPr>
            <w:tcW w:w="3794" w:type="dxa"/>
            <w:vAlign w:val="center"/>
          </w:tcPr>
          <w:p w:rsidR="006B7AC2" w:rsidRPr="007D0EC7" w:rsidRDefault="006B7AC2" w:rsidP="00B32DB9">
            <w:pPr>
              <w:rPr>
                <w:rFonts w:ascii="Times New Roman" w:eastAsia="Times New Roman" w:hAnsi="Times New Roman" w:cs="Times New Roman"/>
                <w:color w:val="000000"/>
                <w:sz w:val="28"/>
                <w:szCs w:val="28"/>
                <w:lang w:eastAsia="ru-RU"/>
              </w:rPr>
            </w:pPr>
            <w:r w:rsidRPr="007D0EC7">
              <w:rPr>
                <w:rFonts w:ascii="Times New Roman" w:eastAsia="Times New Roman" w:hAnsi="Times New Roman" w:cs="Times New Roman"/>
                <w:color w:val="000000"/>
                <w:sz w:val="28"/>
                <w:szCs w:val="28"/>
                <w:lang w:eastAsia="ru-RU"/>
              </w:rPr>
              <w:lastRenderedPageBreak/>
              <w:t>Против гемофильной инфекции</w:t>
            </w:r>
          </w:p>
        </w:tc>
        <w:tc>
          <w:tcPr>
            <w:tcW w:w="2126" w:type="dxa"/>
            <w:vAlign w:val="center"/>
          </w:tcPr>
          <w:p w:rsidR="006B7AC2" w:rsidRPr="007D0EC7" w:rsidRDefault="006B7AC2" w:rsidP="00B32DB9">
            <w:pPr>
              <w:jc w:val="center"/>
              <w:rPr>
                <w:rFonts w:ascii="Times New Roman" w:eastAsia="Times New Roman" w:hAnsi="Times New Roman" w:cs="Times New Roman"/>
                <w:color w:val="000000"/>
                <w:sz w:val="28"/>
                <w:szCs w:val="28"/>
                <w:lang w:eastAsia="ru-RU"/>
              </w:rPr>
            </w:pPr>
            <w:r w:rsidRPr="007D0EC7">
              <w:rPr>
                <w:rFonts w:ascii="Times New Roman" w:eastAsia="Times New Roman" w:hAnsi="Times New Roman" w:cs="Times New Roman"/>
                <w:color w:val="000000"/>
                <w:sz w:val="28"/>
                <w:szCs w:val="28"/>
                <w:lang w:eastAsia="ru-RU"/>
              </w:rPr>
              <w:t>330,0</w:t>
            </w:r>
          </w:p>
        </w:tc>
        <w:tc>
          <w:tcPr>
            <w:tcW w:w="1985" w:type="dxa"/>
            <w:vAlign w:val="center"/>
          </w:tcPr>
          <w:p w:rsidR="006B7AC2" w:rsidRPr="007D0EC7" w:rsidRDefault="006B7AC2" w:rsidP="00B32DB9">
            <w:pPr>
              <w:jc w:val="center"/>
              <w:rPr>
                <w:rFonts w:ascii="Times New Roman" w:eastAsia="Times New Roman" w:hAnsi="Times New Roman" w:cs="Times New Roman"/>
                <w:color w:val="000000"/>
                <w:sz w:val="28"/>
                <w:szCs w:val="28"/>
                <w:lang w:eastAsia="ru-RU"/>
              </w:rPr>
            </w:pPr>
            <w:r w:rsidRPr="007D0EC7">
              <w:rPr>
                <w:rFonts w:ascii="Times New Roman" w:eastAsia="Times New Roman" w:hAnsi="Times New Roman" w:cs="Times New Roman"/>
                <w:color w:val="000000"/>
                <w:sz w:val="28"/>
                <w:szCs w:val="28"/>
                <w:lang w:eastAsia="ru-RU"/>
              </w:rPr>
              <w:t>664,5</w:t>
            </w:r>
          </w:p>
        </w:tc>
        <w:tc>
          <w:tcPr>
            <w:tcW w:w="2126" w:type="dxa"/>
            <w:vAlign w:val="center"/>
          </w:tcPr>
          <w:p w:rsidR="006B7AC2" w:rsidRPr="007D0EC7" w:rsidRDefault="006B7AC2" w:rsidP="00B32DB9">
            <w:pPr>
              <w:jc w:val="center"/>
              <w:rPr>
                <w:rFonts w:ascii="Times New Roman" w:eastAsia="Times New Roman" w:hAnsi="Times New Roman" w:cs="Times New Roman"/>
                <w:color w:val="000000"/>
                <w:sz w:val="28"/>
                <w:szCs w:val="28"/>
                <w:lang w:eastAsia="ru-RU"/>
              </w:rPr>
            </w:pPr>
            <w:r w:rsidRPr="007D0EC7">
              <w:rPr>
                <w:rFonts w:ascii="Times New Roman" w:eastAsia="Times New Roman" w:hAnsi="Times New Roman" w:cs="Times New Roman"/>
                <w:color w:val="000000"/>
                <w:sz w:val="28"/>
                <w:szCs w:val="28"/>
                <w:lang w:eastAsia="ru-RU"/>
              </w:rPr>
              <w:t>более 100 %</w:t>
            </w:r>
          </w:p>
        </w:tc>
      </w:tr>
      <w:tr w:rsidR="006B7AC2" w:rsidRPr="007D0EC7" w:rsidTr="00B32DB9">
        <w:tc>
          <w:tcPr>
            <w:tcW w:w="3794" w:type="dxa"/>
            <w:vAlign w:val="center"/>
          </w:tcPr>
          <w:p w:rsidR="006B7AC2" w:rsidRPr="007D0EC7" w:rsidRDefault="006B7AC2" w:rsidP="00B32DB9">
            <w:pPr>
              <w:rPr>
                <w:rFonts w:ascii="Times New Roman" w:eastAsia="Times New Roman" w:hAnsi="Times New Roman" w:cs="Times New Roman"/>
                <w:color w:val="000000"/>
                <w:sz w:val="28"/>
                <w:szCs w:val="28"/>
                <w:lang w:eastAsia="ru-RU"/>
              </w:rPr>
            </w:pPr>
            <w:r w:rsidRPr="007D0EC7">
              <w:rPr>
                <w:rFonts w:ascii="Times New Roman" w:eastAsia="Times New Roman" w:hAnsi="Times New Roman" w:cs="Times New Roman"/>
                <w:color w:val="000000"/>
                <w:sz w:val="28"/>
                <w:szCs w:val="28"/>
                <w:lang w:eastAsia="ru-RU"/>
              </w:rPr>
              <w:t>Против гриппа</w:t>
            </w:r>
          </w:p>
        </w:tc>
        <w:tc>
          <w:tcPr>
            <w:tcW w:w="2126" w:type="dxa"/>
            <w:vAlign w:val="center"/>
          </w:tcPr>
          <w:p w:rsidR="006B7AC2" w:rsidRPr="007D0EC7" w:rsidRDefault="006B7AC2" w:rsidP="00B32DB9">
            <w:pPr>
              <w:jc w:val="center"/>
              <w:rPr>
                <w:rFonts w:ascii="Times New Roman" w:eastAsia="Times New Roman" w:hAnsi="Times New Roman" w:cs="Times New Roman"/>
                <w:color w:val="000000"/>
                <w:sz w:val="28"/>
                <w:szCs w:val="28"/>
                <w:lang w:eastAsia="ru-RU"/>
              </w:rPr>
            </w:pPr>
            <w:r w:rsidRPr="007D0EC7">
              <w:rPr>
                <w:rFonts w:ascii="Times New Roman" w:eastAsia="Times New Roman" w:hAnsi="Times New Roman" w:cs="Times New Roman"/>
                <w:color w:val="000000"/>
                <w:sz w:val="28"/>
                <w:szCs w:val="28"/>
                <w:lang w:eastAsia="ru-RU"/>
              </w:rPr>
              <w:t>34 000,0</w:t>
            </w:r>
          </w:p>
        </w:tc>
        <w:tc>
          <w:tcPr>
            <w:tcW w:w="1985" w:type="dxa"/>
            <w:vAlign w:val="center"/>
          </w:tcPr>
          <w:p w:rsidR="006B7AC2" w:rsidRPr="007D0EC7" w:rsidRDefault="006B7AC2" w:rsidP="00B32DB9">
            <w:pPr>
              <w:jc w:val="center"/>
              <w:rPr>
                <w:rFonts w:ascii="Times New Roman" w:eastAsia="Times New Roman" w:hAnsi="Times New Roman" w:cs="Times New Roman"/>
                <w:color w:val="000000"/>
                <w:sz w:val="28"/>
                <w:szCs w:val="28"/>
                <w:lang w:eastAsia="ru-RU"/>
              </w:rPr>
            </w:pPr>
            <w:r w:rsidRPr="007D0EC7">
              <w:rPr>
                <w:rFonts w:ascii="Times New Roman" w:eastAsia="Times New Roman" w:hAnsi="Times New Roman" w:cs="Times New Roman"/>
                <w:color w:val="000000"/>
                <w:sz w:val="28"/>
                <w:szCs w:val="28"/>
                <w:lang w:eastAsia="ru-RU"/>
              </w:rPr>
              <w:t>41 642,0</w:t>
            </w:r>
          </w:p>
        </w:tc>
        <w:tc>
          <w:tcPr>
            <w:tcW w:w="2126" w:type="dxa"/>
            <w:vAlign w:val="center"/>
          </w:tcPr>
          <w:p w:rsidR="006B7AC2" w:rsidRPr="007D0EC7" w:rsidRDefault="006B7AC2" w:rsidP="00B32DB9">
            <w:pPr>
              <w:jc w:val="center"/>
              <w:rPr>
                <w:rFonts w:ascii="Times New Roman" w:eastAsia="Times New Roman" w:hAnsi="Times New Roman" w:cs="Times New Roman"/>
                <w:color w:val="000000"/>
                <w:sz w:val="28"/>
                <w:szCs w:val="28"/>
                <w:lang w:eastAsia="ru-RU"/>
              </w:rPr>
            </w:pPr>
            <w:r w:rsidRPr="007D0EC7">
              <w:rPr>
                <w:rFonts w:ascii="Times New Roman" w:eastAsia="Times New Roman" w:hAnsi="Times New Roman" w:cs="Times New Roman"/>
                <w:color w:val="000000"/>
                <w:sz w:val="28"/>
                <w:szCs w:val="28"/>
                <w:lang w:eastAsia="ru-RU"/>
              </w:rPr>
              <w:t>более 100 %</w:t>
            </w:r>
          </w:p>
        </w:tc>
      </w:tr>
    </w:tbl>
    <w:p w:rsidR="00A45833" w:rsidRDefault="00A45833" w:rsidP="00A45833">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В 2014 году привито против гриппа 42,3 млн. человек (29,6% от общей численности населения Российской Федерации), в том числе в рамках национального календаря профилактических прививок – более 24 </w:t>
      </w:r>
      <w:proofErr w:type="gramStart"/>
      <w:r w:rsidRPr="00BA156A">
        <w:rPr>
          <w:rFonts w:ascii="Times New Roman" w:eastAsia="Times New Roman" w:hAnsi="Times New Roman" w:cs="Times New Roman"/>
          <w:color w:val="000000"/>
          <w:sz w:val="28"/>
          <w:szCs w:val="28"/>
          <w:lang w:eastAsia="ru-RU"/>
        </w:rPr>
        <w:t>млн</w:t>
      </w:r>
      <w:proofErr w:type="gramEnd"/>
      <w:r w:rsidRPr="00BA156A">
        <w:rPr>
          <w:rFonts w:ascii="Times New Roman" w:eastAsia="Times New Roman" w:hAnsi="Times New Roman" w:cs="Times New Roman"/>
          <w:color w:val="000000"/>
          <w:sz w:val="28"/>
          <w:szCs w:val="28"/>
          <w:lang w:eastAsia="ru-RU"/>
        </w:rPr>
        <w:t xml:space="preserve"> взрослых  и более 13 млн детей.</w:t>
      </w:r>
    </w:p>
    <w:p w:rsidR="006B7AC2" w:rsidRPr="00A45833" w:rsidRDefault="006B7AC2" w:rsidP="00A45833">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2816D5">
        <w:rPr>
          <w:rFonts w:ascii="Times New Roman" w:eastAsia="Times New Roman" w:hAnsi="Times New Roman" w:cs="Times New Roman"/>
          <w:i/>
          <w:color w:val="000000"/>
          <w:sz w:val="28"/>
          <w:szCs w:val="28"/>
          <w:lang w:eastAsia="ru-RU"/>
        </w:rPr>
        <w:t>Профилактика, диагностика и лечение ВИЧ инфекции, вирусных гепатитов В и</w:t>
      </w:r>
      <w:proofErr w:type="gramStart"/>
      <w:r w:rsidRPr="002816D5">
        <w:rPr>
          <w:rFonts w:ascii="Times New Roman" w:eastAsia="Times New Roman" w:hAnsi="Times New Roman" w:cs="Times New Roman"/>
          <w:i/>
          <w:color w:val="000000"/>
          <w:sz w:val="28"/>
          <w:szCs w:val="28"/>
          <w:lang w:eastAsia="ru-RU"/>
        </w:rPr>
        <w:t xml:space="preserve"> С</w:t>
      </w:r>
      <w:proofErr w:type="gramEnd"/>
    </w:p>
    <w:p w:rsidR="00A45833" w:rsidRPr="00BA156A" w:rsidRDefault="00A45833" w:rsidP="00A45833">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В целях реализации мероприятий по профилактике, выявлению, лечению и мониторингу лечения больных ВИЧ-инфекцией, гепатитами В и</w:t>
      </w:r>
      <w:proofErr w:type="gramStart"/>
      <w:r w:rsidRPr="00BA156A">
        <w:rPr>
          <w:rFonts w:ascii="Times New Roman" w:eastAsia="Times New Roman" w:hAnsi="Times New Roman" w:cs="Times New Roman"/>
          <w:color w:val="000000"/>
          <w:sz w:val="28"/>
          <w:szCs w:val="28"/>
          <w:lang w:eastAsia="ru-RU"/>
        </w:rPr>
        <w:t xml:space="preserve"> С</w:t>
      </w:r>
      <w:proofErr w:type="gramEnd"/>
      <w:r w:rsidRPr="00BA156A">
        <w:rPr>
          <w:rFonts w:ascii="Times New Roman" w:eastAsia="Times New Roman" w:hAnsi="Times New Roman" w:cs="Times New Roman"/>
          <w:color w:val="000000"/>
          <w:sz w:val="28"/>
          <w:szCs w:val="28"/>
          <w:lang w:eastAsia="ru-RU"/>
        </w:rPr>
        <w:t xml:space="preserve"> Минздравом России совместно с заинтересованными федеральными органами исполнительной власти разработаны и приняты Правительством Российской Федерации постановления Правительства Российской Федерации:  </w:t>
      </w:r>
    </w:p>
    <w:p w:rsidR="00A45833" w:rsidRPr="00BA156A" w:rsidRDefault="00A45833" w:rsidP="00A45833">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от 1 марта 2014 г. № 163 «О внесении изменений в постановление Правительства Российской Федерации от 27 декабря 2012 г. № 1438»;</w:t>
      </w:r>
    </w:p>
    <w:p w:rsidR="00A45833" w:rsidRPr="00BA156A" w:rsidRDefault="00A45833" w:rsidP="00A45833">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18 марта 2014 г. № 203</w:t>
      </w:r>
      <w:r w:rsidRPr="00BA156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 финансовом обеспечении </w:t>
      </w:r>
      <w:r w:rsidRPr="00BA156A">
        <w:rPr>
          <w:rFonts w:ascii="Times New Roman" w:eastAsia="Times New Roman" w:hAnsi="Times New Roman" w:cs="Times New Roman"/>
          <w:color w:val="000000"/>
          <w:sz w:val="28"/>
          <w:szCs w:val="28"/>
          <w:lang w:eastAsia="ru-RU"/>
        </w:rPr>
        <w:t>отдельных мероприятий государственной программы Российской Федерации «Развитие здравоохранения».</w:t>
      </w:r>
    </w:p>
    <w:p w:rsidR="00A45833" w:rsidRPr="00BA156A" w:rsidRDefault="00A45833" w:rsidP="00A45833">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Во исполнение указанных постановлений Правительства Российской Федерации изданы приказы Минздрава России:</w:t>
      </w:r>
    </w:p>
    <w:p w:rsidR="00A45833" w:rsidRPr="00BA156A" w:rsidRDefault="00A45833" w:rsidP="00A45833">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от 18 июня 2014 г. № 288н «Об утверждении формы соглашения о предоставлении субсидии из федерального бюджета бюджету субъекта Российской Федерации на реализацию отдельных мероприятий государственной программы Российской Федерации «Развитие здравоохранения»;</w:t>
      </w:r>
    </w:p>
    <w:p w:rsidR="00A45833" w:rsidRPr="00BA156A" w:rsidRDefault="00A45833" w:rsidP="00A45833">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proofErr w:type="gramStart"/>
      <w:r w:rsidRPr="00BA156A">
        <w:rPr>
          <w:rFonts w:ascii="Times New Roman" w:eastAsia="Times New Roman" w:hAnsi="Times New Roman" w:cs="Times New Roman"/>
          <w:color w:val="000000"/>
          <w:sz w:val="28"/>
          <w:szCs w:val="28"/>
          <w:lang w:eastAsia="ru-RU"/>
        </w:rPr>
        <w:t>от 19 июня 2014 г. № 291н  «О внесении изменений в приказ Министерства здравоохранения Российской Федерации от 5 апреля 2013 г. № 197н «Об утверждении форм заявок на поставку диагностических средств и антивирусных препаратов, предусмотренных перечнем закупаемых за счет бюджетных ассигнований федерального бюджета диагностических средств для выявления и мониторинга лечения лиц, инфицированных вирусами иммунодефицита человека и гепатитов B и C, а также</w:t>
      </w:r>
      <w:proofErr w:type="gramEnd"/>
      <w:r w:rsidRPr="00BA156A">
        <w:rPr>
          <w:rFonts w:ascii="Times New Roman" w:eastAsia="Times New Roman" w:hAnsi="Times New Roman" w:cs="Times New Roman"/>
          <w:color w:val="000000"/>
          <w:sz w:val="28"/>
          <w:szCs w:val="28"/>
          <w:lang w:eastAsia="ru-RU"/>
        </w:rPr>
        <w:t xml:space="preserve"> антивирусных препаратов для профилактики и лечения указанных лиц»;</w:t>
      </w:r>
    </w:p>
    <w:p w:rsidR="00A45833" w:rsidRPr="00BA156A" w:rsidRDefault="00A45833" w:rsidP="00A45833">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lastRenderedPageBreak/>
        <w:t xml:space="preserve">от 11 августа 2014 г. № 433 «Об утверждении перечня субъектов Российской Федерации, принимающих участие в реализации отдельных мероприятий государственной программы Российской Федерации «Развитие здравоохранения»; </w:t>
      </w:r>
    </w:p>
    <w:p w:rsidR="00A45833" w:rsidRPr="00BA156A" w:rsidRDefault="00A45833" w:rsidP="00A45833">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от 12 августа 2014 г. № 435н «Об утверждении формы и порядка представления отчета о достижении </w:t>
      </w:r>
      <w:proofErr w:type="gramStart"/>
      <w:r w:rsidRPr="00BA156A">
        <w:rPr>
          <w:rFonts w:ascii="Times New Roman" w:eastAsia="Times New Roman" w:hAnsi="Times New Roman" w:cs="Times New Roman"/>
          <w:color w:val="000000"/>
          <w:sz w:val="28"/>
          <w:szCs w:val="28"/>
          <w:lang w:eastAsia="ru-RU"/>
        </w:rPr>
        <w:t>значений показателей результативности предоставления субсидии</w:t>
      </w:r>
      <w:proofErr w:type="gramEnd"/>
      <w:r w:rsidRPr="00BA156A">
        <w:rPr>
          <w:rFonts w:ascii="Times New Roman" w:eastAsia="Times New Roman" w:hAnsi="Times New Roman" w:cs="Times New Roman"/>
          <w:color w:val="000000"/>
          <w:sz w:val="28"/>
          <w:szCs w:val="28"/>
          <w:lang w:eastAsia="ru-RU"/>
        </w:rPr>
        <w:t xml:space="preserve"> из федерального бюджета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p w:rsidR="00A45833" w:rsidRPr="00BA156A" w:rsidRDefault="00A45833" w:rsidP="00A45833">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от 12 августа 2014 г. № 436н «Об утверждении формы заявки на предоставление субсидии из федерального бюджета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 и срока ее представления»;</w:t>
      </w:r>
    </w:p>
    <w:p w:rsidR="00A45833" w:rsidRPr="00BA156A" w:rsidRDefault="00A45833" w:rsidP="00A45833">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от 5 сентября 2014 г. № 491 «О внесении изменения в приказ Министерства здравоохранения Российской Федерации от 11 августа 2014 г.        № 433 «Об утверждении перечня субъектов Российской Федерации, принимающих участие в реализации отдельных мероприятий государственной программы Российской Федерации «Развитие здравоохранения»;</w:t>
      </w:r>
    </w:p>
    <w:p w:rsidR="00A45833" w:rsidRPr="00BA156A" w:rsidRDefault="00A45833" w:rsidP="00A45833">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от 10 октября 2014 г. № 604н «Об утверждении формы и порядка представления отчета об осуществлении расходов бюджета субъекта Российской Федерации, источником финансового обеспечения которых является субсидия из федерального бюджета бюджету субъекта Российской Федерации на реализацию отдельных мероприятий государственной программы Российской Федерации «Развитие здравоохранения»;</w:t>
      </w:r>
    </w:p>
    <w:p w:rsidR="00A45833" w:rsidRPr="00BA156A" w:rsidRDefault="00A45833" w:rsidP="00A45833">
      <w:pPr>
        <w:pBdr>
          <w:bottom w:val="single" w:sz="6" w:space="31" w:color="FFFFFF"/>
        </w:pBdr>
        <w:spacing w:after="0" w:line="312" w:lineRule="auto"/>
        <w:ind w:firstLine="709"/>
        <w:jc w:val="both"/>
        <w:rPr>
          <w:rFonts w:ascii="Times New Roman" w:eastAsia="Times New Roman" w:hAnsi="Times New Roman" w:cs="Times New Roman"/>
          <w:b/>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от 14 ноября 2014 г. № 733н «Об утверждении формы и порядка представления отчета о расходах бюджета субъекта Российской Федерации, источником финансового обеспечения которых являются иные межбюджетные трансферты из федерального бюджета бюджетам субъектов Российской Федерации на реализацию мероприятий по профилактике </w:t>
      </w:r>
      <w:r>
        <w:rPr>
          <w:rFonts w:ascii="Times New Roman" w:eastAsia="Times New Roman" w:hAnsi="Times New Roman" w:cs="Times New Roman"/>
          <w:color w:val="000000"/>
          <w:sz w:val="28"/>
          <w:szCs w:val="28"/>
          <w:lang w:eastAsia="ru-RU"/>
        </w:rPr>
        <w:t xml:space="preserve">      </w:t>
      </w:r>
      <w:r w:rsidRPr="00BA156A">
        <w:rPr>
          <w:rFonts w:ascii="Times New Roman" w:eastAsia="Times New Roman" w:hAnsi="Times New Roman" w:cs="Times New Roman"/>
          <w:color w:val="000000"/>
          <w:sz w:val="28"/>
          <w:szCs w:val="28"/>
          <w:lang w:eastAsia="ru-RU"/>
        </w:rPr>
        <w:t xml:space="preserve">ВИЧ-инфекции и гепатитов </w:t>
      </w:r>
      <w:r w:rsidRPr="00BA156A">
        <w:rPr>
          <w:rFonts w:ascii="Times New Roman" w:eastAsia="Times New Roman" w:hAnsi="Times New Roman" w:cs="Times New Roman"/>
          <w:color w:val="000000"/>
          <w:sz w:val="28"/>
          <w:szCs w:val="28"/>
          <w:lang w:val="en-US" w:eastAsia="ru-RU"/>
        </w:rPr>
        <w:t>B</w:t>
      </w:r>
      <w:r w:rsidRPr="00BA156A">
        <w:rPr>
          <w:rFonts w:ascii="Times New Roman" w:eastAsia="Times New Roman" w:hAnsi="Times New Roman" w:cs="Times New Roman"/>
          <w:color w:val="000000"/>
          <w:sz w:val="28"/>
          <w:szCs w:val="28"/>
          <w:lang w:eastAsia="ru-RU"/>
        </w:rPr>
        <w:t xml:space="preserve"> и </w:t>
      </w:r>
      <w:r w:rsidRPr="00BA156A">
        <w:rPr>
          <w:rFonts w:ascii="Times New Roman" w:eastAsia="Times New Roman" w:hAnsi="Times New Roman" w:cs="Times New Roman"/>
          <w:color w:val="000000"/>
          <w:sz w:val="28"/>
          <w:szCs w:val="28"/>
          <w:lang w:val="en-US" w:eastAsia="ru-RU"/>
        </w:rPr>
        <w:t>C</w:t>
      </w:r>
      <w:r w:rsidRPr="00BA156A">
        <w:rPr>
          <w:rFonts w:ascii="Times New Roman" w:eastAsia="Times New Roman" w:hAnsi="Times New Roman" w:cs="Times New Roman"/>
          <w:color w:val="000000"/>
          <w:sz w:val="28"/>
          <w:szCs w:val="28"/>
          <w:lang w:eastAsia="ru-RU"/>
        </w:rPr>
        <w:t>».</w:t>
      </w:r>
    </w:p>
    <w:p w:rsidR="00A45833" w:rsidRDefault="00A45833" w:rsidP="00A45833">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Финансовое обеспечение реализации мероприятий, направленных на профилактику, выявление, лечение и мониторинг лечения больных </w:t>
      </w:r>
      <w:r>
        <w:rPr>
          <w:rFonts w:ascii="Times New Roman" w:eastAsia="Times New Roman" w:hAnsi="Times New Roman" w:cs="Times New Roman"/>
          <w:color w:val="000000"/>
          <w:sz w:val="28"/>
          <w:szCs w:val="28"/>
          <w:lang w:eastAsia="ru-RU"/>
        </w:rPr>
        <w:t xml:space="preserve">          </w:t>
      </w:r>
      <w:r w:rsidRPr="00BA156A">
        <w:rPr>
          <w:rFonts w:ascii="Times New Roman" w:eastAsia="Times New Roman" w:hAnsi="Times New Roman" w:cs="Times New Roman"/>
          <w:color w:val="000000"/>
          <w:sz w:val="28"/>
          <w:szCs w:val="28"/>
          <w:lang w:eastAsia="ru-RU"/>
        </w:rPr>
        <w:lastRenderedPageBreak/>
        <w:t>ВИЧ-инфекцией, гепатитами В и</w:t>
      </w:r>
      <w:proofErr w:type="gramStart"/>
      <w:r w:rsidRPr="00BA156A">
        <w:rPr>
          <w:rFonts w:ascii="Times New Roman" w:eastAsia="Times New Roman" w:hAnsi="Times New Roman" w:cs="Times New Roman"/>
          <w:color w:val="000000"/>
          <w:sz w:val="28"/>
          <w:szCs w:val="28"/>
          <w:lang w:eastAsia="ru-RU"/>
        </w:rPr>
        <w:t xml:space="preserve"> С</w:t>
      </w:r>
      <w:proofErr w:type="gramEnd"/>
      <w:r w:rsidRPr="00BA156A">
        <w:rPr>
          <w:rFonts w:ascii="Times New Roman" w:eastAsia="Times New Roman" w:hAnsi="Times New Roman" w:cs="Times New Roman"/>
          <w:color w:val="000000"/>
          <w:sz w:val="28"/>
          <w:szCs w:val="28"/>
          <w:lang w:eastAsia="ru-RU"/>
        </w:rPr>
        <w:t xml:space="preserve"> за счет средств федерального бюджета, составило 18 218 694,0 тыс. руб., в том числе:</w:t>
      </w:r>
    </w:p>
    <w:p w:rsidR="00A45833" w:rsidRDefault="00A45833" w:rsidP="00A45833">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2 587 827,7 тыс. руб. – закупки диагностических средств и антивирусных препаратов для профилактики, выявления, мониторинга лечения и лечения лиц, инфицированных ВИЧ, вирусными гепатитами В и</w:t>
      </w:r>
      <w:proofErr w:type="gramStart"/>
      <w:r w:rsidRPr="00BA156A">
        <w:rPr>
          <w:rFonts w:ascii="Times New Roman" w:eastAsia="Times New Roman" w:hAnsi="Times New Roman" w:cs="Times New Roman"/>
          <w:color w:val="000000"/>
          <w:sz w:val="28"/>
          <w:szCs w:val="28"/>
          <w:lang w:eastAsia="ru-RU"/>
        </w:rPr>
        <w:t xml:space="preserve"> С</w:t>
      </w:r>
      <w:proofErr w:type="gramEnd"/>
      <w:r w:rsidRPr="00BA156A">
        <w:rPr>
          <w:rFonts w:ascii="Times New Roman" w:eastAsia="Times New Roman" w:hAnsi="Times New Roman" w:cs="Times New Roman"/>
          <w:color w:val="000000"/>
          <w:sz w:val="28"/>
          <w:szCs w:val="28"/>
          <w:lang w:eastAsia="ru-RU"/>
        </w:rPr>
        <w:t xml:space="preserve"> (для учреждений, оказывающих медицинскую помощь, подведомственных Минздраву России, ФМБА России, </w:t>
      </w:r>
      <w:proofErr w:type="spellStart"/>
      <w:r w:rsidRPr="00BA156A">
        <w:rPr>
          <w:rFonts w:ascii="Times New Roman" w:eastAsia="Times New Roman" w:hAnsi="Times New Roman" w:cs="Times New Roman"/>
          <w:color w:val="000000"/>
          <w:sz w:val="28"/>
          <w:szCs w:val="28"/>
          <w:lang w:eastAsia="ru-RU"/>
        </w:rPr>
        <w:t>Роспотребнадзору</w:t>
      </w:r>
      <w:proofErr w:type="spellEnd"/>
      <w:r w:rsidRPr="00BA156A">
        <w:rPr>
          <w:rFonts w:ascii="Times New Roman" w:eastAsia="Times New Roman" w:hAnsi="Times New Roman" w:cs="Times New Roman"/>
          <w:color w:val="000000"/>
          <w:sz w:val="28"/>
          <w:szCs w:val="28"/>
          <w:lang w:eastAsia="ru-RU"/>
        </w:rPr>
        <w:t>, ФСИН России);</w:t>
      </w:r>
    </w:p>
    <w:p w:rsidR="00A45833" w:rsidRDefault="00A45833" w:rsidP="00A45833">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1 </w:t>
      </w:r>
      <w:r>
        <w:rPr>
          <w:rFonts w:ascii="Times New Roman" w:eastAsia="Times New Roman" w:hAnsi="Times New Roman" w:cs="Times New Roman"/>
          <w:color w:val="000000"/>
          <w:sz w:val="28"/>
          <w:szCs w:val="28"/>
          <w:lang w:eastAsia="ru-RU"/>
        </w:rPr>
        <w:t>409 268,7 тыс. руб. – субсидии бюджетам субъектов</w:t>
      </w:r>
      <w:r w:rsidRPr="00BA156A">
        <w:rPr>
          <w:rFonts w:ascii="Times New Roman" w:eastAsia="Times New Roman" w:hAnsi="Times New Roman" w:cs="Times New Roman"/>
          <w:color w:val="000000"/>
          <w:sz w:val="28"/>
          <w:szCs w:val="28"/>
          <w:lang w:eastAsia="ru-RU"/>
        </w:rPr>
        <w:t xml:space="preserve"> Российской Федерации на закупку диагностических средств для выявления и мониторинга лечения лиц, инфицированных ВИЧ, вирусными гепатитами В и</w:t>
      </w:r>
      <w:proofErr w:type="gramStart"/>
      <w:r w:rsidRPr="00BA156A">
        <w:rPr>
          <w:rFonts w:ascii="Times New Roman" w:eastAsia="Times New Roman" w:hAnsi="Times New Roman" w:cs="Times New Roman"/>
          <w:color w:val="000000"/>
          <w:sz w:val="28"/>
          <w:szCs w:val="28"/>
          <w:lang w:eastAsia="ru-RU"/>
        </w:rPr>
        <w:t xml:space="preserve"> С</w:t>
      </w:r>
      <w:proofErr w:type="gramEnd"/>
      <w:r w:rsidRPr="00BA156A">
        <w:rPr>
          <w:rFonts w:ascii="Times New Roman" w:eastAsia="Times New Roman" w:hAnsi="Times New Roman" w:cs="Times New Roman"/>
          <w:color w:val="000000"/>
          <w:sz w:val="28"/>
          <w:szCs w:val="28"/>
          <w:lang w:eastAsia="ru-RU"/>
        </w:rPr>
        <w:t>;</w:t>
      </w:r>
    </w:p>
    <w:p w:rsidR="00A45833" w:rsidRDefault="00A45833" w:rsidP="00A45833">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14 061 597,6 тыс. руб. – </w:t>
      </w:r>
      <w:r>
        <w:rPr>
          <w:rFonts w:ascii="Times New Roman" w:eastAsia="Times New Roman" w:hAnsi="Times New Roman" w:cs="Times New Roman"/>
          <w:color w:val="000000"/>
          <w:sz w:val="28"/>
          <w:szCs w:val="28"/>
          <w:lang w:eastAsia="ru-RU"/>
        </w:rPr>
        <w:t>иные межбюджетные трансферты субъектам</w:t>
      </w:r>
      <w:r w:rsidRPr="00BA156A">
        <w:rPr>
          <w:rFonts w:ascii="Times New Roman" w:eastAsia="Times New Roman" w:hAnsi="Times New Roman" w:cs="Times New Roman"/>
          <w:color w:val="000000"/>
          <w:sz w:val="28"/>
          <w:szCs w:val="28"/>
          <w:lang w:eastAsia="ru-RU"/>
        </w:rPr>
        <w:t xml:space="preserve"> Российской Федерации на закупку антивирусных препаратов для профилактики и лечения лиц, инфицированных ВИЧ, вирусными гепатитами В и</w:t>
      </w:r>
      <w:proofErr w:type="gramStart"/>
      <w:r w:rsidRPr="00BA156A">
        <w:rPr>
          <w:rFonts w:ascii="Times New Roman" w:eastAsia="Times New Roman" w:hAnsi="Times New Roman" w:cs="Times New Roman"/>
          <w:color w:val="000000"/>
          <w:sz w:val="28"/>
          <w:szCs w:val="28"/>
          <w:lang w:eastAsia="ru-RU"/>
        </w:rPr>
        <w:t xml:space="preserve"> С</w:t>
      </w:r>
      <w:proofErr w:type="gramEnd"/>
      <w:r w:rsidRPr="00BA156A">
        <w:rPr>
          <w:rFonts w:ascii="Times New Roman" w:eastAsia="Times New Roman" w:hAnsi="Times New Roman" w:cs="Times New Roman"/>
          <w:color w:val="000000"/>
          <w:sz w:val="28"/>
          <w:szCs w:val="28"/>
          <w:lang w:eastAsia="ru-RU"/>
        </w:rPr>
        <w:t>;</w:t>
      </w:r>
    </w:p>
    <w:p w:rsidR="00A45833" w:rsidRDefault="00A45833" w:rsidP="00A45833">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160 000,00 тыс. руб. </w:t>
      </w:r>
      <w:r>
        <w:rPr>
          <w:rFonts w:ascii="Times New Roman" w:eastAsia="Times New Roman" w:hAnsi="Times New Roman" w:cs="Times New Roman"/>
          <w:color w:val="000000"/>
          <w:sz w:val="28"/>
          <w:szCs w:val="28"/>
          <w:lang w:eastAsia="ru-RU"/>
        </w:rPr>
        <w:t>– иные межбюджетные трансферты субъектам</w:t>
      </w:r>
      <w:r w:rsidRPr="00BA156A">
        <w:rPr>
          <w:rFonts w:ascii="Times New Roman" w:eastAsia="Times New Roman" w:hAnsi="Times New Roman" w:cs="Times New Roman"/>
          <w:color w:val="000000"/>
          <w:sz w:val="28"/>
          <w:szCs w:val="28"/>
          <w:lang w:eastAsia="ru-RU"/>
        </w:rPr>
        <w:t xml:space="preserve"> Российской Федерации на проведение мероприятий по профилактике </w:t>
      </w:r>
      <w:r>
        <w:rPr>
          <w:rFonts w:ascii="Times New Roman" w:eastAsia="Times New Roman" w:hAnsi="Times New Roman" w:cs="Times New Roman"/>
          <w:color w:val="000000"/>
          <w:sz w:val="28"/>
          <w:szCs w:val="28"/>
          <w:lang w:eastAsia="ru-RU"/>
        </w:rPr>
        <w:t xml:space="preserve">      </w:t>
      </w:r>
      <w:r w:rsidRPr="00BA156A">
        <w:rPr>
          <w:rFonts w:ascii="Times New Roman" w:eastAsia="Times New Roman" w:hAnsi="Times New Roman" w:cs="Times New Roman"/>
          <w:color w:val="000000"/>
          <w:sz w:val="28"/>
          <w:szCs w:val="28"/>
          <w:lang w:eastAsia="ru-RU"/>
        </w:rPr>
        <w:t>ВИЧ-инфекции, гепатитов В и С.</w:t>
      </w:r>
    </w:p>
    <w:p w:rsidR="00A45833" w:rsidRDefault="00A45833" w:rsidP="00963464">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proofErr w:type="gramStart"/>
      <w:r w:rsidRPr="00BA156A">
        <w:rPr>
          <w:rFonts w:ascii="Times New Roman" w:eastAsia="Times New Roman" w:hAnsi="Times New Roman" w:cs="Times New Roman"/>
          <w:color w:val="000000"/>
          <w:sz w:val="28"/>
          <w:szCs w:val="28"/>
          <w:lang w:eastAsia="ru-RU"/>
        </w:rPr>
        <w:t xml:space="preserve">Во исполнение постановления Правительства Российской Федерации </w:t>
      </w:r>
      <w:r>
        <w:rPr>
          <w:rFonts w:ascii="Times New Roman" w:eastAsia="Times New Roman" w:hAnsi="Times New Roman" w:cs="Times New Roman"/>
          <w:color w:val="000000"/>
          <w:sz w:val="28"/>
          <w:szCs w:val="28"/>
          <w:lang w:eastAsia="ru-RU"/>
        </w:rPr>
        <w:t xml:space="preserve">        от </w:t>
      </w:r>
      <w:r w:rsidRPr="00BA156A">
        <w:rPr>
          <w:rFonts w:ascii="Times New Roman" w:eastAsia="Times New Roman" w:hAnsi="Times New Roman" w:cs="Times New Roman"/>
          <w:color w:val="000000"/>
          <w:sz w:val="28"/>
          <w:szCs w:val="28"/>
          <w:lang w:eastAsia="ru-RU"/>
        </w:rPr>
        <w:t xml:space="preserve">27 декабря 2012 г. </w:t>
      </w:r>
      <w:r w:rsidR="00963464">
        <w:rPr>
          <w:rFonts w:ascii="Times New Roman" w:eastAsia="Times New Roman" w:hAnsi="Times New Roman" w:cs="Times New Roman"/>
          <w:color w:val="000000"/>
          <w:sz w:val="28"/>
          <w:szCs w:val="28"/>
          <w:lang w:eastAsia="ru-RU"/>
        </w:rPr>
        <w:t>№</w:t>
      </w:r>
      <w:r w:rsidRPr="00BA156A">
        <w:rPr>
          <w:rFonts w:ascii="Times New Roman" w:eastAsia="Times New Roman" w:hAnsi="Times New Roman" w:cs="Times New Roman"/>
          <w:color w:val="000000"/>
          <w:sz w:val="28"/>
          <w:szCs w:val="28"/>
          <w:lang w:eastAsia="ru-RU"/>
        </w:rPr>
        <w:t xml:space="preserve">1438 </w:t>
      </w:r>
      <w:r w:rsidR="00963464">
        <w:rPr>
          <w:rFonts w:ascii="Times New Roman" w:eastAsia="Times New Roman" w:hAnsi="Times New Roman" w:cs="Times New Roman"/>
          <w:color w:val="000000"/>
          <w:sz w:val="28"/>
          <w:szCs w:val="28"/>
          <w:lang w:eastAsia="ru-RU"/>
        </w:rPr>
        <w:t>«</w:t>
      </w:r>
      <w:r w:rsidR="00963464" w:rsidRPr="00963464">
        <w:rPr>
          <w:rFonts w:ascii="Times New Roman" w:eastAsia="Times New Roman" w:hAnsi="Times New Roman" w:cs="Times New Roman"/>
          <w:color w:val="000000"/>
          <w:sz w:val="28"/>
          <w:szCs w:val="28"/>
          <w:lang w:eastAsia="ru-RU"/>
        </w:rPr>
        <w:t>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 а также о реализации мероприятий по профилактике</w:t>
      </w:r>
      <w:r w:rsidR="00963464">
        <w:rPr>
          <w:rFonts w:ascii="Times New Roman" w:eastAsia="Times New Roman" w:hAnsi="Times New Roman" w:cs="Times New Roman"/>
          <w:color w:val="000000"/>
          <w:sz w:val="28"/>
          <w:szCs w:val="28"/>
          <w:lang w:eastAsia="ru-RU"/>
        </w:rPr>
        <w:t xml:space="preserve"> ВИЧ-инфекции и гепатитов B и C» </w:t>
      </w:r>
      <w:r w:rsidRPr="00BA156A">
        <w:rPr>
          <w:rFonts w:ascii="Times New Roman" w:eastAsia="Times New Roman" w:hAnsi="Times New Roman" w:cs="Times New Roman"/>
          <w:color w:val="000000"/>
          <w:sz w:val="28"/>
          <w:szCs w:val="28"/>
          <w:lang w:eastAsia="ru-RU"/>
        </w:rPr>
        <w:t>Минздравом России осуществлен сбор заявок на поставку диагностических средств</w:t>
      </w:r>
      <w:proofErr w:type="gramEnd"/>
      <w:r w:rsidRPr="00BA156A">
        <w:rPr>
          <w:rFonts w:ascii="Times New Roman" w:eastAsia="Times New Roman" w:hAnsi="Times New Roman" w:cs="Times New Roman"/>
          <w:color w:val="000000"/>
          <w:sz w:val="28"/>
          <w:szCs w:val="28"/>
          <w:lang w:eastAsia="ru-RU"/>
        </w:rPr>
        <w:t xml:space="preserve"> и антивирусных препаратов для  учреждений, оказывающих медицинскую помощь, подведомственных ФСИН России, </w:t>
      </w:r>
      <w:proofErr w:type="spellStart"/>
      <w:r w:rsidRPr="00BA156A">
        <w:rPr>
          <w:rFonts w:ascii="Times New Roman" w:eastAsia="Times New Roman" w:hAnsi="Times New Roman" w:cs="Times New Roman"/>
          <w:color w:val="000000"/>
          <w:sz w:val="28"/>
          <w:szCs w:val="28"/>
          <w:lang w:eastAsia="ru-RU"/>
        </w:rPr>
        <w:t>Роспотребнадзору</w:t>
      </w:r>
      <w:proofErr w:type="spellEnd"/>
      <w:r w:rsidRPr="00BA156A">
        <w:rPr>
          <w:rFonts w:ascii="Times New Roman" w:eastAsia="Times New Roman" w:hAnsi="Times New Roman" w:cs="Times New Roman"/>
          <w:color w:val="000000"/>
          <w:sz w:val="28"/>
          <w:szCs w:val="28"/>
          <w:lang w:eastAsia="ru-RU"/>
        </w:rPr>
        <w:t>, ФМБА России, Минздраву России.</w:t>
      </w:r>
    </w:p>
    <w:p w:rsidR="00A45833" w:rsidRDefault="00A45833" w:rsidP="00A45833">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Специалистами рабочей группы по проблемам диагностики и лечения ВИЧ-инфекции Минздрава России проведена работа по анализу представленных заявок. В </w:t>
      </w:r>
      <w:proofErr w:type="gramStart"/>
      <w:r w:rsidRPr="00BA156A">
        <w:rPr>
          <w:rFonts w:ascii="Times New Roman" w:eastAsia="Times New Roman" w:hAnsi="Times New Roman" w:cs="Times New Roman"/>
          <w:color w:val="000000"/>
          <w:sz w:val="28"/>
          <w:szCs w:val="28"/>
          <w:lang w:eastAsia="ru-RU"/>
        </w:rPr>
        <w:t>соответствии</w:t>
      </w:r>
      <w:proofErr w:type="gramEnd"/>
      <w:r w:rsidRPr="00BA156A">
        <w:rPr>
          <w:rFonts w:ascii="Times New Roman" w:eastAsia="Times New Roman" w:hAnsi="Times New Roman" w:cs="Times New Roman"/>
          <w:color w:val="000000"/>
          <w:sz w:val="28"/>
          <w:szCs w:val="28"/>
          <w:lang w:eastAsia="ru-RU"/>
        </w:rPr>
        <w:t xml:space="preserve"> с утвержденными объемами Минздравом Росс</w:t>
      </w:r>
      <w:r w:rsidR="00F936B3">
        <w:rPr>
          <w:rFonts w:ascii="Times New Roman" w:eastAsia="Times New Roman" w:hAnsi="Times New Roman" w:cs="Times New Roman"/>
          <w:color w:val="000000"/>
          <w:sz w:val="28"/>
          <w:szCs w:val="28"/>
          <w:lang w:eastAsia="ru-RU"/>
        </w:rPr>
        <w:t>ии осуществлены процедуры закупок</w:t>
      </w:r>
      <w:r w:rsidRPr="00BA156A">
        <w:rPr>
          <w:rFonts w:ascii="Times New Roman" w:eastAsia="Times New Roman" w:hAnsi="Times New Roman" w:cs="Times New Roman"/>
          <w:color w:val="000000"/>
          <w:sz w:val="28"/>
          <w:szCs w:val="28"/>
          <w:lang w:eastAsia="ru-RU"/>
        </w:rPr>
        <w:t>.</w:t>
      </w:r>
    </w:p>
    <w:p w:rsidR="00A45833" w:rsidRDefault="00A45833" w:rsidP="00A45833">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Минздравом России по итогам проведенных процедур в рамках Федерального закона от 5 апреля 2013 г. № 44-ФЗ «О контрактной системе в </w:t>
      </w:r>
      <w:r w:rsidRPr="00BA156A">
        <w:rPr>
          <w:rFonts w:ascii="Times New Roman" w:eastAsia="Times New Roman" w:hAnsi="Times New Roman" w:cs="Times New Roman"/>
          <w:color w:val="000000"/>
          <w:sz w:val="28"/>
          <w:szCs w:val="28"/>
          <w:lang w:eastAsia="ru-RU"/>
        </w:rPr>
        <w:lastRenderedPageBreak/>
        <w:t>сфере закупок товаров, работ, услуг для обеспечения государственных и муниципальных нужд» заключены 97 государственных контрактов:</w:t>
      </w:r>
    </w:p>
    <w:p w:rsidR="00A45833" w:rsidRDefault="00A45833" w:rsidP="00A45833">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37 – на поставку антивирусных препаратов для профилактики и лечения лиц, инфицированных ВИЧ;</w:t>
      </w:r>
    </w:p>
    <w:p w:rsidR="00A45833" w:rsidRDefault="00A45833" w:rsidP="00A45833">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10 – на поставку антивирусных препаратов для лечения лиц, инфицированных ВИЧ и вирусными гепатитами В и</w:t>
      </w:r>
      <w:proofErr w:type="gramStart"/>
      <w:r w:rsidRPr="00BA156A">
        <w:rPr>
          <w:rFonts w:ascii="Times New Roman" w:eastAsia="Times New Roman" w:hAnsi="Times New Roman" w:cs="Times New Roman"/>
          <w:color w:val="000000"/>
          <w:sz w:val="28"/>
          <w:szCs w:val="28"/>
          <w:lang w:eastAsia="ru-RU"/>
        </w:rPr>
        <w:t xml:space="preserve"> С</w:t>
      </w:r>
      <w:proofErr w:type="gramEnd"/>
      <w:r w:rsidRPr="00BA156A">
        <w:rPr>
          <w:rFonts w:ascii="Times New Roman" w:eastAsia="Times New Roman" w:hAnsi="Times New Roman" w:cs="Times New Roman"/>
          <w:color w:val="000000"/>
          <w:sz w:val="28"/>
          <w:szCs w:val="28"/>
          <w:lang w:eastAsia="ru-RU"/>
        </w:rPr>
        <w:t>;</w:t>
      </w:r>
    </w:p>
    <w:p w:rsidR="00A45833" w:rsidRDefault="00A45833" w:rsidP="00A45833">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50 – на поставку диагностических сре</w:t>
      </w:r>
      <w:proofErr w:type="gramStart"/>
      <w:r w:rsidRPr="00BA156A">
        <w:rPr>
          <w:rFonts w:ascii="Times New Roman" w:eastAsia="Times New Roman" w:hAnsi="Times New Roman" w:cs="Times New Roman"/>
          <w:color w:val="000000"/>
          <w:sz w:val="28"/>
          <w:szCs w:val="28"/>
          <w:lang w:eastAsia="ru-RU"/>
        </w:rPr>
        <w:t>дств дл</w:t>
      </w:r>
      <w:proofErr w:type="gramEnd"/>
      <w:r w:rsidRPr="00BA156A">
        <w:rPr>
          <w:rFonts w:ascii="Times New Roman" w:eastAsia="Times New Roman" w:hAnsi="Times New Roman" w:cs="Times New Roman"/>
          <w:color w:val="000000"/>
          <w:sz w:val="28"/>
          <w:szCs w:val="28"/>
          <w:lang w:eastAsia="ru-RU"/>
        </w:rPr>
        <w:t xml:space="preserve">я выявления и мониторинга лиц, инфицированных ВИЧ и вирусными гепатитами В и С. </w:t>
      </w:r>
    </w:p>
    <w:p w:rsidR="00A45833" w:rsidRDefault="00A45833" w:rsidP="00A45833">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На 31 декабря 2014 г. в Российской Федерации зарегистрировано </w:t>
      </w:r>
      <w:r w:rsidRPr="00BA156A">
        <w:rPr>
          <w:rFonts w:ascii="Times New Roman" w:eastAsia="Times New Roman" w:hAnsi="Times New Roman" w:cs="Times New Roman"/>
          <w:color w:val="000000"/>
          <w:sz w:val="28"/>
          <w:szCs w:val="28"/>
          <w:lang w:eastAsia="ru-RU"/>
        </w:rPr>
        <w:br/>
        <w:t>742 631 ВИЧ-инфицированных, за  2014 год  выявлено 92 613 новых случаев инфицирования ВИЧ.</w:t>
      </w:r>
    </w:p>
    <w:p w:rsidR="00A45833" w:rsidRDefault="00A45833" w:rsidP="00A45833">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С профилактической целью в 2014 году обследовано 27,8 </w:t>
      </w:r>
      <w:proofErr w:type="gramStart"/>
      <w:r w:rsidRPr="00BA156A">
        <w:rPr>
          <w:rFonts w:ascii="Times New Roman" w:eastAsia="Times New Roman" w:hAnsi="Times New Roman" w:cs="Times New Roman"/>
          <w:color w:val="000000"/>
          <w:sz w:val="28"/>
          <w:szCs w:val="28"/>
          <w:lang w:eastAsia="ru-RU"/>
        </w:rPr>
        <w:t>млн</w:t>
      </w:r>
      <w:proofErr w:type="gramEnd"/>
      <w:r w:rsidRPr="00BA156A">
        <w:rPr>
          <w:rFonts w:ascii="Times New Roman" w:eastAsia="Times New Roman" w:hAnsi="Times New Roman" w:cs="Times New Roman"/>
          <w:color w:val="000000"/>
          <w:sz w:val="28"/>
          <w:szCs w:val="28"/>
          <w:lang w:eastAsia="ru-RU"/>
        </w:rPr>
        <w:t xml:space="preserve"> граждан Российской Федерации (122,7% от плана).</w:t>
      </w:r>
    </w:p>
    <w:p w:rsidR="00A45833" w:rsidRDefault="00A45833" w:rsidP="00A45833">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В </w:t>
      </w:r>
      <w:proofErr w:type="gramStart"/>
      <w:r w:rsidRPr="00BA156A">
        <w:rPr>
          <w:rFonts w:ascii="Times New Roman" w:eastAsia="Times New Roman" w:hAnsi="Times New Roman" w:cs="Times New Roman"/>
          <w:color w:val="000000"/>
          <w:sz w:val="28"/>
          <w:szCs w:val="28"/>
          <w:lang w:eastAsia="ru-RU"/>
        </w:rPr>
        <w:t>центрах</w:t>
      </w:r>
      <w:proofErr w:type="gramEnd"/>
      <w:r w:rsidRPr="00BA156A">
        <w:rPr>
          <w:rFonts w:ascii="Times New Roman" w:eastAsia="Times New Roman" w:hAnsi="Times New Roman" w:cs="Times New Roman"/>
          <w:color w:val="000000"/>
          <w:sz w:val="28"/>
          <w:szCs w:val="28"/>
          <w:lang w:eastAsia="ru-RU"/>
        </w:rPr>
        <w:t xml:space="preserve"> по профилактике и борьбе со СПИДом прошли диспансерное наблюдение  461 295 ВИЧ-инфицированных (94,0 % от числа состоявших на учете в Центрах СПИДа).</w:t>
      </w:r>
    </w:p>
    <w:p w:rsidR="00A45833" w:rsidRDefault="00A45833" w:rsidP="00A45833">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Получили лечение антиретровирусными препаратами 178</w:t>
      </w:r>
      <w:r>
        <w:rPr>
          <w:rFonts w:ascii="Times New Roman" w:eastAsia="Times New Roman" w:hAnsi="Times New Roman" w:cs="Times New Roman"/>
          <w:color w:val="000000"/>
          <w:sz w:val="28"/>
          <w:szCs w:val="28"/>
          <w:lang w:eastAsia="ru-RU"/>
        </w:rPr>
        <w:t> </w:t>
      </w:r>
      <w:r w:rsidRPr="00BA156A">
        <w:rPr>
          <w:rFonts w:ascii="Times New Roman" w:eastAsia="Times New Roman" w:hAnsi="Times New Roman" w:cs="Times New Roman"/>
          <w:color w:val="000000"/>
          <w:sz w:val="28"/>
          <w:szCs w:val="28"/>
          <w:lang w:eastAsia="ru-RU"/>
        </w:rPr>
        <w:t xml:space="preserve">711 </w:t>
      </w:r>
      <w:r>
        <w:rPr>
          <w:rFonts w:ascii="Times New Roman" w:eastAsia="Times New Roman" w:hAnsi="Times New Roman" w:cs="Times New Roman"/>
          <w:color w:val="000000"/>
          <w:sz w:val="28"/>
          <w:szCs w:val="28"/>
          <w:lang w:eastAsia="ru-RU"/>
        </w:rPr>
        <w:t xml:space="preserve">              </w:t>
      </w:r>
      <w:proofErr w:type="gramStart"/>
      <w:r w:rsidRPr="00BA156A">
        <w:rPr>
          <w:rFonts w:ascii="Times New Roman" w:eastAsia="Times New Roman" w:hAnsi="Times New Roman" w:cs="Times New Roman"/>
          <w:color w:val="000000"/>
          <w:sz w:val="28"/>
          <w:szCs w:val="28"/>
          <w:lang w:eastAsia="ru-RU"/>
        </w:rPr>
        <w:t>ВИЧ-инфицированных</w:t>
      </w:r>
      <w:proofErr w:type="gramEnd"/>
      <w:r w:rsidRPr="00BA156A">
        <w:rPr>
          <w:rFonts w:ascii="Times New Roman" w:eastAsia="Times New Roman" w:hAnsi="Times New Roman" w:cs="Times New Roman"/>
          <w:color w:val="000000"/>
          <w:sz w:val="28"/>
          <w:szCs w:val="28"/>
          <w:lang w:eastAsia="ru-RU"/>
        </w:rPr>
        <w:t xml:space="preserve"> (119,0% от плана).</w:t>
      </w:r>
    </w:p>
    <w:p w:rsidR="00A45833" w:rsidRDefault="00A45833" w:rsidP="00A45833">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В </w:t>
      </w:r>
      <w:proofErr w:type="gramStart"/>
      <w:r w:rsidRPr="00BA156A">
        <w:rPr>
          <w:rFonts w:ascii="Times New Roman" w:eastAsia="Times New Roman" w:hAnsi="Times New Roman" w:cs="Times New Roman"/>
          <w:color w:val="000000"/>
          <w:sz w:val="28"/>
          <w:szCs w:val="28"/>
          <w:lang w:eastAsia="ru-RU"/>
        </w:rPr>
        <w:t>рамках</w:t>
      </w:r>
      <w:proofErr w:type="gramEnd"/>
      <w:r w:rsidRPr="00BA156A">
        <w:rPr>
          <w:rFonts w:ascii="Times New Roman" w:eastAsia="Times New Roman" w:hAnsi="Times New Roman" w:cs="Times New Roman"/>
          <w:color w:val="000000"/>
          <w:sz w:val="28"/>
          <w:szCs w:val="28"/>
          <w:lang w:eastAsia="ru-RU"/>
        </w:rPr>
        <w:t xml:space="preserve"> диспансерного наблюдения и с целью мониторинга эффективности лечения в 2014 году проведено 439 912 исследований по определению иммунного статуса и 415</w:t>
      </w:r>
      <w:r>
        <w:rPr>
          <w:rFonts w:ascii="Times New Roman" w:eastAsia="Times New Roman" w:hAnsi="Times New Roman" w:cs="Times New Roman"/>
          <w:color w:val="000000"/>
          <w:sz w:val="28"/>
          <w:szCs w:val="28"/>
          <w:lang w:eastAsia="ru-RU"/>
        </w:rPr>
        <w:t> </w:t>
      </w:r>
      <w:r w:rsidRPr="00BA156A">
        <w:rPr>
          <w:rFonts w:ascii="Times New Roman" w:eastAsia="Times New Roman" w:hAnsi="Times New Roman" w:cs="Times New Roman"/>
          <w:color w:val="000000"/>
          <w:sz w:val="28"/>
          <w:szCs w:val="28"/>
          <w:lang w:eastAsia="ru-RU"/>
        </w:rPr>
        <w:t>472 исследования по определению вирусной нагрузки.</w:t>
      </w:r>
    </w:p>
    <w:p w:rsidR="00A45833" w:rsidRPr="00A45833" w:rsidRDefault="00A45833" w:rsidP="00A45833">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Завершили беременность родами 15</w:t>
      </w:r>
      <w:r>
        <w:rPr>
          <w:rFonts w:ascii="Times New Roman" w:eastAsia="Times New Roman" w:hAnsi="Times New Roman" w:cs="Times New Roman"/>
          <w:color w:val="000000"/>
          <w:sz w:val="28"/>
          <w:szCs w:val="28"/>
          <w:lang w:eastAsia="ru-RU"/>
        </w:rPr>
        <w:t> </w:t>
      </w:r>
      <w:r w:rsidRPr="00BA156A">
        <w:rPr>
          <w:rFonts w:ascii="Times New Roman" w:eastAsia="Times New Roman" w:hAnsi="Times New Roman" w:cs="Times New Roman"/>
          <w:color w:val="000000"/>
          <w:sz w:val="28"/>
          <w:szCs w:val="28"/>
          <w:lang w:eastAsia="ru-RU"/>
        </w:rPr>
        <w:t xml:space="preserve">392 женщины с ВИЧ-инфекцией, из них получили </w:t>
      </w:r>
      <w:proofErr w:type="spellStart"/>
      <w:r w:rsidRPr="00BA156A">
        <w:rPr>
          <w:rFonts w:ascii="Times New Roman" w:eastAsia="Times New Roman" w:hAnsi="Times New Roman" w:cs="Times New Roman"/>
          <w:color w:val="000000"/>
          <w:sz w:val="28"/>
          <w:szCs w:val="28"/>
          <w:lang w:eastAsia="ru-RU"/>
        </w:rPr>
        <w:t>химиопрофилактику</w:t>
      </w:r>
      <w:proofErr w:type="spellEnd"/>
      <w:r w:rsidRPr="00BA156A">
        <w:rPr>
          <w:rFonts w:ascii="Times New Roman" w:eastAsia="Times New Roman" w:hAnsi="Times New Roman" w:cs="Times New Roman"/>
          <w:color w:val="000000"/>
          <w:sz w:val="28"/>
          <w:szCs w:val="28"/>
          <w:lang w:eastAsia="ru-RU"/>
        </w:rPr>
        <w:t xml:space="preserve"> и антиретровирусную терапию 14 422  женщины (95,7%), охвачены трехэтапной </w:t>
      </w:r>
      <w:proofErr w:type="spellStart"/>
      <w:r w:rsidRPr="00BA156A">
        <w:rPr>
          <w:rFonts w:ascii="Times New Roman" w:eastAsia="Times New Roman" w:hAnsi="Times New Roman" w:cs="Times New Roman"/>
          <w:color w:val="000000"/>
          <w:sz w:val="28"/>
          <w:szCs w:val="28"/>
          <w:lang w:eastAsia="ru-RU"/>
        </w:rPr>
        <w:t>химиопрофилактикой</w:t>
      </w:r>
      <w:proofErr w:type="spellEnd"/>
      <w:r w:rsidRPr="00BA156A">
        <w:rPr>
          <w:rFonts w:ascii="Times New Roman" w:eastAsia="Times New Roman" w:hAnsi="Times New Roman" w:cs="Times New Roman"/>
          <w:color w:val="000000"/>
          <w:sz w:val="28"/>
          <w:szCs w:val="28"/>
          <w:lang w:eastAsia="ru-RU"/>
        </w:rPr>
        <w:t xml:space="preserve"> 12</w:t>
      </w:r>
      <w:r>
        <w:rPr>
          <w:rFonts w:ascii="Times New Roman" w:eastAsia="Times New Roman" w:hAnsi="Times New Roman" w:cs="Times New Roman"/>
          <w:color w:val="000000"/>
          <w:sz w:val="28"/>
          <w:szCs w:val="28"/>
          <w:lang w:eastAsia="ru-RU"/>
        </w:rPr>
        <w:t> </w:t>
      </w:r>
      <w:r w:rsidRPr="00BA156A">
        <w:rPr>
          <w:rFonts w:ascii="Times New Roman" w:eastAsia="Times New Roman" w:hAnsi="Times New Roman" w:cs="Times New Roman"/>
          <w:color w:val="000000"/>
          <w:sz w:val="28"/>
          <w:szCs w:val="28"/>
          <w:lang w:eastAsia="ru-RU"/>
        </w:rPr>
        <w:t>961 пара мать-ребенок, что составило 84,2</w:t>
      </w:r>
      <w:r>
        <w:rPr>
          <w:rFonts w:ascii="Times New Roman" w:eastAsia="Times New Roman" w:hAnsi="Times New Roman" w:cs="Times New Roman"/>
          <w:color w:val="000000"/>
          <w:sz w:val="28"/>
          <w:szCs w:val="28"/>
          <w:lang w:eastAsia="ru-RU"/>
        </w:rPr>
        <w:t> </w:t>
      </w:r>
      <w:r w:rsidRPr="00BA156A">
        <w:rPr>
          <w:rFonts w:ascii="Times New Roman" w:eastAsia="Times New Roman" w:hAnsi="Times New Roman" w:cs="Times New Roman"/>
          <w:color w:val="000000"/>
          <w:sz w:val="28"/>
          <w:szCs w:val="28"/>
          <w:lang w:eastAsia="ru-RU"/>
        </w:rPr>
        <w:t xml:space="preserve">%. Охват новорожденных </w:t>
      </w:r>
      <w:proofErr w:type="spellStart"/>
      <w:r w:rsidRPr="00BA156A">
        <w:rPr>
          <w:rFonts w:ascii="Times New Roman" w:eastAsia="Times New Roman" w:hAnsi="Times New Roman" w:cs="Times New Roman"/>
          <w:color w:val="000000"/>
          <w:sz w:val="28"/>
          <w:szCs w:val="28"/>
          <w:lang w:eastAsia="ru-RU"/>
        </w:rPr>
        <w:t>химиопрофилактикой</w:t>
      </w:r>
      <w:proofErr w:type="spellEnd"/>
      <w:r w:rsidRPr="00BA156A">
        <w:rPr>
          <w:rFonts w:ascii="Times New Roman" w:eastAsia="Times New Roman" w:hAnsi="Times New Roman" w:cs="Times New Roman"/>
          <w:color w:val="000000"/>
          <w:sz w:val="28"/>
          <w:szCs w:val="28"/>
          <w:lang w:eastAsia="ru-RU"/>
        </w:rPr>
        <w:t xml:space="preserve"> составил 98,9%.</w:t>
      </w:r>
    </w:p>
    <w:p w:rsidR="001A59FF" w:rsidRDefault="001A59FF" w:rsidP="001A59FF">
      <w:pPr>
        <w:pBdr>
          <w:bottom w:val="single" w:sz="6" w:space="31" w:color="FFFFFF"/>
        </w:pBdr>
        <w:spacing w:after="0" w:line="312" w:lineRule="auto"/>
        <w:ind w:firstLine="709"/>
        <w:jc w:val="both"/>
        <w:rPr>
          <w:rFonts w:ascii="Times New Roman" w:eastAsia="Times New Roman" w:hAnsi="Times New Roman" w:cs="Times New Roman"/>
          <w:b/>
          <w:i/>
          <w:color w:val="000000"/>
          <w:sz w:val="28"/>
          <w:szCs w:val="28"/>
          <w:lang w:eastAsia="ru-RU"/>
        </w:rPr>
      </w:pPr>
      <w:r w:rsidRPr="00BA156A">
        <w:rPr>
          <w:rFonts w:ascii="Times New Roman" w:eastAsia="Times New Roman" w:hAnsi="Times New Roman" w:cs="Times New Roman"/>
          <w:b/>
          <w:i/>
          <w:color w:val="000000"/>
          <w:sz w:val="28"/>
          <w:szCs w:val="28"/>
          <w:lang w:eastAsia="ru-RU"/>
        </w:rPr>
        <w:t>Формирование здорового образа жизни</w:t>
      </w:r>
    </w:p>
    <w:p w:rsidR="00A45833" w:rsidRDefault="00A45833" w:rsidP="00A45833">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В 2014 году </w:t>
      </w:r>
      <w:r>
        <w:rPr>
          <w:rFonts w:ascii="Times New Roman" w:eastAsia="Times New Roman" w:hAnsi="Times New Roman" w:cs="Times New Roman"/>
          <w:color w:val="000000"/>
          <w:sz w:val="28"/>
          <w:szCs w:val="28"/>
          <w:lang w:eastAsia="ru-RU"/>
        </w:rPr>
        <w:t>в субъектах Российской Федерации</w:t>
      </w:r>
      <w:r w:rsidRPr="00BA156A">
        <w:rPr>
          <w:rFonts w:ascii="Times New Roman" w:eastAsia="Times New Roman" w:hAnsi="Times New Roman" w:cs="Times New Roman"/>
          <w:color w:val="000000"/>
          <w:sz w:val="28"/>
          <w:szCs w:val="28"/>
          <w:lang w:eastAsia="ru-RU"/>
        </w:rPr>
        <w:t xml:space="preserve"> продолжалась работа по формированию здорового образа жизни </w:t>
      </w:r>
      <w:r w:rsidR="00F936B3">
        <w:rPr>
          <w:rFonts w:ascii="Times New Roman" w:eastAsia="Times New Roman" w:hAnsi="Times New Roman" w:cs="Times New Roman"/>
          <w:color w:val="000000"/>
          <w:sz w:val="28"/>
          <w:szCs w:val="28"/>
          <w:lang w:eastAsia="ru-RU"/>
        </w:rPr>
        <w:t xml:space="preserve">у </w:t>
      </w:r>
      <w:r w:rsidRPr="00BA156A">
        <w:rPr>
          <w:rFonts w:ascii="Times New Roman" w:eastAsia="Times New Roman" w:hAnsi="Times New Roman" w:cs="Times New Roman"/>
          <w:color w:val="000000"/>
          <w:sz w:val="28"/>
          <w:szCs w:val="28"/>
          <w:lang w:eastAsia="ru-RU"/>
        </w:rPr>
        <w:t>граждан Российской Федерации, включающая подготовку нормативных правовых актов и реализацию мер по профилактике алкоголизма и наркомании, противодействию потребления табака, популяризации культуры здорового питания, спортивно-оздоровительных программ.</w:t>
      </w:r>
    </w:p>
    <w:p w:rsidR="00A45833" w:rsidRDefault="00A45833" w:rsidP="00A45833">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lastRenderedPageBreak/>
        <w:t xml:space="preserve">В </w:t>
      </w:r>
      <w:proofErr w:type="gramStart"/>
      <w:r w:rsidRPr="00BA156A">
        <w:rPr>
          <w:rFonts w:ascii="Times New Roman" w:eastAsia="Times New Roman" w:hAnsi="Times New Roman" w:cs="Times New Roman"/>
          <w:color w:val="000000"/>
          <w:sz w:val="28"/>
          <w:szCs w:val="28"/>
          <w:lang w:eastAsia="ru-RU"/>
        </w:rPr>
        <w:t>соответствии</w:t>
      </w:r>
      <w:proofErr w:type="gramEnd"/>
      <w:r w:rsidRPr="00BA156A">
        <w:rPr>
          <w:rFonts w:ascii="Times New Roman" w:eastAsia="Times New Roman" w:hAnsi="Times New Roman" w:cs="Times New Roman"/>
          <w:color w:val="000000"/>
          <w:sz w:val="28"/>
          <w:szCs w:val="28"/>
          <w:lang w:eastAsia="ru-RU"/>
        </w:rPr>
        <w:t xml:space="preserve"> с планом работы Правительственной комиссии по вопросам охраны здоровья граждан на 2013-2014 годы, утвержденным </w:t>
      </w:r>
      <w:r w:rsidRPr="00BA156A">
        <w:rPr>
          <w:rFonts w:ascii="Times New Roman" w:eastAsia="Times New Roman" w:hAnsi="Times New Roman" w:cs="Times New Roman"/>
          <w:color w:val="000000"/>
          <w:sz w:val="28"/>
          <w:szCs w:val="28"/>
          <w:lang w:eastAsia="ru-RU"/>
        </w:rPr>
        <w:br/>
        <w:t xml:space="preserve">31 декабря 2013 г. № 6594п-П12, 9 июня 2014 г. состоялось заседание </w:t>
      </w:r>
      <w:r>
        <w:rPr>
          <w:rFonts w:ascii="Times New Roman" w:eastAsia="Times New Roman" w:hAnsi="Times New Roman" w:cs="Times New Roman"/>
          <w:color w:val="000000"/>
          <w:sz w:val="28"/>
          <w:szCs w:val="28"/>
          <w:lang w:eastAsia="ru-RU"/>
        </w:rPr>
        <w:t>указанной К</w:t>
      </w:r>
      <w:r w:rsidRPr="00BA156A">
        <w:rPr>
          <w:rFonts w:ascii="Times New Roman" w:eastAsia="Times New Roman" w:hAnsi="Times New Roman" w:cs="Times New Roman"/>
          <w:color w:val="000000"/>
          <w:sz w:val="28"/>
          <w:szCs w:val="28"/>
          <w:lang w:eastAsia="ru-RU"/>
        </w:rPr>
        <w:t>омиссии по вопросам охраны здоровья работающего населения. По итогам заседания органами исполнительной власти субъектов Российской Федерации утверждены региональные программы, направленные на улучшение условий и охрану труда, разработаны предложения по механизмам и условиям стимулирования работодателей и работников за улучшение условий труда и сохранение здоровья работников.</w:t>
      </w:r>
    </w:p>
    <w:p w:rsidR="00A45833" w:rsidRDefault="00A45833" w:rsidP="00A45833">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proofErr w:type="gramStart"/>
      <w:r w:rsidRPr="00BA156A">
        <w:rPr>
          <w:rFonts w:ascii="Times New Roman" w:eastAsia="Times New Roman" w:hAnsi="Times New Roman" w:cs="Times New Roman"/>
          <w:color w:val="000000"/>
          <w:sz w:val="28"/>
          <w:szCs w:val="28"/>
          <w:lang w:eastAsia="ru-RU"/>
        </w:rPr>
        <w:t xml:space="preserve">Во исполнение Федерального закона от 23 февраля 2013 г. № 15-ФЗ </w:t>
      </w:r>
      <w:r w:rsidRPr="00BA156A">
        <w:rPr>
          <w:rFonts w:ascii="Times New Roman" w:eastAsia="Times New Roman" w:hAnsi="Times New Roman" w:cs="Times New Roman"/>
          <w:color w:val="000000"/>
          <w:sz w:val="28"/>
          <w:szCs w:val="28"/>
          <w:lang w:eastAsia="ru-RU"/>
        </w:rPr>
        <w:br/>
      </w:r>
      <w:r w:rsidRPr="00BA156A">
        <w:rPr>
          <w:rFonts w:ascii="Times New Roman" w:eastAsia="Times New Roman" w:hAnsi="Times New Roman" w:cs="Times New Roman"/>
          <w:iCs/>
          <w:color w:val="000000"/>
          <w:sz w:val="28"/>
          <w:szCs w:val="28"/>
          <w:lang w:eastAsia="ru-RU"/>
        </w:rPr>
        <w:t>«Об охране здоровья граждан от воздействия окружающего табачного дыма и последствий потребления табака»</w:t>
      </w:r>
      <w:r w:rsidRPr="00BA156A">
        <w:rPr>
          <w:rFonts w:ascii="Times New Roman" w:eastAsia="Times New Roman" w:hAnsi="Times New Roman" w:cs="Times New Roman"/>
          <w:color w:val="000000"/>
          <w:sz w:val="28"/>
          <w:szCs w:val="28"/>
          <w:lang w:eastAsia="ru-RU"/>
        </w:rPr>
        <w:t xml:space="preserve"> (далее – Федеральный закон № 15-ФЗ) </w:t>
      </w:r>
      <w:r w:rsidRPr="00BA156A">
        <w:rPr>
          <w:rFonts w:ascii="Times New Roman" w:eastAsia="Times New Roman" w:hAnsi="Times New Roman" w:cs="Times New Roman"/>
          <w:color w:val="000000"/>
          <w:sz w:val="28"/>
          <w:szCs w:val="28"/>
          <w:lang w:eastAsia="ru-RU"/>
        </w:rPr>
        <w:br/>
        <w:t>в 2014 году приняты нормативные правовые акты, определяющие полномочия федеральных органов исполнительной власти по его реализации, а также устанавливающие требования к знаку, запрещающему курение табака в общественных местах, и утверждающие перечень документов, позволяющих</w:t>
      </w:r>
      <w:proofErr w:type="gramEnd"/>
      <w:r w:rsidRPr="00BA156A">
        <w:rPr>
          <w:rFonts w:ascii="Times New Roman" w:eastAsia="Times New Roman" w:hAnsi="Times New Roman" w:cs="Times New Roman"/>
          <w:color w:val="000000"/>
          <w:sz w:val="28"/>
          <w:szCs w:val="28"/>
          <w:lang w:eastAsia="ru-RU"/>
        </w:rPr>
        <w:t xml:space="preserve"> установить возраст покупателя табачной продукции:</w:t>
      </w:r>
    </w:p>
    <w:p w:rsidR="00A45833" w:rsidRDefault="00A45833" w:rsidP="00A45833">
      <w:pPr>
        <w:pBdr>
          <w:bottom w:val="single" w:sz="6" w:space="31" w:color="FFFFFF"/>
        </w:pBdr>
        <w:spacing w:after="0" w:line="312" w:lineRule="auto"/>
        <w:ind w:firstLine="709"/>
        <w:jc w:val="both"/>
        <w:rPr>
          <w:rFonts w:ascii="Times New Roman" w:eastAsia="Times New Roman" w:hAnsi="Times New Roman" w:cs="Times New Roman"/>
          <w:iCs/>
          <w:color w:val="000000"/>
          <w:sz w:val="28"/>
          <w:szCs w:val="28"/>
          <w:lang w:eastAsia="ru-RU"/>
        </w:rPr>
      </w:pPr>
      <w:r w:rsidRPr="00BA156A">
        <w:rPr>
          <w:rFonts w:ascii="Times New Roman" w:eastAsia="Times New Roman" w:hAnsi="Times New Roman" w:cs="Times New Roman"/>
          <w:iCs/>
          <w:color w:val="000000"/>
          <w:sz w:val="28"/>
          <w:szCs w:val="28"/>
          <w:lang w:eastAsia="ru-RU"/>
        </w:rPr>
        <w:t>постановление Правительства Российской Федерации от 18 марта 2014 г. № 200 «О внесении изменений в некоторые акты Правительства Российской</w:t>
      </w:r>
      <w:r>
        <w:rPr>
          <w:rFonts w:ascii="Times New Roman" w:eastAsia="Times New Roman" w:hAnsi="Times New Roman" w:cs="Times New Roman"/>
          <w:iCs/>
          <w:color w:val="000000"/>
          <w:sz w:val="28"/>
          <w:szCs w:val="28"/>
          <w:lang w:eastAsia="ru-RU"/>
        </w:rPr>
        <w:t xml:space="preserve"> Федерации в связи с принятием</w:t>
      </w:r>
      <w:r w:rsidRPr="00BA156A">
        <w:rPr>
          <w:rFonts w:ascii="Times New Roman" w:eastAsia="Times New Roman" w:hAnsi="Times New Roman" w:cs="Times New Roman"/>
          <w:iCs/>
          <w:color w:val="000000"/>
          <w:sz w:val="28"/>
          <w:szCs w:val="28"/>
          <w:lang w:eastAsia="ru-RU"/>
        </w:rPr>
        <w:t xml:space="preserve"> Федерального закона «Об охране здоровья граждан от воздействия окружающего табачного дыма и последствий потребления табака»;</w:t>
      </w:r>
    </w:p>
    <w:p w:rsidR="00A45833" w:rsidRDefault="00A45833" w:rsidP="00A45833">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iCs/>
          <w:color w:val="000000"/>
          <w:sz w:val="28"/>
          <w:szCs w:val="28"/>
          <w:lang w:eastAsia="ru-RU"/>
        </w:rPr>
        <w:t>приказ Минздрава России от 12 мая 2014 г. № 214н «Об утверждении требований к знаку о запрете курения и к порядку его размещения»;</w:t>
      </w:r>
      <w:r w:rsidRPr="00BA156A">
        <w:rPr>
          <w:rFonts w:ascii="Times New Roman" w:eastAsia="Times New Roman" w:hAnsi="Times New Roman" w:cs="Times New Roman"/>
          <w:color w:val="000000"/>
          <w:sz w:val="28"/>
          <w:szCs w:val="28"/>
          <w:lang w:eastAsia="ru-RU"/>
        </w:rPr>
        <w:t xml:space="preserve"> </w:t>
      </w:r>
    </w:p>
    <w:p w:rsidR="00A45833" w:rsidRDefault="00A45833" w:rsidP="00A45833">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bCs/>
          <w:color w:val="000000"/>
          <w:sz w:val="28"/>
          <w:szCs w:val="28"/>
          <w:lang w:eastAsia="ru-RU"/>
        </w:rPr>
        <w:t>приказ Минздрава России от 12 мая 2014 г. № 215н «Об утверждении перечня документов, удостоверяющих личность (в том числе личность иностранного гражданина или лица без гражданства в Российской</w:t>
      </w:r>
      <w:r>
        <w:rPr>
          <w:rFonts w:ascii="Times New Roman" w:eastAsia="Times New Roman" w:hAnsi="Times New Roman" w:cs="Times New Roman"/>
          <w:bCs/>
          <w:color w:val="000000"/>
          <w:sz w:val="28"/>
          <w:szCs w:val="28"/>
          <w:lang w:eastAsia="ru-RU"/>
        </w:rPr>
        <w:t xml:space="preserve"> Федерации)</w:t>
      </w:r>
      <w:r w:rsidRPr="00BA156A">
        <w:rPr>
          <w:rFonts w:ascii="Times New Roman" w:eastAsia="Times New Roman" w:hAnsi="Times New Roman" w:cs="Times New Roman"/>
          <w:bCs/>
          <w:color w:val="000000"/>
          <w:sz w:val="28"/>
          <w:szCs w:val="28"/>
          <w:lang w:eastAsia="ru-RU"/>
        </w:rPr>
        <w:t xml:space="preserve"> </w:t>
      </w:r>
      <w:r w:rsidRPr="00BA156A">
        <w:rPr>
          <w:rFonts w:ascii="Times New Roman" w:eastAsia="Times New Roman" w:hAnsi="Times New Roman" w:cs="Times New Roman"/>
          <w:color w:val="000000"/>
          <w:sz w:val="28"/>
          <w:szCs w:val="28"/>
          <w:lang w:eastAsia="ru-RU"/>
        </w:rPr>
        <w:t>и позволяющих установить возраст покупателя табачной продукции».</w:t>
      </w:r>
    </w:p>
    <w:p w:rsidR="00A45833" w:rsidRDefault="00A45833" w:rsidP="00A45833">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С 1 июня 2014 года вступил в силу второй пакет положений о запрете курения табака на отдельных объектах, территориях и в помещениях, установленных Федеральным законом № 15-ФЗ, а также особые условия представления аудиовизуальных произведений, в которых осуществляется демонстрация табачных изделий и процесс потребления табака. Действует запрет продажи табачной продукции несовершеннолетним и </w:t>
      </w:r>
      <w:r w:rsidRPr="00BA156A">
        <w:rPr>
          <w:rFonts w:ascii="Times New Roman" w:eastAsia="Times New Roman" w:hAnsi="Times New Roman" w:cs="Times New Roman"/>
          <w:color w:val="000000"/>
          <w:sz w:val="28"/>
          <w:szCs w:val="28"/>
          <w:lang w:eastAsia="ru-RU"/>
        </w:rPr>
        <w:lastRenderedPageBreak/>
        <w:t>несовершеннолетними, запрет потребления табака несовершеннолетними и запрет вовлечения детей в процесс потребления табака, запрет рекламы табака.</w:t>
      </w:r>
    </w:p>
    <w:p w:rsidR="00A45833" w:rsidRDefault="00A45833" w:rsidP="00A45833">
      <w:pPr>
        <w:pBdr>
          <w:bottom w:val="single" w:sz="6" w:space="31" w:color="FFFFFF"/>
        </w:pBdr>
        <w:spacing w:after="0" w:line="312" w:lineRule="auto"/>
        <w:ind w:firstLine="709"/>
        <w:jc w:val="both"/>
        <w:rPr>
          <w:rFonts w:ascii="Times New Roman" w:eastAsia="Times New Roman" w:hAnsi="Times New Roman" w:cs="Times New Roman"/>
          <w:iCs/>
          <w:color w:val="000000"/>
          <w:sz w:val="28"/>
          <w:szCs w:val="28"/>
          <w:lang w:eastAsia="ru-RU"/>
        </w:rPr>
      </w:pPr>
      <w:r w:rsidRPr="00BA156A">
        <w:rPr>
          <w:rFonts w:ascii="Times New Roman" w:eastAsia="Times New Roman" w:hAnsi="Times New Roman" w:cs="Times New Roman"/>
          <w:iCs/>
          <w:color w:val="000000"/>
          <w:sz w:val="28"/>
          <w:szCs w:val="28"/>
          <w:lang w:eastAsia="ru-RU"/>
        </w:rPr>
        <w:t>В 2014 году Олимпийские игры в г. Сочи проведены на территории, полностью свободной от табака.</w:t>
      </w:r>
    </w:p>
    <w:p w:rsidR="00A45833" w:rsidRDefault="00A45833" w:rsidP="00A45833">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iCs/>
          <w:color w:val="000000"/>
          <w:sz w:val="28"/>
          <w:szCs w:val="28"/>
          <w:lang w:eastAsia="ru-RU"/>
        </w:rPr>
        <w:t xml:space="preserve">По данным опроса Фонда общественного мнения, проведенного в июне 2014 года, об отношении к антитабачным мерам, </w:t>
      </w:r>
      <w:r w:rsidRPr="00BA156A">
        <w:rPr>
          <w:rFonts w:ascii="Times New Roman" w:eastAsia="Times New Roman" w:hAnsi="Times New Roman" w:cs="Times New Roman"/>
          <w:color w:val="000000"/>
          <w:sz w:val="28"/>
          <w:szCs w:val="28"/>
          <w:lang w:eastAsia="ru-RU"/>
        </w:rPr>
        <w:t>8 из 10 россиян (в том числе ровно половина курильщиков и 9 из 10 бывших курильщиков) положительно оценивают принятые государством меры.</w:t>
      </w:r>
    </w:p>
    <w:p w:rsidR="00A45833" w:rsidRDefault="00A45833" w:rsidP="00A45833">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По данным Росстата, число некурящих лиц  в возрасте 15 лет и старше увеличилось с 61,8 %  в 2011 году до 63,5 % в 2014 году.</w:t>
      </w:r>
    </w:p>
    <w:p w:rsidR="00A45833" w:rsidRDefault="00A45833" w:rsidP="00A45833">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iCs/>
          <w:color w:val="000000"/>
          <w:sz w:val="28"/>
          <w:szCs w:val="28"/>
          <w:lang w:eastAsia="ru-RU"/>
        </w:rPr>
        <w:t xml:space="preserve">В 2014 году продолжалась реализация Концепции государственной политики по снижению масштабов злоупотребления алкогольной продукцией и профилактики алкоголизма среди населения Российской Федерации на период до 2020 года, </w:t>
      </w:r>
      <w:r w:rsidRPr="00BA156A">
        <w:rPr>
          <w:rFonts w:ascii="Times New Roman" w:eastAsia="Times New Roman" w:hAnsi="Times New Roman" w:cs="Times New Roman"/>
          <w:color w:val="000000"/>
          <w:sz w:val="28"/>
          <w:szCs w:val="28"/>
          <w:lang w:eastAsia="ru-RU"/>
        </w:rPr>
        <w:t>утвержденной распоряжением Правительства Российской Федерации от 30 декабря 2009 г. № 2128-р.</w:t>
      </w:r>
    </w:p>
    <w:p w:rsidR="00A45833" w:rsidRDefault="00A45833" w:rsidP="00A45833">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proofErr w:type="gramStart"/>
      <w:r w:rsidRPr="00BA156A">
        <w:rPr>
          <w:rFonts w:ascii="Times New Roman" w:eastAsia="Times New Roman" w:hAnsi="Times New Roman" w:cs="Times New Roman"/>
          <w:color w:val="000000"/>
          <w:sz w:val="28"/>
          <w:szCs w:val="28"/>
          <w:lang w:eastAsia="ru-RU"/>
        </w:rPr>
        <w:t xml:space="preserve">За период с 2008 года по 2014 год отмечено постепенное снижение оценочного показателя среднедушевого потребления алкогольной продукции в пересчете на абсолютный алкоголь, в 2008 году он составлял – 16,2 литров на душу населения в год, в 2013 году – 11,9 литров (план – 12,5), в 2014 году – по предварительным данным, 11,6 литров (план –12,0). </w:t>
      </w:r>
      <w:proofErr w:type="gramEnd"/>
    </w:p>
    <w:p w:rsidR="00A45833" w:rsidRDefault="00A45833" w:rsidP="00A45833">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proofErr w:type="gramStart"/>
      <w:r w:rsidRPr="00BA156A">
        <w:rPr>
          <w:rFonts w:ascii="Times New Roman" w:eastAsia="Times New Roman" w:hAnsi="Times New Roman" w:cs="Times New Roman"/>
          <w:color w:val="000000"/>
          <w:sz w:val="28"/>
          <w:szCs w:val="28"/>
          <w:lang w:eastAsia="ru-RU"/>
        </w:rPr>
        <w:t>В целях дальнейшего снижения заболеваемости и смертности от злоупотребления алкоголем Минздравом России подготовлен проект распоряжения Прави</w:t>
      </w:r>
      <w:r>
        <w:rPr>
          <w:rFonts w:ascii="Times New Roman" w:eastAsia="Times New Roman" w:hAnsi="Times New Roman" w:cs="Times New Roman"/>
          <w:color w:val="000000"/>
          <w:sz w:val="28"/>
          <w:szCs w:val="28"/>
          <w:lang w:eastAsia="ru-RU"/>
        </w:rPr>
        <w:t>тельства Российской Федерации о</w:t>
      </w:r>
      <w:r w:rsidRPr="00BA156A">
        <w:rPr>
          <w:rFonts w:ascii="Times New Roman" w:eastAsia="Times New Roman" w:hAnsi="Times New Roman" w:cs="Times New Roman"/>
          <w:color w:val="000000"/>
          <w:sz w:val="28"/>
          <w:szCs w:val="28"/>
          <w:lang w:eastAsia="ru-RU"/>
        </w:rPr>
        <w:t>б утверждении плана мероприятий по снижению смертности от употребл</w:t>
      </w:r>
      <w:r>
        <w:rPr>
          <w:rFonts w:ascii="Times New Roman" w:eastAsia="Times New Roman" w:hAnsi="Times New Roman" w:cs="Times New Roman"/>
          <w:color w:val="000000"/>
          <w:sz w:val="28"/>
          <w:szCs w:val="28"/>
          <w:lang w:eastAsia="ru-RU"/>
        </w:rPr>
        <w:t>ения спиртосодержащей продукции</w:t>
      </w:r>
      <w:r w:rsidRPr="00BA156A">
        <w:rPr>
          <w:rFonts w:ascii="Times New Roman" w:eastAsia="Times New Roman" w:hAnsi="Times New Roman" w:cs="Times New Roman"/>
          <w:color w:val="000000"/>
          <w:sz w:val="28"/>
          <w:szCs w:val="28"/>
          <w:lang w:eastAsia="ru-RU"/>
        </w:rPr>
        <w:t xml:space="preserve">, которым предусмотрены меры по урегулированию производства спиртосодержащих лекарственных средств из этилового спирта, не являющегося этиловым спиртом по фармакопейным статьям, а также спиртосодержащей парфюмерной продукции. </w:t>
      </w:r>
      <w:proofErr w:type="gramEnd"/>
    </w:p>
    <w:p w:rsidR="00A45833" w:rsidRDefault="00A45833" w:rsidP="00A45833">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proofErr w:type="gramStart"/>
      <w:r w:rsidRPr="00BA156A">
        <w:rPr>
          <w:rFonts w:ascii="Times New Roman" w:eastAsia="Times New Roman" w:hAnsi="Times New Roman" w:cs="Times New Roman"/>
          <w:color w:val="000000"/>
          <w:sz w:val="28"/>
          <w:szCs w:val="28"/>
          <w:lang w:eastAsia="ru-RU"/>
        </w:rPr>
        <w:t>В целях решения задач в области профилактики неинфекционных заболе</w:t>
      </w:r>
      <w:r w:rsidR="00F936B3">
        <w:rPr>
          <w:rFonts w:ascii="Times New Roman" w:eastAsia="Times New Roman" w:hAnsi="Times New Roman" w:cs="Times New Roman"/>
          <w:color w:val="000000"/>
          <w:sz w:val="28"/>
          <w:szCs w:val="28"/>
          <w:lang w:eastAsia="ru-RU"/>
        </w:rPr>
        <w:t>ваний</w:t>
      </w:r>
      <w:r w:rsidRPr="00BA156A">
        <w:rPr>
          <w:rFonts w:ascii="Times New Roman" w:eastAsia="Times New Roman" w:hAnsi="Times New Roman" w:cs="Times New Roman"/>
          <w:color w:val="000000"/>
          <w:sz w:val="28"/>
          <w:szCs w:val="28"/>
          <w:lang w:eastAsia="ru-RU"/>
        </w:rPr>
        <w:t xml:space="preserve"> проведена  работа по включению в штат медицинских организаций субъектов Российской Федерации врачей-диетологов, ориентированных не только на проведение работ по организации лечебного </w:t>
      </w:r>
      <w:r w:rsidRPr="00BA156A">
        <w:rPr>
          <w:rFonts w:ascii="Times New Roman" w:eastAsia="Times New Roman" w:hAnsi="Times New Roman" w:cs="Times New Roman"/>
          <w:color w:val="000000"/>
          <w:sz w:val="28"/>
          <w:szCs w:val="28"/>
          <w:lang w:eastAsia="ru-RU"/>
        </w:rPr>
        <w:lastRenderedPageBreak/>
        <w:t xml:space="preserve">питания, но и на организацию здорового питания в коллективах и проведение санитарно-просветительской работы с учащимися и родителями в школах, детских садах. </w:t>
      </w:r>
      <w:proofErr w:type="gramEnd"/>
    </w:p>
    <w:p w:rsidR="00A45833" w:rsidRDefault="00A45833" w:rsidP="00A45833">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Информирование населения о факторах риска, связанных с питанием, популяризацию культуры здорового питания осуществляли центры здоровья, кабинеты и отделения медицинской профилактики, организованные во всех субъектах Российской Федерации.</w:t>
      </w:r>
    </w:p>
    <w:p w:rsidR="00A45833" w:rsidRDefault="00A45833" w:rsidP="00A45833">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proofErr w:type="gramStart"/>
      <w:r w:rsidRPr="00BA156A">
        <w:rPr>
          <w:rFonts w:ascii="Times New Roman" w:eastAsia="Times New Roman" w:hAnsi="Times New Roman" w:cs="Times New Roman"/>
          <w:color w:val="000000"/>
          <w:sz w:val="28"/>
          <w:szCs w:val="28"/>
          <w:lang w:eastAsia="ru-RU"/>
        </w:rPr>
        <w:t>В целях пропаганды здорового образа жизни при поддержке Государственной Думы Федерального Собрания Российской Федерации, Совета Федерации Федерального Собрания Российской Федерации, научных и общественных организаций</w:t>
      </w:r>
      <w:r w:rsidR="00F50618">
        <w:rPr>
          <w:rFonts w:ascii="Times New Roman" w:eastAsia="Times New Roman" w:hAnsi="Times New Roman" w:cs="Times New Roman"/>
          <w:color w:val="000000"/>
          <w:sz w:val="28"/>
          <w:szCs w:val="28"/>
          <w:lang w:eastAsia="ru-RU"/>
        </w:rPr>
        <w:t>, представителей субъектов Российской Федерации</w:t>
      </w:r>
      <w:r w:rsidRPr="00BA156A">
        <w:rPr>
          <w:rFonts w:ascii="Times New Roman" w:eastAsia="Times New Roman" w:hAnsi="Times New Roman" w:cs="Times New Roman"/>
          <w:color w:val="000000"/>
          <w:sz w:val="28"/>
          <w:szCs w:val="28"/>
          <w:lang w:eastAsia="ru-RU"/>
        </w:rPr>
        <w:t xml:space="preserve"> в 2014 году Минздравом России организованы и проведены:</w:t>
      </w:r>
      <w:proofErr w:type="gramEnd"/>
      <w:r w:rsidRPr="00BA156A">
        <w:rPr>
          <w:rFonts w:ascii="Times New Roman" w:eastAsia="Times New Roman" w:hAnsi="Times New Roman" w:cs="Times New Roman"/>
          <w:color w:val="000000"/>
          <w:sz w:val="28"/>
          <w:szCs w:val="28"/>
          <w:lang w:eastAsia="ru-RU"/>
        </w:rPr>
        <w:t xml:space="preserve"> </w:t>
      </w:r>
      <w:r w:rsidR="00F50618">
        <w:rPr>
          <w:rFonts w:ascii="Times New Roman" w:eastAsia="Times New Roman" w:hAnsi="Times New Roman" w:cs="Times New Roman"/>
          <w:color w:val="000000"/>
          <w:sz w:val="28"/>
          <w:szCs w:val="28"/>
          <w:lang w:eastAsia="ru-RU"/>
        </w:rPr>
        <w:t xml:space="preserve">        </w:t>
      </w:r>
      <w:r w:rsidRPr="00BA156A">
        <w:rPr>
          <w:rFonts w:ascii="Times New Roman" w:eastAsia="Times New Roman" w:hAnsi="Times New Roman" w:cs="Times New Roman"/>
          <w:color w:val="000000"/>
          <w:sz w:val="28"/>
          <w:szCs w:val="28"/>
          <w:lang w:val="en-US" w:eastAsia="ru-RU"/>
        </w:rPr>
        <w:t>IV</w:t>
      </w:r>
      <w:r w:rsidRPr="00BA156A">
        <w:rPr>
          <w:rFonts w:ascii="Times New Roman" w:eastAsia="Times New Roman" w:hAnsi="Times New Roman" w:cs="Times New Roman"/>
          <w:color w:val="000000"/>
          <w:sz w:val="28"/>
          <w:szCs w:val="28"/>
          <w:lang w:eastAsia="ru-RU"/>
        </w:rPr>
        <w:t xml:space="preserve"> Форум по профилактике неинфекционных заболеваний и формированию здорового образа жизни «За здоровую жизнь»</w:t>
      </w:r>
      <w:r w:rsidR="00F50618">
        <w:rPr>
          <w:rFonts w:ascii="Times New Roman" w:eastAsia="Times New Roman" w:hAnsi="Times New Roman" w:cs="Times New Roman"/>
          <w:color w:val="000000"/>
          <w:sz w:val="28"/>
          <w:szCs w:val="28"/>
          <w:lang w:eastAsia="ru-RU"/>
        </w:rPr>
        <w:t xml:space="preserve">; </w:t>
      </w:r>
      <w:r w:rsidRPr="00BA156A">
        <w:rPr>
          <w:rFonts w:ascii="Times New Roman" w:eastAsia="Times New Roman" w:hAnsi="Times New Roman" w:cs="Times New Roman"/>
          <w:color w:val="000000"/>
          <w:sz w:val="28"/>
          <w:szCs w:val="28"/>
          <w:lang w:val="en-US" w:eastAsia="ru-RU"/>
        </w:rPr>
        <w:t>V</w:t>
      </w:r>
      <w:r w:rsidRPr="00BA156A">
        <w:rPr>
          <w:rFonts w:ascii="Times New Roman" w:eastAsia="Times New Roman" w:hAnsi="Times New Roman" w:cs="Times New Roman"/>
          <w:color w:val="000000"/>
          <w:sz w:val="28"/>
          <w:szCs w:val="28"/>
          <w:lang w:eastAsia="ru-RU"/>
        </w:rPr>
        <w:t xml:space="preserve"> Международный форум по профилактике неинфекционных заболеваний и формированию здорового образа жизни «За здоровую жизн</w:t>
      </w:r>
      <w:r w:rsidR="00F50618">
        <w:rPr>
          <w:rFonts w:ascii="Times New Roman" w:eastAsia="Times New Roman" w:hAnsi="Times New Roman" w:cs="Times New Roman"/>
          <w:color w:val="000000"/>
          <w:sz w:val="28"/>
          <w:szCs w:val="28"/>
          <w:lang w:eastAsia="ru-RU"/>
        </w:rPr>
        <w:t xml:space="preserve">ь»; </w:t>
      </w:r>
      <w:r w:rsidRPr="00BA156A">
        <w:rPr>
          <w:rFonts w:ascii="Times New Roman" w:eastAsia="Times New Roman" w:hAnsi="Times New Roman" w:cs="Times New Roman"/>
          <w:color w:val="000000"/>
          <w:sz w:val="28"/>
          <w:szCs w:val="28"/>
          <w:lang w:val="en-US" w:eastAsia="ru-RU"/>
        </w:rPr>
        <w:t>XV</w:t>
      </w:r>
      <w:r w:rsidRPr="00BA156A">
        <w:rPr>
          <w:rFonts w:ascii="Times New Roman" w:eastAsia="Times New Roman" w:hAnsi="Times New Roman" w:cs="Times New Roman"/>
          <w:color w:val="000000"/>
          <w:sz w:val="28"/>
          <w:szCs w:val="28"/>
          <w:lang w:eastAsia="ru-RU"/>
        </w:rPr>
        <w:t xml:space="preserve"> Всероссийский конгресс диетологов и </w:t>
      </w:r>
      <w:proofErr w:type="spellStart"/>
      <w:r w:rsidRPr="00BA156A">
        <w:rPr>
          <w:rFonts w:ascii="Times New Roman" w:eastAsia="Times New Roman" w:hAnsi="Times New Roman" w:cs="Times New Roman"/>
          <w:color w:val="000000"/>
          <w:sz w:val="28"/>
          <w:szCs w:val="28"/>
          <w:lang w:eastAsia="ru-RU"/>
        </w:rPr>
        <w:t>нутрициологов</w:t>
      </w:r>
      <w:proofErr w:type="spellEnd"/>
      <w:r w:rsidRPr="00BA156A">
        <w:rPr>
          <w:rFonts w:ascii="Times New Roman" w:eastAsia="Times New Roman" w:hAnsi="Times New Roman" w:cs="Times New Roman"/>
          <w:color w:val="000000"/>
          <w:sz w:val="28"/>
          <w:szCs w:val="28"/>
          <w:lang w:eastAsia="ru-RU"/>
        </w:rPr>
        <w:t xml:space="preserve"> «Питание и здоровье»; Четвертый Международный социально-медицинский форум «Мир активного долголетия-2014»; Третий международный форум «Здоровье человека и экология-2014»; Второй Международный форум «Здоровье человека и питание-2014». </w:t>
      </w:r>
    </w:p>
    <w:p w:rsidR="00A45833" w:rsidRDefault="00A45833" w:rsidP="00A45833">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proofErr w:type="gramStart"/>
      <w:r w:rsidRPr="00BA156A">
        <w:rPr>
          <w:rFonts w:ascii="Times New Roman" w:eastAsia="Times New Roman" w:hAnsi="Times New Roman" w:cs="Times New Roman"/>
          <w:color w:val="000000"/>
          <w:sz w:val="28"/>
          <w:szCs w:val="28"/>
          <w:lang w:eastAsia="ru-RU"/>
        </w:rPr>
        <w:t xml:space="preserve">Минздрав России в 2014 году принимал  участие в разработке «Отраслевой программы профилактики заболеваний и укрепления здоровья работников предприятий химической промышленности «Здоровье 360°», которая включает современные аспекты управления здоровьем работников предприятий, основные подходы к формированию программ профилактики заболеваний и укрепления здоровья на предприятиях, а также практические подходы к реализации программы профилактики заболеваний и укрепления здоровья работающих граждан. </w:t>
      </w:r>
      <w:proofErr w:type="gramEnd"/>
    </w:p>
    <w:p w:rsidR="00A45833" w:rsidRPr="00F50618" w:rsidRDefault="00A45833" w:rsidP="00F50618">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proofErr w:type="gramStart"/>
      <w:r w:rsidRPr="00BA156A">
        <w:rPr>
          <w:rFonts w:ascii="Times New Roman" w:eastAsia="Times New Roman" w:hAnsi="Times New Roman" w:cs="Times New Roman"/>
          <w:color w:val="000000"/>
          <w:sz w:val="28"/>
          <w:szCs w:val="28"/>
          <w:lang w:eastAsia="ru-RU"/>
        </w:rPr>
        <w:t>В соответствии с планом научно-практических мероприятий Минздрава России</w:t>
      </w:r>
      <w:r>
        <w:rPr>
          <w:rFonts w:ascii="Times New Roman" w:eastAsia="Times New Roman" w:hAnsi="Times New Roman" w:cs="Times New Roman"/>
          <w:color w:val="000000"/>
          <w:sz w:val="28"/>
          <w:szCs w:val="28"/>
          <w:lang w:eastAsia="ru-RU"/>
        </w:rPr>
        <w:t xml:space="preserve"> на 2014 год</w:t>
      </w:r>
      <w:r w:rsidRPr="00BA156A">
        <w:rPr>
          <w:rFonts w:ascii="Times New Roman" w:eastAsia="Times New Roman" w:hAnsi="Times New Roman" w:cs="Times New Roman"/>
          <w:color w:val="000000"/>
          <w:sz w:val="28"/>
          <w:szCs w:val="28"/>
          <w:lang w:eastAsia="ru-RU"/>
        </w:rPr>
        <w:t>, утвержденным приказом Минздрава России от 31 марта 2014 г. № 146, 18 июня 2014 г.</w:t>
      </w:r>
      <w:r>
        <w:rPr>
          <w:rFonts w:ascii="Times New Roman" w:eastAsia="Times New Roman" w:hAnsi="Times New Roman" w:cs="Times New Roman"/>
          <w:color w:val="000000"/>
          <w:sz w:val="28"/>
          <w:szCs w:val="28"/>
          <w:lang w:eastAsia="ru-RU"/>
        </w:rPr>
        <w:t>,</w:t>
      </w:r>
      <w:r w:rsidRPr="00BA156A">
        <w:rPr>
          <w:rFonts w:ascii="Times New Roman" w:eastAsia="Times New Roman" w:hAnsi="Times New Roman" w:cs="Times New Roman"/>
          <w:color w:val="000000"/>
          <w:sz w:val="28"/>
          <w:szCs w:val="28"/>
          <w:lang w:eastAsia="ru-RU"/>
        </w:rPr>
        <w:t xml:space="preserve"> в рамках VIII Всероссийского форума «Здоровье нации – основа процветания России» Минздравом России проведен научно-практический конгресс «Охрана здоровья работающего населения», на котором были представлены программы по сохранению и укреплению здоровья работающих и формированию здорового образа жизни.</w:t>
      </w:r>
      <w:proofErr w:type="gramEnd"/>
    </w:p>
    <w:p w:rsidR="00C00E95" w:rsidRPr="001452C4" w:rsidRDefault="00C00E95" w:rsidP="001452C4">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proofErr w:type="gramStart"/>
      <w:r w:rsidRPr="00202F15">
        <w:rPr>
          <w:rFonts w:ascii="Times New Roman" w:hAnsi="Times New Roman" w:cs="Times New Roman"/>
          <w:sz w:val="28"/>
          <w:szCs w:val="28"/>
        </w:rPr>
        <w:lastRenderedPageBreak/>
        <w:t>В апреле 2014 года на территории Воронежской области стартовал областной межведомственный проект «Живи д</w:t>
      </w:r>
      <w:r w:rsidR="001452C4">
        <w:rPr>
          <w:rFonts w:ascii="Times New Roman" w:hAnsi="Times New Roman" w:cs="Times New Roman"/>
          <w:sz w:val="28"/>
          <w:szCs w:val="28"/>
        </w:rPr>
        <w:t>олго!</w:t>
      </w:r>
      <w:r w:rsidR="00F50618">
        <w:rPr>
          <w:rFonts w:ascii="Times New Roman" w:hAnsi="Times New Roman" w:cs="Times New Roman"/>
          <w:sz w:val="28"/>
          <w:szCs w:val="28"/>
        </w:rPr>
        <w:t>»</w:t>
      </w:r>
      <w:r w:rsidR="001452C4">
        <w:rPr>
          <w:rFonts w:ascii="Times New Roman" w:hAnsi="Times New Roman" w:cs="Times New Roman"/>
          <w:sz w:val="28"/>
          <w:szCs w:val="28"/>
        </w:rPr>
        <w:t xml:space="preserve"> (реализуется на основании р</w:t>
      </w:r>
      <w:r w:rsidRPr="00202F15">
        <w:rPr>
          <w:rFonts w:ascii="Times New Roman" w:hAnsi="Times New Roman" w:cs="Times New Roman"/>
          <w:sz w:val="28"/>
          <w:szCs w:val="28"/>
        </w:rPr>
        <w:t xml:space="preserve">аспоряжения правительства Воронежской области от </w:t>
      </w:r>
      <w:r w:rsidR="001452C4">
        <w:rPr>
          <w:rFonts w:ascii="Times New Roman" w:hAnsi="Times New Roman" w:cs="Times New Roman"/>
          <w:sz w:val="28"/>
          <w:szCs w:val="28"/>
        </w:rPr>
        <w:t xml:space="preserve">7 апреля 2014 г. № 214-р), который </w:t>
      </w:r>
      <w:r w:rsidRPr="00202F15">
        <w:rPr>
          <w:rFonts w:ascii="Times New Roman" w:hAnsi="Times New Roman" w:cs="Times New Roman"/>
          <w:sz w:val="28"/>
          <w:szCs w:val="28"/>
        </w:rPr>
        <w:t xml:space="preserve"> направлен на увеличение продолжительности жизни населения посредством информационного просвещения, стимулирования раннего обращения граждан за медицинс</w:t>
      </w:r>
      <w:r w:rsidR="00F50618">
        <w:rPr>
          <w:rFonts w:ascii="Times New Roman" w:hAnsi="Times New Roman" w:cs="Times New Roman"/>
          <w:sz w:val="28"/>
          <w:szCs w:val="28"/>
        </w:rPr>
        <w:t xml:space="preserve">кой помощью, повышения уровня </w:t>
      </w:r>
      <w:r w:rsidRPr="00202F15">
        <w:rPr>
          <w:rFonts w:ascii="Times New Roman" w:hAnsi="Times New Roman" w:cs="Times New Roman"/>
          <w:sz w:val="28"/>
          <w:szCs w:val="28"/>
        </w:rPr>
        <w:t xml:space="preserve"> личной ответственности </w:t>
      </w:r>
      <w:r w:rsidR="00F50618">
        <w:rPr>
          <w:rFonts w:ascii="Times New Roman" w:hAnsi="Times New Roman" w:cs="Times New Roman"/>
          <w:sz w:val="28"/>
          <w:szCs w:val="28"/>
        </w:rPr>
        <w:t xml:space="preserve">граждан </w:t>
      </w:r>
      <w:r w:rsidRPr="00202F15">
        <w:rPr>
          <w:rFonts w:ascii="Times New Roman" w:hAnsi="Times New Roman" w:cs="Times New Roman"/>
          <w:sz w:val="28"/>
          <w:szCs w:val="28"/>
        </w:rPr>
        <w:t>за сохранение здоровья.</w:t>
      </w:r>
      <w:proofErr w:type="gramEnd"/>
    </w:p>
    <w:p w:rsidR="00753E75" w:rsidRPr="00753E75" w:rsidRDefault="00753E75" w:rsidP="00753E75">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753E75">
        <w:rPr>
          <w:rFonts w:ascii="Times New Roman" w:eastAsia="Times New Roman" w:hAnsi="Times New Roman" w:cs="Times New Roman"/>
          <w:color w:val="000000"/>
          <w:sz w:val="28"/>
          <w:szCs w:val="28"/>
          <w:lang w:eastAsia="ru-RU"/>
        </w:rPr>
        <w:t>Министерством здравоохранения Московско</w:t>
      </w:r>
      <w:r w:rsidR="00F936B3">
        <w:rPr>
          <w:rFonts w:ascii="Times New Roman" w:eastAsia="Times New Roman" w:hAnsi="Times New Roman" w:cs="Times New Roman"/>
          <w:color w:val="000000"/>
          <w:sz w:val="28"/>
          <w:szCs w:val="28"/>
          <w:lang w:eastAsia="ru-RU"/>
        </w:rPr>
        <w:t>й области совместно с Министерством спорта</w:t>
      </w:r>
      <w:r w:rsidRPr="00753E75">
        <w:rPr>
          <w:rFonts w:ascii="Times New Roman" w:eastAsia="Times New Roman" w:hAnsi="Times New Roman" w:cs="Times New Roman"/>
          <w:color w:val="000000"/>
          <w:sz w:val="28"/>
          <w:szCs w:val="28"/>
          <w:lang w:eastAsia="ru-RU"/>
        </w:rPr>
        <w:t xml:space="preserve"> Московской области ведется активная работа по внедрению Всероссийского физкультурно-спортивного комплекса «Готов к труду и обороне» (ГТО)». В настоящее время на спортивных сооружениях Московской области систематически занимаются физичес</w:t>
      </w:r>
      <w:r>
        <w:rPr>
          <w:rFonts w:ascii="Times New Roman" w:eastAsia="Times New Roman" w:hAnsi="Times New Roman" w:cs="Times New Roman"/>
          <w:color w:val="000000"/>
          <w:sz w:val="28"/>
          <w:szCs w:val="28"/>
          <w:lang w:eastAsia="ru-RU"/>
        </w:rPr>
        <w:t xml:space="preserve">кой культурой и спортом 1,5 </w:t>
      </w:r>
      <w:proofErr w:type="gramStart"/>
      <w:r>
        <w:rPr>
          <w:rFonts w:ascii="Times New Roman" w:eastAsia="Times New Roman" w:hAnsi="Times New Roman" w:cs="Times New Roman"/>
          <w:color w:val="000000"/>
          <w:sz w:val="28"/>
          <w:szCs w:val="28"/>
          <w:lang w:eastAsia="ru-RU"/>
        </w:rPr>
        <w:t>млн</w:t>
      </w:r>
      <w:proofErr w:type="gramEnd"/>
      <w:r w:rsidRPr="00753E75">
        <w:rPr>
          <w:rFonts w:ascii="Times New Roman" w:eastAsia="Times New Roman" w:hAnsi="Times New Roman" w:cs="Times New Roman"/>
          <w:color w:val="000000"/>
          <w:sz w:val="28"/>
          <w:szCs w:val="28"/>
          <w:lang w:eastAsia="ru-RU"/>
        </w:rPr>
        <w:t xml:space="preserve"> человек, что составляет 21,8 % от общей численности населения региона.</w:t>
      </w:r>
    </w:p>
    <w:p w:rsidR="00084794" w:rsidRPr="00084794" w:rsidRDefault="00084794" w:rsidP="00084794">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084794">
        <w:rPr>
          <w:rFonts w:ascii="Times New Roman" w:eastAsia="Times New Roman" w:hAnsi="Times New Roman" w:cs="Times New Roman"/>
          <w:color w:val="000000"/>
          <w:sz w:val="28"/>
          <w:szCs w:val="28"/>
          <w:lang w:eastAsia="ru-RU"/>
        </w:rPr>
        <w:t>С 2008</w:t>
      </w:r>
      <w:r>
        <w:rPr>
          <w:rFonts w:ascii="Times New Roman" w:eastAsia="Times New Roman" w:hAnsi="Times New Roman" w:cs="Times New Roman"/>
          <w:color w:val="000000"/>
          <w:sz w:val="28"/>
          <w:szCs w:val="28"/>
          <w:lang w:eastAsia="ru-RU"/>
        </w:rPr>
        <w:t xml:space="preserve"> </w:t>
      </w:r>
      <w:r w:rsidRPr="00084794">
        <w:rPr>
          <w:rFonts w:ascii="Times New Roman" w:eastAsia="Times New Roman" w:hAnsi="Times New Roman" w:cs="Times New Roman"/>
          <w:color w:val="000000"/>
          <w:sz w:val="28"/>
          <w:szCs w:val="28"/>
          <w:lang w:eastAsia="ru-RU"/>
        </w:rPr>
        <w:t xml:space="preserve">г. в </w:t>
      </w:r>
      <w:r>
        <w:rPr>
          <w:rFonts w:ascii="Times New Roman" w:eastAsia="Times New Roman" w:hAnsi="Times New Roman" w:cs="Times New Roman"/>
          <w:color w:val="000000"/>
          <w:sz w:val="28"/>
          <w:szCs w:val="28"/>
          <w:lang w:eastAsia="ru-RU"/>
        </w:rPr>
        <w:t>Краснодарском крае реализуется г</w:t>
      </w:r>
      <w:r w:rsidRPr="00084794">
        <w:rPr>
          <w:rFonts w:ascii="Times New Roman" w:eastAsia="Times New Roman" w:hAnsi="Times New Roman" w:cs="Times New Roman"/>
          <w:color w:val="000000"/>
          <w:sz w:val="28"/>
          <w:szCs w:val="28"/>
          <w:lang w:eastAsia="ru-RU"/>
        </w:rPr>
        <w:t>убернаторская стратегия «Будьте здоровы!», включающая в себя комплекс меропр</w:t>
      </w:r>
      <w:r>
        <w:rPr>
          <w:rFonts w:ascii="Times New Roman" w:eastAsia="Times New Roman" w:hAnsi="Times New Roman" w:cs="Times New Roman"/>
          <w:color w:val="000000"/>
          <w:sz w:val="28"/>
          <w:szCs w:val="28"/>
          <w:lang w:eastAsia="ru-RU"/>
        </w:rPr>
        <w:t>иятий медицинской</w:t>
      </w:r>
      <w:r w:rsidR="00F50618">
        <w:rPr>
          <w:rFonts w:ascii="Times New Roman" w:eastAsia="Times New Roman" w:hAnsi="Times New Roman" w:cs="Times New Roman"/>
          <w:color w:val="000000"/>
          <w:sz w:val="28"/>
          <w:szCs w:val="28"/>
          <w:lang w:eastAsia="ru-RU"/>
        </w:rPr>
        <w:t xml:space="preserve"> профилактики и объединяющая</w:t>
      </w:r>
      <w:r w:rsidRPr="00084794">
        <w:rPr>
          <w:rFonts w:ascii="Times New Roman" w:eastAsia="Times New Roman" w:hAnsi="Times New Roman" w:cs="Times New Roman"/>
          <w:color w:val="000000"/>
          <w:sz w:val="28"/>
          <w:szCs w:val="28"/>
          <w:lang w:eastAsia="ru-RU"/>
        </w:rPr>
        <w:t xml:space="preserve"> 6 крупных профилактических проектов, направленных на формирование у жителей края навыков здорового образа жизни.</w:t>
      </w:r>
    </w:p>
    <w:p w:rsidR="00084794" w:rsidRPr="00084794" w:rsidRDefault="00084794" w:rsidP="00084794">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084794">
        <w:rPr>
          <w:rFonts w:ascii="Times New Roman" w:eastAsia="Times New Roman" w:hAnsi="Times New Roman" w:cs="Times New Roman"/>
          <w:color w:val="000000"/>
          <w:sz w:val="28"/>
          <w:szCs w:val="28"/>
          <w:lang w:eastAsia="ru-RU"/>
        </w:rPr>
        <w:t xml:space="preserve">В 2014 году на Кубани продолжалась реализация профилактического проекта «Здоровая Кубань: медицинские учреждения, свободные от табачного дыма», направленного на профилактику </w:t>
      </w:r>
      <w:proofErr w:type="spellStart"/>
      <w:r w:rsidRPr="00084794">
        <w:rPr>
          <w:rFonts w:ascii="Times New Roman" w:eastAsia="Times New Roman" w:hAnsi="Times New Roman" w:cs="Times New Roman"/>
          <w:color w:val="000000"/>
          <w:sz w:val="28"/>
          <w:szCs w:val="28"/>
          <w:lang w:eastAsia="ru-RU"/>
        </w:rPr>
        <w:t>табакокуре</w:t>
      </w:r>
      <w:r w:rsidR="00F50618">
        <w:rPr>
          <w:rFonts w:ascii="Times New Roman" w:eastAsia="Times New Roman" w:hAnsi="Times New Roman" w:cs="Times New Roman"/>
          <w:color w:val="000000"/>
          <w:sz w:val="28"/>
          <w:szCs w:val="28"/>
          <w:lang w:eastAsia="ru-RU"/>
        </w:rPr>
        <w:t>ния</w:t>
      </w:r>
      <w:proofErr w:type="spellEnd"/>
      <w:r w:rsidR="00F50618">
        <w:rPr>
          <w:rFonts w:ascii="Times New Roman" w:eastAsia="Times New Roman" w:hAnsi="Times New Roman" w:cs="Times New Roman"/>
          <w:color w:val="000000"/>
          <w:sz w:val="28"/>
          <w:szCs w:val="28"/>
          <w:lang w:eastAsia="ru-RU"/>
        </w:rPr>
        <w:t xml:space="preserve"> среди жителей и защиту граждан</w:t>
      </w:r>
      <w:r w:rsidRPr="00084794">
        <w:rPr>
          <w:rFonts w:ascii="Times New Roman" w:eastAsia="Times New Roman" w:hAnsi="Times New Roman" w:cs="Times New Roman"/>
          <w:color w:val="000000"/>
          <w:sz w:val="28"/>
          <w:szCs w:val="28"/>
          <w:lang w:eastAsia="ru-RU"/>
        </w:rPr>
        <w:t xml:space="preserve"> от табачного дыма в </w:t>
      </w:r>
      <w:r w:rsidR="00F50618">
        <w:rPr>
          <w:rFonts w:ascii="Times New Roman" w:eastAsia="Times New Roman" w:hAnsi="Times New Roman" w:cs="Times New Roman"/>
          <w:color w:val="000000"/>
          <w:sz w:val="28"/>
          <w:szCs w:val="28"/>
          <w:lang w:eastAsia="ru-RU"/>
        </w:rPr>
        <w:t xml:space="preserve">медицинских организациях </w:t>
      </w:r>
      <w:r w:rsidRPr="00084794">
        <w:rPr>
          <w:rFonts w:ascii="Times New Roman" w:eastAsia="Times New Roman" w:hAnsi="Times New Roman" w:cs="Times New Roman"/>
          <w:color w:val="000000"/>
          <w:sz w:val="28"/>
          <w:szCs w:val="28"/>
          <w:lang w:eastAsia="ru-RU"/>
        </w:rPr>
        <w:t>Краснодарского края.</w:t>
      </w:r>
    </w:p>
    <w:p w:rsidR="002B3F2D" w:rsidRPr="002B3F2D" w:rsidRDefault="002B3F2D" w:rsidP="002B3F2D">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2B3F2D">
        <w:rPr>
          <w:rFonts w:ascii="Times New Roman" w:eastAsia="Times New Roman" w:hAnsi="Times New Roman" w:cs="Times New Roman"/>
          <w:bCs/>
          <w:color w:val="000000"/>
          <w:sz w:val="28"/>
          <w:szCs w:val="28"/>
          <w:lang w:eastAsia="ru-RU"/>
        </w:rPr>
        <w:t>В 2014 году в Алтайском крае проведены массовые профилактические акции «Родительский урок», «Здоровье молодежи – богатство России», «Летний</w:t>
      </w:r>
      <w:r w:rsidRPr="002B3F2D">
        <w:rPr>
          <w:rFonts w:ascii="Times New Roman" w:eastAsia="Times New Roman" w:hAnsi="Times New Roman" w:cs="Times New Roman"/>
          <w:bCs/>
          <w:color w:val="000000"/>
          <w:sz w:val="28"/>
          <w:szCs w:val="28"/>
          <w:vertAlign w:val="subscript"/>
          <w:lang w:eastAsia="ru-RU"/>
        </w:rPr>
        <w:t>;</w:t>
      </w:r>
      <w:r w:rsidRPr="002B3F2D">
        <w:rPr>
          <w:rFonts w:ascii="Times New Roman" w:eastAsia="Times New Roman" w:hAnsi="Times New Roman" w:cs="Times New Roman"/>
          <w:bCs/>
          <w:color w:val="000000"/>
          <w:sz w:val="28"/>
          <w:szCs w:val="28"/>
          <w:lang w:eastAsia="ru-RU"/>
        </w:rPr>
        <w:t xml:space="preserve"> лагерь – территория здоровья», «Классный час: Наркотики. Закон. Ответственность», «Призывник», «Дети России», а также мероприятия, приуроченные к Всемирному дню без наркотиков, международному дню борьбы с наркоманией и незаконным оборотом наркотиков, Всемирному дню без табака, Всемирному дню отказа от курения.</w:t>
      </w:r>
    </w:p>
    <w:p w:rsidR="00A70B72" w:rsidRDefault="002B3F2D" w:rsidP="002B3F2D">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2B3F2D">
        <w:rPr>
          <w:rFonts w:ascii="Times New Roman" w:eastAsia="Times New Roman" w:hAnsi="Times New Roman" w:cs="Times New Roman"/>
          <w:bCs/>
          <w:color w:val="000000"/>
          <w:sz w:val="28"/>
          <w:szCs w:val="28"/>
          <w:lang w:eastAsia="ru-RU"/>
        </w:rPr>
        <w:t xml:space="preserve">В 2014 году по отношению к уровню 2012 года </w:t>
      </w:r>
      <w:r>
        <w:rPr>
          <w:rFonts w:ascii="Times New Roman" w:eastAsia="Times New Roman" w:hAnsi="Times New Roman" w:cs="Times New Roman"/>
          <w:bCs/>
          <w:color w:val="000000"/>
          <w:sz w:val="28"/>
          <w:szCs w:val="28"/>
          <w:lang w:eastAsia="ru-RU"/>
        </w:rPr>
        <w:t xml:space="preserve">в Алтайском крае </w:t>
      </w:r>
      <w:r w:rsidRPr="002B3F2D">
        <w:rPr>
          <w:rFonts w:ascii="Times New Roman" w:eastAsia="Times New Roman" w:hAnsi="Times New Roman" w:cs="Times New Roman"/>
          <w:bCs/>
          <w:color w:val="000000"/>
          <w:sz w:val="28"/>
          <w:szCs w:val="28"/>
          <w:lang w:eastAsia="ru-RU"/>
        </w:rPr>
        <w:t xml:space="preserve">зафиксировано снижение показателей распространенности потребителей </w:t>
      </w:r>
      <w:r w:rsidRPr="002B3F2D">
        <w:rPr>
          <w:rFonts w:ascii="Times New Roman" w:eastAsia="Times New Roman" w:hAnsi="Times New Roman" w:cs="Times New Roman"/>
          <w:bCs/>
          <w:color w:val="000000"/>
          <w:sz w:val="28"/>
          <w:szCs w:val="28"/>
          <w:lang w:eastAsia="ru-RU"/>
        </w:rPr>
        <w:lastRenderedPageBreak/>
        <w:t xml:space="preserve">алкоголя на 10,2 %, наркотических и ненаркотических </w:t>
      </w:r>
      <w:proofErr w:type="spellStart"/>
      <w:r w:rsidRPr="002B3F2D">
        <w:rPr>
          <w:rFonts w:ascii="Times New Roman" w:eastAsia="Times New Roman" w:hAnsi="Times New Roman" w:cs="Times New Roman"/>
          <w:bCs/>
          <w:color w:val="000000"/>
          <w:sz w:val="28"/>
          <w:szCs w:val="28"/>
          <w:lang w:eastAsia="ru-RU"/>
        </w:rPr>
        <w:t>психоактивных</w:t>
      </w:r>
      <w:proofErr w:type="spellEnd"/>
      <w:r w:rsidRPr="002B3F2D">
        <w:rPr>
          <w:rFonts w:ascii="Times New Roman" w:eastAsia="Times New Roman" w:hAnsi="Times New Roman" w:cs="Times New Roman"/>
          <w:bCs/>
          <w:color w:val="000000"/>
          <w:sz w:val="28"/>
          <w:szCs w:val="28"/>
          <w:lang w:eastAsia="ru-RU"/>
        </w:rPr>
        <w:t xml:space="preserve"> веществ </w:t>
      </w:r>
      <w:r w:rsidR="00E176E7">
        <w:rPr>
          <w:rFonts w:ascii="Times New Roman" w:eastAsia="Times New Roman" w:hAnsi="Times New Roman" w:cs="Times New Roman"/>
          <w:bCs/>
          <w:color w:val="000000"/>
          <w:sz w:val="28"/>
          <w:szCs w:val="28"/>
          <w:lang w:eastAsia="ru-RU"/>
        </w:rPr>
        <w:t xml:space="preserve">– </w:t>
      </w:r>
      <w:r w:rsidRPr="002B3F2D">
        <w:rPr>
          <w:rFonts w:ascii="Times New Roman" w:eastAsia="Times New Roman" w:hAnsi="Times New Roman" w:cs="Times New Roman"/>
          <w:bCs/>
          <w:color w:val="000000"/>
          <w:sz w:val="28"/>
          <w:szCs w:val="28"/>
          <w:lang w:eastAsia="ru-RU"/>
        </w:rPr>
        <w:t>на 14,3 %.</w:t>
      </w:r>
    </w:p>
    <w:p w:rsidR="008F71E2" w:rsidRPr="008F71E2" w:rsidRDefault="008F71E2" w:rsidP="008F71E2">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8F71E2">
        <w:rPr>
          <w:rFonts w:ascii="Times New Roman" w:eastAsia="Times New Roman" w:hAnsi="Times New Roman" w:cs="Times New Roman"/>
          <w:color w:val="000000"/>
          <w:sz w:val="28"/>
          <w:szCs w:val="28"/>
          <w:lang w:eastAsia="ru-RU"/>
        </w:rPr>
        <w:t xml:space="preserve">По информации </w:t>
      </w:r>
      <w:proofErr w:type="spellStart"/>
      <w:r w:rsidRPr="008F71E2">
        <w:rPr>
          <w:rFonts w:ascii="Times New Roman" w:eastAsia="Times New Roman" w:hAnsi="Times New Roman" w:cs="Times New Roman"/>
          <w:color w:val="000000"/>
          <w:sz w:val="28"/>
          <w:szCs w:val="28"/>
          <w:lang w:eastAsia="ru-RU"/>
        </w:rPr>
        <w:t>Минобрнауки</w:t>
      </w:r>
      <w:proofErr w:type="spellEnd"/>
      <w:r w:rsidRPr="008F71E2">
        <w:rPr>
          <w:rFonts w:ascii="Times New Roman" w:eastAsia="Times New Roman" w:hAnsi="Times New Roman" w:cs="Times New Roman"/>
          <w:color w:val="000000"/>
          <w:sz w:val="28"/>
          <w:szCs w:val="28"/>
          <w:lang w:eastAsia="ru-RU"/>
        </w:rPr>
        <w:t xml:space="preserve"> России, в  настоящее время в системе образования Российской Федерации действует государственный образовательный стандарт общего образования (приказ Минобразования </w:t>
      </w:r>
      <w:r w:rsidR="00375CDF">
        <w:rPr>
          <w:rFonts w:ascii="Times New Roman" w:eastAsia="Times New Roman" w:hAnsi="Times New Roman" w:cs="Times New Roman"/>
          <w:color w:val="000000"/>
          <w:sz w:val="28"/>
          <w:szCs w:val="28"/>
          <w:lang w:eastAsia="ru-RU"/>
        </w:rPr>
        <w:t xml:space="preserve">России от 5 марта 2004 г. </w:t>
      </w:r>
      <w:r w:rsidRPr="008F71E2">
        <w:rPr>
          <w:rFonts w:ascii="Times New Roman" w:eastAsia="Times New Roman" w:hAnsi="Times New Roman" w:cs="Times New Roman"/>
          <w:color w:val="000000"/>
          <w:sz w:val="28"/>
          <w:szCs w:val="28"/>
          <w:lang w:eastAsia="ru-RU"/>
        </w:rPr>
        <w:t>№</w:t>
      </w:r>
      <w:r w:rsidR="00375CDF">
        <w:rPr>
          <w:rFonts w:ascii="Times New Roman" w:eastAsia="Times New Roman" w:hAnsi="Times New Roman" w:cs="Times New Roman"/>
          <w:color w:val="000000"/>
          <w:sz w:val="28"/>
          <w:szCs w:val="28"/>
          <w:lang w:eastAsia="ru-RU"/>
        </w:rPr>
        <w:t> </w:t>
      </w:r>
      <w:r w:rsidRPr="008F71E2">
        <w:rPr>
          <w:rFonts w:ascii="Times New Roman" w:eastAsia="Times New Roman" w:hAnsi="Times New Roman" w:cs="Times New Roman"/>
          <w:color w:val="000000"/>
          <w:sz w:val="28"/>
          <w:szCs w:val="28"/>
          <w:lang w:eastAsia="ru-RU"/>
        </w:rPr>
        <w:t>1089 «Об утверждении федерального компонента государственных образовательных стандартов начального общего, основного общего и среднего общего образования»).</w:t>
      </w:r>
    </w:p>
    <w:p w:rsidR="008F71E2" w:rsidRPr="008F71E2" w:rsidRDefault="008F71E2" w:rsidP="008F71E2">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8F71E2">
        <w:rPr>
          <w:rFonts w:ascii="Times New Roman" w:eastAsia="Times New Roman" w:hAnsi="Times New Roman" w:cs="Times New Roman"/>
          <w:color w:val="000000"/>
          <w:sz w:val="28"/>
          <w:szCs w:val="28"/>
          <w:lang w:eastAsia="ru-RU"/>
        </w:rPr>
        <w:t>Обязательный минимум содержания образовательных программ по обществознанию, биологии, основам безопасности жизнедеятельности включает такие элементы содержания, как социальная значимость здорового образа жизни; отклоняющееся поведение; опасность наркомании и алкоголизма для человека и общества; соблюдения мер профилактики вредных привычек (курение, алкоголизм, наркомания); репродуктивное здоровье; последствия влияния алкоголя, никотина.</w:t>
      </w:r>
    </w:p>
    <w:p w:rsidR="008F71E2" w:rsidRPr="008F71E2" w:rsidRDefault="008F71E2" w:rsidP="008F71E2">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8F71E2">
        <w:rPr>
          <w:rFonts w:ascii="Times New Roman" w:eastAsia="Times New Roman" w:hAnsi="Times New Roman" w:cs="Times New Roman"/>
          <w:color w:val="000000"/>
          <w:sz w:val="28"/>
          <w:szCs w:val="28"/>
          <w:lang w:eastAsia="ru-RU"/>
        </w:rPr>
        <w:t xml:space="preserve">Кроме того, </w:t>
      </w:r>
      <w:proofErr w:type="spellStart"/>
      <w:r w:rsidRPr="008F71E2">
        <w:rPr>
          <w:rFonts w:ascii="Times New Roman" w:eastAsia="Times New Roman" w:hAnsi="Times New Roman" w:cs="Times New Roman"/>
          <w:color w:val="000000"/>
          <w:sz w:val="28"/>
          <w:szCs w:val="28"/>
          <w:lang w:eastAsia="ru-RU"/>
        </w:rPr>
        <w:t>Минобрнауки</w:t>
      </w:r>
      <w:proofErr w:type="spellEnd"/>
      <w:r w:rsidRPr="008F71E2">
        <w:rPr>
          <w:rFonts w:ascii="Times New Roman" w:eastAsia="Times New Roman" w:hAnsi="Times New Roman" w:cs="Times New Roman"/>
          <w:color w:val="000000"/>
          <w:sz w:val="28"/>
          <w:szCs w:val="28"/>
          <w:lang w:eastAsia="ru-RU"/>
        </w:rPr>
        <w:t xml:space="preserve"> России утверждены и поэтапно вводятся федеральные государственные образовательные стандарты начального общего, основного общего и среднего общего образования (приказы </w:t>
      </w:r>
      <w:proofErr w:type="spellStart"/>
      <w:r w:rsidRPr="008F71E2">
        <w:rPr>
          <w:rFonts w:ascii="Times New Roman" w:eastAsia="Times New Roman" w:hAnsi="Times New Roman" w:cs="Times New Roman"/>
          <w:color w:val="000000"/>
          <w:sz w:val="28"/>
          <w:szCs w:val="28"/>
          <w:lang w:eastAsia="ru-RU"/>
        </w:rPr>
        <w:t>Минобрнауки</w:t>
      </w:r>
      <w:proofErr w:type="spellEnd"/>
      <w:r w:rsidRPr="008F71E2">
        <w:rPr>
          <w:rFonts w:ascii="Times New Roman" w:eastAsia="Times New Roman" w:hAnsi="Times New Roman" w:cs="Times New Roman"/>
          <w:color w:val="000000"/>
          <w:sz w:val="28"/>
          <w:szCs w:val="28"/>
          <w:lang w:eastAsia="ru-RU"/>
        </w:rPr>
        <w:t xml:space="preserve"> России от 6 октября 2009 г. № 373, от 17 декабря 2010 г. </w:t>
      </w:r>
      <w:r w:rsidR="00375CDF">
        <w:rPr>
          <w:rFonts w:ascii="Times New Roman" w:eastAsia="Times New Roman" w:hAnsi="Times New Roman" w:cs="Times New Roman"/>
          <w:color w:val="000000"/>
          <w:sz w:val="28"/>
          <w:szCs w:val="28"/>
          <w:lang w:eastAsia="ru-RU"/>
        </w:rPr>
        <w:t xml:space="preserve">          </w:t>
      </w:r>
      <w:r w:rsidRPr="008F71E2">
        <w:rPr>
          <w:rFonts w:ascii="Times New Roman" w:eastAsia="Times New Roman" w:hAnsi="Times New Roman" w:cs="Times New Roman"/>
          <w:color w:val="000000"/>
          <w:sz w:val="28"/>
          <w:szCs w:val="28"/>
          <w:lang w:eastAsia="ru-RU"/>
        </w:rPr>
        <w:t>№ 1897 и от 17 мая 2012 г. №413). Таким образом, структура и содержание примерных основных общеобразовательных программ регламентируют обязательное включение в основную образовательную программу общеобразовательной организации широкого перечня мероприятий по осуществлению политики противодействия социально негативным явлениям и пропаганде здорового образа жизни.</w:t>
      </w:r>
    </w:p>
    <w:p w:rsidR="008F71E2" w:rsidRPr="008F71E2" w:rsidRDefault="008F71E2" w:rsidP="008F71E2">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proofErr w:type="gramStart"/>
      <w:r w:rsidRPr="008F71E2">
        <w:rPr>
          <w:rFonts w:ascii="Times New Roman" w:eastAsia="Times New Roman" w:hAnsi="Times New Roman" w:cs="Times New Roman"/>
          <w:color w:val="000000"/>
          <w:sz w:val="28"/>
          <w:szCs w:val="28"/>
          <w:lang w:eastAsia="ru-RU"/>
        </w:rPr>
        <w:t xml:space="preserve">В соответствии с Указом Президента Российской Федерации от </w:t>
      </w:r>
      <w:r w:rsidR="00375CDF">
        <w:rPr>
          <w:rFonts w:ascii="Times New Roman" w:eastAsia="Times New Roman" w:hAnsi="Times New Roman" w:cs="Times New Roman"/>
          <w:color w:val="000000"/>
          <w:sz w:val="28"/>
          <w:szCs w:val="28"/>
          <w:lang w:eastAsia="ru-RU"/>
        </w:rPr>
        <w:t xml:space="preserve">            30 июля </w:t>
      </w:r>
      <w:r w:rsidRPr="008F71E2">
        <w:rPr>
          <w:rFonts w:ascii="Times New Roman" w:eastAsia="Times New Roman" w:hAnsi="Times New Roman" w:cs="Times New Roman"/>
          <w:color w:val="000000"/>
          <w:sz w:val="28"/>
          <w:szCs w:val="28"/>
          <w:lang w:eastAsia="ru-RU"/>
        </w:rPr>
        <w:t xml:space="preserve">2010 г. № 948 «О проведении всероссийских спортивных соревнований (игр) школьников» начиная с 2011 года основными мероприятиями внешкольной </w:t>
      </w:r>
      <w:proofErr w:type="spellStart"/>
      <w:r w:rsidRPr="008F71E2">
        <w:rPr>
          <w:rFonts w:ascii="Times New Roman" w:eastAsia="Times New Roman" w:hAnsi="Times New Roman" w:cs="Times New Roman"/>
          <w:color w:val="000000"/>
          <w:sz w:val="28"/>
          <w:szCs w:val="28"/>
          <w:lang w:eastAsia="ru-RU"/>
        </w:rPr>
        <w:t>физкультурно</w:t>
      </w:r>
      <w:proofErr w:type="spellEnd"/>
      <w:r w:rsidRPr="008F71E2">
        <w:rPr>
          <w:rFonts w:ascii="Times New Roman" w:eastAsia="Times New Roman" w:hAnsi="Times New Roman" w:cs="Times New Roman"/>
          <w:color w:val="000000"/>
          <w:sz w:val="28"/>
          <w:szCs w:val="28"/>
          <w:lang w:eastAsia="ru-RU"/>
        </w:rPr>
        <w:t xml:space="preserve"> – спортивной деятельности школьников являются Всероссийские спортивные соревнования школьников «Президентские состязания» и Всероссийские спортивные игры школьников «Президентские спортивные игры».</w:t>
      </w:r>
      <w:proofErr w:type="gramEnd"/>
    </w:p>
    <w:p w:rsidR="008F71E2" w:rsidRPr="008F71E2" w:rsidRDefault="008F71E2" w:rsidP="008F71E2">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proofErr w:type="gramStart"/>
      <w:r w:rsidRPr="008F71E2">
        <w:rPr>
          <w:rFonts w:ascii="Times New Roman" w:eastAsia="Times New Roman" w:hAnsi="Times New Roman" w:cs="Times New Roman"/>
          <w:color w:val="000000"/>
          <w:sz w:val="28"/>
          <w:szCs w:val="28"/>
          <w:lang w:eastAsia="ru-RU"/>
        </w:rPr>
        <w:lastRenderedPageBreak/>
        <w:t>Проведение указанных соревнований среди школьников целенаправленно влияет на вовлечение детей в систематические занятия физической культурой и спортом, становление их гражданской и патриотической позиции, укрепление их здоровья; определяет лучшие школьные команды, показавшие высокие результаты не только в физической подготовке и физическом развитии, но и имеющие высокий уровень знаний в области физической культуры и спорта и развитии творческих способностей.</w:t>
      </w:r>
      <w:proofErr w:type="gramEnd"/>
      <w:r w:rsidRPr="008F71E2">
        <w:rPr>
          <w:rFonts w:ascii="Times New Roman" w:eastAsia="Times New Roman" w:hAnsi="Times New Roman" w:cs="Times New Roman"/>
          <w:color w:val="000000"/>
          <w:sz w:val="28"/>
          <w:szCs w:val="28"/>
          <w:lang w:eastAsia="ru-RU"/>
        </w:rPr>
        <w:t xml:space="preserve"> </w:t>
      </w:r>
      <w:proofErr w:type="gramStart"/>
      <w:r w:rsidRPr="008F71E2">
        <w:rPr>
          <w:rFonts w:ascii="Times New Roman" w:eastAsia="Times New Roman" w:hAnsi="Times New Roman" w:cs="Times New Roman"/>
          <w:color w:val="000000"/>
          <w:sz w:val="28"/>
          <w:szCs w:val="28"/>
          <w:lang w:eastAsia="ru-RU"/>
        </w:rPr>
        <w:t>В 2013-2014 учебном году по сравнению с 2012-2013 учебным годом увеличилось количество участников и команд на всех этапах (школьном, муниципальном, региональном):</w:t>
      </w:r>
      <w:proofErr w:type="gramEnd"/>
    </w:p>
    <w:p w:rsidR="008F71E2" w:rsidRPr="008F71E2" w:rsidRDefault="008F71E2" w:rsidP="008F71E2">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8F71E2">
        <w:rPr>
          <w:rFonts w:ascii="Times New Roman" w:eastAsia="Times New Roman" w:hAnsi="Times New Roman" w:cs="Times New Roman"/>
          <w:color w:val="000000"/>
          <w:sz w:val="28"/>
          <w:szCs w:val="28"/>
          <w:lang w:eastAsia="ru-RU"/>
        </w:rPr>
        <w:t xml:space="preserve">в школьном этапе Президентских состязаний приняло участие свыше 9,6 </w:t>
      </w:r>
      <w:proofErr w:type="gramStart"/>
      <w:r w:rsidRPr="008F71E2">
        <w:rPr>
          <w:rFonts w:ascii="Times New Roman" w:eastAsia="Times New Roman" w:hAnsi="Times New Roman" w:cs="Times New Roman"/>
          <w:color w:val="000000"/>
          <w:sz w:val="28"/>
          <w:szCs w:val="28"/>
          <w:lang w:eastAsia="ru-RU"/>
        </w:rPr>
        <w:t>млн</w:t>
      </w:r>
      <w:proofErr w:type="gramEnd"/>
      <w:r w:rsidRPr="008F71E2">
        <w:rPr>
          <w:rFonts w:ascii="Times New Roman" w:eastAsia="Times New Roman" w:hAnsi="Times New Roman" w:cs="Times New Roman"/>
          <w:color w:val="000000"/>
          <w:sz w:val="28"/>
          <w:szCs w:val="28"/>
          <w:lang w:eastAsia="ru-RU"/>
        </w:rPr>
        <w:t xml:space="preserve"> обучающихся, более 87,5% от общего числа школьников Ро</w:t>
      </w:r>
      <w:r w:rsidR="00375CDF">
        <w:rPr>
          <w:rFonts w:ascii="Times New Roman" w:eastAsia="Times New Roman" w:hAnsi="Times New Roman" w:cs="Times New Roman"/>
          <w:color w:val="000000"/>
          <w:sz w:val="28"/>
          <w:szCs w:val="28"/>
          <w:lang w:eastAsia="ru-RU"/>
        </w:rPr>
        <w:t>ссийской Федерации из 37,8 тыс.</w:t>
      </w:r>
      <w:r w:rsidRPr="008F71E2">
        <w:rPr>
          <w:rFonts w:ascii="Times New Roman" w:eastAsia="Times New Roman" w:hAnsi="Times New Roman" w:cs="Times New Roman"/>
          <w:color w:val="000000"/>
          <w:sz w:val="28"/>
          <w:szCs w:val="28"/>
          <w:lang w:eastAsia="ru-RU"/>
        </w:rPr>
        <w:t xml:space="preserve"> общеобразовательных организаций, что на 1,3% больше количества участников по сравнению с прошлым учебным годом;</w:t>
      </w:r>
    </w:p>
    <w:p w:rsidR="008F71E2" w:rsidRPr="008F71E2" w:rsidRDefault="008F71E2" w:rsidP="008F71E2">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8F71E2">
        <w:rPr>
          <w:rFonts w:ascii="Times New Roman" w:eastAsia="Times New Roman" w:hAnsi="Times New Roman" w:cs="Times New Roman"/>
          <w:color w:val="000000"/>
          <w:sz w:val="28"/>
          <w:szCs w:val="28"/>
          <w:lang w:eastAsia="ru-RU"/>
        </w:rPr>
        <w:t>в школьном этапе Президентских спортивных игр – более 5</w:t>
      </w:r>
      <w:r w:rsidR="00375CDF">
        <w:rPr>
          <w:rFonts w:ascii="Times New Roman" w:eastAsia="Times New Roman" w:hAnsi="Times New Roman" w:cs="Times New Roman"/>
          <w:color w:val="000000"/>
          <w:sz w:val="28"/>
          <w:szCs w:val="28"/>
          <w:lang w:eastAsia="ru-RU"/>
        </w:rPr>
        <w:t xml:space="preserve">,5 </w:t>
      </w:r>
      <w:proofErr w:type="gramStart"/>
      <w:r w:rsidR="00375CDF">
        <w:rPr>
          <w:rFonts w:ascii="Times New Roman" w:eastAsia="Times New Roman" w:hAnsi="Times New Roman" w:cs="Times New Roman"/>
          <w:color w:val="000000"/>
          <w:sz w:val="28"/>
          <w:szCs w:val="28"/>
          <w:lang w:eastAsia="ru-RU"/>
        </w:rPr>
        <w:t>млн</w:t>
      </w:r>
      <w:proofErr w:type="gramEnd"/>
      <w:r w:rsidR="00375CDF">
        <w:rPr>
          <w:rFonts w:ascii="Times New Roman" w:eastAsia="Times New Roman" w:hAnsi="Times New Roman" w:cs="Times New Roman"/>
          <w:color w:val="000000"/>
          <w:sz w:val="28"/>
          <w:szCs w:val="28"/>
          <w:lang w:eastAsia="ru-RU"/>
        </w:rPr>
        <w:t xml:space="preserve"> обучающихся из 34,2 тыс.</w:t>
      </w:r>
      <w:r w:rsidRPr="008F71E2">
        <w:rPr>
          <w:rFonts w:ascii="Times New Roman" w:eastAsia="Times New Roman" w:hAnsi="Times New Roman" w:cs="Times New Roman"/>
          <w:color w:val="000000"/>
          <w:sz w:val="28"/>
          <w:szCs w:val="28"/>
          <w:lang w:eastAsia="ru-RU"/>
        </w:rPr>
        <w:t xml:space="preserve"> общеобразовательных организаций, что на 3,3% больше показателей 2012–2013 учебного года;</w:t>
      </w:r>
    </w:p>
    <w:p w:rsidR="008F71E2" w:rsidRPr="008F71E2" w:rsidRDefault="008F71E2" w:rsidP="008F71E2">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8F71E2">
        <w:rPr>
          <w:rFonts w:ascii="Times New Roman" w:eastAsia="Times New Roman" w:hAnsi="Times New Roman" w:cs="Times New Roman"/>
          <w:color w:val="000000"/>
          <w:sz w:val="28"/>
          <w:szCs w:val="28"/>
          <w:lang w:eastAsia="ru-RU"/>
        </w:rPr>
        <w:t xml:space="preserve">в муниципальном этапе Президентских состязаний – свыше 3 </w:t>
      </w:r>
      <w:proofErr w:type="gramStart"/>
      <w:r w:rsidRPr="008F71E2">
        <w:rPr>
          <w:rFonts w:ascii="Times New Roman" w:eastAsia="Times New Roman" w:hAnsi="Times New Roman" w:cs="Times New Roman"/>
          <w:color w:val="000000"/>
          <w:sz w:val="28"/>
          <w:szCs w:val="28"/>
          <w:lang w:eastAsia="ru-RU"/>
        </w:rPr>
        <w:t>млн</w:t>
      </w:r>
      <w:proofErr w:type="gramEnd"/>
      <w:r w:rsidRPr="008F71E2">
        <w:rPr>
          <w:rFonts w:ascii="Times New Roman" w:eastAsia="Times New Roman" w:hAnsi="Times New Roman" w:cs="Times New Roman"/>
          <w:color w:val="000000"/>
          <w:sz w:val="28"/>
          <w:szCs w:val="28"/>
          <w:lang w:eastAsia="ru-RU"/>
        </w:rPr>
        <w:t xml:space="preserve"> человек (40,9%) обучающихся 5–11 классов из всех субъектов Российской Федерации кроме Крымского Федерального округа, что на 4,9% больше, чем в прошлом учебном году, а количество общеобразовательных организаций составило 72,6% от их общего числа;</w:t>
      </w:r>
    </w:p>
    <w:p w:rsidR="008F71E2" w:rsidRPr="008F71E2" w:rsidRDefault="008F71E2" w:rsidP="008F71E2">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8F71E2">
        <w:rPr>
          <w:rFonts w:ascii="Times New Roman" w:eastAsia="Times New Roman" w:hAnsi="Times New Roman" w:cs="Times New Roman"/>
          <w:color w:val="000000"/>
          <w:sz w:val="28"/>
          <w:szCs w:val="28"/>
          <w:lang w:eastAsia="ru-RU"/>
        </w:rPr>
        <w:t xml:space="preserve">в муниципальном этапе Президентских спортивных игр – более 2,8 </w:t>
      </w:r>
      <w:proofErr w:type="gramStart"/>
      <w:r w:rsidRPr="008F71E2">
        <w:rPr>
          <w:rFonts w:ascii="Times New Roman" w:eastAsia="Times New Roman" w:hAnsi="Times New Roman" w:cs="Times New Roman"/>
          <w:color w:val="000000"/>
          <w:sz w:val="28"/>
          <w:szCs w:val="28"/>
          <w:lang w:eastAsia="ru-RU"/>
        </w:rPr>
        <w:t>млн</w:t>
      </w:r>
      <w:proofErr w:type="gramEnd"/>
      <w:r w:rsidRPr="008F71E2">
        <w:rPr>
          <w:rFonts w:ascii="Times New Roman" w:eastAsia="Times New Roman" w:hAnsi="Times New Roman" w:cs="Times New Roman"/>
          <w:color w:val="000000"/>
          <w:sz w:val="28"/>
          <w:szCs w:val="28"/>
          <w:lang w:eastAsia="ru-RU"/>
        </w:rPr>
        <w:t xml:space="preserve"> обучающихся из 2241 муниципального образования, что на 6,1% больше показателей 2012-2013 учебного года;</w:t>
      </w:r>
    </w:p>
    <w:p w:rsidR="008F71E2" w:rsidRPr="008F71E2" w:rsidRDefault="008F71E2" w:rsidP="008F71E2">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8F71E2">
        <w:rPr>
          <w:rFonts w:ascii="Times New Roman" w:eastAsia="Times New Roman" w:hAnsi="Times New Roman" w:cs="Times New Roman"/>
          <w:color w:val="000000"/>
          <w:sz w:val="28"/>
          <w:szCs w:val="28"/>
          <w:lang w:eastAsia="ru-RU"/>
        </w:rPr>
        <w:t xml:space="preserve">в региональном </w:t>
      </w:r>
      <w:r w:rsidR="00375CDF">
        <w:rPr>
          <w:rFonts w:ascii="Times New Roman" w:eastAsia="Times New Roman" w:hAnsi="Times New Roman" w:cs="Times New Roman"/>
          <w:color w:val="000000"/>
          <w:sz w:val="28"/>
          <w:szCs w:val="28"/>
          <w:lang w:eastAsia="ru-RU"/>
        </w:rPr>
        <w:t xml:space="preserve">этапе Президентских состязаний </w:t>
      </w:r>
      <w:r w:rsidRPr="008F71E2">
        <w:rPr>
          <w:rFonts w:ascii="Times New Roman" w:eastAsia="Times New Roman" w:hAnsi="Times New Roman" w:cs="Times New Roman"/>
          <w:color w:val="000000"/>
          <w:sz w:val="28"/>
          <w:szCs w:val="28"/>
          <w:lang w:eastAsia="ru-RU"/>
        </w:rPr>
        <w:t>– 38257 обучающихся, что на 17,7% больше в сравнении с 2012–2013 учебным годом;</w:t>
      </w:r>
    </w:p>
    <w:p w:rsidR="008F71E2" w:rsidRPr="008F71E2" w:rsidRDefault="00375CDF" w:rsidP="008F71E2">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региональном</w:t>
      </w:r>
      <w:r w:rsidR="008F71E2" w:rsidRPr="008F71E2">
        <w:rPr>
          <w:rFonts w:ascii="Times New Roman" w:eastAsia="Times New Roman" w:hAnsi="Times New Roman" w:cs="Times New Roman"/>
          <w:color w:val="000000"/>
          <w:sz w:val="28"/>
          <w:szCs w:val="28"/>
          <w:lang w:eastAsia="ru-RU"/>
        </w:rPr>
        <w:t xml:space="preserve"> этап</w:t>
      </w:r>
      <w:r>
        <w:rPr>
          <w:rFonts w:ascii="Times New Roman" w:eastAsia="Times New Roman" w:hAnsi="Times New Roman" w:cs="Times New Roman"/>
          <w:color w:val="000000"/>
          <w:sz w:val="28"/>
          <w:szCs w:val="28"/>
          <w:lang w:eastAsia="ru-RU"/>
        </w:rPr>
        <w:t xml:space="preserve">е Президентских спортивных игр – 45139 </w:t>
      </w:r>
      <w:r w:rsidR="008F71E2" w:rsidRPr="008F71E2">
        <w:rPr>
          <w:rFonts w:ascii="Times New Roman" w:eastAsia="Times New Roman" w:hAnsi="Times New Roman" w:cs="Times New Roman"/>
          <w:color w:val="000000"/>
          <w:sz w:val="28"/>
          <w:szCs w:val="28"/>
          <w:lang w:eastAsia="ru-RU"/>
        </w:rPr>
        <w:t xml:space="preserve"> обучающихся, что на 1,2% больше показателей 2012–2013 учебного года.</w:t>
      </w:r>
    </w:p>
    <w:p w:rsidR="008F71E2" w:rsidRPr="008F71E2" w:rsidRDefault="008F71E2" w:rsidP="008F71E2">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proofErr w:type="gramStart"/>
      <w:r w:rsidRPr="008F71E2">
        <w:rPr>
          <w:rFonts w:ascii="Times New Roman" w:eastAsia="Times New Roman" w:hAnsi="Times New Roman" w:cs="Times New Roman"/>
          <w:color w:val="000000"/>
          <w:sz w:val="28"/>
          <w:szCs w:val="28"/>
          <w:lang w:eastAsia="ru-RU"/>
        </w:rPr>
        <w:t xml:space="preserve">Впервые в 2013–2014 учебном году в соответствии с поручением Президента Российской Федерации от 4 апреля 2013 года № Пр-756, поручением Правительства Российской Федерации от 12 апреля 2013 года </w:t>
      </w:r>
      <w:r w:rsidR="000C45FF">
        <w:rPr>
          <w:rFonts w:ascii="Times New Roman" w:eastAsia="Times New Roman" w:hAnsi="Times New Roman" w:cs="Times New Roman"/>
          <w:color w:val="000000"/>
          <w:sz w:val="28"/>
          <w:szCs w:val="28"/>
          <w:lang w:eastAsia="ru-RU"/>
        </w:rPr>
        <w:t xml:space="preserve">    </w:t>
      </w:r>
      <w:r w:rsidRPr="008F71E2">
        <w:rPr>
          <w:rFonts w:ascii="Times New Roman" w:eastAsia="Times New Roman" w:hAnsi="Times New Roman" w:cs="Times New Roman"/>
          <w:color w:val="000000"/>
          <w:sz w:val="28"/>
          <w:szCs w:val="28"/>
          <w:lang w:eastAsia="ru-RU"/>
        </w:rPr>
        <w:t xml:space="preserve">№ ДК-П12-2441 Министерством образования и науки Российской Федерации и Министерством спорта Российской Федерации проводился Всероссийский зимний фестиваль школьников «Президентские спортивные игры»  (далее – </w:t>
      </w:r>
      <w:r w:rsidRPr="008F71E2">
        <w:rPr>
          <w:rFonts w:ascii="Times New Roman" w:eastAsia="Times New Roman" w:hAnsi="Times New Roman" w:cs="Times New Roman"/>
          <w:color w:val="000000"/>
          <w:sz w:val="28"/>
          <w:szCs w:val="28"/>
          <w:lang w:eastAsia="ru-RU"/>
        </w:rPr>
        <w:lastRenderedPageBreak/>
        <w:t xml:space="preserve">Фестиваль) в </w:t>
      </w:r>
      <w:r w:rsidR="00375CDF">
        <w:rPr>
          <w:rFonts w:ascii="Times New Roman" w:eastAsia="Times New Roman" w:hAnsi="Times New Roman" w:cs="Times New Roman"/>
          <w:color w:val="000000"/>
          <w:sz w:val="28"/>
          <w:szCs w:val="28"/>
          <w:lang w:eastAsia="ru-RU"/>
        </w:rPr>
        <w:t xml:space="preserve">г. Челябинске с 1 по </w:t>
      </w:r>
      <w:r w:rsidRPr="008F71E2">
        <w:rPr>
          <w:rFonts w:ascii="Times New Roman" w:eastAsia="Times New Roman" w:hAnsi="Times New Roman" w:cs="Times New Roman"/>
          <w:color w:val="000000"/>
          <w:sz w:val="28"/>
          <w:szCs w:val="28"/>
          <w:lang w:eastAsia="ru-RU"/>
        </w:rPr>
        <w:t>7 декабря 2014 г. Всероссийский</w:t>
      </w:r>
      <w:proofErr w:type="gramEnd"/>
      <w:r w:rsidRPr="008F71E2">
        <w:rPr>
          <w:rFonts w:ascii="Times New Roman" w:eastAsia="Times New Roman" w:hAnsi="Times New Roman" w:cs="Times New Roman"/>
          <w:color w:val="000000"/>
          <w:sz w:val="28"/>
          <w:szCs w:val="28"/>
          <w:lang w:eastAsia="ru-RU"/>
        </w:rPr>
        <w:t xml:space="preserve"> этап Фестиваля предусматривал участие в нём сборных команд субъектов Российской Федерации, сформированных из команд общеобразовательных организаций, победивших в региональных этапах. Общее количество участников Фестиваля составило 736 человек из 29 субъектов Российской Федерации. </w:t>
      </w:r>
    </w:p>
    <w:p w:rsidR="008F71E2" w:rsidRPr="008F71E2" w:rsidRDefault="008F71E2" w:rsidP="008F71E2">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8F71E2">
        <w:rPr>
          <w:rFonts w:ascii="Times New Roman" w:eastAsia="Times New Roman" w:hAnsi="Times New Roman" w:cs="Times New Roman"/>
          <w:color w:val="000000"/>
          <w:sz w:val="28"/>
          <w:szCs w:val="28"/>
          <w:lang w:eastAsia="ru-RU"/>
        </w:rPr>
        <w:t xml:space="preserve">В муниципальном </w:t>
      </w:r>
      <w:proofErr w:type="gramStart"/>
      <w:r w:rsidRPr="008F71E2">
        <w:rPr>
          <w:rFonts w:ascii="Times New Roman" w:eastAsia="Times New Roman" w:hAnsi="Times New Roman" w:cs="Times New Roman"/>
          <w:color w:val="000000"/>
          <w:sz w:val="28"/>
          <w:szCs w:val="28"/>
          <w:lang w:eastAsia="ru-RU"/>
        </w:rPr>
        <w:t>этапе</w:t>
      </w:r>
      <w:proofErr w:type="gramEnd"/>
      <w:r w:rsidRPr="008F71E2">
        <w:rPr>
          <w:rFonts w:ascii="Times New Roman" w:eastAsia="Times New Roman" w:hAnsi="Times New Roman" w:cs="Times New Roman"/>
          <w:color w:val="000000"/>
          <w:sz w:val="28"/>
          <w:szCs w:val="28"/>
          <w:lang w:eastAsia="ru-RU"/>
        </w:rPr>
        <w:t xml:space="preserve"> Фестиваля приняло участие 271054 обучающихся из 3098 общеобразовательных организаций. В региональном </w:t>
      </w:r>
      <w:proofErr w:type="gramStart"/>
      <w:r w:rsidRPr="008F71E2">
        <w:rPr>
          <w:rFonts w:ascii="Times New Roman" w:eastAsia="Times New Roman" w:hAnsi="Times New Roman" w:cs="Times New Roman"/>
          <w:color w:val="000000"/>
          <w:sz w:val="28"/>
          <w:szCs w:val="28"/>
          <w:lang w:eastAsia="ru-RU"/>
        </w:rPr>
        <w:t>этапе</w:t>
      </w:r>
      <w:proofErr w:type="gramEnd"/>
      <w:r w:rsidRPr="008F71E2">
        <w:rPr>
          <w:rFonts w:ascii="Times New Roman" w:eastAsia="Times New Roman" w:hAnsi="Times New Roman" w:cs="Times New Roman"/>
          <w:color w:val="000000"/>
          <w:sz w:val="28"/>
          <w:szCs w:val="28"/>
          <w:lang w:eastAsia="ru-RU"/>
        </w:rPr>
        <w:t xml:space="preserve"> участвовало 20311 обучающихся из 888 общеобразовательных организаций.</w:t>
      </w:r>
    </w:p>
    <w:p w:rsidR="008F71E2" w:rsidRPr="008F71E2" w:rsidRDefault="008F71E2" w:rsidP="008F71E2">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8F71E2">
        <w:rPr>
          <w:rFonts w:ascii="Times New Roman" w:eastAsia="Times New Roman" w:hAnsi="Times New Roman" w:cs="Times New Roman"/>
          <w:color w:val="000000"/>
          <w:sz w:val="28"/>
          <w:szCs w:val="28"/>
          <w:lang w:eastAsia="ru-RU"/>
        </w:rPr>
        <w:t xml:space="preserve">С 2010 года </w:t>
      </w:r>
      <w:proofErr w:type="spellStart"/>
      <w:r w:rsidRPr="008F71E2">
        <w:rPr>
          <w:rFonts w:ascii="Times New Roman" w:eastAsia="Times New Roman" w:hAnsi="Times New Roman" w:cs="Times New Roman"/>
          <w:color w:val="000000"/>
          <w:sz w:val="28"/>
          <w:szCs w:val="28"/>
          <w:lang w:eastAsia="ru-RU"/>
        </w:rPr>
        <w:t>Минобрнауки</w:t>
      </w:r>
      <w:proofErr w:type="spellEnd"/>
      <w:r w:rsidRPr="008F71E2">
        <w:rPr>
          <w:rFonts w:ascii="Times New Roman" w:eastAsia="Times New Roman" w:hAnsi="Times New Roman" w:cs="Times New Roman"/>
          <w:color w:val="000000"/>
          <w:sz w:val="28"/>
          <w:szCs w:val="28"/>
          <w:lang w:eastAsia="ru-RU"/>
        </w:rPr>
        <w:t xml:space="preserve"> России проводит ежегодный Всероссийский мониторинг школьного питания во всех субъектах Российской Федерации (далее - мониторинг) для оценки состояния системы школьного питания в целом по стране, а также для проведения сравнительного анализа результатов работы региональных и органов исполнительной власти и органов местного самоуправления в этом направлении. </w:t>
      </w:r>
      <w:proofErr w:type="gramStart"/>
      <w:r w:rsidRPr="008F71E2">
        <w:rPr>
          <w:rFonts w:ascii="Times New Roman" w:eastAsia="Times New Roman" w:hAnsi="Times New Roman" w:cs="Times New Roman"/>
          <w:color w:val="000000"/>
          <w:sz w:val="28"/>
          <w:szCs w:val="28"/>
          <w:lang w:eastAsia="ru-RU"/>
        </w:rPr>
        <w:t>В 2014/2015 учебном году охват обучающихся дневных образовательных организаций Российской Федерации питанием (далее – охват питанием) составляют 78,5 процента от общего количества обуч</w:t>
      </w:r>
      <w:r w:rsidR="00375CDF">
        <w:rPr>
          <w:rFonts w:ascii="Times New Roman" w:eastAsia="Times New Roman" w:hAnsi="Times New Roman" w:cs="Times New Roman"/>
          <w:color w:val="000000"/>
          <w:sz w:val="28"/>
          <w:szCs w:val="28"/>
          <w:lang w:eastAsia="ru-RU"/>
        </w:rPr>
        <w:t>ающихся (11 768 527 человек): 1–</w:t>
      </w:r>
      <w:r w:rsidRPr="008F71E2">
        <w:rPr>
          <w:rFonts w:ascii="Times New Roman" w:eastAsia="Times New Roman" w:hAnsi="Times New Roman" w:cs="Times New Roman"/>
          <w:color w:val="000000"/>
          <w:sz w:val="28"/>
          <w:szCs w:val="28"/>
          <w:lang w:eastAsia="ru-RU"/>
        </w:rPr>
        <w:t>4 классы</w:t>
      </w:r>
      <w:r w:rsidR="00375CDF">
        <w:rPr>
          <w:rFonts w:ascii="Times New Roman" w:eastAsia="Times New Roman" w:hAnsi="Times New Roman" w:cs="Times New Roman"/>
          <w:color w:val="000000"/>
          <w:sz w:val="28"/>
          <w:szCs w:val="28"/>
          <w:lang w:eastAsia="ru-RU"/>
        </w:rPr>
        <w:t xml:space="preserve"> – 5 715 584 человек (94,0%); 5–</w:t>
      </w:r>
      <w:r w:rsidRPr="008F71E2">
        <w:rPr>
          <w:rFonts w:ascii="Times New Roman" w:eastAsia="Times New Roman" w:hAnsi="Times New Roman" w:cs="Times New Roman"/>
          <w:color w:val="000000"/>
          <w:sz w:val="28"/>
          <w:szCs w:val="28"/>
          <w:lang w:eastAsia="ru-RU"/>
        </w:rPr>
        <w:t xml:space="preserve">9 классы </w:t>
      </w:r>
      <w:r w:rsidR="00375CDF">
        <w:rPr>
          <w:rFonts w:ascii="Times New Roman" w:eastAsia="Times New Roman" w:hAnsi="Times New Roman" w:cs="Times New Roman"/>
          <w:color w:val="000000"/>
          <w:sz w:val="28"/>
          <w:szCs w:val="28"/>
          <w:lang w:eastAsia="ru-RU"/>
        </w:rPr>
        <w:t>– 5 126 639 человек (80,6%); 10–</w:t>
      </w:r>
      <w:r w:rsidRPr="008F71E2">
        <w:rPr>
          <w:rFonts w:ascii="Times New Roman" w:eastAsia="Times New Roman" w:hAnsi="Times New Roman" w:cs="Times New Roman"/>
          <w:color w:val="000000"/>
          <w:sz w:val="28"/>
          <w:szCs w:val="28"/>
          <w:lang w:eastAsia="ru-RU"/>
        </w:rPr>
        <w:t xml:space="preserve">11 классы – </w:t>
      </w:r>
      <w:r w:rsidR="00375CDF">
        <w:rPr>
          <w:rFonts w:ascii="Times New Roman" w:eastAsia="Times New Roman" w:hAnsi="Times New Roman" w:cs="Times New Roman"/>
          <w:color w:val="000000"/>
          <w:sz w:val="28"/>
          <w:szCs w:val="28"/>
          <w:lang w:eastAsia="ru-RU"/>
        </w:rPr>
        <w:t xml:space="preserve">     </w:t>
      </w:r>
      <w:r w:rsidRPr="008F71E2">
        <w:rPr>
          <w:rFonts w:ascii="Times New Roman" w:eastAsia="Times New Roman" w:hAnsi="Times New Roman" w:cs="Times New Roman"/>
          <w:color w:val="000000"/>
          <w:sz w:val="28"/>
          <w:szCs w:val="28"/>
          <w:lang w:eastAsia="ru-RU"/>
        </w:rPr>
        <w:t>926 304 человек (60,9%).</w:t>
      </w:r>
      <w:proofErr w:type="gramEnd"/>
    </w:p>
    <w:p w:rsidR="008F71E2" w:rsidRPr="008F71E2" w:rsidRDefault="008F71E2" w:rsidP="008F71E2">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8F71E2">
        <w:rPr>
          <w:rFonts w:ascii="Times New Roman" w:eastAsia="Times New Roman" w:hAnsi="Times New Roman" w:cs="Times New Roman"/>
          <w:color w:val="000000"/>
          <w:sz w:val="28"/>
          <w:szCs w:val="28"/>
          <w:lang w:eastAsia="ru-RU"/>
        </w:rPr>
        <w:t>Самый высокий показатель охвата питанием (90,8%) наблюдался в Приволжском федеральном округе, самый низкий (49,3%) – в Север</w:t>
      </w:r>
      <w:proofErr w:type="gramStart"/>
      <w:r w:rsidRPr="008F71E2">
        <w:rPr>
          <w:rFonts w:ascii="Times New Roman" w:eastAsia="Times New Roman" w:hAnsi="Times New Roman" w:cs="Times New Roman"/>
          <w:color w:val="000000"/>
          <w:sz w:val="28"/>
          <w:szCs w:val="28"/>
          <w:lang w:eastAsia="ru-RU"/>
        </w:rPr>
        <w:t>о-</w:t>
      </w:r>
      <w:proofErr w:type="gramEnd"/>
      <w:r w:rsidRPr="008F71E2">
        <w:rPr>
          <w:rFonts w:ascii="Times New Roman" w:eastAsia="Times New Roman" w:hAnsi="Times New Roman" w:cs="Times New Roman"/>
          <w:color w:val="000000"/>
          <w:sz w:val="28"/>
          <w:szCs w:val="28"/>
          <w:lang w:eastAsia="ru-RU"/>
        </w:rPr>
        <w:t xml:space="preserve"> Кавказском федеральном округе. Численность обучающихся, получающих дотации (субсидии, субвенции), имеющие льготы по оплате питания (со</w:t>
      </w:r>
      <w:r w:rsidR="00375CDF">
        <w:rPr>
          <w:rFonts w:ascii="Times New Roman" w:eastAsia="Times New Roman" w:hAnsi="Times New Roman" w:cs="Times New Roman"/>
          <w:color w:val="000000"/>
          <w:sz w:val="28"/>
          <w:szCs w:val="28"/>
          <w:lang w:eastAsia="ru-RU"/>
        </w:rPr>
        <w:t xml:space="preserve">циальная поддержка), составил </w:t>
      </w:r>
      <w:r w:rsidRPr="008F71E2">
        <w:rPr>
          <w:rFonts w:ascii="Times New Roman" w:eastAsia="Times New Roman" w:hAnsi="Times New Roman" w:cs="Times New Roman"/>
          <w:color w:val="000000"/>
          <w:sz w:val="28"/>
          <w:szCs w:val="28"/>
          <w:lang w:eastAsia="ru-RU"/>
        </w:rPr>
        <w:t xml:space="preserve">5 470 789 человек, в том числе из малообеспеченных семей – 2 075 769 человек, из многодетных семей – </w:t>
      </w:r>
      <w:r w:rsidR="00375CDF">
        <w:rPr>
          <w:rFonts w:ascii="Times New Roman" w:eastAsia="Times New Roman" w:hAnsi="Times New Roman" w:cs="Times New Roman"/>
          <w:color w:val="000000"/>
          <w:sz w:val="28"/>
          <w:szCs w:val="28"/>
          <w:lang w:eastAsia="ru-RU"/>
        </w:rPr>
        <w:t xml:space="preserve">            </w:t>
      </w:r>
      <w:r w:rsidRPr="008F71E2">
        <w:rPr>
          <w:rFonts w:ascii="Times New Roman" w:eastAsia="Times New Roman" w:hAnsi="Times New Roman" w:cs="Times New Roman"/>
          <w:color w:val="000000"/>
          <w:sz w:val="28"/>
          <w:szCs w:val="28"/>
          <w:lang w:eastAsia="ru-RU"/>
        </w:rPr>
        <w:t>1 232 378 человек.</w:t>
      </w:r>
    </w:p>
    <w:p w:rsidR="008F71E2" w:rsidRPr="008F71E2" w:rsidRDefault="008F71E2" w:rsidP="008F71E2">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8F71E2">
        <w:rPr>
          <w:rFonts w:ascii="Times New Roman" w:eastAsia="Times New Roman" w:hAnsi="Times New Roman" w:cs="Times New Roman"/>
          <w:color w:val="000000"/>
          <w:sz w:val="28"/>
          <w:szCs w:val="28"/>
          <w:lang w:eastAsia="ru-RU"/>
        </w:rPr>
        <w:t xml:space="preserve">За счет средств консолидированного бюджета субъектов Российской Федерации получают горячее питание 46,5% обучающихся в общеобразовательных организациях Российской Федерации (учащиеся </w:t>
      </w:r>
      <w:r w:rsidR="000C45FF">
        <w:rPr>
          <w:rFonts w:ascii="Times New Roman" w:eastAsia="Times New Roman" w:hAnsi="Times New Roman" w:cs="Times New Roman"/>
          <w:color w:val="000000"/>
          <w:sz w:val="28"/>
          <w:szCs w:val="28"/>
          <w:lang w:eastAsia="ru-RU"/>
        </w:rPr>
        <w:t xml:space="preserve">        </w:t>
      </w:r>
      <w:r w:rsidRPr="008F71E2">
        <w:rPr>
          <w:rFonts w:ascii="Times New Roman" w:eastAsia="Times New Roman" w:hAnsi="Times New Roman" w:cs="Times New Roman"/>
          <w:color w:val="000000"/>
          <w:sz w:val="28"/>
          <w:szCs w:val="28"/>
          <w:lang w:eastAsia="ru-RU"/>
        </w:rPr>
        <w:t>1–4 классов, дети из малообеспеченных семей, многодетных семей и другие льготные категории обучающихся).</w:t>
      </w:r>
    </w:p>
    <w:p w:rsidR="008F71E2" w:rsidRPr="008F71E2" w:rsidRDefault="008F71E2" w:rsidP="008F71E2">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8F71E2">
        <w:rPr>
          <w:rFonts w:ascii="Times New Roman" w:eastAsia="Times New Roman" w:hAnsi="Times New Roman" w:cs="Times New Roman"/>
          <w:color w:val="000000"/>
          <w:sz w:val="28"/>
          <w:szCs w:val="28"/>
          <w:lang w:eastAsia="ru-RU"/>
        </w:rPr>
        <w:lastRenderedPageBreak/>
        <w:t xml:space="preserve">Во исполнение </w:t>
      </w:r>
      <w:proofErr w:type="gramStart"/>
      <w:r w:rsidRPr="008F71E2">
        <w:rPr>
          <w:rFonts w:ascii="Times New Roman" w:eastAsia="Times New Roman" w:hAnsi="Times New Roman" w:cs="Times New Roman"/>
          <w:color w:val="000000"/>
          <w:sz w:val="28"/>
          <w:szCs w:val="28"/>
          <w:lang w:eastAsia="ru-RU"/>
        </w:rPr>
        <w:t>поручения Заместителя Председателя Правительства Российской Федерации</w:t>
      </w:r>
      <w:proofErr w:type="gramEnd"/>
      <w:r w:rsidRPr="008F71E2">
        <w:rPr>
          <w:rFonts w:ascii="Times New Roman" w:eastAsia="Times New Roman" w:hAnsi="Times New Roman" w:cs="Times New Roman"/>
          <w:color w:val="000000"/>
          <w:sz w:val="28"/>
          <w:szCs w:val="28"/>
          <w:lang w:eastAsia="ru-RU"/>
        </w:rPr>
        <w:t xml:space="preserve"> О.Ю. </w:t>
      </w:r>
      <w:proofErr w:type="spellStart"/>
      <w:r w:rsidRPr="008F71E2">
        <w:rPr>
          <w:rFonts w:ascii="Times New Roman" w:eastAsia="Times New Roman" w:hAnsi="Times New Roman" w:cs="Times New Roman"/>
          <w:color w:val="000000"/>
          <w:sz w:val="28"/>
          <w:szCs w:val="28"/>
          <w:lang w:eastAsia="ru-RU"/>
        </w:rPr>
        <w:t>Голодец</w:t>
      </w:r>
      <w:proofErr w:type="spellEnd"/>
      <w:r w:rsidRPr="008F71E2">
        <w:rPr>
          <w:rFonts w:ascii="Times New Roman" w:eastAsia="Times New Roman" w:hAnsi="Times New Roman" w:cs="Times New Roman"/>
          <w:color w:val="000000"/>
          <w:sz w:val="28"/>
          <w:szCs w:val="28"/>
          <w:lang w:eastAsia="ru-RU"/>
        </w:rPr>
        <w:t xml:space="preserve"> от 26 ноября 2013 </w:t>
      </w:r>
      <w:r w:rsidR="00375CDF">
        <w:rPr>
          <w:rFonts w:ascii="Times New Roman" w:eastAsia="Times New Roman" w:hAnsi="Times New Roman" w:cs="Times New Roman"/>
          <w:color w:val="000000"/>
          <w:sz w:val="28"/>
          <w:szCs w:val="28"/>
          <w:lang w:eastAsia="ru-RU"/>
        </w:rPr>
        <w:t>г. № ОГ-П-12-291пр           25–</w:t>
      </w:r>
      <w:r w:rsidRPr="008F71E2">
        <w:rPr>
          <w:rFonts w:ascii="Times New Roman" w:eastAsia="Times New Roman" w:hAnsi="Times New Roman" w:cs="Times New Roman"/>
          <w:color w:val="000000"/>
          <w:sz w:val="28"/>
          <w:szCs w:val="28"/>
          <w:lang w:eastAsia="ru-RU"/>
        </w:rPr>
        <w:t xml:space="preserve">26 сентября 2014 года в г. Тамбове прошла Международная конференция по формированию здорового образа жизни </w:t>
      </w:r>
      <w:r w:rsidR="00E04BDB">
        <w:rPr>
          <w:rFonts w:ascii="Times New Roman" w:eastAsia="Times New Roman" w:hAnsi="Times New Roman" w:cs="Times New Roman"/>
          <w:color w:val="000000"/>
          <w:sz w:val="28"/>
          <w:szCs w:val="28"/>
          <w:lang w:eastAsia="ru-RU"/>
        </w:rPr>
        <w:t xml:space="preserve">и </w:t>
      </w:r>
      <w:r w:rsidRPr="008F71E2">
        <w:rPr>
          <w:rFonts w:ascii="Times New Roman" w:eastAsia="Times New Roman" w:hAnsi="Times New Roman" w:cs="Times New Roman"/>
          <w:color w:val="000000"/>
          <w:sz w:val="28"/>
          <w:szCs w:val="28"/>
          <w:lang w:eastAsia="ru-RU"/>
        </w:rPr>
        <w:t xml:space="preserve">организации здорового питания обучающихся (далее – Конференция). В Конференции приняло участие более 500 человек непосредственно в аудиториях и около 100 человек в режиме </w:t>
      </w:r>
      <w:r w:rsidR="00E04BDB">
        <w:rPr>
          <w:rFonts w:ascii="Times New Roman" w:eastAsia="Times New Roman" w:hAnsi="Times New Roman" w:cs="Times New Roman"/>
          <w:color w:val="000000"/>
          <w:sz w:val="28"/>
          <w:szCs w:val="28"/>
          <w:lang w:eastAsia="ru-RU"/>
        </w:rPr>
        <w:t>видеосвя</w:t>
      </w:r>
      <w:r w:rsidRPr="008F71E2">
        <w:rPr>
          <w:rFonts w:ascii="Times New Roman" w:eastAsia="Times New Roman" w:hAnsi="Times New Roman" w:cs="Times New Roman"/>
          <w:color w:val="000000"/>
          <w:sz w:val="28"/>
          <w:szCs w:val="28"/>
          <w:lang w:eastAsia="ru-RU"/>
        </w:rPr>
        <w:t xml:space="preserve">зи. Участников представили следующие государства: </w:t>
      </w:r>
      <w:proofErr w:type="gramStart"/>
      <w:r w:rsidRPr="008F71E2">
        <w:rPr>
          <w:rFonts w:ascii="Times New Roman" w:eastAsia="Times New Roman" w:hAnsi="Times New Roman" w:cs="Times New Roman"/>
          <w:color w:val="000000"/>
          <w:sz w:val="28"/>
          <w:szCs w:val="28"/>
          <w:lang w:eastAsia="ru-RU"/>
        </w:rPr>
        <w:t>Германия, Италия, Франция, Польша, Китай, Иордания, Марокко, Тунис, Республики Казахстан, Республики Беларусь, Республики Таджикистан, Киргизской Республики.</w:t>
      </w:r>
      <w:proofErr w:type="gramEnd"/>
      <w:r w:rsidRPr="008F71E2">
        <w:rPr>
          <w:rFonts w:ascii="Times New Roman" w:eastAsia="Times New Roman" w:hAnsi="Times New Roman" w:cs="Times New Roman"/>
          <w:color w:val="000000"/>
          <w:sz w:val="28"/>
          <w:szCs w:val="28"/>
          <w:lang w:eastAsia="ru-RU"/>
        </w:rPr>
        <w:t xml:space="preserve"> Кроме тог</w:t>
      </w:r>
      <w:r w:rsidR="00375CDF">
        <w:rPr>
          <w:rFonts w:ascii="Times New Roman" w:eastAsia="Times New Roman" w:hAnsi="Times New Roman" w:cs="Times New Roman"/>
          <w:color w:val="000000"/>
          <w:sz w:val="28"/>
          <w:szCs w:val="28"/>
          <w:lang w:eastAsia="ru-RU"/>
        </w:rPr>
        <w:t>о,</w:t>
      </w:r>
      <w:r w:rsidRPr="008F71E2">
        <w:rPr>
          <w:rFonts w:ascii="Times New Roman" w:eastAsia="Times New Roman" w:hAnsi="Times New Roman" w:cs="Times New Roman"/>
          <w:color w:val="000000"/>
          <w:sz w:val="28"/>
          <w:szCs w:val="28"/>
          <w:lang w:eastAsia="ru-RU"/>
        </w:rPr>
        <w:t xml:space="preserve"> в Конференции приняли участие представители Всемирной продовольственной программы ООН. Общая численность участников из 49 субъектов Российской Федерации составила 170 человек, международных представителей – 65 из 13 стран мира.</w:t>
      </w:r>
    </w:p>
    <w:p w:rsidR="008F71E2" w:rsidRPr="008F71E2" w:rsidRDefault="008F71E2" w:rsidP="008F71E2">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proofErr w:type="spellStart"/>
      <w:proofErr w:type="gramStart"/>
      <w:r w:rsidRPr="008F71E2">
        <w:rPr>
          <w:rFonts w:ascii="Times New Roman" w:eastAsia="Times New Roman" w:hAnsi="Times New Roman" w:cs="Times New Roman"/>
          <w:color w:val="000000"/>
          <w:sz w:val="28"/>
          <w:szCs w:val="28"/>
          <w:lang w:eastAsia="ru-RU"/>
        </w:rPr>
        <w:t>Минобрнауки</w:t>
      </w:r>
      <w:proofErr w:type="spellEnd"/>
      <w:r w:rsidRPr="008F71E2">
        <w:rPr>
          <w:rFonts w:ascii="Times New Roman" w:eastAsia="Times New Roman" w:hAnsi="Times New Roman" w:cs="Times New Roman"/>
          <w:color w:val="000000"/>
          <w:sz w:val="28"/>
          <w:szCs w:val="28"/>
          <w:lang w:eastAsia="ru-RU"/>
        </w:rPr>
        <w:t xml:space="preserve"> России осуществляет полномочия учредителя в отношении федерального государственного бюджетного образовательного учреждения «Всероссийский детский центр «Орленок» (далее – Всероссийский </w:t>
      </w:r>
      <w:r w:rsidR="00E04BDB">
        <w:rPr>
          <w:rFonts w:ascii="Times New Roman" w:eastAsia="Times New Roman" w:hAnsi="Times New Roman" w:cs="Times New Roman"/>
          <w:color w:val="000000"/>
          <w:sz w:val="28"/>
          <w:szCs w:val="28"/>
          <w:lang w:eastAsia="ru-RU"/>
        </w:rPr>
        <w:t xml:space="preserve">детский центр </w:t>
      </w:r>
      <w:r w:rsidRPr="008F71E2">
        <w:rPr>
          <w:rFonts w:ascii="Times New Roman" w:eastAsia="Times New Roman" w:hAnsi="Times New Roman" w:cs="Times New Roman"/>
          <w:color w:val="000000"/>
          <w:sz w:val="28"/>
          <w:szCs w:val="28"/>
          <w:lang w:eastAsia="ru-RU"/>
        </w:rPr>
        <w:t>«Орленок»), федерального государственного бюджетного образовательного учреждения «Всероссийский</w:t>
      </w:r>
      <w:r w:rsidR="00E04BDB">
        <w:rPr>
          <w:rFonts w:ascii="Times New Roman" w:eastAsia="Times New Roman" w:hAnsi="Times New Roman" w:cs="Times New Roman"/>
          <w:color w:val="000000"/>
          <w:sz w:val="28"/>
          <w:szCs w:val="28"/>
          <w:lang w:eastAsia="ru-RU"/>
        </w:rPr>
        <w:t xml:space="preserve"> детский центр «Океан»</w:t>
      </w:r>
      <w:r w:rsidRPr="008F71E2">
        <w:rPr>
          <w:rFonts w:ascii="Times New Roman" w:eastAsia="Times New Roman" w:hAnsi="Times New Roman" w:cs="Times New Roman"/>
          <w:color w:val="000000"/>
          <w:sz w:val="28"/>
          <w:szCs w:val="28"/>
          <w:lang w:eastAsia="ru-RU"/>
        </w:rPr>
        <w:t xml:space="preserve"> (далее – Всероссийский детский центр «Океан»), федерального государственного бюджетного образовательного учреждения «Федеральный детский оздоровительно-образовательный центр «Смена» (далее – детский центр «Смена»), федерального государственного бюджетного учреждения «Международный детский центр «Артек» (далее – международный детский</w:t>
      </w:r>
      <w:proofErr w:type="gramEnd"/>
      <w:r w:rsidRPr="008F71E2">
        <w:rPr>
          <w:rFonts w:ascii="Times New Roman" w:eastAsia="Times New Roman" w:hAnsi="Times New Roman" w:cs="Times New Roman"/>
          <w:color w:val="000000"/>
          <w:sz w:val="28"/>
          <w:szCs w:val="28"/>
          <w:lang w:eastAsia="ru-RU"/>
        </w:rPr>
        <w:t xml:space="preserve"> центр «Артек») (далее – Центры).  За период летней оздоровительной компании в 2014 году общее количество детей, отдохнувших в Центрах за счет средств федерального</w:t>
      </w:r>
      <w:r w:rsidR="00375CDF">
        <w:rPr>
          <w:rFonts w:ascii="Times New Roman" w:eastAsia="Times New Roman" w:hAnsi="Times New Roman" w:cs="Times New Roman"/>
          <w:color w:val="000000"/>
          <w:sz w:val="28"/>
          <w:szCs w:val="28"/>
          <w:lang w:eastAsia="ru-RU"/>
        </w:rPr>
        <w:t xml:space="preserve"> бюджета, составило более </w:t>
      </w:r>
      <w:r w:rsidRPr="008F71E2">
        <w:rPr>
          <w:rFonts w:ascii="Times New Roman" w:eastAsia="Times New Roman" w:hAnsi="Times New Roman" w:cs="Times New Roman"/>
          <w:color w:val="000000"/>
          <w:sz w:val="28"/>
          <w:szCs w:val="28"/>
          <w:lang w:eastAsia="ru-RU"/>
        </w:rPr>
        <w:t xml:space="preserve">20 тыс. человек, в том числе: </w:t>
      </w:r>
      <w:proofErr w:type="gramStart"/>
      <w:r w:rsidRPr="008F71E2">
        <w:rPr>
          <w:rFonts w:ascii="Times New Roman" w:eastAsia="Times New Roman" w:hAnsi="Times New Roman" w:cs="Times New Roman"/>
          <w:color w:val="000000"/>
          <w:sz w:val="28"/>
          <w:szCs w:val="28"/>
          <w:lang w:eastAsia="ru-RU"/>
        </w:rPr>
        <w:t>Всероссийский детский центр «</w:t>
      </w:r>
      <w:r w:rsidR="00375CDF">
        <w:rPr>
          <w:rFonts w:ascii="Times New Roman" w:eastAsia="Times New Roman" w:hAnsi="Times New Roman" w:cs="Times New Roman"/>
          <w:color w:val="000000"/>
          <w:sz w:val="28"/>
          <w:szCs w:val="28"/>
          <w:lang w:eastAsia="ru-RU"/>
        </w:rPr>
        <w:t xml:space="preserve">Орленок» – </w:t>
      </w:r>
      <w:r w:rsidRPr="008F71E2">
        <w:rPr>
          <w:rFonts w:ascii="Times New Roman" w:eastAsia="Times New Roman" w:hAnsi="Times New Roman" w:cs="Times New Roman"/>
          <w:color w:val="000000"/>
          <w:sz w:val="28"/>
          <w:szCs w:val="28"/>
          <w:lang w:eastAsia="ru-RU"/>
        </w:rPr>
        <w:t xml:space="preserve">8 969 человек; Всероссийский детский центр «Океан»  – 5 533 человек; детский центр «Смена» – 764 человека; международный детский центр «Артек» – </w:t>
      </w:r>
      <w:r w:rsidR="00375CDF">
        <w:rPr>
          <w:rFonts w:ascii="Times New Roman" w:eastAsia="Times New Roman" w:hAnsi="Times New Roman" w:cs="Times New Roman"/>
          <w:color w:val="000000"/>
          <w:sz w:val="28"/>
          <w:szCs w:val="28"/>
          <w:lang w:eastAsia="ru-RU"/>
        </w:rPr>
        <w:t xml:space="preserve">                 </w:t>
      </w:r>
      <w:r w:rsidRPr="008F71E2">
        <w:rPr>
          <w:rFonts w:ascii="Times New Roman" w:eastAsia="Times New Roman" w:hAnsi="Times New Roman" w:cs="Times New Roman"/>
          <w:color w:val="000000"/>
          <w:sz w:val="28"/>
          <w:szCs w:val="28"/>
          <w:lang w:eastAsia="ru-RU"/>
        </w:rPr>
        <w:t>5 509 человек.</w:t>
      </w:r>
      <w:proofErr w:type="gramEnd"/>
    </w:p>
    <w:p w:rsidR="008F71E2" w:rsidRPr="008F71E2" w:rsidRDefault="008F71E2" w:rsidP="008F71E2">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8F71E2">
        <w:rPr>
          <w:rFonts w:ascii="Times New Roman" w:eastAsia="Times New Roman" w:hAnsi="Times New Roman" w:cs="Times New Roman"/>
          <w:color w:val="000000"/>
          <w:sz w:val="28"/>
          <w:szCs w:val="28"/>
          <w:lang w:eastAsia="ru-RU"/>
        </w:rPr>
        <w:t xml:space="preserve">Во исполнение поручений Правительства Российской Федерации </w:t>
      </w:r>
      <w:r w:rsidR="00375CDF">
        <w:rPr>
          <w:rFonts w:ascii="Times New Roman" w:eastAsia="Times New Roman" w:hAnsi="Times New Roman" w:cs="Times New Roman"/>
          <w:color w:val="000000"/>
          <w:sz w:val="28"/>
          <w:szCs w:val="28"/>
          <w:lang w:eastAsia="ru-RU"/>
        </w:rPr>
        <w:t xml:space="preserve">         </w:t>
      </w:r>
      <w:r w:rsidRPr="008F71E2">
        <w:rPr>
          <w:rFonts w:ascii="Times New Roman" w:eastAsia="Times New Roman" w:hAnsi="Times New Roman" w:cs="Times New Roman"/>
          <w:color w:val="000000"/>
          <w:sz w:val="28"/>
          <w:szCs w:val="28"/>
          <w:lang w:eastAsia="ru-RU"/>
        </w:rPr>
        <w:t xml:space="preserve">(от 1 июня 2012 г. № ДМ-П12-5пр, от 20 мая 2013 г. № ДМ-П12-28пр) </w:t>
      </w:r>
      <w:proofErr w:type="spellStart"/>
      <w:r w:rsidRPr="008F71E2">
        <w:rPr>
          <w:rFonts w:ascii="Times New Roman" w:eastAsia="Times New Roman" w:hAnsi="Times New Roman" w:cs="Times New Roman"/>
          <w:color w:val="000000"/>
          <w:sz w:val="28"/>
          <w:szCs w:val="28"/>
          <w:lang w:eastAsia="ru-RU"/>
        </w:rPr>
        <w:t>Минобрнауки</w:t>
      </w:r>
      <w:proofErr w:type="spellEnd"/>
      <w:r w:rsidRPr="008F71E2">
        <w:rPr>
          <w:rFonts w:ascii="Times New Roman" w:eastAsia="Times New Roman" w:hAnsi="Times New Roman" w:cs="Times New Roman"/>
          <w:color w:val="000000"/>
          <w:sz w:val="28"/>
          <w:szCs w:val="28"/>
          <w:lang w:eastAsia="ru-RU"/>
        </w:rPr>
        <w:t xml:space="preserve"> России совместно с органами исполнительной власти субъектов Российской Федерации обеспечило проведение мониторинга летней оздоровительной кампании 2014 года. </w:t>
      </w:r>
      <w:proofErr w:type="gramStart"/>
      <w:r w:rsidRPr="008F71E2">
        <w:rPr>
          <w:rFonts w:ascii="Times New Roman" w:eastAsia="Times New Roman" w:hAnsi="Times New Roman" w:cs="Times New Roman"/>
          <w:color w:val="000000"/>
          <w:sz w:val="28"/>
          <w:szCs w:val="28"/>
          <w:lang w:eastAsia="ru-RU"/>
        </w:rPr>
        <w:t xml:space="preserve">В июне – сентябре 2014 года </w:t>
      </w:r>
      <w:r w:rsidRPr="008F71E2">
        <w:rPr>
          <w:rFonts w:ascii="Times New Roman" w:eastAsia="Times New Roman" w:hAnsi="Times New Roman" w:cs="Times New Roman"/>
          <w:color w:val="000000"/>
          <w:sz w:val="28"/>
          <w:szCs w:val="28"/>
          <w:lang w:eastAsia="ru-RU"/>
        </w:rPr>
        <w:lastRenderedPageBreak/>
        <w:t xml:space="preserve">посещаемость детских оздоровительных лагерей составила: стационарные оздоровительные лагеря- 1 131 453 человека (27 %); </w:t>
      </w:r>
      <w:proofErr w:type="spellStart"/>
      <w:r w:rsidRPr="008F71E2">
        <w:rPr>
          <w:rFonts w:ascii="Times New Roman" w:eastAsia="Times New Roman" w:hAnsi="Times New Roman" w:cs="Times New Roman"/>
          <w:color w:val="000000"/>
          <w:sz w:val="28"/>
          <w:szCs w:val="28"/>
          <w:lang w:eastAsia="ru-RU"/>
        </w:rPr>
        <w:t>санаторно</w:t>
      </w:r>
      <w:proofErr w:type="spellEnd"/>
      <w:r w:rsidRPr="008F71E2">
        <w:rPr>
          <w:rFonts w:ascii="Times New Roman" w:eastAsia="Times New Roman" w:hAnsi="Times New Roman" w:cs="Times New Roman"/>
          <w:color w:val="000000"/>
          <w:sz w:val="28"/>
          <w:szCs w:val="28"/>
          <w:lang w:eastAsia="ru-RU"/>
        </w:rPr>
        <w:t xml:space="preserve"> – оздоровительные лагеря – 314 463 человек (7 %); оздоровительные лагеря с дневным пребыванием детей – 2 408 386 человек (56</w:t>
      </w:r>
      <w:r w:rsidRPr="008F71E2">
        <w:rPr>
          <w:rFonts w:ascii="Times New Roman" w:eastAsia="Times New Roman" w:hAnsi="Times New Roman" w:cs="Times New Roman"/>
          <w:color w:val="000000"/>
          <w:sz w:val="28"/>
          <w:szCs w:val="28"/>
          <w:lang w:val="en-US" w:eastAsia="ru-RU"/>
        </w:rPr>
        <w:t> </w:t>
      </w:r>
      <w:r w:rsidRPr="008F71E2">
        <w:rPr>
          <w:rFonts w:ascii="Times New Roman" w:eastAsia="Times New Roman" w:hAnsi="Times New Roman" w:cs="Times New Roman"/>
          <w:color w:val="000000"/>
          <w:sz w:val="28"/>
          <w:szCs w:val="28"/>
          <w:lang w:eastAsia="ru-RU"/>
        </w:rPr>
        <w:t>%); лагеря труда и отдыха  – 206 631 человек (5 %); палаточные лагеря – 202 232 человека (5 %).</w:t>
      </w:r>
      <w:proofErr w:type="gramEnd"/>
    </w:p>
    <w:p w:rsidR="00950A7E" w:rsidRDefault="008F71E2" w:rsidP="008F71E2">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proofErr w:type="gramStart"/>
      <w:r w:rsidRPr="008F71E2">
        <w:rPr>
          <w:rFonts w:ascii="Times New Roman" w:eastAsia="Times New Roman" w:hAnsi="Times New Roman" w:cs="Times New Roman"/>
          <w:color w:val="000000"/>
          <w:sz w:val="28"/>
          <w:szCs w:val="28"/>
          <w:lang w:eastAsia="ru-RU"/>
        </w:rPr>
        <w:t xml:space="preserve">В целях развития отдельных спортивных комплексов и объектов физкультурно-оздоровительного назначения в сельских территориях в </w:t>
      </w:r>
      <w:r w:rsidR="00375CDF">
        <w:rPr>
          <w:rFonts w:ascii="Times New Roman" w:eastAsia="Times New Roman" w:hAnsi="Times New Roman" w:cs="Times New Roman"/>
          <w:color w:val="000000"/>
          <w:sz w:val="28"/>
          <w:szCs w:val="28"/>
          <w:lang w:eastAsia="ru-RU"/>
        </w:rPr>
        <w:t xml:space="preserve">      </w:t>
      </w:r>
      <w:r w:rsidRPr="008F71E2">
        <w:rPr>
          <w:rFonts w:ascii="Times New Roman" w:eastAsia="Times New Roman" w:hAnsi="Times New Roman" w:cs="Times New Roman"/>
          <w:color w:val="000000"/>
          <w:sz w:val="28"/>
          <w:szCs w:val="28"/>
          <w:lang w:eastAsia="ru-RU"/>
        </w:rPr>
        <w:t>2014 году было принято постановление Правительства Российской Федерации от 31 марта 2014 г. № 254 «Об утверждении Правил предоставления и распределения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roofErr w:type="gramEnd"/>
      <w:r w:rsidRPr="008F71E2">
        <w:rPr>
          <w:rFonts w:ascii="Times New Roman" w:eastAsia="Times New Roman" w:hAnsi="Times New Roman" w:cs="Times New Roman"/>
          <w:color w:val="000000"/>
          <w:sz w:val="28"/>
          <w:szCs w:val="28"/>
          <w:lang w:eastAsia="ru-RU"/>
        </w:rPr>
        <w:t xml:space="preserve"> С 52 субъектами Российской Федерации были заключены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w:t>
      </w:r>
      <w:r w:rsidR="00375CDF">
        <w:rPr>
          <w:rFonts w:ascii="Times New Roman" w:eastAsia="Times New Roman" w:hAnsi="Times New Roman" w:cs="Times New Roman"/>
          <w:color w:val="000000"/>
          <w:sz w:val="28"/>
          <w:szCs w:val="28"/>
          <w:lang w:eastAsia="ru-RU"/>
        </w:rPr>
        <w:t xml:space="preserve">ьтурой и спортом на общую сумму </w:t>
      </w:r>
      <w:r w:rsidRPr="008F71E2">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w:t>
      </w:r>
      <w:r w:rsidRPr="008F71E2">
        <w:rPr>
          <w:rFonts w:ascii="Times New Roman" w:eastAsia="Times New Roman" w:hAnsi="Times New Roman" w:cs="Times New Roman"/>
          <w:color w:val="000000"/>
          <w:sz w:val="28"/>
          <w:szCs w:val="28"/>
          <w:lang w:eastAsia="ru-RU"/>
        </w:rPr>
        <w:t xml:space="preserve">800,0 </w:t>
      </w:r>
      <w:proofErr w:type="gramStart"/>
      <w:r w:rsidRPr="008F71E2">
        <w:rPr>
          <w:rFonts w:ascii="Times New Roman" w:eastAsia="Times New Roman" w:hAnsi="Times New Roman" w:cs="Times New Roman"/>
          <w:color w:val="000000"/>
          <w:sz w:val="28"/>
          <w:szCs w:val="28"/>
          <w:lang w:eastAsia="ru-RU"/>
        </w:rPr>
        <w:t>млн</w:t>
      </w:r>
      <w:proofErr w:type="gramEnd"/>
      <w:r w:rsidRPr="008F71E2">
        <w:rPr>
          <w:rFonts w:ascii="Times New Roman" w:eastAsia="Times New Roman" w:hAnsi="Times New Roman" w:cs="Times New Roman"/>
          <w:color w:val="000000"/>
          <w:sz w:val="28"/>
          <w:szCs w:val="28"/>
          <w:lang w:eastAsia="ru-RU"/>
        </w:rPr>
        <w:t xml:space="preserve"> рублей. Министерство образования и науки Российской Федерации продолжает работу по реализации мероприятий, направленных на развитие физической культуры и спорта в общеобразовательных организациях и формированию здорового образа жизни в системе образования Российской Федераци</w:t>
      </w:r>
      <w:r>
        <w:rPr>
          <w:rFonts w:ascii="Times New Roman" w:eastAsia="Times New Roman" w:hAnsi="Times New Roman" w:cs="Times New Roman"/>
          <w:color w:val="000000"/>
          <w:sz w:val="28"/>
          <w:szCs w:val="28"/>
          <w:lang w:eastAsia="ru-RU"/>
        </w:rPr>
        <w:t>и.</w:t>
      </w:r>
    </w:p>
    <w:p w:rsidR="008F71E2" w:rsidRDefault="008F71E2" w:rsidP="008F71E2">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p>
    <w:p w:rsidR="00A1481D" w:rsidRDefault="00296E13" w:rsidP="00B15434">
      <w:pPr>
        <w:pBdr>
          <w:bottom w:val="single" w:sz="6" w:space="31" w:color="FFFFFF"/>
        </w:pBdr>
        <w:spacing w:after="0" w:line="312" w:lineRule="auto"/>
        <w:ind w:firstLine="709"/>
        <w:jc w:val="center"/>
        <w:rPr>
          <w:rFonts w:ascii="Times New Roman" w:eastAsia="Times New Roman" w:hAnsi="Times New Roman" w:cs="Times New Roman"/>
          <w:sz w:val="28"/>
          <w:szCs w:val="24"/>
          <w:lang w:eastAsia="ru-RU"/>
        </w:rPr>
      </w:pPr>
      <w:r w:rsidRPr="00B15434">
        <w:rPr>
          <w:rFonts w:ascii="Times New Roman" w:eastAsia="Times New Roman" w:hAnsi="Times New Roman" w:cs="Times New Roman"/>
          <w:sz w:val="28"/>
          <w:szCs w:val="24"/>
          <w:lang w:eastAsia="ru-RU"/>
        </w:rPr>
        <w:t>РАЗДЕЛ 8 РАЗВИТИЕ И ВНЕДРЕНИЕ ИННОВАЦИОННЫХ МЕТОДОВ ДИАГНОСТИКИ И ЛЕЧЕНИЯ</w:t>
      </w:r>
    </w:p>
    <w:p w:rsidR="00854B65" w:rsidRPr="00BA156A" w:rsidRDefault="00854B65" w:rsidP="00854B65">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Создание современной системы здравоохранения возможно на основе опережающего инновационного развития, создания интегрированной системы инновационной медицины, обеспечивающей разработку и внедрение в практическое здравоохранение передовых средств и методов оказания медицинской помощи.</w:t>
      </w:r>
    </w:p>
    <w:p w:rsidR="00854B65" w:rsidRPr="00BA156A" w:rsidRDefault="00854B65" w:rsidP="00854B65">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heme="minorEastAsia" w:hAnsi="Times New Roman" w:cs="Times New Roman"/>
          <w:sz w:val="28"/>
          <w:szCs w:val="28"/>
          <w:lang w:eastAsia="ru-RU"/>
        </w:rPr>
        <w:t xml:space="preserve">Структурной основой инновационной системы здравоохранения  призваны стать создаваемые в ведении Минздрава России в </w:t>
      </w:r>
      <w:r w:rsidRPr="00BA156A">
        <w:rPr>
          <w:rFonts w:ascii="Times New Roman" w:eastAsia="Times New Roman" w:hAnsi="Times New Roman" w:cs="Times New Roman"/>
          <w:sz w:val="28"/>
          <w:szCs w:val="28"/>
          <w:lang w:eastAsia="ru-RU"/>
        </w:rPr>
        <w:t>рамках исполнения поручения Президента Российской Федерации от 5 ноября 2014 г. № Пр-2606</w:t>
      </w:r>
      <w:r w:rsidRPr="00BA156A">
        <w:rPr>
          <w:rFonts w:ascii="Times New Roman" w:eastAsiaTheme="minorEastAsia" w:hAnsi="Times New Roman" w:cs="Times New Roman"/>
          <w:sz w:val="28"/>
          <w:szCs w:val="28"/>
          <w:lang w:eastAsia="ru-RU"/>
        </w:rPr>
        <w:t xml:space="preserve"> национальные научно-практические медицинские центры, ориентированные  на решение актуальных задач здравоохранения. С целью выполнения данного поручения Минздравом России в 2014 году подготовлен </w:t>
      </w:r>
      <w:r w:rsidRPr="00BA156A">
        <w:rPr>
          <w:rFonts w:ascii="Times New Roman" w:eastAsiaTheme="minorEastAsia" w:hAnsi="Times New Roman" w:cs="Times New Roman"/>
          <w:sz w:val="28"/>
          <w:szCs w:val="28"/>
          <w:lang w:eastAsia="ru-RU"/>
        </w:rPr>
        <w:lastRenderedPageBreak/>
        <w:t>проект распоряжения Правительства (</w:t>
      </w:r>
      <w:r w:rsidRPr="00BA156A">
        <w:rPr>
          <w:rFonts w:ascii="Times New Roman" w:eastAsia="Times New Roman" w:hAnsi="Times New Roman" w:cs="Times New Roman"/>
          <w:sz w:val="28"/>
          <w:szCs w:val="28"/>
          <w:lang w:eastAsia="ru-RU"/>
        </w:rPr>
        <w:t>распоряжени</w:t>
      </w:r>
      <w:r w:rsidRPr="00BA156A">
        <w:rPr>
          <w:rFonts w:ascii="Times New Roman" w:eastAsiaTheme="minorEastAsia" w:hAnsi="Times New Roman" w:cs="Times New Roman"/>
          <w:sz w:val="28"/>
          <w:szCs w:val="28"/>
          <w:lang w:eastAsia="ru-RU"/>
        </w:rPr>
        <w:t>е</w:t>
      </w:r>
      <w:r w:rsidRPr="00BA156A">
        <w:rPr>
          <w:rFonts w:ascii="Times New Roman" w:eastAsia="Times New Roman" w:hAnsi="Times New Roman" w:cs="Times New Roman"/>
          <w:sz w:val="28"/>
          <w:szCs w:val="28"/>
          <w:lang w:eastAsia="ru-RU"/>
        </w:rPr>
        <w:t xml:space="preserve"> Правительства Российской Федерации утверждено от 5</w:t>
      </w:r>
      <w:r w:rsidRPr="00BA156A">
        <w:rPr>
          <w:rFonts w:ascii="Times New Roman" w:eastAsiaTheme="minorEastAsia" w:hAnsi="Times New Roman" w:cs="Times New Roman"/>
          <w:sz w:val="28"/>
          <w:szCs w:val="28"/>
          <w:lang w:eastAsia="ru-RU"/>
        </w:rPr>
        <w:t> </w:t>
      </w:r>
      <w:r w:rsidRPr="00BA156A">
        <w:rPr>
          <w:rFonts w:ascii="Times New Roman" w:eastAsia="Times New Roman" w:hAnsi="Times New Roman" w:cs="Times New Roman"/>
          <w:sz w:val="28"/>
          <w:szCs w:val="28"/>
          <w:lang w:eastAsia="ru-RU"/>
        </w:rPr>
        <w:t>марта 2015 г. № 421-р)</w:t>
      </w:r>
      <w:r w:rsidRPr="00BA156A">
        <w:rPr>
          <w:rFonts w:ascii="Times New Roman" w:eastAsiaTheme="minorEastAsia" w:hAnsi="Times New Roman" w:cs="Times New Roman"/>
          <w:sz w:val="28"/>
          <w:szCs w:val="28"/>
          <w:lang w:eastAsia="ru-RU"/>
        </w:rPr>
        <w:t xml:space="preserve">, в соответствии с которым </w:t>
      </w:r>
      <w:r w:rsidRPr="00BA156A">
        <w:rPr>
          <w:rFonts w:ascii="Times New Roman" w:eastAsia="Times New Roman" w:hAnsi="Times New Roman" w:cs="Times New Roman"/>
          <w:sz w:val="28"/>
          <w:szCs w:val="28"/>
          <w:lang w:eastAsia="ru-RU"/>
        </w:rPr>
        <w:t xml:space="preserve">предполагается передать в ведение Минздрава России федеральные государственные бюджетные научные учреждения: «Российский онкологический научный </w:t>
      </w:r>
      <w:r w:rsidRPr="00BA156A">
        <w:rPr>
          <w:rFonts w:ascii="Times New Roman" w:eastAsiaTheme="minorEastAsia" w:hAnsi="Times New Roman" w:cs="Times New Roman"/>
          <w:sz w:val="28"/>
          <w:szCs w:val="28"/>
          <w:lang w:eastAsia="ru-RU"/>
        </w:rPr>
        <w:t>центр имени Н.Н. </w:t>
      </w:r>
      <w:r w:rsidRPr="00BA156A">
        <w:rPr>
          <w:rFonts w:ascii="Times New Roman" w:eastAsia="Times New Roman" w:hAnsi="Times New Roman" w:cs="Times New Roman"/>
          <w:sz w:val="28"/>
          <w:szCs w:val="28"/>
          <w:lang w:eastAsia="ru-RU"/>
        </w:rPr>
        <w:t xml:space="preserve">Блохина», «Научный центр </w:t>
      </w:r>
      <w:proofErr w:type="gramStart"/>
      <w:r w:rsidRPr="00BA156A">
        <w:rPr>
          <w:rFonts w:ascii="Times New Roman" w:eastAsia="Times New Roman" w:hAnsi="Times New Roman" w:cs="Times New Roman"/>
          <w:sz w:val="28"/>
          <w:szCs w:val="28"/>
          <w:lang w:eastAsia="ru-RU"/>
        </w:rPr>
        <w:t>сердечно</w:t>
      </w:r>
      <w:r w:rsidRPr="00BA156A">
        <w:rPr>
          <w:rFonts w:ascii="Times New Roman" w:eastAsiaTheme="minorEastAsia" w:hAnsi="Times New Roman" w:cs="Times New Roman"/>
          <w:sz w:val="28"/>
          <w:szCs w:val="28"/>
          <w:lang w:eastAsia="ru-RU"/>
        </w:rPr>
        <w:t>-сосудистой</w:t>
      </w:r>
      <w:proofErr w:type="gramEnd"/>
      <w:r w:rsidRPr="00BA156A">
        <w:rPr>
          <w:rFonts w:ascii="Times New Roman" w:eastAsiaTheme="minorEastAsia" w:hAnsi="Times New Roman" w:cs="Times New Roman"/>
          <w:sz w:val="28"/>
          <w:szCs w:val="28"/>
          <w:lang w:eastAsia="ru-RU"/>
        </w:rPr>
        <w:t xml:space="preserve"> хирургии имени А.Н. </w:t>
      </w:r>
      <w:r w:rsidRPr="00BA156A">
        <w:rPr>
          <w:rFonts w:ascii="Times New Roman" w:eastAsia="Times New Roman" w:hAnsi="Times New Roman" w:cs="Times New Roman"/>
          <w:sz w:val="28"/>
          <w:szCs w:val="28"/>
          <w:lang w:eastAsia="ru-RU"/>
        </w:rPr>
        <w:t>Бакулева», «Научно-исследовательский институт ней</w:t>
      </w:r>
      <w:r w:rsidRPr="00BA156A">
        <w:rPr>
          <w:rFonts w:ascii="Times New Roman" w:eastAsiaTheme="minorEastAsia" w:hAnsi="Times New Roman" w:cs="Times New Roman"/>
          <w:sz w:val="28"/>
          <w:szCs w:val="28"/>
          <w:lang w:eastAsia="ru-RU"/>
        </w:rPr>
        <w:t>рохирургии имени академика Н.Н. </w:t>
      </w:r>
      <w:r w:rsidRPr="00BA156A">
        <w:rPr>
          <w:rFonts w:ascii="Times New Roman" w:eastAsia="Times New Roman" w:hAnsi="Times New Roman" w:cs="Times New Roman"/>
          <w:sz w:val="28"/>
          <w:szCs w:val="28"/>
          <w:lang w:eastAsia="ru-RU"/>
        </w:rPr>
        <w:t>Бурденко», «Научный центр здоровья детей», сформировав на их базе национальные научно-практические медицин</w:t>
      </w:r>
      <w:r>
        <w:rPr>
          <w:rFonts w:ascii="Times New Roman" w:eastAsia="Times New Roman" w:hAnsi="Times New Roman" w:cs="Times New Roman"/>
          <w:sz w:val="28"/>
          <w:szCs w:val="28"/>
          <w:lang w:eastAsia="ru-RU"/>
        </w:rPr>
        <w:t>ские центры, и возложить на них</w:t>
      </w:r>
      <w:r w:rsidRPr="00BA156A">
        <w:rPr>
          <w:rFonts w:ascii="Times New Roman" w:eastAsia="Times New Roman" w:hAnsi="Times New Roman" w:cs="Times New Roman"/>
          <w:sz w:val="28"/>
          <w:szCs w:val="28"/>
          <w:lang w:eastAsia="ru-RU"/>
        </w:rPr>
        <w:t xml:space="preserve"> в том числе:</w:t>
      </w:r>
    </w:p>
    <w:p w:rsidR="00854B65" w:rsidRPr="00BA156A" w:rsidRDefault="00854B65" w:rsidP="00854B65">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организационно-методическое руководство организациями соответствующего профиля;</w:t>
      </w:r>
    </w:p>
    <w:p w:rsidR="00854B65" w:rsidRPr="00BA156A" w:rsidRDefault="00854B65" w:rsidP="00854B65">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проведение научных исследований и осуществление разработок в сфере медицины и биологии, включая создание новых лекарственных препаратов и медицинских изделий, разработку новых методов оказания медицинской помощи;</w:t>
      </w:r>
    </w:p>
    <w:p w:rsidR="00854B65" w:rsidRPr="00BA156A" w:rsidRDefault="00854B65" w:rsidP="00854B65">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оказание населению ВМП</w:t>
      </w:r>
      <w:r w:rsidRPr="00BA156A">
        <w:rPr>
          <w:rFonts w:ascii="Times New Roman" w:eastAsia="Times New Roman" w:hAnsi="Times New Roman" w:cs="Times New Roman"/>
          <w:sz w:val="28"/>
          <w:szCs w:val="28"/>
          <w:lang w:eastAsia="ru-RU"/>
        </w:rPr>
        <w:t>;</w:t>
      </w:r>
    </w:p>
    <w:p w:rsidR="00854B65" w:rsidRPr="00BA156A" w:rsidRDefault="00854B65" w:rsidP="00854B65">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участие в разработке клинических рекомендаций (протоколов лечения) по вопросам оказания медицинской помощи в соответствии с ее профилями.</w:t>
      </w:r>
    </w:p>
    <w:p w:rsidR="00854B65" w:rsidRPr="00BA156A" w:rsidRDefault="00854B65" w:rsidP="00854B65">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Планируется продолжить формирование вертикально-интегрированной систем</w:t>
      </w:r>
      <w:r>
        <w:rPr>
          <w:rFonts w:ascii="Times New Roman" w:eastAsia="Times New Roman" w:hAnsi="Times New Roman" w:cs="Times New Roman"/>
          <w:sz w:val="28"/>
          <w:szCs w:val="28"/>
          <w:lang w:eastAsia="ru-RU"/>
        </w:rPr>
        <w:t>ы медицинских организаций</w:t>
      </w:r>
      <w:r w:rsidRPr="00BA156A">
        <w:rPr>
          <w:rFonts w:ascii="Times New Roman" w:eastAsia="Times New Roman" w:hAnsi="Times New Roman" w:cs="Times New Roman"/>
          <w:sz w:val="28"/>
          <w:szCs w:val="28"/>
          <w:lang w:eastAsia="ru-RU"/>
        </w:rPr>
        <w:t>, возглавить которую призваны национальные научно-практические медицинские центры, создаваемые на базе учреждений науки федерального уровня, занимающих лидирующие позиции по соответствующим медицинским профилям.</w:t>
      </w:r>
    </w:p>
    <w:p w:rsidR="00854B65" w:rsidRPr="00BA156A" w:rsidRDefault="00854B65" w:rsidP="00854B65">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proofErr w:type="gramStart"/>
      <w:r w:rsidRPr="00BA156A">
        <w:rPr>
          <w:rFonts w:ascii="Times New Roman" w:eastAsiaTheme="minorEastAsia" w:hAnsi="Times New Roman" w:cs="Times New Roman"/>
          <w:sz w:val="28"/>
          <w:szCs w:val="28"/>
          <w:lang w:eastAsia="ru-RU"/>
        </w:rPr>
        <w:t>В</w:t>
      </w:r>
      <w:r w:rsidRPr="00BA156A">
        <w:rPr>
          <w:rFonts w:ascii="Times New Roman" w:eastAsia="Times New Roman" w:hAnsi="Times New Roman" w:cs="Times New Roman"/>
          <w:sz w:val="28"/>
          <w:szCs w:val="28"/>
          <w:lang w:eastAsia="ru-RU"/>
        </w:rPr>
        <w:t xml:space="preserve"> целях реализации подпункта «г» пункта 1 перечня поручений Президента Российской Федерации от 5 февраля 2014 г. №</w:t>
      </w:r>
      <w:r>
        <w:rPr>
          <w:rFonts w:ascii="Times New Roman" w:eastAsia="Times New Roman" w:hAnsi="Times New Roman" w:cs="Times New Roman"/>
          <w:sz w:val="28"/>
          <w:szCs w:val="28"/>
          <w:lang w:eastAsia="ru-RU"/>
        </w:rPr>
        <w:t> </w:t>
      </w:r>
      <w:r w:rsidRPr="00BA156A">
        <w:rPr>
          <w:rFonts w:ascii="Times New Roman" w:eastAsia="Times New Roman" w:hAnsi="Times New Roman" w:cs="Times New Roman"/>
          <w:sz w:val="28"/>
          <w:szCs w:val="28"/>
          <w:lang w:eastAsia="ru-RU"/>
        </w:rPr>
        <w:t xml:space="preserve">Пр-242, пункта </w:t>
      </w:r>
      <w:r>
        <w:rPr>
          <w:rFonts w:ascii="Times New Roman" w:eastAsia="Times New Roman" w:hAnsi="Times New Roman" w:cs="Times New Roman"/>
          <w:sz w:val="28"/>
          <w:szCs w:val="28"/>
          <w:lang w:eastAsia="ru-RU"/>
        </w:rPr>
        <w:br/>
      </w:r>
      <w:r w:rsidRPr="00BA156A">
        <w:rPr>
          <w:rFonts w:ascii="Times New Roman" w:eastAsia="Times New Roman" w:hAnsi="Times New Roman" w:cs="Times New Roman"/>
          <w:sz w:val="28"/>
          <w:szCs w:val="28"/>
          <w:lang w:eastAsia="ru-RU"/>
        </w:rPr>
        <w:t xml:space="preserve">3 перечня поручений Президента Российской Федерации от 12 февраля </w:t>
      </w:r>
      <w:r w:rsidR="000C45FF">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2014 г. №</w:t>
      </w:r>
      <w:r>
        <w:rPr>
          <w:rFonts w:ascii="Times New Roman" w:eastAsia="Times New Roman" w:hAnsi="Times New Roman" w:cs="Times New Roman"/>
          <w:sz w:val="28"/>
          <w:szCs w:val="28"/>
          <w:lang w:eastAsia="ru-RU"/>
        </w:rPr>
        <w:t> </w:t>
      </w:r>
      <w:r w:rsidRPr="00BA156A">
        <w:rPr>
          <w:rFonts w:ascii="Times New Roman" w:eastAsia="Times New Roman" w:hAnsi="Times New Roman" w:cs="Times New Roman"/>
          <w:sz w:val="28"/>
          <w:szCs w:val="28"/>
          <w:lang w:eastAsia="ru-RU"/>
        </w:rPr>
        <w:t>Пр-283 об обеспечении финансирования медицинских или иных организаций, осуществляющих медицинскую деятельность, находящихся в ведении федеральны</w:t>
      </w:r>
      <w:r w:rsidRPr="00BA156A">
        <w:rPr>
          <w:rFonts w:ascii="Times New Roman" w:eastAsiaTheme="minorEastAsia" w:hAnsi="Times New Roman" w:cs="Times New Roman"/>
          <w:sz w:val="28"/>
          <w:szCs w:val="28"/>
          <w:lang w:eastAsia="ru-RU"/>
        </w:rPr>
        <w:t>х органов исполнительной власти, Минздравом России в 2014 году разработан проект федерального закона «О внесении изменений</w:t>
      </w:r>
      <w:proofErr w:type="gramEnd"/>
      <w:r w:rsidRPr="00BA156A">
        <w:rPr>
          <w:rFonts w:ascii="Times New Roman" w:eastAsiaTheme="minorEastAsia" w:hAnsi="Times New Roman" w:cs="Times New Roman"/>
          <w:sz w:val="28"/>
          <w:szCs w:val="28"/>
          <w:lang w:eastAsia="ru-RU"/>
        </w:rPr>
        <w:t xml:space="preserve"> </w:t>
      </w:r>
      <w:proofErr w:type="gramStart"/>
      <w:r w:rsidRPr="00BA156A">
        <w:rPr>
          <w:rFonts w:ascii="Times New Roman" w:eastAsiaTheme="minorEastAsia" w:hAnsi="Times New Roman" w:cs="Times New Roman"/>
          <w:sz w:val="28"/>
          <w:szCs w:val="28"/>
          <w:lang w:eastAsia="ru-RU"/>
        </w:rPr>
        <w:t xml:space="preserve">в Федеральный закон «Об основах охраны здоровья граждан в Российской Федерации» по вопросам организации медицинской помощи, оказываемой в рамках клинической апробации методов профилактики, диагностики, лечения и реабилитации», в соответствии с которым вводится процедура </w:t>
      </w:r>
      <w:r w:rsidRPr="00BA156A">
        <w:rPr>
          <w:rFonts w:ascii="Times New Roman" w:eastAsiaTheme="minorEastAsia" w:hAnsi="Times New Roman" w:cs="Times New Roman"/>
          <w:sz w:val="28"/>
          <w:szCs w:val="28"/>
          <w:lang w:eastAsia="ru-RU"/>
        </w:rPr>
        <w:lastRenderedPageBreak/>
        <w:t>организации особой медицинской помощи, оказываемой в рамках клинической апробации новых методов профилактики, диагностики</w:t>
      </w:r>
      <w:r>
        <w:rPr>
          <w:rFonts w:ascii="Times New Roman" w:eastAsiaTheme="minorEastAsia" w:hAnsi="Times New Roman" w:cs="Times New Roman"/>
          <w:sz w:val="28"/>
          <w:szCs w:val="28"/>
          <w:lang w:eastAsia="ru-RU"/>
        </w:rPr>
        <w:t xml:space="preserve">, лечения и реабилитации (Федеральный закон  от  8 марта 2015 г. </w:t>
      </w:r>
      <w:r w:rsidRPr="00BA156A">
        <w:rPr>
          <w:rFonts w:ascii="Times New Roman" w:eastAsiaTheme="minorEastAsia" w:hAnsi="Times New Roman" w:cs="Times New Roman"/>
          <w:sz w:val="28"/>
          <w:szCs w:val="28"/>
          <w:lang w:eastAsia="ru-RU"/>
        </w:rPr>
        <w:t xml:space="preserve"> № 55-ФЗ).</w:t>
      </w:r>
      <w:proofErr w:type="gramEnd"/>
    </w:p>
    <w:p w:rsidR="00854B65" w:rsidRPr="00BA156A" w:rsidRDefault="00854B65" w:rsidP="00854B65">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Указанным Ф</w:t>
      </w:r>
      <w:r w:rsidRPr="00BA156A">
        <w:rPr>
          <w:rFonts w:ascii="Times New Roman" w:eastAsiaTheme="minorEastAsia" w:hAnsi="Times New Roman" w:cs="Times New Roman"/>
          <w:sz w:val="28"/>
          <w:szCs w:val="28"/>
          <w:lang w:eastAsia="ru-RU"/>
        </w:rPr>
        <w:t>едеральным законом впервые в Российской Федерации установлены правовые основы для применения принципов трансляционной медицины, упорядочения механизмов обновления клинических рекомендаций (протоколов лечения), внедрения и тиражирования новых методов профилактики, диагностики, лечения и реабилитации в медицинскую практику. Кроме того, данное совершенствование законодательной базы позволит устранить существующие разрывы в инновационных циклах в медицине путем формирования системы интеграции медицинских научных исследований, инновационной клинической деят</w:t>
      </w:r>
      <w:r>
        <w:rPr>
          <w:rFonts w:ascii="Times New Roman" w:eastAsiaTheme="minorEastAsia" w:hAnsi="Times New Roman" w:cs="Times New Roman"/>
          <w:sz w:val="28"/>
          <w:szCs w:val="28"/>
          <w:lang w:eastAsia="ru-RU"/>
        </w:rPr>
        <w:t>ельности и ВМП</w:t>
      </w:r>
      <w:r w:rsidRPr="00BA156A">
        <w:rPr>
          <w:rFonts w:ascii="Times New Roman" w:eastAsiaTheme="minorEastAsia" w:hAnsi="Times New Roman" w:cs="Times New Roman"/>
          <w:sz w:val="28"/>
          <w:szCs w:val="28"/>
          <w:lang w:eastAsia="ru-RU"/>
        </w:rPr>
        <w:t>, что обеспечит последующее включение результатов инновационных разработок в практическое здравоохранение.</w:t>
      </w:r>
    </w:p>
    <w:p w:rsidR="00854B65" w:rsidRPr="00BA156A" w:rsidRDefault="00854B65" w:rsidP="00854B65">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proofErr w:type="gramStart"/>
      <w:r w:rsidRPr="00BA156A">
        <w:rPr>
          <w:rFonts w:ascii="Times New Roman" w:eastAsiaTheme="minorEastAsia" w:hAnsi="Times New Roman" w:cs="Times New Roman"/>
          <w:sz w:val="28"/>
          <w:szCs w:val="28"/>
          <w:lang w:eastAsia="ru-RU"/>
        </w:rPr>
        <w:t xml:space="preserve">В рамках реализации Стратегии развития медицинской науки в Российской Федерации на период до 2025 года, утвержденной распоряжением Правительства Российской Федерации от 28 декабря 2012 г. № 2580-р (далее – Стратегия), в 2014 году Министерство совместно с подведомственными федеральными государственными учреждениями продолжило проведение институциональных преобразований в медицинской науке, в том числе – реализацию кластерной модели инновационного развития. </w:t>
      </w:r>
      <w:proofErr w:type="gramEnd"/>
    </w:p>
    <w:p w:rsidR="00854B65" w:rsidRPr="00BA156A" w:rsidRDefault="00854B65" w:rsidP="00854B65">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 xml:space="preserve">Важно отметить, что кластерная модель позволяет оптимизировать  ресурсы на инфраструктурном обеспечении, создавать условия для развития гибких наукоемких производств, одновременно являясь площадкой подготовки и повышения квалификации специалистов. </w:t>
      </w:r>
    </w:p>
    <w:p w:rsidR="00854B65" w:rsidRPr="00BA156A" w:rsidRDefault="00854B65" w:rsidP="00854B65">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Появляется возможность маневра финансовыми средствами и  материальными ресурсами, научными и образовательными компетенциями.</w:t>
      </w:r>
    </w:p>
    <w:p w:rsidR="00854B65" w:rsidRPr="00BA156A" w:rsidRDefault="00854B65" w:rsidP="00854B65">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proofErr w:type="gramStart"/>
      <w:r w:rsidRPr="00BA156A">
        <w:rPr>
          <w:rFonts w:ascii="Times New Roman" w:eastAsiaTheme="minorEastAsia" w:hAnsi="Times New Roman" w:cs="Times New Roman"/>
          <w:sz w:val="28"/>
          <w:szCs w:val="28"/>
          <w:lang w:eastAsia="ru-RU"/>
        </w:rPr>
        <w:t xml:space="preserve">В целях реализации данного подхода  принято решение о создании в </w:t>
      </w:r>
      <w:r>
        <w:rPr>
          <w:rFonts w:ascii="Times New Roman" w:eastAsiaTheme="minorEastAsia" w:hAnsi="Times New Roman" w:cs="Times New Roman"/>
          <w:sz w:val="28"/>
          <w:szCs w:val="28"/>
          <w:lang w:eastAsia="ru-RU"/>
        </w:rPr>
        <w:t>2015–2016 гг. двух первых в стране</w:t>
      </w:r>
      <w:r w:rsidRPr="00BA156A">
        <w:rPr>
          <w:rFonts w:ascii="Times New Roman" w:eastAsiaTheme="minorEastAsia" w:hAnsi="Times New Roman" w:cs="Times New Roman"/>
          <w:sz w:val="28"/>
          <w:szCs w:val="28"/>
          <w:lang w:eastAsia="ru-RU"/>
        </w:rPr>
        <w:t xml:space="preserve"> медицинских научно–образовательных кластеров на базе федеральных государственных у</w:t>
      </w:r>
      <w:r>
        <w:rPr>
          <w:rFonts w:ascii="Times New Roman" w:eastAsiaTheme="minorEastAsia" w:hAnsi="Times New Roman" w:cs="Times New Roman"/>
          <w:sz w:val="28"/>
          <w:szCs w:val="28"/>
          <w:lang w:eastAsia="ru-RU"/>
        </w:rPr>
        <w:t>чреждений Минздрава России: федерального государственного бюджетного учреждения</w:t>
      </w:r>
      <w:r w:rsidRPr="00BA156A">
        <w:rPr>
          <w:rFonts w:ascii="Times New Roman" w:eastAsiaTheme="minorEastAsia" w:hAnsi="Times New Roman" w:cs="Times New Roman"/>
          <w:sz w:val="28"/>
          <w:szCs w:val="28"/>
          <w:lang w:eastAsia="ru-RU"/>
        </w:rPr>
        <w:t xml:space="preserve"> «Северо-Западный федеральный медицинский исследовательский центр»</w:t>
      </w:r>
      <w:r>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lastRenderedPageBreak/>
        <w:t>Министерства здравоохранения Российской Федерации</w:t>
      </w:r>
      <w:r w:rsidRPr="00BA156A">
        <w:rPr>
          <w:rFonts w:ascii="Times New Roman" w:eastAsiaTheme="minorEastAsia" w:hAnsi="Times New Roman" w:cs="Times New Roman"/>
          <w:sz w:val="28"/>
          <w:szCs w:val="28"/>
          <w:lang w:eastAsia="ru-RU"/>
        </w:rPr>
        <w:t xml:space="preserve"> и </w:t>
      </w:r>
      <w:r>
        <w:rPr>
          <w:rFonts w:ascii="Times New Roman" w:eastAsiaTheme="minorEastAsia" w:hAnsi="Times New Roman" w:cs="Times New Roman"/>
          <w:sz w:val="28"/>
          <w:szCs w:val="28"/>
          <w:lang w:eastAsia="ru-RU"/>
        </w:rPr>
        <w:t xml:space="preserve">государственного бюджетного образовательного учреждения высшего профессионального образования </w:t>
      </w:r>
      <w:r w:rsidRPr="00BA156A">
        <w:rPr>
          <w:rFonts w:ascii="Times New Roman" w:eastAsiaTheme="minorEastAsia" w:hAnsi="Times New Roman" w:cs="Times New Roman"/>
          <w:sz w:val="28"/>
          <w:szCs w:val="28"/>
          <w:lang w:eastAsia="ru-RU"/>
        </w:rPr>
        <w:t>«Российский национальный исследовательский медицинский университет им. Н.И. Пирогова»</w:t>
      </w:r>
      <w:r>
        <w:rPr>
          <w:rFonts w:ascii="Times New Roman" w:eastAsiaTheme="minorEastAsia" w:hAnsi="Times New Roman" w:cs="Times New Roman"/>
          <w:sz w:val="28"/>
          <w:szCs w:val="28"/>
          <w:lang w:eastAsia="ru-RU"/>
        </w:rPr>
        <w:t xml:space="preserve"> Министерства здравоохранения Российской Федерации</w:t>
      </w:r>
      <w:r w:rsidRPr="00BA156A">
        <w:rPr>
          <w:rFonts w:ascii="Times New Roman" w:eastAsiaTheme="minorEastAsia" w:hAnsi="Times New Roman" w:cs="Times New Roman"/>
          <w:sz w:val="28"/>
          <w:szCs w:val="28"/>
          <w:lang w:eastAsia="ru-RU"/>
        </w:rPr>
        <w:t xml:space="preserve">. </w:t>
      </w:r>
      <w:proofErr w:type="gramEnd"/>
    </w:p>
    <w:p w:rsidR="00854B65" w:rsidRDefault="00854B65" w:rsidP="00854B65">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На базе этих ведущих научно-образовательных учреждений в соответствии с приказами Минздрава России от 22 июля 2014 года № 380 и от 25 июля 2014 г. № 397 формируются центры доклинических трансляц</w:t>
      </w:r>
      <w:r>
        <w:rPr>
          <w:rFonts w:ascii="Times New Roman" w:eastAsiaTheme="minorEastAsia" w:hAnsi="Times New Roman" w:cs="Times New Roman"/>
          <w:sz w:val="28"/>
          <w:szCs w:val="28"/>
          <w:lang w:eastAsia="ru-RU"/>
        </w:rPr>
        <w:t>ионных исследований, в которых</w:t>
      </w:r>
      <w:r w:rsidRPr="00BA156A">
        <w:rPr>
          <w:rFonts w:ascii="Times New Roman" w:eastAsiaTheme="minorEastAsia" w:hAnsi="Times New Roman" w:cs="Times New Roman"/>
          <w:sz w:val="28"/>
          <w:szCs w:val="28"/>
          <w:lang w:eastAsia="ru-RU"/>
        </w:rPr>
        <w:t xml:space="preserve"> в соответствии</w:t>
      </w:r>
      <w:r>
        <w:rPr>
          <w:rFonts w:ascii="Times New Roman" w:eastAsiaTheme="minorEastAsia" w:hAnsi="Times New Roman" w:cs="Times New Roman"/>
          <w:sz w:val="28"/>
          <w:szCs w:val="28"/>
          <w:lang w:eastAsia="ru-RU"/>
        </w:rPr>
        <w:t xml:space="preserve"> с правилами надлежащих практик</w:t>
      </w:r>
      <w:r w:rsidRPr="00BA156A">
        <w:rPr>
          <w:rFonts w:ascii="Times New Roman" w:eastAsiaTheme="minorEastAsia" w:hAnsi="Times New Roman" w:cs="Times New Roman"/>
          <w:sz w:val="28"/>
          <w:szCs w:val="28"/>
          <w:lang w:eastAsia="ru-RU"/>
        </w:rPr>
        <w:t xml:space="preserve"> будут созданы  условия для выполнения современных исследований и биомедицинских разработок.  </w:t>
      </w:r>
    </w:p>
    <w:p w:rsidR="00B7149A" w:rsidRPr="00B7149A" w:rsidRDefault="00B7149A" w:rsidP="00B7149A">
      <w:pPr>
        <w:pBdr>
          <w:bottom w:val="single" w:sz="6" w:space="31" w:color="FFFFFF"/>
        </w:pBdr>
        <w:spacing w:after="0" w:line="312" w:lineRule="auto"/>
        <w:ind w:firstLine="709"/>
        <w:jc w:val="both"/>
        <w:rPr>
          <w:rFonts w:ascii="Times New Roman" w:eastAsia="Arial" w:hAnsi="Times New Roman" w:cs="Times New Roman"/>
          <w:sz w:val="28"/>
          <w:szCs w:val="28"/>
          <w:shd w:val="clear" w:color="auto" w:fill="FFFFFF"/>
        </w:rPr>
      </w:pPr>
      <w:r w:rsidRPr="00B7149A">
        <w:rPr>
          <w:rFonts w:ascii="Times New Roman" w:eastAsia="Arial" w:hAnsi="Times New Roman" w:cs="Times New Roman"/>
          <w:sz w:val="28"/>
          <w:szCs w:val="28"/>
          <w:shd w:val="clear" w:color="auto" w:fill="FFFFFF"/>
        </w:rPr>
        <w:t xml:space="preserve">В 2014 году для государственного автономного учреждения здравоохранения Свердловской области «Институт клеточных технологий» за счет средств областного бюджета закуплен и запущен в эксплуатацию роботизированный комплекс по культивированию клеточных культур, не имеющий аналогов в Российской Федерации. Комплекс позволит осуществлять новейшие разработки мирового уровня в области клеточных технологий </w:t>
      </w:r>
      <w:proofErr w:type="gramStart"/>
      <w:r w:rsidRPr="00B7149A">
        <w:rPr>
          <w:rFonts w:ascii="Times New Roman" w:eastAsia="Arial" w:hAnsi="Times New Roman" w:cs="Times New Roman"/>
          <w:sz w:val="28"/>
          <w:szCs w:val="28"/>
          <w:shd w:val="clear" w:color="auto" w:fill="FFFFFF"/>
        </w:rPr>
        <w:t>для</w:t>
      </w:r>
      <w:proofErr w:type="gramEnd"/>
      <w:r w:rsidRPr="00B7149A">
        <w:rPr>
          <w:rFonts w:ascii="Times New Roman" w:eastAsia="Arial" w:hAnsi="Times New Roman" w:cs="Times New Roman"/>
          <w:sz w:val="28"/>
          <w:szCs w:val="28"/>
          <w:shd w:val="clear" w:color="auto" w:fill="FFFFFF"/>
        </w:rPr>
        <w:t xml:space="preserve"> практического здравоохранения.</w:t>
      </w:r>
    </w:p>
    <w:p w:rsidR="00854B65" w:rsidRPr="0036450F" w:rsidRDefault="00854B65" w:rsidP="00854B65">
      <w:pPr>
        <w:pBdr>
          <w:bottom w:val="single" w:sz="6" w:space="31" w:color="FFFFFF"/>
        </w:pBdr>
        <w:spacing w:after="0" w:line="312" w:lineRule="auto"/>
        <w:ind w:firstLine="709"/>
        <w:jc w:val="both"/>
        <w:rPr>
          <w:rFonts w:ascii="Times New Roman" w:eastAsiaTheme="minorEastAsia" w:hAnsi="Times New Roman" w:cs="Times New Roman"/>
          <w:bCs/>
          <w:sz w:val="28"/>
          <w:szCs w:val="28"/>
          <w:lang w:eastAsia="ru-RU"/>
        </w:rPr>
      </w:pPr>
      <w:proofErr w:type="gramStart"/>
      <w:r w:rsidRPr="0036450F">
        <w:rPr>
          <w:rFonts w:ascii="Times New Roman" w:eastAsiaTheme="minorEastAsia" w:hAnsi="Times New Roman" w:cs="Times New Roman"/>
          <w:bCs/>
          <w:sz w:val="28"/>
          <w:szCs w:val="28"/>
          <w:lang w:eastAsia="ru-RU"/>
        </w:rPr>
        <w:t xml:space="preserve">Министерством во исполнение подпункта «а» пункта 1 поручения Президента Российской Федерации от 19 февраля 2012 г. № Пр-426, поручения Президента Российской Федерации от 5 апреля 2012 г. № Пр-871, пункта 1 поручения Правительства Российской Федерации от 12 апреля </w:t>
      </w:r>
      <w:r>
        <w:rPr>
          <w:rFonts w:ascii="Times New Roman" w:eastAsiaTheme="minorEastAsia" w:hAnsi="Times New Roman" w:cs="Times New Roman"/>
          <w:bCs/>
          <w:sz w:val="28"/>
          <w:szCs w:val="28"/>
          <w:lang w:eastAsia="ru-RU"/>
        </w:rPr>
        <w:t xml:space="preserve"> </w:t>
      </w:r>
      <w:r w:rsidR="00542D92">
        <w:rPr>
          <w:rFonts w:ascii="Times New Roman" w:eastAsiaTheme="minorEastAsia" w:hAnsi="Times New Roman" w:cs="Times New Roman"/>
          <w:bCs/>
          <w:sz w:val="28"/>
          <w:szCs w:val="28"/>
          <w:lang w:eastAsia="ru-RU"/>
        </w:rPr>
        <w:t xml:space="preserve">   2012 г. </w:t>
      </w:r>
      <w:r w:rsidRPr="0036450F">
        <w:rPr>
          <w:rFonts w:ascii="Times New Roman" w:eastAsiaTheme="minorEastAsia" w:hAnsi="Times New Roman" w:cs="Times New Roman"/>
          <w:bCs/>
          <w:sz w:val="28"/>
          <w:szCs w:val="28"/>
          <w:lang w:eastAsia="ru-RU"/>
        </w:rPr>
        <w:t xml:space="preserve">№ ВП-П12-1107 разработан и внесен в установленном порядке в Правительство Российской Федерации проект </w:t>
      </w:r>
      <w:r>
        <w:rPr>
          <w:rFonts w:ascii="Times New Roman" w:eastAsiaTheme="minorEastAsia" w:hAnsi="Times New Roman" w:cs="Times New Roman"/>
          <w:bCs/>
          <w:sz w:val="28"/>
          <w:szCs w:val="28"/>
          <w:lang w:eastAsia="ru-RU"/>
        </w:rPr>
        <w:t xml:space="preserve">федерального закона </w:t>
      </w:r>
      <w:r w:rsidR="00542D92">
        <w:rPr>
          <w:rFonts w:ascii="Times New Roman" w:eastAsiaTheme="minorEastAsia" w:hAnsi="Times New Roman" w:cs="Times New Roman"/>
          <w:bCs/>
          <w:sz w:val="28"/>
          <w:szCs w:val="28"/>
          <w:lang w:eastAsia="ru-RU"/>
        </w:rPr>
        <w:t xml:space="preserve">             </w:t>
      </w:r>
      <w:r w:rsidRPr="0036450F">
        <w:rPr>
          <w:rFonts w:ascii="Times New Roman" w:eastAsiaTheme="minorEastAsia" w:hAnsi="Times New Roman" w:cs="Times New Roman"/>
          <w:bCs/>
          <w:sz w:val="28"/>
          <w:szCs w:val="28"/>
          <w:lang w:eastAsia="ru-RU"/>
        </w:rPr>
        <w:t>«О биомедицинских клеточных продуктах», который регулирует отношения, возникающие</w:t>
      </w:r>
      <w:proofErr w:type="gramEnd"/>
      <w:r w:rsidRPr="0036450F">
        <w:rPr>
          <w:rFonts w:ascii="Times New Roman" w:eastAsiaTheme="minorEastAsia" w:hAnsi="Times New Roman" w:cs="Times New Roman"/>
          <w:bCs/>
          <w:sz w:val="28"/>
          <w:szCs w:val="28"/>
          <w:lang w:eastAsia="ru-RU"/>
        </w:rPr>
        <w:t xml:space="preserve"> </w:t>
      </w:r>
      <w:proofErr w:type="gramStart"/>
      <w:r w:rsidRPr="0036450F">
        <w:rPr>
          <w:rFonts w:ascii="Times New Roman" w:eastAsiaTheme="minorEastAsia" w:hAnsi="Times New Roman" w:cs="Times New Roman"/>
          <w:bCs/>
          <w:sz w:val="28"/>
          <w:szCs w:val="28"/>
          <w:lang w:eastAsia="ru-RU"/>
        </w:rPr>
        <w:t>в связи с разработкой, доклиническими исследованиями, экспертизой, государственной регистрацией, клиническими исследованиями, производством, реализацией, хранением, транспортировкой, применением, уничтожением, ввозом в Российскую Федерацию, вывозом из Российской Федерации биомедицинских клеточных продуктов для профилактики, диагностики и лечения заболеваний (состояний) пациента, сохранения беременности и медицинской реабилитации пациента, а также в связи с донорством биологического материала в целях производства биомедицинских клеточных продуктов.</w:t>
      </w:r>
      <w:proofErr w:type="gramEnd"/>
      <w:r w:rsidRPr="0036450F">
        <w:rPr>
          <w:rFonts w:ascii="Times New Roman" w:eastAsiaTheme="minorEastAsia" w:hAnsi="Times New Roman" w:cs="Times New Roman"/>
          <w:bCs/>
          <w:sz w:val="28"/>
          <w:szCs w:val="28"/>
          <w:lang w:eastAsia="ru-RU"/>
        </w:rPr>
        <w:t xml:space="preserve"> Распоряжением Правительства </w:t>
      </w:r>
      <w:r w:rsidRPr="0036450F">
        <w:rPr>
          <w:rFonts w:ascii="Times New Roman" w:eastAsiaTheme="minorEastAsia" w:hAnsi="Times New Roman" w:cs="Times New Roman"/>
          <w:bCs/>
          <w:sz w:val="28"/>
          <w:szCs w:val="28"/>
          <w:lang w:eastAsia="ru-RU"/>
        </w:rPr>
        <w:lastRenderedPageBreak/>
        <w:t>Российской Федерации от 5 февраля 2015 г. № 160-р законопроект внесен в Государственную Думу Федерального Собрания Российской Федерации.</w:t>
      </w:r>
    </w:p>
    <w:p w:rsidR="00854B65" w:rsidRDefault="00854B65" w:rsidP="00854B65">
      <w:pPr>
        <w:pBdr>
          <w:bottom w:val="single" w:sz="6" w:space="31" w:color="FFFFFF"/>
        </w:pBdr>
        <w:spacing w:after="0" w:line="312" w:lineRule="auto"/>
        <w:ind w:firstLine="709"/>
        <w:jc w:val="both"/>
        <w:rPr>
          <w:rFonts w:ascii="Times New Roman" w:eastAsiaTheme="minorEastAsia" w:hAnsi="Times New Roman" w:cs="Times New Roman"/>
          <w:bCs/>
          <w:sz w:val="28"/>
          <w:szCs w:val="28"/>
          <w:lang w:eastAsia="ru-RU"/>
        </w:rPr>
      </w:pPr>
      <w:r w:rsidRPr="0036450F">
        <w:rPr>
          <w:rFonts w:ascii="Times New Roman" w:eastAsiaTheme="minorEastAsia" w:hAnsi="Times New Roman" w:cs="Times New Roman"/>
          <w:bCs/>
          <w:sz w:val="28"/>
          <w:szCs w:val="28"/>
          <w:lang w:eastAsia="ru-RU"/>
        </w:rPr>
        <w:t>Постановлением Государственной Думы от 21 апреля 2015</w:t>
      </w:r>
      <w:r w:rsidR="000C45FF">
        <w:rPr>
          <w:rFonts w:ascii="Times New Roman" w:eastAsiaTheme="minorEastAsia" w:hAnsi="Times New Roman" w:cs="Times New Roman"/>
          <w:bCs/>
          <w:sz w:val="28"/>
          <w:szCs w:val="28"/>
          <w:lang w:eastAsia="ru-RU"/>
        </w:rPr>
        <w:t> </w:t>
      </w:r>
      <w:r w:rsidRPr="0036450F">
        <w:rPr>
          <w:rFonts w:ascii="Times New Roman" w:eastAsiaTheme="minorEastAsia" w:hAnsi="Times New Roman" w:cs="Times New Roman"/>
          <w:bCs/>
          <w:sz w:val="28"/>
          <w:szCs w:val="28"/>
          <w:lang w:eastAsia="ru-RU"/>
        </w:rPr>
        <w:t xml:space="preserve">г. </w:t>
      </w:r>
      <w:r w:rsidRPr="0036450F">
        <w:rPr>
          <w:rFonts w:ascii="Times New Roman" w:eastAsiaTheme="minorEastAsia" w:hAnsi="Times New Roman" w:cs="Times New Roman"/>
          <w:bCs/>
          <w:sz w:val="28"/>
          <w:szCs w:val="28"/>
          <w:lang w:eastAsia="ru-RU"/>
        </w:rPr>
        <w:br/>
        <w:t>№ 6539-6 ГД проект федерального закона № 717040-6 «О биомедицинских клеточных продуктах» принят в первом чтении.</w:t>
      </w:r>
    </w:p>
    <w:p w:rsidR="00854B65" w:rsidRPr="00BA156A" w:rsidRDefault="00854B65" w:rsidP="00854B65">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 xml:space="preserve">Устойчивое безопасное развитие общества требует эффективно функционирующей системы охраны здоровья граждан страны, что возможно только на основе развития медицинской науки и инновационного развития здравоохранения.  </w:t>
      </w:r>
    </w:p>
    <w:p w:rsidR="00854B65" w:rsidRPr="00BA156A" w:rsidRDefault="00854B65" w:rsidP="00854B65">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 xml:space="preserve">Одной из задач в отрасли здравоохранения является эффективное овладение геномными, </w:t>
      </w:r>
      <w:proofErr w:type="spellStart"/>
      <w:r w:rsidRPr="00BA156A">
        <w:rPr>
          <w:rFonts w:ascii="Times New Roman" w:eastAsiaTheme="minorEastAsia" w:hAnsi="Times New Roman" w:cs="Times New Roman"/>
          <w:sz w:val="28"/>
          <w:szCs w:val="28"/>
          <w:lang w:eastAsia="ru-RU"/>
        </w:rPr>
        <w:t>постгеномными</w:t>
      </w:r>
      <w:proofErr w:type="spellEnd"/>
      <w:r w:rsidRPr="00BA156A">
        <w:rPr>
          <w:rFonts w:ascii="Times New Roman" w:eastAsiaTheme="minorEastAsia" w:hAnsi="Times New Roman" w:cs="Times New Roman"/>
          <w:sz w:val="28"/>
          <w:szCs w:val="28"/>
          <w:lang w:eastAsia="ru-RU"/>
        </w:rPr>
        <w:t xml:space="preserve">, </w:t>
      </w:r>
      <w:proofErr w:type="spellStart"/>
      <w:r w:rsidRPr="00BA156A">
        <w:rPr>
          <w:rFonts w:ascii="Times New Roman" w:eastAsiaTheme="minorEastAsia" w:hAnsi="Times New Roman" w:cs="Times New Roman"/>
          <w:sz w:val="28"/>
          <w:szCs w:val="28"/>
          <w:lang w:eastAsia="ru-RU"/>
        </w:rPr>
        <w:t>протеомными</w:t>
      </w:r>
      <w:proofErr w:type="spellEnd"/>
      <w:r w:rsidRPr="00BA156A">
        <w:rPr>
          <w:rFonts w:ascii="Times New Roman" w:eastAsiaTheme="minorEastAsia" w:hAnsi="Times New Roman" w:cs="Times New Roman"/>
          <w:sz w:val="28"/>
          <w:szCs w:val="28"/>
          <w:lang w:eastAsia="ru-RU"/>
        </w:rPr>
        <w:t xml:space="preserve">, </w:t>
      </w:r>
      <w:proofErr w:type="spellStart"/>
      <w:r w:rsidRPr="00BA156A">
        <w:rPr>
          <w:rFonts w:ascii="Times New Roman" w:eastAsiaTheme="minorEastAsia" w:hAnsi="Times New Roman" w:cs="Times New Roman"/>
          <w:sz w:val="28"/>
          <w:szCs w:val="28"/>
          <w:lang w:eastAsia="ru-RU"/>
        </w:rPr>
        <w:t>метаболомными</w:t>
      </w:r>
      <w:proofErr w:type="spellEnd"/>
      <w:r w:rsidRPr="00BA156A">
        <w:rPr>
          <w:rFonts w:ascii="Times New Roman" w:eastAsiaTheme="minorEastAsia" w:hAnsi="Times New Roman" w:cs="Times New Roman"/>
          <w:sz w:val="28"/>
          <w:szCs w:val="28"/>
          <w:lang w:eastAsia="ru-RU"/>
        </w:rPr>
        <w:t xml:space="preserve"> и </w:t>
      </w:r>
      <w:proofErr w:type="spellStart"/>
      <w:r w:rsidRPr="00BA156A">
        <w:rPr>
          <w:rFonts w:ascii="Times New Roman" w:eastAsiaTheme="minorEastAsia" w:hAnsi="Times New Roman" w:cs="Times New Roman"/>
          <w:sz w:val="28"/>
          <w:szCs w:val="28"/>
          <w:lang w:eastAsia="ru-RU"/>
        </w:rPr>
        <w:t>конгнитивными</w:t>
      </w:r>
      <w:proofErr w:type="spellEnd"/>
      <w:r w:rsidRPr="00BA156A">
        <w:rPr>
          <w:rFonts w:ascii="Times New Roman" w:eastAsiaTheme="minorEastAsia" w:hAnsi="Times New Roman" w:cs="Times New Roman"/>
          <w:sz w:val="28"/>
          <w:szCs w:val="28"/>
          <w:lang w:eastAsia="ru-RU"/>
        </w:rPr>
        <w:t xml:space="preserve"> технологиями, которые призваны обеспечить «технологическую независимость» медицины всего государства.  </w:t>
      </w:r>
    </w:p>
    <w:p w:rsidR="00854B65" w:rsidRPr="00BA156A" w:rsidRDefault="00854B65" w:rsidP="00854B65">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 xml:space="preserve">Среди направлений современной науки биомедицина является одним </w:t>
      </w:r>
      <w:proofErr w:type="gramStart"/>
      <w:r w:rsidRPr="00BA156A">
        <w:rPr>
          <w:rFonts w:ascii="Times New Roman" w:eastAsiaTheme="minorEastAsia" w:hAnsi="Times New Roman" w:cs="Times New Roman"/>
          <w:sz w:val="28"/>
          <w:szCs w:val="28"/>
          <w:lang w:eastAsia="ru-RU"/>
        </w:rPr>
        <w:t>из</w:t>
      </w:r>
      <w:proofErr w:type="gramEnd"/>
      <w:r w:rsidRPr="00BA156A">
        <w:rPr>
          <w:rFonts w:ascii="Times New Roman" w:eastAsiaTheme="minorEastAsia" w:hAnsi="Times New Roman" w:cs="Times New Roman"/>
          <w:sz w:val="28"/>
          <w:szCs w:val="28"/>
          <w:lang w:eastAsia="ru-RU"/>
        </w:rPr>
        <w:t xml:space="preserve"> наиболее активно развиваемых.</w:t>
      </w:r>
    </w:p>
    <w:p w:rsidR="00854B65" w:rsidRPr="00BA156A" w:rsidRDefault="00854B65" w:rsidP="00854B65">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 xml:space="preserve">В России биомедицина следует после многих направлений – физики, астрономии, инженерного дела, химии. Одной из причин такой расстановки приоритетов является высокая стоимость и длительность медицинских исследований, что ставит медицинскую науку в более трудное положение, чем науки, в которых теоретические исследования преобладают. </w:t>
      </w:r>
    </w:p>
    <w:p w:rsidR="00854B65" w:rsidRPr="00BA156A" w:rsidRDefault="00854B65" w:rsidP="00854B65">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Важно отмет</w:t>
      </w:r>
      <w:r w:rsidR="00B7149A">
        <w:rPr>
          <w:rFonts w:ascii="Times New Roman" w:eastAsiaTheme="minorEastAsia" w:hAnsi="Times New Roman" w:cs="Times New Roman"/>
          <w:sz w:val="28"/>
          <w:szCs w:val="28"/>
          <w:lang w:eastAsia="ru-RU"/>
        </w:rPr>
        <w:t>ить, что</w:t>
      </w:r>
      <w:r w:rsidRPr="00BA156A">
        <w:rPr>
          <w:rFonts w:ascii="Times New Roman" w:eastAsiaTheme="minorEastAsia" w:hAnsi="Times New Roman" w:cs="Times New Roman"/>
          <w:sz w:val="28"/>
          <w:szCs w:val="28"/>
          <w:lang w:eastAsia="ru-RU"/>
        </w:rPr>
        <w:t xml:space="preserve"> в отличие от большинства стран, в которых </w:t>
      </w:r>
      <w:proofErr w:type="spellStart"/>
      <w:r w:rsidRPr="00BA156A">
        <w:rPr>
          <w:rFonts w:ascii="Times New Roman" w:eastAsiaTheme="minorEastAsia" w:hAnsi="Times New Roman" w:cs="Times New Roman"/>
          <w:sz w:val="28"/>
          <w:szCs w:val="28"/>
          <w:lang w:eastAsia="ru-RU"/>
        </w:rPr>
        <w:t>нейронауки</w:t>
      </w:r>
      <w:proofErr w:type="spellEnd"/>
      <w:r w:rsidRPr="00BA156A">
        <w:rPr>
          <w:rFonts w:ascii="Times New Roman" w:eastAsiaTheme="minorEastAsia" w:hAnsi="Times New Roman" w:cs="Times New Roman"/>
          <w:sz w:val="28"/>
          <w:szCs w:val="28"/>
          <w:lang w:eastAsia="ru-RU"/>
        </w:rPr>
        <w:t>, иммунология и микробиология, фармаколог</w:t>
      </w:r>
      <w:r w:rsidR="00514C66">
        <w:rPr>
          <w:rFonts w:ascii="Times New Roman" w:eastAsiaTheme="minorEastAsia" w:hAnsi="Times New Roman" w:cs="Times New Roman"/>
          <w:sz w:val="28"/>
          <w:szCs w:val="28"/>
          <w:lang w:eastAsia="ru-RU"/>
        </w:rPr>
        <w:t>ия и фармацевтика группируются</w:t>
      </w:r>
      <w:r w:rsidRPr="00BA156A">
        <w:rPr>
          <w:rFonts w:ascii="Times New Roman" w:eastAsiaTheme="minorEastAsia" w:hAnsi="Times New Roman" w:cs="Times New Roman"/>
          <w:sz w:val="28"/>
          <w:szCs w:val="28"/>
          <w:lang w:eastAsia="ru-RU"/>
        </w:rPr>
        <w:t xml:space="preserve"> вокруг медицины, в России они группируются преимущественно вокруг поисковых фундаментальных исследований. Это приводит к</w:t>
      </w:r>
      <w:r w:rsidR="00514C66">
        <w:rPr>
          <w:rFonts w:ascii="Times New Roman" w:eastAsiaTheme="minorEastAsia" w:hAnsi="Times New Roman" w:cs="Times New Roman"/>
          <w:sz w:val="28"/>
          <w:szCs w:val="28"/>
          <w:lang w:eastAsia="ru-RU"/>
        </w:rPr>
        <w:t xml:space="preserve"> отстраненности</w:t>
      </w:r>
      <w:r w:rsidRPr="00BA156A">
        <w:rPr>
          <w:rFonts w:ascii="Times New Roman" w:eastAsiaTheme="minorEastAsia" w:hAnsi="Times New Roman" w:cs="Times New Roman"/>
          <w:sz w:val="28"/>
          <w:szCs w:val="28"/>
          <w:lang w:eastAsia="ru-RU"/>
        </w:rPr>
        <w:t xml:space="preserve"> инновационной деятельности от актуальны</w:t>
      </w:r>
      <w:r w:rsidR="00514C66">
        <w:rPr>
          <w:rFonts w:ascii="Times New Roman" w:eastAsiaTheme="minorEastAsia" w:hAnsi="Times New Roman" w:cs="Times New Roman"/>
          <w:sz w:val="28"/>
          <w:szCs w:val="28"/>
          <w:lang w:eastAsia="ru-RU"/>
        </w:rPr>
        <w:t xml:space="preserve">х задач практической медицины, недостаточному ее </w:t>
      </w:r>
      <w:r w:rsidRPr="00BA156A">
        <w:rPr>
          <w:rFonts w:ascii="Times New Roman" w:eastAsiaTheme="minorEastAsia" w:hAnsi="Times New Roman" w:cs="Times New Roman"/>
          <w:sz w:val="28"/>
          <w:szCs w:val="28"/>
          <w:lang w:eastAsia="ru-RU"/>
        </w:rPr>
        <w:t>влиянию на показатели эффективнос</w:t>
      </w:r>
      <w:r w:rsidR="00514C66">
        <w:rPr>
          <w:rFonts w:ascii="Times New Roman" w:eastAsiaTheme="minorEastAsia" w:hAnsi="Times New Roman" w:cs="Times New Roman"/>
          <w:sz w:val="28"/>
          <w:szCs w:val="28"/>
          <w:lang w:eastAsia="ru-RU"/>
        </w:rPr>
        <w:t>ти здравоохранения</w:t>
      </w:r>
      <w:r w:rsidRPr="00BA156A">
        <w:rPr>
          <w:rFonts w:ascii="Times New Roman" w:eastAsiaTheme="minorEastAsia" w:hAnsi="Times New Roman" w:cs="Times New Roman"/>
          <w:sz w:val="28"/>
          <w:szCs w:val="28"/>
          <w:lang w:eastAsia="ru-RU"/>
        </w:rPr>
        <w:t xml:space="preserve">. </w:t>
      </w:r>
    </w:p>
    <w:p w:rsidR="00854B65" w:rsidRPr="00BA156A" w:rsidRDefault="00854B65" w:rsidP="00854B65">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 xml:space="preserve">Из-за отсутствовавшего в 90-х годах </w:t>
      </w:r>
      <w:r w:rsidR="00514C66">
        <w:rPr>
          <w:rFonts w:ascii="Times New Roman" w:eastAsiaTheme="minorEastAsia" w:hAnsi="Times New Roman" w:cs="Times New Roman"/>
          <w:sz w:val="28"/>
          <w:szCs w:val="28"/>
          <w:lang w:val="en-US" w:eastAsia="ru-RU"/>
        </w:rPr>
        <w:t>XX</w:t>
      </w:r>
      <w:r w:rsidR="00514C66">
        <w:rPr>
          <w:rFonts w:ascii="Times New Roman" w:eastAsiaTheme="minorEastAsia" w:hAnsi="Times New Roman" w:cs="Times New Roman"/>
          <w:sz w:val="28"/>
          <w:szCs w:val="28"/>
          <w:lang w:eastAsia="ru-RU"/>
        </w:rPr>
        <w:t xml:space="preserve"> века </w:t>
      </w:r>
      <w:r w:rsidRPr="00BA156A">
        <w:rPr>
          <w:rFonts w:ascii="Times New Roman" w:eastAsiaTheme="minorEastAsia" w:hAnsi="Times New Roman" w:cs="Times New Roman"/>
          <w:sz w:val="28"/>
          <w:szCs w:val="28"/>
          <w:lang w:eastAsia="ru-RU"/>
        </w:rPr>
        <w:t xml:space="preserve">системного внимания к развитию науки и технологий, сегодня наблюдается отставание технологического потенциала России в области биомедицины. </w:t>
      </w:r>
    </w:p>
    <w:p w:rsidR="00854B65" w:rsidRPr="00BA156A" w:rsidRDefault="00854B65" w:rsidP="00854B65">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Анализ показал, что в прорывном  развитии в нашей стране нуждается ряд «критических» технологических областей, таких как «</w:t>
      </w:r>
      <w:proofErr w:type="spellStart"/>
      <w:r w:rsidRPr="00BA156A">
        <w:rPr>
          <w:rFonts w:ascii="Times New Roman" w:eastAsiaTheme="minorEastAsia" w:hAnsi="Times New Roman" w:cs="Times New Roman"/>
          <w:sz w:val="28"/>
          <w:szCs w:val="28"/>
          <w:lang w:eastAsia="ru-RU"/>
        </w:rPr>
        <w:t>геномика</w:t>
      </w:r>
      <w:proofErr w:type="spellEnd"/>
      <w:r w:rsidRPr="00BA156A">
        <w:rPr>
          <w:rFonts w:ascii="Times New Roman" w:eastAsiaTheme="minorEastAsia" w:hAnsi="Times New Roman" w:cs="Times New Roman"/>
          <w:sz w:val="28"/>
          <w:szCs w:val="28"/>
          <w:lang w:eastAsia="ru-RU"/>
        </w:rPr>
        <w:t xml:space="preserve"> и генная </w:t>
      </w:r>
      <w:r w:rsidRPr="00BA156A">
        <w:rPr>
          <w:rFonts w:ascii="Times New Roman" w:eastAsiaTheme="minorEastAsia" w:hAnsi="Times New Roman" w:cs="Times New Roman"/>
          <w:sz w:val="28"/>
          <w:szCs w:val="28"/>
          <w:lang w:eastAsia="ru-RU"/>
        </w:rPr>
        <w:lastRenderedPageBreak/>
        <w:t>инженерия», «</w:t>
      </w:r>
      <w:proofErr w:type="spellStart"/>
      <w:r w:rsidRPr="00BA156A">
        <w:rPr>
          <w:rFonts w:ascii="Times New Roman" w:eastAsiaTheme="minorEastAsia" w:hAnsi="Times New Roman" w:cs="Times New Roman"/>
          <w:sz w:val="28"/>
          <w:szCs w:val="28"/>
          <w:lang w:eastAsia="ru-RU"/>
        </w:rPr>
        <w:t>фармакогенетика</w:t>
      </w:r>
      <w:proofErr w:type="spellEnd"/>
      <w:r w:rsidRPr="00BA156A">
        <w:rPr>
          <w:rFonts w:ascii="Times New Roman" w:eastAsiaTheme="minorEastAsia" w:hAnsi="Times New Roman" w:cs="Times New Roman"/>
          <w:sz w:val="28"/>
          <w:szCs w:val="28"/>
          <w:lang w:eastAsia="ru-RU"/>
        </w:rPr>
        <w:t xml:space="preserve"> и персонифицированная терапия», «клеточные технологии» и другие. </w:t>
      </w:r>
    </w:p>
    <w:p w:rsidR="00854B65" w:rsidRPr="00BA156A" w:rsidRDefault="00854B65" w:rsidP="00854B65">
      <w:pPr>
        <w:pBdr>
          <w:bottom w:val="single" w:sz="6" w:space="31" w:color="FFFFFF"/>
        </w:pBd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 xml:space="preserve">Медицинские радиационные технологии, получившие в России устоявшуюся терминологию «ядерная медицина» и «лучевая терапия» играют важнейшую роль в современной клинической практике. Эффективность медицинской помощи больным с наиболее социально значимыми онкологическими и </w:t>
      </w:r>
      <w:proofErr w:type="gramStart"/>
      <w:r w:rsidRPr="00BA156A">
        <w:rPr>
          <w:rFonts w:ascii="Times New Roman" w:eastAsia="Times New Roman" w:hAnsi="Times New Roman" w:cs="Times New Roman"/>
          <w:sz w:val="28"/>
          <w:szCs w:val="28"/>
        </w:rPr>
        <w:t>сердечно-сосудистыми</w:t>
      </w:r>
      <w:proofErr w:type="gramEnd"/>
      <w:r w:rsidRPr="00BA156A">
        <w:rPr>
          <w:rFonts w:ascii="Times New Roman" w:eastAsia="Times New Roman" w:hAnsi="Times New Roman" w:cs="Times New Roman"/>
          <w:sz w:val="28"/>
          <w:szCs w:val="28"/>
        </w:rPr>
        <w:t xml:space="preserve"> заболеваниями напрямую зависит от уровня развития и внедрения в медицинскую практику современных методов медицинской радиологии. Необходимость эксплуатации высокотехнологичного медицинского оборудования, функционирование которого требует обеспечения комплекса сопутствующих мер, таких как производство </w:t>
      </w:r>
      <w:proofErr w:type="spellStart"/>
      <w:r w:rsidRPr="00BA156A">
        <w:rPr>
          <w:rFonts w:ascii="Times New Roman" w:eastAsia="Times New Roman" w:hAnsi="Times New Roman" w:cs="Times New Roman"/>
          <w:sz w:val="28"/>
          <w:szCs w:val="28"/>
        </w:rPr>
        <w:t>радиофармпрепаратов</w:t>
      </w:r>
      <w:proofErr w:type="spellEnd"/>
      <w:r w:rsidRPr="00BA156A">
        <w:rPr>
          <w:rFonts w:ascii="Times New Roman" w:eastAsia="Times New Roman" w:hAnsi="Times New Roman" w:cs="Times New Roman"/>
          <w:sz w:val="28"/>
          <w:szCs w:val="28"/>
        </w:rPr>
        <w:t xml:space="preserve">, обеспечение радиационной безопасности, соблюдение мер по надлежащей производственной и лабораторной практике, создаёт значительный потенциал формирования данного направления здравоохранения как крупномасштабного сектора экономики страны, который имеет не только социальную, но и экономическую составляющую. </w:t>
      </w:r>
    </w:p>
    <w:p w:rsidR="00854B65" w:rsidRPr="00BA156A" w:rsidRDefault="00854B65" w:rsidP="00854B65">
      <w:pPr>
        <w:pBdr>
          <w:bottom w:val="single" w:sz="6" w:space="31" w:color="FFFFFF"/>
        </w:pBd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pacing w:val="2"/>
          <w:sz w:val="28"/>
          <w:lang w:eastAsia="ru-RU"/>
        </w:rPr>
        <w:t xml:space="preserve">На базе </w:t>
      </w:r>
      <w:r>
        <w:rPr>
          <w:rFonts w:ascii="Times New Roman" w:eastAsia="Times New Roman" w:hAnsi="Times New Roman" w:cs="Times New Roman"/>
          <w:spacing w:val="2"/>
          <w:sz w:val="28"/>
          <w:lang w:eastAsia="ru-RU"/>
        </w:rPr>
        <w:t xml:space="preserve">федерального государственного бюджетного учреждения «Государственный научный центр Российской Федерации – Федеральный медицинский биофизический центр </w:t>
      </w:r>
      <w:r w:rsidRPr="00BA156A">
        <w:rPr>
          <w:rFonts w:ascii="Times New Roman" w:eastAsia="Times New Roman" w:hAnsi="Times New Roman" w:cs="Times New Roman"/>
          <w:spacing w:val="2"/>
          <w:sz w:val="28"/>
          <w:lang w:eastAsia="ru-RU"/>
        </w:rPr>
        <w:t>им А.И.</w:t>
      </w:r>
      <w:r>
        <w:rPr>
          <w:rFonts w:ascii="Times New Roman" w:eastAsia="Times New Roman" w:hAnsi="Times New Roman" w:cs="Times New Roman"/>
          <w:spacing w:val="2"/>
          <w:sz w:val="28"/>
          <w:lang w:eastAsia="ru-RU"/>
        </w:rPr>
        <w:t> </w:t>
      </w:r>
      <w:proofErr w:type="spellStart"/>
      <w:r w:rsidRPr="00BA156A">
        <w:rPr>
          <w:rFonts w:ascii="Times New Roman" w:eastAsia="Times New Roman" w:hAnsi="Times New Roman" w:cs="Times New Roman"/>
          <w:spacing w:val="2"/>
          <w:sz w:val="28"/>
          <w:lang w:eastAsia="ru-RU"/>
        </w:rPr>
        <w:t>Бурназяна</w:t>
      </w:r>
      <w:proofErr w:type="spellEnd"/>
      <w:r>
        <w:rPr>
          <w:rFonts w:ascii="Times New Roman" w:eastAsia="Times New Roman" w:hAnsi="Times New Roman" w:cs="Times New Roman"/>
          <w:spacing w:val="2"/>
          <w:sz w:val="28"/>
          <w:lang w:eastAsia="ru-RU"/>
        </w:rPr>
        <w:t>»</w:t>
      </w:r>
      <w:r w:rsidRPr="00BA156A">
        <w:rPr>
          <w:rFonts w:ascii="Times New Roman" w:eastAsia="Times New Roman" w:hAnsi="Times New Roman" w:cs="Times New Roman"/>
          <w:spacing w:val="2"/>
          <w:sz w:val="28"/>
          <w:lang w:eastAsia="ru-RU"/>
        </w:rPr>
        <w:t xml:space="preserve"> и</w:t>
      </w:r>
      <w:r>
        <w:rPr>
          <w:rFonts w:ascii="Times New Roman" w:eastAsia="Times New Roman" w:hAnsi="Times New Roman" w:cs="Times New Roman"/>
          <w:spacing w:val="2"/>
          <w:sz w:val="28"/>
          <w:lang w:eastAsia="ru-RU"/>
        </w:rPr>
        <w:t xml:space="preserve"> федерального государственного унитарного предприятия «Федеральный центр</w:t>
      </w:r>
      <w:r w:rsidRPr="00BA156A">
        <w:rPr>
          <w:rFonts w:ascii="Times New Roman" w:eastAsia="Times New Roman" w:hAnsi="Times New Roman" w:cs="Times New Roman"/>
          <w:spacing w:val="2"/>
          <w:sz w:val="28"/>
          <w:lang w:eastAsia="ru-RU"/>
        </w:rPr>
        <w:t xml:space="preserve"> по проектировани</w:t>
      </w:r>
      <w:r>
        <w:rPr>
          <w:rFonts w:ascii="Times New Roman" w:eastAsia="Times New Roman" w:hAnsi="Times New Roman" w:cs="Times New Roman"/>
          <w:spacing w:val="2"/>
          <w:sz w:val="28"/>
          <w:lang w:eastAsia="ru-RU"/>
        </w:rPr>
        <w:t>ю</w:t>
      </w:r>
      <w:r w:rsidRPr="00BA156A">
        <w:rPr>
          <w:rFonts w:ascii="Times New Roman" w:eastAsia="Times New Roman" w:hAnsi="Times New Roman" w:cs="Times New Roman"/>
          <w:spacing w:val="2"/>
          <w:sz w:val="28"/>
          <w:lang w:eastAsia="ru-RU"/>
        </w:rPr>
        <w:t xml:space="preserve"> и развитию объектов ядерной медицины</w:t>
      </w:r>
      <w:r>
        <w:rPr>
          <w:rFonts w:ascii="Times New Roman" w:eastAsia="Times New Roman" w:hAnsi="Times New Roman" w:cs="Times New Roman"/>
          <w:spacing w:val="2"/>
          <w:sz w:val="28"/>
          <w:lang w:eastAsia="ru-RU"/>
        </w:rPr>
        <w:t>» Федерального медико-биологического агентства</w:t>
      </w:r>
      <w:r w:rsidRPr="00BA156A">
        <w:rPr>
          <w:rFonts w:ascii="Times New Roman" w:eastAsia="Times New Roman" w:hAnsi="Times New Roman" w:cs="Times New Roman"/>
          <w:spacing w:val="2"/>
          <w:sz w:val="28"/>
          <w:lang w:eastAsia="ru-RU"/>
        </w:rPr>
        <w:t xml:space="preserve"> в 2014 году продолжены разработки новых радиофарм</w:t>
      </w:r>
      <w:r>
        <w:rPr>
          <w:rFonts w:ascii="Times New Roman" w:eastAsia="Times New Roman" w:hAnsi="Times New Roman" w:cs="Times New Roman"/>
          <w:spacing w:val="2"/>
          <w:sz w:val="28"/>
          <w:lang w:eastAsia="ru-RU"/>
        </w:rPr>
        <w:t xml:space="preserve">ацевтических лекарственных </w:t>
      </w:r>
      <w:r w:rsidRPr="00BA156A">
        <w:rPr>
          <w:rFonts w:ascii="Times New Roman" w:eastAsia="Times New Roman" w:hAnsi="Times New Roman" w:cs="Times New Roman"/>
          <w:spacing w:val="2"/>
          <w:sz w:val="28"/>
          <w:lang w:eastAsia="ru-RU"/>
        </w:rPr>
        <w:t xml:space="preserve">препаратов: </w:t>
      </w:r>
    </w:p>
    <w:p w:rsidR="00854B65" w:rsidRPr="00BA156A" w:rsidRDefault="00854B65" w:rsidP="00854B65">
      <w:pPr>
        <w:pBdr>
          <w:bottom w:val="single" w:sz="6" w:space="31" w:color="FFFFFF"/>
        </w:pBd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pacing w:val="2"/>
          <w:sz w:val="28"/>
          <w:lang w:eastAsia="ru-RU"/>
        </w:rPr>
        <w:t>препарат «</w:t>
      </w:r>
      <w:proofErr w:type="spellStart"/>
      <w:r w:rsidRPr="00BA156A">
        <w:rPr>
          <w:rFonts w:ascii="Times New Roman" w:eastAsia="Times New Roman" w:hAnsi="Times New Roman" w:cs="Times New Roman"/>
          <w:spacing w:val="2"/>
          <w:sz w:val="28"/>
          <w:lang w:eastAsia="ru-RU"/>
        </w:rPr>
        <w:t>Фосфорен</w:t>
      </w:r>
      <w:proofErr w:type="spellEnd"/>
      <w:r w:rsidRPr="00BA156A">
        <w:rPr>
          <w:rFonts w:ascii="Times New Roman" w:eastAsia="Times New Roman" w:hAnsi="Times New Roman" w:cs="Times New Roman"/>
          <w:spacing w:val="2"/>
          <w:sz w:val="28"/>
          <w:lang w:eastAsia="ru-RU"/>
        </w:rPr>
        <w:t>, 188Re». Внедрение этого препарата в клиническую практику позволит обеспечить отечественную медицину новым более доступным, эффективным и безопасным радиофарм</w:t>
      </w:r>
      <w:r>
        <w:rPr>
          <w:rFonts w:ascii="Times New Roman" w:eastAsia="Times New Roman" w:hAnsi="Times New Roman" w:cs="Times New Roman"/>
          <w:spacing w:val="2"/>
          <w:sz w:val="28"/>
          <w:lang w:eastAsia="ru-RU"/>
        </w:rPr>
        <w:t xml:space="preserve">ацевтическим лекарственным </w:t>
      </w:r>
      <w:r w:rsidRPr="00BA156A">
        <w:rPr>
          <w:rFonts w:ascii="Times New Roman" w:eastAsia="Times New Roman" w:hAnsi="Times New Roman" w:cs="Times New Roman"/>
          <w:spacing w:val="2"/>
          <w:sz w:val="28"/>
          <w:lang w:eastAsia="ru-RU"/>
        </w:rPr>
        <w:t>препаратом для терапии онкологических больных с метастатическими поражениями скелета;</w:t>
      </w:r>
    </w:p>
    <w:p w:rsidR="00854B65" w:rsidRPr="00BA156A" w:rsidRDefault="00854B65" w:rsidP="00854B65">
      <w:pPr>
        <w:pBdr>
          <w:bottom w:val="single" w:sz="6" w:space="31" w:color="FFFFFF"/>
        </w:pBd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pacing w:val="2"/>
          <w:sz w:val="28"/>
          <w:lang w:eastAsia="ru-RU"/>
        </w:rPr>
        <w:t xml:space="preserve">инновационный радиофармацевтический </w:t>
      </w:r>
      <w:r>
        <w:rPr>
          <w:rFonts w:ascii="Times New Roman" w:eastAsia="Times New Roman" w:hAnsi="Times New Roman" w:cs="Times New Roman"/>
          <w:spacing w:val="2"/>
          <w:sz w:val="28"/>
          <w:lang w:eastAsia="ru-RU"/>
        </w:rPr>
        <w:t xml:space="preserve">лекарственный </w:t>
      </w:r>
      <w:r w:rsidRPr="00BA156A">
        <w:rPr>
          <w:rFonts w:ascii="Times New Roman" w:eastAsia="Times New Roman" w:hAnsi="Times New Roman" w:cs="Times New Roman"/>
          <w:spacing w:val="2"/>
          <w:sz w:val="28"/>
          <w:lang w:eastAsia="ru-RU"/>
        </w:rPr>
        <w:t>препарат «</w:t>
      </w:r>
      <w:proofErr w:type="spellStart"/>
      <w:r w:rsidRPr="00BA156A">
        <w:rPr>
          <w:rFonts w:ascii="Times New Roman" w:eastAsia="Times New Roman" w:hAnsi="Times New Roman" w:cs="Times New Roman"/>
          <w:spacing w:val="2"/>
          <w:sz w:val="28"/>
          <w:lang w:eastAsia="ru-RU"/>
        </w:rPr>
        <w:t>Эстроскан</w:t>
      </w:r>
      <w:proofErr w:type="spellEnd"/>
      <w:r w:rsidRPr="00BA156A">
        <w:rPr>
          <w:rFonts w:ascii="Times New Roman" w:eastAsia="Times New Roman" w:hAnsi="Times New Roman" w:cs="Times New Roman"/>
          <w:spacing w:val="2"/>
          <w:sz w:val="28"/>
          <w:lang w:eastAsia="ru-RU"/>
        </w:rPr>
        <w:t>, 99mTc», клинические испытания которого демонстрирует высокую диагностическую эффективность и высокий потенциал возможностей при визуализации эстроген чувствительных объемных новообразований молочной железы и яичников;</w:t>
      </w:r>
    </w:p>
    <w:p w:rsidR="00854B65" w:rsidRPr="00BA156A" w:rsidRDefault="00854B65" w:rsidP="00854B65">
      <w:pPr>
        <w:pBdr>
          <w:bottom w:val="single" w:sz="6" w:space="31" w:color="FFFFFF"/>
        </w:pBd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pacing w:val="2"/>
          <w:sz w:val="28"/>
          <w:lang w:eastAsia="ru-RU"/>
        </w:rPr>
        <w:lastRenderedPageBreak/>
        <w:t>создано 2 опытных образца модуля синтеза препаратов галлия-68, проведены их технические испытания; устройства предполагается использовать в клинических исследованиях радиофарм</w:t>
      </w:r>
      <w:r>
        <w:rPr>
          <w:rFonts w:ascii="Times New Roman" w:eastAsia="Times New Roman" w:hAnsi="Times New Roman" w:cs="Times New Roman"/>
          <w:spacing w:val="2"/>
          <w:sz w:val="28"/>
          <w:lang w:eastAsia="ru-RU"/>
        </w:rPr>
        <w:t xml:space="preserve">ацевтических лекарственных </w:t>
      </w:r>
      <w:r w:rsidRPr="00BA156A">
        <w:rPr>
          <w:rFonts w:ascii="Times New Roman" w:eastAsia="Times New Roman" w:hAnsi="Times New Roman" w:cs="Times New Roman"/>
          <w:spacing w:val="2"/>
          <w:sz w:val="28"/>
          <w:lang w:eastAsia="ru-RU"/>
        </w:rPr>
        <w:t xml:space="preserve">препаратов для </w:t>
      </w:r>
      <w:r>
        <w:rPr>
          <w:rFonts w:ascii="Times New Roman" w:eastAsia="Times New Roman" w:hAnsi="Times New Roman" w:cs="Times New Roman"/>
          <w:spacing w:val="2"/>
          <w:sz w:val="28"/>
          <w:lang w:eastAsia="ru-RU"/>
        </w:rPr>
        <w:t>позитронно-эмиссионной томографии</w:t>
      </w:r>
      <w:r w:rsidRPr="00BA156A">
        <w:rPr>
          <w:rFonts w:ascii="Times New Roman" w:eastAsia="Times New Roman" w:hAnsi="Times New Roman" w:cs="Times New Roman"/>
          <w:spacing w:val="2"/>
          <w:sz w:val="28"/>
          <w:lang w:eastAsia="ru-RU"/>
        </w:rPr>
        <w:t xml:space="preserve">, </w:t>
      </w:r>
      <w:r w:rsidRPr="00BA156A">
        <w:rPr>
          <w:rFonts w:ascii="Times New Roman" w:eastAsia="Times New Roman" w:hAnsi="Times New Roman" w:cs="Times New Roman"/>
          <w:sz w:val="28"/>
          <w:szCs w:val="28"/>
        </w:rPr>
        <w:t>доклинические исследования которых завершены в 2013–2014 годы;</w:t>
      </w:r>
    </w:p>
    <w:p w:rsidR="00854B65" w:rsidRPr="00BA156A" w:rsidRDefault="00854B65" w:rsidP="00854B65">
      <w:pPr>
        <w:pBdr>
          <w:bottom w:val="single" w:sz="6" w:space="31" w:color="FFFFFF"/>
        </w:pBd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bCs/>
          <w:sz w:val="28"/>
          <w:szCs w:val="28"/>
        </w:rPr>
        <w:t>начаты подготовительные работы по организации испытаний и производства РФП фтора-18 в циклотронной лаборатории (на базе циклотрона TR-24);</w:t>
      </w:r>
    </w:p>
    <w:p w:rsidR="00854B65" w:rsidRPr="00BA156A" w:rsidRDefault="00854B65" w:rsidP="00854B65">
      <w:pPr>
        <w:pBdr>
          <w:bottom w:val="single" w:sz="6" w:space="31" w:color="FFFFFF"/>
        </w:pBd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pacing w:val="2"/>
          <w:sz w:val="28"/>
          <w:lang w:eastAsia="ru-RU"/>
        </w:rPr>
        <w:t xml:space="preserve">начато изучение возможности диагностики объема местных лучевых поражений в остром периоде на основе аллогенных </w:t>
      </w:r>
      <w:proofErr w:type="spellStart"/>
      <w:r w:rsidRPr="00BA156A">
        <w:rPr>
          <w:rFonts w:ascii="Times New Roman" w:eastAsia="Times New Roman" w:hAnsi="Times New Roman" w:cs="Times New Roman"/>
          <w:spacing w:val="2"/>
          <w:sz w:val="28"/>
          <w:lang w:eastAsia="ru-RU"/>
        </w:rPr>
        <w:t>мезенхимальных</w:t>
      </w:r>
      <w:proofErr w:type="spellEnd"/>
      <w:r w:rsidRPr="00BA156A">
        <w:rPr>
          <w:rFonts w:ascii="Times New Roman" w:eastAsia="Times New Roman" w:hAnsi="Times New Roman" w:cs="Times New Roman"/>
          <w:spacing w:val="2"/>
          <w:sz w:val="28"/>
          <w:lang w:eastAsia="ru-RU"/>
        </w:rPr>
        <w:t xml:space="preserve"> стволовых клеток с использованием </w:t>
      </w:r>
      <w:proofErr w:type="spellStart"/>
      <w:r w:rsidRPr="00BA156A">
        <w:rPr>
          <w:rFonts w:ascii="Times New Roman" w:eastAsia="Times New Roman" w:hAnsi="Times New Roman" w:cs="Times New Roman"/>
          <w:spacing w:val="2"/>
          <w:sz w:val="28"/>
          <w:lang w:eastAsia="ru-RU"/>
        </w:rPr>
        <w:t>радиофармпрепарата</w:t>
      </w:r>
      <w:proofErr w:type="spellEnd"/>
      <w:r w:rsidRPr="00BA156A">
        <w:rPr>
          <w:rFonts w:ascii="Times New Roman" w:eastAsia="Times New Roman" w:hAnsi="Times New Roman" w:cs="Times New Roman"/>
          <w:spacing w:val="2"/>
          <w:sz w:val="28"/>
          <w:lang w:eastAsia="ru-RU"/>
        </w:rPr>
        <w:t xml:space="preserve"> «</w:t>
      </w:r>
      <w:proofErr w:type="spellStart"/>
      <w:r w:rsidRPr="00BA156A">
        <w:rPr>
          <w:rFonts w:ascii="Times New Roman" w:eastAsia="Times New Roman" w:hAnsi="Times New Roman" w:cs="Times New Roman"/>
          <w:spacing w:val="2"/>
          <w:sz w:val="28"/>
          <w:lang w:eastAsia="ru-RU"/>
        </w:rPr>
        <w:t>Реоксинд</w:t>
      </w:r>
      <w:proofErr w:type="spellEnd"/>
      <w:r w:rsidRPr="00BA156A">
        <w:rPr>
          <w:rFonts w:ascii="Times New Roman" w:eastAsia="Times New Roman" w:hAnsi="Times New Roman" w:cs="Times New Roman"/>
          <w:spacing w:val="2"/>
          <w:sz w:val="28"/>
          <w:lang w:eastAsia="ru-RU"/>
        </w:rPr>
        <w:t>, 111In» (предложенного ранее для мечения форменных элементов крови);</w:t>
      </w:r>
    </w:p>
    <w:p w:rsidR="00854B65" w:rsidRPr="00DA2F1C" w:rsidRDefault="00854B65" w:rsidP="00854B65">
      <w:pPr>
        <w:pBdr>
          <w:bottom w:val="single" w:sz="6" w:space="31" w:color="FFFFFF"/>
        </w:pBdr>
        <w:spacing w:after="0" w:line="312" w:lineRule="auto"/>
        <w:ind w:firstLine="709"/>
        <w:jc w:val="both"/>
        <w:rPr>
          <w:rFonts w:ascii="Times New Roman" w:eastAsia="Times New Roman" w:hAnsi="Times New Roman" w:cs="Times New Roman"/>
          <w:spacing w:val="2"/>
          <w:sz w:val="28"/>
          <w:lang w:eastAsia="ru-RU"/>
        </w:rPr>
      </w:pPr>
      <w:proofErr w:type="gramStart"/>
      <w:r w:rsidRPr="00BA156A">
        <w:rPr>
          <w:rFonts w:ascii="Times New Roman" w:eastAsia="Times New Roman" w:hAnsi="Times New Roman" w:cs="Times New Roman"/>
          <w:spacing w:val="2"/>
          <w:sz w:val="28"/>
          <w:lang w:eastAsia="ru-RU"/>
        </w:rPr>
        <w:t xml:space="preserve">проведены первичные поисковые исследования и подготовлен новый проект, получивший одобрение научно-консультативного совета </w:t>
      </w:r>
      <w:proofErr w:type="spellStart"/>
      <w:r w:rsidRPr="00BA156A">
        <w:rPr>
          <w:rFonts w:ascii="Times New Roman" w:eastAsia="Times New Roman" w:hAnsi="Times New Roman" w:cs="Times New Roman"/>
          <w:spacing w:val="2"/>
          <w:sz w:val="28"/>
          <w:lang w:eastAsia="ru-RU"/>
        </w:rPr>
        <w:t>Минпромторга</w:t>
      </w:r>
      <w:proofErr w:type="spellEnd"/>
      <w:r w:rsidRPr="00BA156A">
        <w:rPr>
          <w:rFonts w:ascii="Times New Roman" w:eastAsia="Times New Roman" w:hAnsi="Times New Roman" w:cs="Times New Roman"/>
          <w:spacing w:val="2"/>
          <w:sz w:val="28"/>
          <w:lang w:eastAsia="ru-RU"/>
        </w:rPr>
        <w:t xml:space="preserve"> России для включения в федеральную целевую программу </w:t>
      </w:r>
      <w:r>
        <w:rPr>
          <w:rFonts w:ascii="Times New Roman" w:eastAsia="Times New Roman" w:hAnsi="Times New Roman" w:cs="Times New Roman"/>
          <w:spacing w:val="2"/>
          <w:sz w:val="28"/>
          <w:lang w:eastAsia="ru-RU"/>
        </w:rPr>
        <w:t>«</w:t>
      </w:r>
      <w:r w:rsidRPr="00DA2F1C">
        <w:rPr>
          <w:rFonts w:ascii="Times New Roman" w:eastAsia="Times New Roman" w:hAnsi="Times New Roman" w:cs="Times New Roman"/>
          <w:spacing w:val="2"/>
          <w:sz w:val="28"/>
          <w:lang w:eastAsia="ru-RU"/>
        </w:rPr>
        <w:t>Развитие фармацевтической и медицинской промышленности Российской Федерации на период до 202</w:t>
      </w:r>
      <w:r>
        <w:rPr>
          <w:rFonts w:ascii="Times New Roman" w:eastAsia="Times New Roman" w:hAnsi="Times New Roman" w:cs="Times New Roman"/>
          <w:spacing w:val="2"/>
          <w:sz w:val="28"/>
          <w:lang w:eastAsia="ru-RU"/>
        </w:rPr>
        <w:t>0 года и дальнейшую перспективу», утвержденную постановлением Правительства Российско</w:t>
      </w:r>
      <w:r w:rsidR="00514C66">
        <w:rPr>
          <w:rFonts w:ascii="Times New Roman" w:eastAsia="Times New Roman" w:hAnsi="Times New Roman" w:cs="Times New Roman"/>
          <w:spacing w:val="2"/>
          <w:sz w:val="28"/>
          <w:lang w:eastAsia="ru-RU"/>
        </w:rPr>
        <w:t xml:space="preserve">й Федерации от      7 февраля 2011 г. </w:t>
      </w:r>
      <w:r>
        <w:rPr>
          <w:rFonts w:ascii="Times New Roman" w:eastAsia="Times New Roman" w:hAnsi="Times New Roman" w:cs="Times New Roman"/>
          <w:spacing w:val="2"/>
          <w:sz w:val="28"/>
          <w:lang w:eastAsia="ru-RU"/>
        </w:rPr>
        <w:t>№</w:t>
      </w:r>
      <w:r w:rsidR="00514C66">
        <w:rPr>
          <w:rFonts w:ascii="Times New Roman" w:eastAsia="Times New Roman" w:hAnsi="Times New Roman" w:cs="Times New Roman"/>
          <w:spacing w:val="2"/>
          <w:sz w:val="28"/>
          <w:lang w:eastAsia="ru-RU"/>
        </w:rPr>
        <w:t> </w:t>
      </w:r>
      <w:r>
        <w:rPr>
          <w:rFonts w:ascii="Times New Roman" w:eastAsia="Times New Roman" w:hAnsi="Times New Roman" w:cs="Times New Roman"/>
          <w:spacing w:val="2"/>
          <w:sz w:val="28"/>
          <w:lang w:eastAsia="ru-RU"/>
        </w:rPr>
        <w:t>91</w:t>
      </w:r>
      <w:r w:rsidRPr="00BA156A">
        <w:rPr>
          <w:rFonts w:ascii="Times New Roman" w:eastAsia="Times New Roman" w:hAnsi="Times New Roman" w:cs="Times New Roman"/>
          <w:spacing w:val="2"/>
          <w:sz w:val="28"/>
          <w:lang w:eastAsia="ru-RU"/>
        </w:rPr>
        <w:t xml:space="preserve">, по доклиническим исследованиям </w:t>
      </w:r>
      <w:r>
        <w:rPr>
          <w:rFonts w:ascii="Times New Roman" w:eastAsia="Times New Roman" w:hAnsi="Times New Roman" w:cs="Times New Roman"/>
          <w:spacing w:val="2"/>
          <w:sz w:val="28"/>
          <w:lang w:eastAsia="ru-RU"/>
        </w:rPr>
        <w:t xml:space="preserve">радиофармацевтического лекарственного препарата </w:t>
      </w:r>
      <w:r w:rsidRPr="00BA156A">
        <w:rPr>
          <w:rFonts w:ascii="Times New Roman" w:eastAsia="Times New Roman" w:hAnsi="Times New Roman" w:cs="Times New Roman"/>
          <w:spacing w:val="2"/>
          <w:sz w:val="28"/>
          <w:lang w:eastAsia="ru-RU"/>
        </w:rPr>
        <w:t>«</w:t>
      </w:r>
      <w:proofErr w:type="spellStart"/>
      <w:r w:rsidRPr="00BA156A">
        <w:rPr>
          <w:rFonts w:ascii="Times New Roman" w:eastAsia="Times New Roman" w:hAnsi="Times New Roman" w:cs="Times New Roman"/>
          <w:spacing w:val="2"/>
          <w:sz w:val="28"/>
          <w:lang w:eastAsia="ru-RU"/>
        </w:rPr>
        <w:t>Меланоскан</w:t>
      </w:r>
      <w:proofErr w:type="spellEnd"/>
      <w:r w:rsidRPr="00BA156A">
        <w:rPr>
          <w:rFonts w:ascii="Times New Roman" w:eastAsia="Times New Roman" w:hAnsi="Times New Roman" w:cs="Times New Roman"/>
          <w:spacing w:val="2"/>
          <w:sz w:val="28"/>
          <w:lang w:eastAsia="ru-RU"/>
        </w:rPr>
        <w:t>, 99mТс» на основе пептидного аналога альфа-</w:t>
      </w:r>
      <w:proofErr w:type="spellStart"/>
      <w:r w:rsidRPr="00BA156A">
        <w:rPr>
          <w:rFonts w:ascii="Times New Roman" w:eastAsia="Times New Roman" w:hAnsi="Times New Roman" w:cs="Times New Roman"/>
          <w:spacing w:val="2"/>
          <w:sz w:val="28"/>
          <w:lang w:eastAsia="ru-RU"/>
        </w:rPr>
        <w:t>меланоцит</w:t>
      </w:r>
      <w:proofErr w:type="spellEnd"/>
      <w:r w:rsidRPr="00BA156A">
        <w:rPr>
          <w:rFonts w:ascii="Times New Roman" w:eastAsia="Times New Roman" w:hAnsi="Times New Roman" w:cs="Times New Roman"/>
          <w:spacing w:val="2"/>
          <w:sz w:val="28"/>
          <w:lang w:eastAsia="ru-RU"/>
        </w:rPr>
        <w:t>-стимулирующего гормона</w:t>
      </w:r>
      <w:proofErr w:type="gramEnd"/>
      <w:r w:rsidRPr="00BA156A">
        <w:rPr>
          <w:rFonts w:ascii="Times New Roman" w:eastAsia="Times New Roman" w:hAnsi="Times New Roman" w:cs="Times New Roman"/>
          <w:spacing w:val="2"/>
          <w:sz w:val="28"/>
          <w:lang w:eastAsia="ru-RU"/>
        </w:rPr>
        <w:t xml:space="preserve"> для диагностики меланомы и ее метастазов;</w:t>
      </w:r>
    </w:p>
    <w:p w:rsidR="00854B65" w:rsidRPr="00BA156A" w:rsidRDefault="00854B65" w:rsidP="00854B65">
      <w:pPr>
        <w:pBdr>
          <w:bottom w:val="single" w:sz="6" w:space="31" w:color="FFFFFF"/>
        </w:pBd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pacing w:val="2"/>
          <w:sz w:val="28"/>
          <w:lang w:eastAsia="ru-RU"/>
        </w:rPr>
        <w:t xml:space="preserve">по </w:t>
      </w:r>
      <w:r w:rsidRPr="00BA156A">
        <w:rPr>
          <w:rFonts w:ascii="Times New Roman" w:eastAsia="Times New Roman" w:hAnsi="Times New Roman" w:cs="Times New Roman"/>
          <w:bCs/>
          <w:sz w:val="28"/>
          <w:szCs w:val="28"/>
        </w:rPr>
        <w:t xml:space="preserve">направлению </w:t>
      </w:r>
      <w:proofErr w:type="spellStart"/>
      <w:r w:rsidRPr="00BA156A">
        <w:rPr>
          <w:rFonts w:ascii="Times New Roman" w:eastAsia="Times New Roman" w:hAnsi="Times New Roman" w:cs="Times New Roman"/>
          <w:bCs/>
          <w:sz w:val="28"/>
          <w:szCs w:val="28"/>
        </w:rPr>
        <w:t>радионуклидной</w:t>
      </w:r>
      <w:proofErr w:type="spellEnd"/>
      <w:r w:rsidRPr="00BA156A">
        <w:rPr>
          <w:rFonts w:ascii="Times New Roman" w:eastAsia="Times New Roman" w:hAnsi="Times New Roman" w:cs="Times New Roman"/>
          <w:bCs/>
          <w:sz w:val="28"/>
          <w:szCs w:val="28"/>
        </w:rPr>
        <w:t xml:space="preserve"> терапии открытыми источниками:</w:t>
      </w:r>
      <w:r w:rsidRPr="00BA156A">
        <w:rPr>
          <w:rFonts w:ascii="Times New Roman" w:eastAsia="Times New Roman" w:hAnsi="Times New Roman" w:cs="Times New Roman"/>
          <w:spacing w:val="2"/>
          <w:sz w:val="28"/>
          <w:lang w:eastAsia="ru-RU"/>
        </w:rPr>
        <w:t xml:space="preserve"> </w:t>
      </w:r>
      <w:r w:rsidRPr="00BA156A">
        <w:rPr>
          <w:rFonts w:ascii="Times New Roman" w:eastAsia="Times New Roman" w:hAnsi="Times New Roman" w:cs="Times New Roman"/>
          <w:bCs/>
          <w:sz w:val="28"/>
          <w:szCs w:val="28"/>
        </w:rPr>
        <w:t xml:space="preserve">создана лабораторная технология получения </w:t>
      </w:r>
      <w:proofErr w:type="spellStart"/>
      <w:r w:rsidRPr="00BA156A">
        <w:rPr>
          <w:rFonts w:ascii="Times New Roman" w:eastAsia="Times New Roman" w:hAnsi="Times New Roman" w:cs="Times New Roman"/>
          <w:bCs/>
          <w:sz w:val="28"/>
          <w:szCs w:val="28"/>
        </w:rPr>
        <w:t>лиофилизированной</w:t>
      </w:r>
      <w:proofErr w:type="spellEnd"/>
      <w:r w:rsidRPr="00BA156A">
        <w:rPr>
          <w:rFonts w:ascii="Times New Roman" w:eastAsia="Times New Roman" w:hAnsi="Times New Roman" w:cs="Times New Roman"/>
          <w:bCs/>
          <w:sz w:val="28"/>
          <w:szCs w:val="28"/>
        </w:rPr>
        <w:t xml:space="preserve"> формы </w:t>
      </w:r>
      <w:proofErr w:type="spellStart"/>
      <w:r w:rsidRPr="00BA156A">
        <w:rPr>
          <w:rFonts w:ascii="Times New Roman" w:eastAsia="Times New Roman" w:hAnsi="Times New Roman" w:cs="Times New Roman"/>
          <w:bCs/>
          <w:sz w:val="28"/>
          <w:szCs w:val="28"/>
        </w:rPr>
        <w:t>радиофармпрепарата</w:t>
      </w:r>
      <w:proofErr w:type="spellEnd"/>
      <w:r w:rsidRPr="00BA156A">
        <w:rPr>
          <w:rFonts w:ascii="Times New Roman" w:eastAsia="Times New Roman" w:hAnsi="Times New Roman" w:cs="Times New Roman"/>
          <w:bCs/>
          <w:sz w:val="28"/>
          <w:szCs w:val="28"/>
        </w:rPr>
        <w:t xml:space="preserve"> «Синорен,</w:t>
      </w:r>
      <w:r w:rsidRPr="00BA156A">
        <w:rPr>
          <w:rFonts w:ascii="Times New Roman" w:eastAsia="Times New Roman" w:hAnsi="Times New Roman" w:cs="Times New Roman"/>
          <w:bCs/>
          <w:sz w:val="28"/>
          <w:szCs w:val="28"/>
          <w:vertAlign w:val="superscript"/>
        </w:rPr>
        <w:t>188</w:t>
      </w:r>
      <w:r w:rsidRPr="00BA156A">
        <w:rPr>
          <w:rFonts w:ascii="Times New Roman" w:eastAsia="Times New Roman" w:hAnsi="Times New Roman" w:cs="Times New Roman"/>
          <w:bCs/>
          <w:sz w:val="28"/>
          <w:szCs w:val="28"/>
        </w:rPr>
        <w:t xml:space="preserve">Re» для </w:t>
      </w:r>
      <w:proofErr w:type="spellStart"/>
      <w:r w:rsidRPr="00BA156A">
        <w:rPr>
          <w:rFonts w:ascii="Times New Roman" w:eastAsia="Times New Roman" w:hAnsi="Times New Roman" w:cs="Times New Roman"/>
          <w:bCs/>
          <w:sz w:val="28"/>
          <w:szCs w:val="28"/>
        </w:rPr>
        <w:t>радиосиновектомии</w:t>
      </w:r>
      <w:proofErr w:type="spellEnd"/>
      <w:r w:rsidRPr="00BA156A">
        <w:rPr>
          <w:rFonts w:ascii="Times New Roman" w:eastAsia="Times New Roman" w:hAnsi="Times New Roman" w:cs="Times New Roman"/>
          <w:bCs/>
          <w:sz w:val="28"/>
          <w:szCs w:val="28"/>
        </w:rPr>
        <w:t xml:space="preserve">, это обеспечит возможность синтеза препарата непосредственно в клинике с использованием генератора </w:t>
      </w:r>
      <w:r w:rsidRPr="00BA156A">
        <w:rPr>
          <w:rFonts w:ascii="Times New Roman" w:eastAsia="Times New Roman" w:hAnsi="Times New Roman" w:cs="Times New Roman"/>
          <w:bCs/>
          <w:sz w:val="28"/>
          <w:szCs w:val="28"/>
          <w:vertAlign w:val="superscript"/>
        </w:rPr>
        <w:t>188</w:t>
      </w:r>
      <w:r w:rsidRPr="00BA156A">
        <w:rPr>
          <w:rFonts w:ascii="Times New Roman" w:eastAsia="Times New Roman" w:hAnsi="Times New Roman" w:cs="Times New Roman"/>
          <w:bCs/>
          <w:sz w:val="28"/>
          <w:szCs w:val="28"/>
        </w:rPr>
        <w:t>W/</w:t>
      </w:r>
      <w:r w:rsidRPr="00BA156A">
        <w:rPr>
          <w:rFonts w:ascii="Times New Roman" w:eastAsia="Times New Roman" w:hAnsi="Times New Roman" w:cs="Times New Roman"/>
          <w:bCs/>
          <w:sz w:val="28"/>
          <w:szCs w:val="28"/>
          <w:vertAlign w:val="superscript"/>
        </w:rPr>
        <w:t>188</w:t>
      </w:r>
      <w:r w:rsidRPr="00BA156A">
        <w:rPr>
          <w:rFonts w:ascii="Times New Roman" w:eastAsia="Times New Roman" w:hAnsi="Times New Roman" w:cs="Times New Roman"/>
          <w:bCs/>
          <w:sz w:val="28"/>
          <w:szCs w:val="28"/>
        </w:rPr>
        <w:t>Re;</w:t>
      </w:r>
      <w:r w:rsidRPr="00BA156A">
        <w:rPr>
          <w:rFonts w:ascii="Times New Roman" w:eastAsia="Times New Roman" w:hAnsi="Times New Roman" w:cs="Times New Roman"/>
          <w:spacing w:val="2"/>
          <w:sz w:val="28"/>
          <w:lang w:eastAsia="ru-RU"/>
        </w:rPr>
        <w:t xml:space="preserve"> </w:t>
      </w:r>
      <w:r w:rsidRPr="00BA156A">
        <w:rPr>
          <w:rFonts w:ascii="Times New Roman" w:eastAsia="Times New Roman" w:hAnsi="Times New Roman" w:cs="Times New Roman"/>
          <w:bCs/>
          <w:sz w:val="28"/>
          <w:szCs w:val="28"/>
        </w:rPr>
        <w:t xml:space="preserve">в качестве соисполнителя коллектив сотрудников принимает участие в проекте «Трансфер зарубежных разработок радиофармацевтического лекарственного препарата на основе </w:t>
      </w:r>
      <w:proofErr w:type="spellStart"/>
      <w:r w:rsidRPr="00BA156A">
        <w:rPr>
          <w:rFonts w:ascii="Times New Roman" w:eastAsia="Times New Roman" w:hAnsi="Times New Roman" w:cs="Times New Roman"/>
          <w:bCs/>
          <w:sz w:val="28"/>
          <w:szCs w:val="28"/>
        </w:rPr>
        <w:t>липиодола</w:t>
      </w:r>
      <w:proofErr w:type="spellEnd"/>
      <w:r w:rsidRPr="00BA156A">
        <w:rPr>
          <w:rFonts w:ascii="Times New Roman" w:eastAsia="Times New Roman" w:hAnsi="Times New Roman" w:cs="Times New Roman"/>
          <w:bCs/>
          <w:sz w:val="28"/>
          <w:szCs w:val="28"/>
        </w:rPr>
        <w:t xml:space="preserve">, меченного рением-188, для внутриартериальной </w:t>
      </w:r>
      <w:proofErr w:type="spellStart"/>
      <w:r w:rsidRPr="00BA156A">
        <w:rPr>
          <w:rFonts w:ascii="Times New Roman" w:eastAsia="Times New Roman" w:hAnsi="Times New Roman" w:cs="Times New Roman"/>
          <w:bCs/>
          <w:sz w:val="28"/>
          <w:szCs w:val="28"/>
        </w:rPr>
        <w:t>радионуклидной</w:t>
      </w:r>
      <w:proofErr w:type="spellEnd"/>
      <w:r w:rsidRPr="00BA156A">
        <w:rPr>
          <w:rFonts w:ascii="Times New Roman" w:eastAsia="Times New Roman" w:hAnsi="Times New Roman" w:cs="Times New Roman"/>
          <w:bCs/>
          <w:sz w:val="28"/>
          <w:szCs w:val="28"/>
        </w:rPr>
        <w:t xml:space="preserve"> терапии гепатоцеллюлярной карциномы, и проведение его доклинических и клинических исследований» (федеральна</w:t>
      </w:r>
      <w:r>
        <w:rPr>
          <w:rFonts w:ascii="Times New Roman" w:eastAsia="Times New Roman" w:hAnsi="Times New Roman" w:cs="Times New Roman"/>
          <w:bCs/>
          <w:sz w:val="28"/>
          <w:szCs w:val="28"/>
        </w:rPr>
        <w:t>я целевая программа</w:t>
      </w:r>
      <w:r w:rsidRPr="00BA156A">
        <w:rPr>
          <w:rFonts w:ascii="Times New Roman" w:eastAsia="Times New Roman" w:hAnsi="Times New Roman" w:cs="Times New Roman"/>
          <w:bCs/>
          <w:sz w:val="28"/>
          <w:szCs w:val="28"/>
        </w:rPr>
        <w:t>).</w:t>
      </w:r>
    </w:p>
    <w:p w:rsidR="00854B65" w:rsidRDefault="00854B65" w:rsidP="00854B65">
      <w:pPr>
        <w:pBdr>
          <w:bottom w:val="single" w:sz="6" w:space="31" w:color="FFFFFF"/>
        </w:pBd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На этапе строительства в настоящее время находятся:</w:t>
      </w:r>
      <w:r w:rsidRPr="00BA156A">
        <w:rPr>
          <w:rFonts w:ascii="Times New Roman" w:eastAsia="Times New Roman" w:hAnsi="Times New Roman" w:cs="Times New Roman"/>
          <w:spacing w:val="2"/>
          <w:sz w:val="28"/>
          <w:lang w:eastAsia="ru-RU"/>
        </w:rPr>
        <w:t xml:space="preserve"> </w:t>
      </w:r>
      <w:r w:rsidRPr="00BA156A">
        <w:rPr>
          <w:rFonts w:ascii="Times New Roman" w:eastAsia="Times New Roman" w:hAnsi="Times New Roman" w:cs="Times New Roman"/>
          <w:sz w:val="28"/>
          <w:szCs w:val="28"/>
        </w:rPr>
        <w:t xml:space="preserve">отделение </w:t>
      </w:r>
      <w:proofErr w:type="spellStart"/>
      <w:r w:rsidRPr="00BA156A">
        <w:rPr>
          <w:rFonts w:ascii="Times New Roman" w:eastAsia="Times New Roman" w:hAnsi="Times New Roman" w:cs="Times New Roman"/>
          <w:sz w:val="28"/>
          <w:szCs w:val="28"/>
        </w:rPr>
        <w:t>радион</w:t>
      </w:r>
      <w:r>
        <w:rPr>
          <w:rFonts w:ascii="Times New Roman" w:eastAsia="Times New Roman" w:hAnsi="Times New Roman" w:cs="Times New Roman"/>
          <w:sz w:val="28"/>
          <w:szCs w:val="28"/>
        </w:rPr>
        <w:t>уклидной</w:t>
      </w:r>
      <w:proofErr w:type="spellEnd"/>
      <w:r>
        <w:rPr>
          <w:rFonts w:ascii="Times New Roman" w:eastAsia="Times New Roman" w:hAnsi="Times New Roman" w:cs="Times New Roman"/>
          <w:sz w:val="28"/>
          <w:szCs w:val="28"/>
        </w:rPr>
        <w:t xml:space="preserve"> терапии и центр </w:t>
      </w:r>
      <w:r>
        <w:rPr>
          <w:rFonts w:ascii="Times New Roman" w:eastAsia="Times New Roman" w:hAnsi="Times New Roman" w:cs="Times New Roman"/>
          <w:spacing w:val="2"/>
          <w:sz w:val="28"/>
          <w:lang w:eastAsia="ru-RU"/>
        </w:rPr>
        <w:t>позитронно-эмиссионной томографии</w:t>
      </w:r>
      <w:r w:rsidRPr="00BA15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BA156A">
        <w:rPr>
          <w:rFonts w:ascii="Times New Roman" w:eastAsia="Times New Roman" w:hAnsi="Times New Roman" w:cs="Times New Roman"/>
          <w:sz w:val="28"/>
          <w:szCs w:val="28"/>
        </w:rPr>
        <w:t>ПЭТ-центр</w:t>
      </w:r>
      <w:r>
        <w:rPr>
          <w:rFonts w:ascii="Times New Roman" w:eastAsia="Times New Roman" w:hAnsi="Times New Roman" w:cs="Times New Roman"/>
          <w:sz w:val="28"/>
          <w:szCs w:val="28"/>
        </w:rPr>
        <w:t>)</w:t>
      </w:r>
      <w:r w:rsidRPr="00BA156A">
        <w:rPr>
          <w:rFonts w:ascii="Times New Roman" w:eastAsia="Times New Roman" w:hAnsi="Times New Roman" w:cs="Times New Roman"/>
          <w:spacing w:val="2"/>
          <w:sz w:val="28"/>
          <w:lang w:eastAsia="ru-RU"/>
        </w:rPr>
        <w:t xml:space="preserve"> </w:t>
      </w:r>
      <w:r>
        <w:rPr>
          <w:rFonts w:ascii="Times New Roman" w:eastAsia="Times New Roman" w:hAnsi="Times New Roman" w:cs="Times New Roman"/>
          <w:sz w:val="28"/>
          <w:szCs w:val="28"/>
        </w:rPr>
        <w:t xml:space="preserve">федерального бюджетного учреждения здравоохранения </w:t>
      </w:r>
      <w:r>
        <w:rPr>
          <w:rFonts w:ascii="Times New Roman" w:eastAsia="Times New Roman" w:hAnsi="Times New Roman" w:cs="Times New Roman"/>
          <w:sz w:val="28"/>
          <w:szCs w:val="28"/>
        </w:rPr>
        <w:lastRenderedPageBreak/>
        <w:t xml:space="preserve">«Приволжский окружной медицинский центр» Федерального медико-биологического агентства </w:t>
      </w:r>
      <w:r w:rsidRPr="00BA156A">
        <w:rPr>
          <w:rFonts w:ascii="Times New Roman" w:eastAsia="Times New Roman" w:hAnsi="Times New Roman" w:cs="Times New Roman"/>
          <w:sz w:val="28"/>
          <w:szCs w:val="28"/>
        </w:rPr>
        <w:t>в г.</w:t>
      </w:r>
      <w:r w:rsidR="00514C66">
        <w:rPr>
          <w:rFonts w:ascii="Times New Roman" w:eastAsia="Times New Roman" w:hAnsi="Times New Roman" w:cs="Times New Roman"/>
          <w:sz w:val="28"/>
          <w:szCs w:val="28"/>
        </w:rPr>
        <w:t> </w:t>
      </w:r>
      <w:r w:rsidRPr="00BA156A">
        <w:rPr>
          <w:rFonts w:ascii="Times New Roman" w:eastAsia="Times New Roman" w:hAnsi="Times New Roman" w:cs="Times New Roman"/>
          <w:sz w:val="28"/>
          <w:szCs w:val="28"/>
        </w:rPr>
        <w:t>Н.</w:t>
      </w:r>
      <w:r w:rsidR="00514C66">
        <w:rPr>
          <w:rFonts w:ascii="Times New Roman" w:eastAsia="Times New Roman" w:hAnsi="Times New Roman" w:cs="Times New Roman"/>
          <w:sz w:val="28"/>
          <w:szCs w:val="28"/>
        </w:rPr>
        <w:t> </w:t>
      </w:r>
      <w:r w:rsidRPr="00BA156A">
        <w:rPr>
          <w:rFonts w:ascii="Times New Roman" w:eastAsia="Times New Roman" w:hAnsi="Times New Roman" w:cs="Times New Roman"/>
          <w:sz w:val="28"/>
          <w:szCs w:val="28"/>
        </w:rPr>
        <w:t xml:space="preserve">Новгороде; Федеральный высокотехнологичный центр медицинской радиологии в Димитровграде, в состав которого включён первый в России сертифицированный центр протонной терапии. </w:t>
      </w:r>
    </w:p>
    <w:p w:rsidR="00854B65" w:rsidRDefault="00854B65" w:rsidP="00854B65">
      <w:pPr>
        <w:pBdr>
          <w:bottom w:val="single" w:sz="6" w:space="31" w:color="FFFFFF"/>
        </w:pBdr>
        <w:spacing w:after="0" w:line="312" w:lineRule="auto"/>
        <w:ind w:firstLine="709"/>
        <w:jc w:val="both"/>
        <w:rPr>
          <w:rFonts w:ascii="Times New Roman" w:eastAsia="Times New Roman" w:hAnsi="Times New Roman" w:cs="Times New Roman"/>
          <w:sz w:val="28"/>
          <w:szCs w:val="28"/>
        </w:rPr>
      </w:pPr>
      <w:r w:rsidRPr="00F143BC">
        <w:rPr>
          <w:rFonts w:ascii="Times New Roman" w:eastAsia="Times New Roman" w:hAnsi="Times New Roman" w:cs="Times New Roman"/>
          <w:sz w:val="28"/>
          <w:szCs w:val="28"/>
        </w:rPr>
        <w:t xml:space="preserve">Введены в эксплуатацию:  в федеральном государственном бюджетном учреждении здравоохранения «Северный медицинский клинический центр  имени  Н.А. Семашко» Федерального медико-биологического агентства (г. Архангельск) – отделение </w:t>
      </w:r>
      <w:proofErr w:type="spellStart"/>
      <w:r w:rsidRPr="00F143BC">
        <w:rPr>
          <w:rFonts w:ascii="Times New Roman" w:eastAsia="Times New Roman" w:hAnsi="Times New Roman" w:cs="Times New Roman"/>
          <w:sz w:val="28"/>
          <w:szCs w:val="28"/>
        </w:rPr>
        <w:t>радионуклидной</w:t>
      </w:r>
      <w:proofErr w:type="spellEnd"/>
      <w:r w:rsidRPr="00F143BC">
        <w:rPr>
          <w:rFonts w:ascii="Times New Roman" w:eastAsia="Times New Roman" w:hAnsi="Times New Roman" w:cs="Times New Roman"/>
          <w:sz w:val="28"/>
          <w:szCs w:val="28"/>
        </w:rPr>
        <w:t xml:space="preserve"> терапии и диагностики, в  федеральном государственном бюджетном учреждении здравоохранения «Сибирский  клинический центр   Федерального медико-биологического агентства» (г. Красноярск) – отделение </w:t>
      </w:r>
      <w:proofErr w:type="spellStart"/>
      <w:r w:rsidRPr="00F143BC">
        <w:rPr>
          <w:rFonts w:ascii="Times New Roman" w:eastAsia="Times New Roman" w:hAnsi="Times New Roman" w:cs="Times New Roman"/>
          <w:sz w:val="28"/>
          <w:szCs w:val="28"/>
        </w:rPr>
        <w:t>радионуклидной</w:t>
      </w:r>
      <w:proofErr w:type="spellEnd"/>
      <w:r w:rsidRPr="00F143BC">
        <w:rPr>
          <w:rFonts w:ascii="Times New Roman" w:eastAsia="Times New Roman" w:hAnsi="Times New Roman" w:cs="Times New Roman"/>
          <w:sz w:val="28"/>
          <w:szCs w:val="28"/>
        </w:rPr>
        <w:t xml:space="preserve"> терапии и диагностики, ПЭТ-центр</w:t>
      </w:r>
      <w:r w:rsidR="003F2319">
        <w:rPr>
          <w:rFonts w:ascii="Times New Roman" w:eastAsia="Times New Roman" w:hAnsi="Times New Roman" w:cs="Times New Roman"/>
          <w:sz w:val="28"/>
          <w:szCs w:val="28"/>
        </w:rPr>
        <w:t>.</w:t>
      </w:r>
    </w:p>
    <w:p w:rsidR="00854B65" w:rsidRPr="00F143BC" w:rsidRDefault="00854B65" w:rsidP="00854B65">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proofErr w:type="gramStart"/>
      <w:r w:rsidRPr="00BA156A">
        <w:rPr>
          <w:rFonts w:ascii="Times New Roman" w:eastAsiaTheme="minorEastAsia" w:hAnsi="Times New Roman" w:cs="Times New Roman"/>
          <w:sz w:val="28"/>
          <w:szCs w:val="28"/>
          <w:lang w:eastAsia="ru-RU"/>
        </w:rPr>
        <w:t xml:space="preserve">В 2014 году </w:t>
      </w:r>
      <w:r>
        <w:rPr>
          <w:rFonts w:ascii="Times New Roman" w:eastAsiaTheme="minorEastAsia" w:hAnsi="Times New Roman" w:cs="Times New Roman"/>
          <w:sz w:val="28"/>
          <w:szCs w:val="28"/>
          <w:lang w:eastAsia="ru-RU"/>
        </w:rPr>
        <w:t>и за январь-февраль 2015 года в</w:t>
      </w:r>
      <w:r w:rsidRPr="00F143BC">
        <w:rPr>
          <w:rFonts w:ascii="Times New Roman" w:eastAsia="Times New Roman" w:hAnsi="Times New Roman" w:cs="Times New Roman"/>
          <w:sz w:val="28"/>
          <w:szCs w:val="28"/>
        </w:rPr>
        <w:t> федеральном государственном бюджетном учреждении здравоохранения «Сибирский  клинический центр   Федерального медико-биологического агентства» (г. Красноярск)</w:t>
      </w:r>
      <w:r>
        <w:rPr>
          <w:rFonts w:ascii="Times New Roman" w:eastAsiaTheme="minorEastAsia" w:hAnsi="Times New Roman" w:cs="Times New Roman"/>
          <w:sz w:val="28"/>
          <w:szCs w:val="28"/>
          <w:lang w:eastAsia="ru-RU"/>
        </w:rPr>
        <w:t xml:space="preserve"> в отделении </w:t>
      </w:r>
      <w:r w:rsidRPr="00BA156A">
        <w:rPr>
          <w:rFonts w:ascii="Times New Roman" w:eastAsiaTheme="minorEastAsia" w:hAnsi="Times New Roman" w:cs="Times New Roman"/>
          <w:sz w:val="28"/>
          <w:szCs w:val="28"/>
          <w:lang w:eastAsia="ru-RU"/>
        </w:rPr>
        <w:t xml:space="preserve"> </w:t>
      </w:r>
      <w:proofErr w:type="spellStart"/>
      <w:r w:rsidRPr="00BA156A">
        <w:rPr>
          <w:rFonts w:ascii="Times New Roman" w:eastAsiaTheme="minorEastAsia" w:hAnsi="Times New Roman" w:cs="Times New Roman"/>
          <w:sz w:val="28"/>
          <w:szCs w:val="28"/>
          <w:lang w:eastAsia="ru-RU"/>
        </w:rPr>
        <w:t>радионуклидной</w:t>
      </w:r>
      <w:proofErr w:type="spellEnd"/>
      <w:r w:rsidRPr="00BA156A">
        <w:rPr>
          <w:rFonts w:ascii="Times New Roman" w:eastAsiaTheme="minorEastAsia" w:hAnsi="Times New Roman" w:cs="Times New Roman"/>
          <w:sz w:val="28"/>
          <w:szCs w:val="28"/>
          <w:lang w:eastAsia="ru-RU"/>
        </w:rPr>
        <w:t xml:space="preserve"> терапии и диагностики пролечено 820 пациентов со злокачественными новообразованиями щитовидной железы, тиреотоксикозом  и множественными метастазами в кости, проведено 2203 процедуры </w:t>
      </w:r>
      <w:proofErr w:type="spellStart"/>
      <w:r w:rsidRPr="00BA156A">
        <w:rPr>
          <w:rFonts w:ascii="Times New Roman" w:eastAsiaTheme="minorEastAsia" w:hAnsi="Times New Roman" w:cs="Times New Roman"/>
          <w:sz w:val="28"/>
          <w:szCs w:val="28"/>
          <w:lang w:eastAsia="ru-RU"/>
        </w:rPr>
        <w:t>радионуклидной</w:t>
      </w:r>
      <w:proofErr w:type="spellEnd"/>
      <w:r w:rsidRPr="00BA156A">
        <w:rPr>
          <w:rFonts w:ascii="Times New Roman" w:eastAsiaTheme="minorEastAsia" w:hAnsi="Times New Roman" w:cs="Times New Roman"/>
          <w:sz w:val="28"/>
          <w:szCs w:val="28"/>
          <w:lang w:eastAsia="ru-RU"/>
        </w:rPr>
        <w:t xml:space="preserve"> диагностики, внедрен метод </w:t>
      </w:r>
      <w:proofErr w:type="spellStart"/>
      <w:r w:rsidRPr="00BA156A">
        <w:rPr>
          <w:rFonts w:ascii="Times New Roman" w:eastAsiaTheme="minorEastAsia" w:hAnsi="Times New Roman" w:cs="Times New Roman"/>
          <w:sz w:val="28"/>
          <w:szCs w:val="28"/>
          <w:lang w:eastAsia="ru-RU"/>
        </w:rPr>
        <w:t>брахитерапии</w:t>
      </w:r>
      <w:proofErr w:type="spellEnd"/>
      <w:r w:rsidRPr="00BA156A">
        <w:rPr>
          <w:rFonts w:ascii="Times New Roman" w:eastAsiaTheme="minorEastAsia" w:hAnsi="Times New Roman" w:cs="Times New Roman"/>
          <w:sz w:val="28"/>
          <w:szCs w:val="28"/>
          <w:lang w:eastAsia="ru-RU"/>
        </w:rPr>
        <w:t xml:space="preserve"> предстательной железы – пролечено 22 пациента, в </w:t>
      </w:r>
      <w:r w:rsidR="00CA3A7A">
        <w:rPr>
          <w:rFonts w:ascii="Times New Roman" w:eastAsiaTheme="minorEastAsia" w:hAnsi="Times New Roman" w:cs="Times New Roman"/>
          <w:sz w:val="28"/>
          <w:szCs w:val="28"/>
          <w:lang w:eastAsia="ru-RU"/>
        </w:rPr>
        <w:t>ПЭТ-</w:t>
      </w:r>
      <w:r w:rsidRPr="00BA156A">
        <w:rPr>
          <w:rFonts w:ascii="Times New Roman" w:eastAsiaTheme="minorEastAsia" w:hAnsi="Times New Roman" w:cs="Times New Roman"/>
          <w:sz w:val="28"/>
          <w:szCs w:val="28"/>
          <w:lang w:eastAsia="ru-RU"/>
        </w:rPr>
        <w:t>центре – с ноября 2014</w:t>
      </w:r>
      <w:proofErr w:type="gramEnd"/>
      <w:r w:rsidRPr="00BA156A">
        <w:rPr>
          <w:rFonts w:ascii="Times New Roman" w:eastAsiaTheme="minorEastAsia" w:hAnsi="Times New Roman" w:cs="Times New Roman"/>
          <w:sz w:val="28"/>
          <w:szCs w:val="28"/>
          <w:lang w:eastAsia="ru-RU"/>
        </w:rPr>
        <w:t xml:space="preserve"> года проведено 292 исследования.</w:t>
      </w:r>
    </w:p>
    <w:p w:rsidR="00854B65" w:rsidRPr="003C17A9" w:rsidRDefault="00854B65" w:rsidP="00854B65">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 xml:space="preserve">В 2014 году и за январь-февраль 2015 года в </w:t>
      </w:r>
      <w:r w:rsidRPr="00F143BC">
        <w:rPr>
          <w:rFonts w:ascii="Times New Roman" w:eastAsia="Times New Roman" w:hAnsi="Times New Roman" w:cs="Times New Roman"/>
          <w:sz w:val="28"/>
          <w:szCs w:val="28"/>
        </w:rPr>
        <w:t>федеральном государственном бюджетном учреждении здравоохранения «Северный медицинский клинический центр  имени  Н.А. Семашко» Федерального медико-биологического агентства (г. Архангельск)</w:t>
      </w:r>
      <w:r>
        <w:rPr>
          <w:rFonts w:ascii="Times New Roman" w:eastAsiaTheme="minorEastAsia" w:hAnsi="Times New Roman" w:cs="Times New Roman"/>
          <w:sz w:val="28"/>
          <w:szCs w:val="28"/>
          <w:lang w:eastAsia="ru-RU"/>
        </w:rPr>
        <w:t xml:space="preserve"> в отделении</w:t>
      </w:r>
      <w:r w:rsidRPr="00BA156A">
        <w:rPr>
          <w:rFonts w:ascii="Times New Roman" w:eastAsiaTheme="minorEastAsia" w:hAnsi="Times New Roman" w:cs="Times New Roman"/>
          <w:sz w:val="28"/>
          <w:szCs w:val="28"/>
          <w:lang w:eastAsia="ru-RU"/>
        </w:rPr>
        <w:t xml:space="preserve"> </w:t>
      </w:r>
      <w:proofErr w:type="spellStart"/>
      <w:r w:rsidRPr="00BA156A">
        <w:rPr>
          <w:rFonts w:ascii="Times New Roman" w:eastAsiaTheme="minorEastAsia" w:hAnsi="Times New Roman" w:cs="Times New Roman"/>
          <w:sz w:val="28"/>
          <w:szCs w:val="28"/>
          <w:lang w:eastAsia="ru-RU"/>
        </w:rPr>
        <w:t>радионуклидной</w:t>
      </w:r>
      <w:proofErr w:type="spellEnd"/>
      <w:r w:rsidRPr="00BA156A">
        <w:rPr>
          <w:rFonts w:ascii="Times New Roman" w:eastAsiaTheme="minorEastAsia" w:hAnsi="Times New Roman" w:cs="Times New Roman"/>
          <w:sz w:val="28"/>
          <w:szCs w:val="28"/>
          <w:lang w:eastAsia="ru-RU"/>
        </w:rPr>
        <w:t xml:space="preserve"> терапии и диагностики пролечено 220 пациентов и проведено 1400 исследований.</w:t>
      </w:r>
    </w:p>
    <w:p w:rsidR="00854B65" w:rsidRPr="00BA156A" w:rsidRDefault="00854B65" w:rsidP="00854B65">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Инновационная деятельность в здравоохранении имеет ряд принципиальных особенностей, связанных, прежде всего, с проведением клинического этапа исследований с вовлечением человека:</w:t>
      </w:r>
    </w:p>
    <w:p w:rsidR="00854B65" w:rsidRPr="00BA156A" w:rsidRDefault="00854B65" w:rsidP="00854B65">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 xml:space="preserve">наличие острых этических проблем, требующих постоянно-действующих мер по недопустимости «размывания» морально-этических основ общества и совершенствованию нормативно-правового </w:t>
      </w:r>
      <w:r w:rsidRPr="00BA156A">
        <w:rPr>
          <w:rFonts w:ascii="Times New Roman" w:eastAsiaTheme="minorEastAsia" w:hAnsi="Times New Roman" w:cs="Times New Roman"/>
          <w:sz w:val="28"/>
          <w:szCs w:val="28"/>
          <w:lang w:eastAsia="ru-RU"/>
        </w:rPr>
        <w:lastRenderedPageBreak/>
        <w:t>сопровождения. Хельсинкская Конвенция по медицинской науке и все международные акты провозглашают приоритет защиты прав и здоровья каждого человека, участвующего в инновационной деятельности в качестве пациента. Интересы каждого человека – выше интересов науки и общества;</w:t>
      </w:r>
    </w:p>
    <w:p w:rsidR="00854B65" w:rsidRPr="00BA156A" w:rsidRDefault="00854B65" w:rsidP="00854B65">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 xml:space="preserve">необходимость «трансляционного этапа»: от экспериментов в лабораторных условиях (на культуре клеток и тканей, животных) к человеку; </w:t>
      </w:r>
    </w:p>
    <w:p w:rsidR="00854B65" w:rsidRPr="00BA156A" w:rsidRDefault="00854B65" w:rsidP="00854B65">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особый порядок апробации инновационных медицинских разработок в клинических исследованиях – в рамках оказания особой  медицинской помощи и  особый порядок внедрения инновационных разработок – через обновление клинических протоколов и порядков оказания медицинской помощи;</w:t>
      </w:r>
    </w:p>
    <w:p w:rsidR="00854B65" w:rsidRPr="00BA156A" w:rsidRDefault="00854B65" w:rsidP="00854B65">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особый порядок регистрации лекарственных препаратов и медицинских изделий и составления их «ограничительных» перечней, гарантируемых государством.</w:t>
      </w:r>
    </w:p>
    <w:p w:rsidR="00854B65" w:rsidRPr="00BA156A" w:rsidRDefault="00854B65" w:rsidP="00854B65">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 xml:space="preserve">Таким образом, инновационный процесс в медицине – многоэтапный – от идеи и прототипа к внедрению разработки в практическую медицину. Главная задача – исключить разорванность инновационного процесса («от идеи до клиники») без ущерба для качества и безопасности разрабатываемого продукта.   </w:t>
      </w:r>
    </w:p>
    <w:p w:rsidR="00854B65" w:rsidRPr="00BA156A" w:rsidRDefault="00854B65" w:rsidP="00854B65">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Важно отметить, что в России основная часть инвестиций в биомедицинские исследования представлена государственным сектором, тогда как в большинстве стран значительная часть инвестиций (от 28 до 82%) приходит из частного сектора. Требует развития государственно-частное партнерство, направленное, в том числе на совершенствование инфраструктуры инновационной медицины.</w:t>
      </w:r>
    </w:p>
    <w:p w:rsidR="00854B65" w:rsidRPr="00BA156A" w:rsidRDefault="00854B65" w:rsidP="00854B65">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 xml:space="preserve"> Для прорывного прогресса в области биомедицины, достижения уровня ведущих стран будет продолжено развитие таких направлений, как: </w:t>
      </w:r>
    </w:p>
    <w:p w:rsidR="00854B65" w:rsidRPr="00BA156A" w:rsidRDefault="00854B65" w:rsidP="00854B65">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совершенствование единых государственных приоритетов и независимой экспертизы;</w:t>
      </w:r>
    </w:p>
    <w:p w:rsidR="00854B65" w:rsidRPr="00BA156A" w:rsidRDefault="00854B65" w:rsidP="00854B65">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развитие единой инновационной биомедицинской среды и «трансляционной» медицины;</w:t>
      </w:r>
    </w:p>
    <w:p w:rsidR="00854B65" w:rsidRPr="00BA156A" w:rsidRDefault="00854B65" w:rsidP="00854B65">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lastRenderedPageBreak/>
        <w:t xml:space="preserve">развитие биомедицинских научных школ и их компетенций с организацией научно-образовательно-производственных медицинских кластеров; </w:t>
      </w:r>
    </w:p>
    <w:p w:rsidR="00854B65" w:rsidRPr="00BA156A" w:rsidRDefault="00854B65" w:rsidP="00854B65">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формирование инновационной инфраструктуры;</w:t>
      </w:r>
    </w:p>
    <w:p w:rsidR="00854B65" w:rsidRPr="00CA3A7A" w:rsidRDefault="00854B65" w:rsidP="00CA3A7A">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 xml:space="preserve">обеспечение организованного спроса со стороны здравоохранения на инновации. </w:t>
      </w:r>
    </w:p>
    <w:p w:rsidR="007F41D3" w:rsidRPr="00BA156A" w:rsidRDefault="00296E13" w:rsidP="00A1481D">
      <w:pPr>
        <w:pBdr>
          <w:bottom w:val="single" w:sz="6" w:space="31" w:color="FFFFFF"/>
        </w:pBdr>
        <w:spacing w:after="0" w:line="312"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РАЗДЕЛ 9 КАДРОВОЕ ОБЕСПЕЧЕНИЕ СИСТЕМЫ ЗДРАВООХРАНЕНИЯ</w:t>
      </w:r>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медицинских организациях Российс</w:t>
      </w:r>
      <w:r w:rsidR="00296E13">
        <w:rPr>
          <w:rFonts w:ascii="Times New Roman" w:eastAsia="Times New Roman" w:hAnsi="Times New Roman" w:cs="Times New Roman"/>
          <w:sz w:val="28"/>
          <w:szCs w:val="28"/>
          <w:lang w:eastAsia="ru-RU"/>
        </w:rPr>
        <w:t>кой Федерации на 1 января 2015 года</w:t>
      </w:r>
      <w:r w:rsidRPr="00BA156A">
        <w:rPr>
          <w:rFonts w:ascii="Times New Roman" w:eastAsia="Times New Roman" w:hAnsi="Times New Roman" w:cs="Times New Roman"/>
          <w:sz w:val="28"/>
          <w:szCs w:val="28"/>
          <w:lang w:eastAsia="ru-RU"/>
        </w:rPr>
        <w:t xml:space="preserve"> работает 580 311 врачей и 1 2</w:t>
      </w:r>
      <w:r>
        <w:rPr>
          <w:rFonts w:ascii="Times New Roman" w:eastAsia="Times New Roman" w:hAnsi="Times New Roman" w:cs="Times New Roman"/>
          <w:sz w:val="28"/>
          <w:szCs w:val="28"/>
          <w:lang w:eastAsia="ru-RU"/>
        </w:rPr>
        <w:t>8</w:t>
      </w:r>
      <w:r w:rsidRPr="00BA156A">
        <w:rPr>
          <w:rFonts w:ascii="Times New Roman" w:eastAsia="Times New Roman" w:hAnsi="Times New Roman" w:cs="Times New Roman"/>
          <w:sz w:val="28"/>
          <w:szCs w:val="28"/>
          <w:lang w:eastAsia="ru-RU"/>
        </w:rPr>
        <w:t>7 6</w:t>
      </w:r>
      <w:r>
        <w:rPr>
          <w:rFonts w:ascii="Times New Roman" w:eastAsia="Times New Roman" w:hAnsi="Times New Roman" w:cs="Times New Roman"/>
          <w:sz w:val="28"/>
          <w:szCs w:val="28"/>
          <w:lang w:eastAsia="ru-RU"/>
        </w:rPr>
        <w:t>59</w:t>
      </w:r>
      <w:r w:rsidRPr="00BA156A">
        <w:rPr>
          <w:rFonts w:ascii="Times New Roman" w:eastAsia="Times New Roman" w:hAnsi="Times New Roman" w:cs="Times New Roman"/>
          <w:sz w:val="28"/>
          <w:szCs w:val="28"/>
          <w:lang w:eastAsia="ru-RU"/>
        </w:rPr>
        <w:t xml:space="preserve"> медицинских работник</w:t>
      </w:r>
      <w:r>
        <w:rPr>
          <w:rFonts w:ascii="Times New Roman" w:eastAsia="Times New Roman" w:hAnsi="Times New Roman" w:cs="Times New Roman"/>
          <w:sz w:val="28"/>
          <w:szCs w:val="28"/>
          <w:lang w:eastAsia="ru-RU"/>
        </w:rPr>
        <w:t>ов</w:t>
      </w:r>
      <w:r w:rsidRPr="00BA156A">
        <w:rPr>
          <w:rFonts w:ascii="Times New Roman" w:eastAsia="Times New Roman" w:hAnsi="Times New Roman" w:cs="Times New Roman"/>
          <w:sz w:val="28"/>
          <w:szCs w:val="28"/>
          <w:lang w:eastAsia="ru-RU"/>
        </w:rPr>
        <w:t xml:space="preserve"> со средним профессиональным образованием, в том числе в медицинских организациях субъектов Российской Федерации – 526 418 врачей и 1 221 669  медицинских работников со средним профессиональным образованием.</w:t>
      </w:r>
    </w:p>
    <w:p w:rsidR="00356093" w:rsidRPr="00BA156A" w:rsidRDefault="00356093" w:rsidP="0035609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Обеспеченность населения врачами составила 39,7 на 10 тыс. нас</w:t>
      </w:r>
      <w:r>
        <w:rPr>
          <w:rFonts w:ascii="Times New Roman" w:eastAsia="Times New Roman" w:hAnsi="Times New Roman" w:cs="Times New Roman"/>
          <w:sz w:val="28"/>
          <w:szCs w:val="28"/>
          <w:lang w:eastAsia="ru-RU"/>
        </w:rPr>
        <w:t xml:space="preserve">еления, обеспеченность </w:t>
      </w:r>
      <w:r w:rsidRPr="00BA156A">
        <w:rPr>
          <w:rFonts w:ascii="Times New Roman" w:eastAsia="Times New Roman" w:hAnsi="Times New Roman" w:cs="Times New Roman"/>
          <w:sz w:val="28"/>
          <w:szCs w:val="28"/>
          <w:lang w:eastAsia="ru-RU"/>
        </w:rPr>
        <w:t>медицинскими работниками</w:t>
      </w:r>
      <w:r>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со средним профессиональным образованием – 88,09. </w:t>
      </w:r>
    </w:p>
    <w:p w:rsidR="00356093" w:rsidRPr="00BA156A" w:rsidRDefault="00356093" w:rsidP="0035609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Сохраняется неоднородность показателя обеспеченност</w:t>
      </w:r>
      <w:r>
        <w:rPr>
          <w:rFonts w:ascii="Times New Roman" w:eastAsia="Times New Roman" w:hAnsi="Times New Roman" w:cs="Times New Roman"/>
          <w:sz w:val="28"/>
          <w:szCs w:val="28"/>
          <w:lang w:eastAsia="ru-RU"/>
        </w:rPr>
        <w:t xml:space="preserve">и населения  врачами и </w:t>
      </w:r>
      <w:r w:rsidRPr="00BA156A">
        <w:rPr>
          <w:rFonts w:ascii="Times New Roman" w:eastAsia="Times New Roman" w:hAnsi="Times New Roman" w:cs="Times New Roman"/>
          <w:sz w:val="28"/>
          <w:szCs w:val="28"/>
          <w:lang w:eastAsia="ru-RU"/>
        </w:rPr>
        <w:t>медицинскими работниками со средним профессиональным образованием среди субъектов Российской Федерации.</w:t>
      </w:r>
    </w:p>
    <w:p w:rsidR="00356093" w:rsidRPr="00BA156A" w:rsidRDefault="00356093" w:rsidP="0035609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Максимально высокие уровни обеспеченности врачами отмечаются в Чукотском автономном округе, в гг. Санкт-Петербурге и Москве, в Республике Северная Осетия-Алания и в Магаданской области. </w:t>
      </w:r>
    </w:p>
    <w:p w:rsidR="00356093" w:rsidRPr="00BA156A" w:rsidRDefault="00356093" w:rsidP="0035609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то же время, минимальные уровни обеспеченности врачами сохраняются:  в Чеченской Республике, во Владимирской, Курганской и Тульской областях, в Еврейской автономной области.</w:t>
      </w:r>
    </w:p>
    <w:p w:rsidR="00356093" w:rsidRPr="00BA156A" w:rsidRDefault="00356093" w:rsidP="0035609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Максимальные значения показателей обеспеченно</w:t>
      </w:r>
      <w:r>
        <w:rPr>
          <w:rFonts w:ascii="Times New Roman" w:eastAsia="Times New Roman" w:hAnsi="Times New Roman" w:cs="Times New Roman"/>
          <w:sz w:val="28"/>
          <w:szCs w:val="28"/>
          <w:lang w:eastAsia="ru-RU"/>
        </w:rPr>
        <w:t>сти</w:t>
      </w:r>
      <w:r w:rsidRPr="00BA156A">
        <w:rPr>
          <w:rFonts w:ascii="Times New Roman" w:eastAsia="Times New Roman" w:hAnsi="Times New Roman" w:cs="Times New Roman"/>
          <w:sz w:val="28"/>
          <w:szCs w:val="28"/>
          <w:lang w:eastAsia="ru-RU"/>
        </w:rPr>
        <w:t xml:space="preserve"> медицинскими работниками со средним профессиональным образованием отмечаются: в Чукотском, Ханты-Мансийском и Ненецком автономных округах, в Магаданской области, в Республике Тыва; минимальные – в Приморском крае, в Ленинградской, Калининградской и Московской областях, в Чеченской Республике.</w:t>
      </w:r>
      <w:proofErr w:type="gramEnd"/>
    </w:p>
    <w:p w:rsidR="00356093" w:rsidRPr="00BA156A" w:rsidRDefault="00356093" w:rsidP="0035609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BA156A">
        <w:rPr>
          <w:rFonts w:ascii="Times New Roman" w:eastAsia="Times New Roman" w:hAnsi="Times New Roman" w:cs="Times New Roman"/>
          <w:sz w:val="28"/>
          <w:szCs w:val="28"/>
          <w:lang w:eastAsia="ru-RU"/>
        </w:rPr>
        <w:t xml:space="preserve"> 90% регионов отмечен дефицит </w:t>
      </w:r>
      <w:r>
        <w:rPr>
          <w:rFonts w:ascii="Times New Roman" w:eastAsia="Times New Roman" w:hAnsi="Times New Roman" w:cs="Times New Roman"/>
          <w:sz w:val="28"/>
          <w:szCs w:val="28"/>
          <w:lang w:eastAsia="ru-RU"/>
        </w:rPr>
        <w:t xml:space="preserve">врачей </w:t>
      </w:r>
      <w:r w:rsidRPr="00BA156A">
        <w:rPr>
          <w:rFonts w:ascii="Times New Roman" w:eastAsia="Times New Roman" w:hAnsi="Times New Roman" w:cs="Times New Roman"/>
          <w:sz w:val="28"/>
          <w:szCs w:val="28"/>
          <w:lang w:eastAsia="ru-RU"/>
        </w:rPr>
        <w:t>по специальностям: «анестезиология-реаниматология», «патологическая анатомия», «клиническая лабораторная диагностика», «рентгенология», «фтизиатрия», «психиатрия».</w:t>
      </w:r>
    </w:p>
    <w:p w:rsidR="00356093" w:rsidRPr="00BA156A" w:rsidRDefault="00356093" w:rsidP="0035609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lastRenderedPageBreak/>
        <w:t>Проблемы кадрового обеспечения здравоохранения связаны не столь</w:t>
      </w:r>
      <w:r>
        <w:rPr>
          <w:rFonts w:ascii="Times New Roman" w:eastAsia="Times New Roman" w:hAnsi="Times New Roman" w:cs="Times New Roman"/>
          <w:sz w:val="28"/>
          <w:szCs w:val="28"/>
          <w:lang w:eastAsia="ru-RU"/>
        </w:rPr>
        <w:t xml:space="preserve">ко с дефицитом врачей и </w:t>
      </w:r>
      <w:r w:rsidRPr="00BA156A">
        <w:rPr>
          <w:rFonts w:ascii="Times New Roman" w:eastAsia="Times New Roman" w:hAnsi="Times New Roman" w:cs="Times New Roman"/>
          <w:sz w:val="28"/>
          <w:szCs w:val="28"/>
          <w:lang w:eastAsia="ru-RU"/>
        </w:rPr>
        <w:t xml:space="preserve">медицинских работников со средним профессиональным образованием по ряду специальностей, сколько со сформировавшимися диспропорциями в отрасли, а именно дисбалансом: в обеспеченности медицинскими кадрами медицинских организаций, оказывающих </w:t>
      </w:r>
      <w:r>
        <w:rPr>
          <w:rFonts w:ascii="Times New Roman" w:eastAsia="Times New Roman" w:hAnsi="Times New Roman" w:cs="Times New Roman"/>
          <w:sz w:val="28"/>
          <w:szCs w:val="28"/>
          <w:lang w:eastAsia="ru-RU"/>
        </w:rPr>
        <w:t>медицинскую помощь в стационарных</w:t>
      </w:r>
      <w:r w:rsidRPr="00BA156A">
        <w:rPr>
          <w:rFonts w:ascii="Times New Roman" w:eastAsia="Times New Roman" w:hAnsi="Times New Roman" w:cs="Times New Roman"/>
          <w:sz w:val="28"/>
          <w:szCs w:val="28"/>
          <w:lang w:eastAsia="ru-RU"/>
        </w:rPr>
        <w:t xml:space="preserve"> и ам</w:t>
      </w:r>
      <w:r>
        <w:rPr>
          <w:rFonts w:ascii="Times New Roman" w:eastAsia="Times New Roman" w:hAnsi="Times New Roman" w:cs="Times New Roman"/>
          <w:sz w:val="28"/>
          <w:szCs w:val="28"/>
          <w:lang w:eastAsia="ru-RU"/>
        </w:rPr>
        <w:t xml:space="preserve">булаторных условиях в целом и, в частности врачей-специалистов и </w:t>
      </w:r>
      <w:r w:rsidRPr="00BA156A">
        <w:rPr>
          <w:rFonts w:ascii="Times New Roman" w:eastAsia="Times New Roman" w:hAnsi="Times New Roman" w:cs="Times New Roman"/>
          <w:sz w:val="28"/>
          <w:szCs w:val="28"/>
          <w:lang w:eastAsia="ru-RU"/>
        </w:rPr>
        <w:t>врачей-терапевтов участковых, врачей-педиатров участковых;</w:t>
      </w:r>
      <w:proofErr w:type="gramEnd"/>
      <w:r w:rsidRPr="00BA156A">
        <w:rPr>
          <w:rFonts w:ascii="Times New Roman" w:eastAsia="Times New Roman" w:hAnsi="Times New Roman" w:cs="Times New Roman"/>
          <w:sz w:val="28"/>
          <w:szCs w:val="28"/>
          <w:lang w:eastAsia="ru-RU"/>
        </w:rPr>
        <w:t xml:space="preserve"> в укомплектованности штатов медицинских организаций, расположенных в сельской местности и в городах; в соотношении меж</w:t>
      </w:r>
      <w:r>
        <w:rPr>
          <w:rFonts w:ascii="Times New Roman" w:eastAsia="Times New Roman" w:hAnsi="Times New Roman" w:cs="Times New Roman"/>
          <w:sz w:val="28"/>
          <w:szCs w:val="28"/>
          <w:lang w:eastAsia="ru-RU"/>
        </w:rPr>
        <w:t xml:space="preserve">ду количеством врачей и </w:t>
      </w:r>
      <w:r w:rsidRPr="00BA156A">
        <w:rPr>
          <w:rFonts w:ascii="Times New Roman" w:eastAsia="Times New Roman" w:hAnsi="Times New Roman" w:cs="Times New Roman"/>
          <w:sz w:val="28"/>
          <w:szCs w:val="28"/>
          <w:lang w:eastAsia="ru-RU"/>
        </w:rPr>
        <w:t>медицинских работников</w:t>
      </w:r>
      <w:r>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со средним профессиональным образованием.</w:t>
      </w:r>
    </w:p>
    <w:p w:rsidR="006D1F3F" w:rsidRPr="006D1F3F" w:rsidRDefault="006D1F3F" w:rsidP="006D1F3F">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proofErr w:type="gramStart"/>
      <w:r w:rsidRPr="006D1F3F">
        <w:rPr>
          <w:rFonts w:ascii="Times New Roman" w:eastAsia="Times New Roman" w:hAnsi="Times New Roman" w:cs="Times New Roman"/>
          <w:sz w:val="28"/>
          <w:szCs w:val="28"/>
          <w:lang w:eastAsia="ru-RU"/>
        </w:rPr>
        <w:t xml:space="preserve">Учитывая положительную тенденцию в увеличении численности сельских врачей, Министерством в 2014 году разработан Федеральный закон от 1 декабря 2014 года № 418-ФЗ «О внесении изменений в Федеральный закон «Об обязательном медицинском страховании в Российской Федерации» и отдельные законодательные акты Российской Федерации», предусматривающий, начиная с 2015 года, увеличение до 45 лет возраста медицинских работников, имеющих высшее образование, прибывших в </w:t>
      </w:r>
      <w:r w:rsidR="000C45FF">
        <w:rPr>
          <w:rFonts w:ascii="Times New Roman" w:eastAsia="Times New Roman" w:hAnsi="Times New Roman" w:cs="Times New Roman"/>
          <w:sz w:val="28"/>
          <w:szCs w:val="28"/>
          <w:lang w:eastAsia="ru-RU"/>
        </w:rPr>
        <w:t xml:space="preserve">      </w:t>
      </w:r>
      <w:r w:rsidRPr="006D1F3F">
        <w:rPr>
          <w:rFonts w:ascii="Times New Roman" w:eastAsia="Times New Roman" w:hAnsi="Times New Roman" w:cs="Times New Roman"/>
          <w:sz w:val="28"/>
          <w:szCs w:val="28"/>
          <w:lang w:eastAsia="ru-RU"/>
        </w:rPr>
        <w:t>2015 году на</w:t>
      </w:r>
      <w:proofErr w:type="gramEnd"/>
      <w:r w:rsidRPr="006D1F3F">
        <w:rPr>
          <w:rFonts w:ascii="Times New Roman" w:eastAsia="Times New Roman" w:hAnsi="Times New Roman" w:cs="Times New Roman"/>
          <w:sz w:val="28"/>
          <w:szCs w:val="28"/>
          <w:lang w:eastAsia="ru-RU"/>
        </w:rPr>
        <w:t xml:space="preserve">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заключивших с уполномоченным органом исполнительной власти субъекта Российской Федерации договор, и имеющих право на получение единовременной компенсационной выплаты в размере </w:t>
      </w:r>
      <w:r w:rsidRPr="006D1F3F">
        <w:rPr>
          <w:rFonts w:ascii="Times New Roman" w:eastAsia="Times New Roman" w:hAnsi="Times New Roman" w:cs="Times New Roman"/>
          <w:sz w:val="28"/>
          <w:szCs w:val="28"/>
          <w:lang w:eastAsia="ru-RU"/>
        </w:rPr>
        <w:br/>
        <w:t xml:space="preserve">1 </w:t>
      </w:r>
      <w:proofErr w:type="gramStart"/>
      <w:r w:rsidRPr="006D1F3F">
        <w:rPr>
          <w:rFonts w:ascii="Times New Roman" w:eastAsia="Times New Roman" w:hAnsi="Times New Roman" w:cs="Times New Roman"/>
          <w:sz w:val="28"/>
          <w:szCs w:val="28"/>
          <w:lang w:eastAsia="ru-RU"/>
        </w:rPr>
        <w:t>млн</w:t>
      </w:r>
      <w:proofErr w:type="gramEnd"/>
      <w:r w:rsidRPr="006D1F3F">
        <w:rPr>
          <w:rFonts w:ascii="Times New Roman" w:eastAsia="Times New Roman" w:hAnsi="Times New Roman" w:cs="Times New Roman"/>
          <w:sz w:val="28"/>
          <w:szCs w:val="28"/>
          <w:lang w:eastAsia="ru-RU"/>
        </w:rPr>
        <w:t xml:space="preserve"> рублей.</w:t>
      </w:r>
    </w:p>
    <w:p w:rsidR="006D1F3F" w:rsidRPr="006D1F3F" w:rsidRDefault="006D1F3F" w:rsidP="006D1F3F">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r w:rsidRPr="006D1F3F">
        <w:rPr>
          <w:rFonts w:ascii="Times New Roman" w:eastAsia="Times New Roman" w:hAnsi="Times New Roman" w:cs="Times New Roman"/>
          <w:sz w:val="28"/>
          <w:szCs w:val="28"/>
          <w:lang w:eastAsia="ru-RU"/>
        </w:rPr>
        <w:t>Увеличение возраста медицинских работников позволит осуществлять подбор медицинских кадров, исходя из их профессиональной подготовки и уровня квалификации.</w:t>
      </w:r>
    </w:p>
    <w:p w:rsidR="006D1F3F" w:rsidRPr="006D1F3F" w:rsidRDefault="006D1F3F" w:rsidP="006D1F3F">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r w:rsidRPr="006D1F3F">
        <w:rPr>
          <w:rFonts w:ascii="Times New Roman" w:eastAsia="Times New Roman" w:hAnsi="Times New Roman" w:cs="Times New Roman"/>
          <w:sz w:val="28"/>
          <w:szCs w:val="28"/>
          <w:lang w:eastAsia="ru-RU"/>
        </w:rPr>
        <w:t>Реализация комплекса мероприятий по устранению кадровых диспропорций позволила в 2014 г. добиться положительной динамики чис</w:t>
      </w:r>
      <w:r w:rsidR="00356093">
        <w:rPr>
          <w:rFonts w:ascii="Times New Roman" w:eastAsia="Times New Roman" w:hAnsi="Times New Roman" w:cs="Times New Roman"/>
          <w:sz w:val="28"/>
          <w:szCs w:val="28"/>
          <w:lang w:eastAsia="ru-RU"/>
        </w:rPr>
        <w:t xml:space="preserve">ленности врачей по таким </w:t>
      </w:r>
      <w:r w:rsidRPr="006D1F3F">
        <w:rPr>
          <w:rFonts w:ascii="Times New Roman" w:eastAsia="Times New Roman" w:hAnsi="Times New Roman" w:cs="Times New Roman"/>
          <w:sz w:val="28"/>
          <w:szCs w:val="28"/>
          <w:lang w:eastAsia="ru-RU"/>
        </w:rPr>
        <w:t>дефицитным специальностям, как «Анестезиология-реанимация» (+2,4%, или + 686 чел.) и «Рентгенология» (+3,1%, или + 485 чел.).</w:t>
      </w:r>
    </w:p>
    <w:p w:rsidR="006D1F3F" w:rsidRPr="006D1F3F" w:rsidRDefault="006D1F3F" w:rsidP="006D1F3F">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r w:rsidRPr="006D1F3F">
        <w:rPr>
          <w:rFonts w:ascii="Times New Roman" w:eastAsia="Times New Roman" w:hAnsi="Times New Roman" w:cs="Times New Roman"/>
          <w:sz w:val="28"/>
          <w:szCs w:val="28"/>
          <w:lang w:eastAsia="ru-RU"/>
        </w:rPr>
        <w:t xml:space="preserve">Одним из ключевых мероприятий кадровой политики в отрасли в 2014 году явились вопросы совершенствования профессиональной деятельности среднего медицинского персонала. </w:t>
      </w:r>
      <w:proofErr w:type="gramStart"/>
      <w:r w:rsidRPr="006D1F3F">
        <w:rPr>
          <w:rFonts w:ascii="Times New Roman" w:eastAsia="Times New Roman" w:hAnsi="Times New Roman" w:cs="Times New Roman"/>
          <w:sz w:val="28"/>
          <w:szCs w:val="28"/>
          <w:lang w:eastAsia="ru-RU"/>
        </w:rPr>
        <w:t xml:space="preserve">В рамках этой работы в 10 пилотных </w:t>
      </w:r>
      <w:r w:rsidRPr="006D1F3F">
        <w:rPr>
          <w:rFonts w:ascii="Times New Roman" w:eastAsia="Times New Roman" w:hAnsi="Times New Roman" w:cs="Times New Roman"/>
          <w:sz w:val="28"/>
          <w:szCs w:val="28"/>
          <w:lang w:eastAsia="ru-RU"/>
        </w:rPr>
        <w:lastRenderedPageBreak/>
        <w:t>территориях и 6 федеральных медицинских организациях проведено хронометражное исследование работы медицинских сестер с учетом  типа и уровня медицинской организации, а также  вида медицинской помощи, осуществлен пересмотр профессиональных ролей и совокупности умений, направленный на расширение функций сестринского персонала в лечебно-диагностическом процессе, в проведении профилактических мероприятий, медицинской реабилитации и оказании паллиативной медицинской помощи.</w:t>
      </w:r>
      <w:proofErr w:type="gramEnd"/>
    </w:p>
    <w:p w:rsidR="006D1F3F" w:rsidRPr="006D1F3F" w:rsidRDefault="006D1F3F" w:rsidP="006D1F3F">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r w:rsidRPr="006D1F3F">
        <w:rPr>
          <w:rFonts w:ascii="Times New Roman" w:eastAsia="Times New Roman" w:hAnsi="Times New Roman" w:cs="Times New Roman"/>
          <w:sz w:val="28"/>
          <w:szCs w:val="28"/>
          <w:lang w:eastAsia="ru-RU"/>
        </w:rPr>
        <w:t>Неотъемлемые составляющие кадровой политики в отрасли - повышение престижа и привлекательности медицинской профессии, создание положительного образа медицинского работника в средствах массовой информации с целью привлечения в отрасль талантливой молодежи, стимулирование выпускников профильных образовательных учреждений работать по специальности.</w:t>
      </w:r>
    </w:p>
    <w:p w:rsidR="006D1F3F" w:rsidRPr="006D1F3F" w:rsidRDefault="006D1F3F" w:rsidP="006D1F3F">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r w:rsidRPr="006D1F3F">
        <w:rPr>
          <w:rFonts w:ascii="Times New Roman" w:eastAsia="Times New Roman" w:hAnsi="Times New Roman" w:cs="Times New Roman"/>
          <w:sz w:val="28"/>
          <w:szCs w:val="28"/>
          <w:lang w:eastAsia="ru-RU"/>
        </w:rPr>
        <w:t xml:space="preserve">В 2014 году Минздравом России впервые проведен Всероссийский конкурс «Лучший специалист со средним медицинским и фармацевтическим образованием». </w:t>
      </w:r>
    </w:p>
    <w:p w:rsidR="006D1F3F" w:rsidRPr="00BA156A" w:rsidRDefault="006D1F3F" w:rsidP="00207F11">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r w:rsidRPr="006D1F3F">
        <w:rPr>
          <w:rFonts w:ascii="Times New Roman" w:eastAsia="Times New Roman" w:hAnsi="Times New Roman" w:cs="Times New Roman"/>
          <w:sz w:val="28"/>
          <w:szCs w:val="28"/>
          <w:lang w:eastAsia="ru-RU"/>
        </w:rPr>
        <w:t>Постановлением Правительства Российской Федерации от                              24 декабря 2014 г. № 1476 впервые установлено единовременное денежное поощрение лучших специалистов со средним медицинским и фармацевтическим образованием.</w:t>
      </w:r>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b/>
          <w:i/>
          <w:sz w:val="28"/>
          <w:szCs w:val="28"/>
          <w:lang w:eastAsia="ru-RU"/>
        </w:rPr>
      </w:pPr>
      <w:r w:rsidRPr="00BA156A">
        <w:rPr>
          <w:rFonts w:ascii="Times New Roman" w:eastAsia="Times New Roman" w:hAnsi="Times New Roman" w:cs="Times New Roman"/>
          <w:b/>
          <w:i/>
          <w:sz w:val="28"/>
          <w:szCs w:val="28"/>
          <w:lang w:eastAsia="ru-RU"/>
        </w:rPr>
        <w:t>О ходе  выполнения подпункта «г» пункта 2 Указа Президента Российской Федерации от 7 мая 2012 г. № 598 «О совершенствовании государственной политики в сфере здравоохранения»</w:t>
      </w:r>
    </w:p>
    <w:p w:rsidR="007B78C2" w:rsidRPr="00BA156A" w:rsidRDefault="007B78C2" w:rsidP="007B78C2">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 xml:space="preserve">Во исполнение пункта 2 «г» Указа Президента Российской Федерации от 7 мая 2013 г. № 598 «О совершенствовании государственной политики в сфере здравоохранения» распоряжением Правительства Российской Федерации от 15 апреля 2013 г. № 614-р утвержден комплекс мер по обеспечению системы здравоохранения Российской Федерации медицинскими кадрами до 2018 года, а органами исполнительной власти субъектов Российской Федерации – региональные кадровые программы. </w:t>
      </w:r>
      <w:proofErr w:type="gramEnd"/>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 xml:space="preserve">В 2014 году органы исполнительной власти субъектов Российской Федерации в сфере охраны здоровья продолжили реализацию мероприятий региональных кадровых программ, утвержденных во исполнение подпункта «г» пункта 2 Указа Президента Российской Федерации от 7 мая 2012 г. </w:t>
      </w:r>
      <w:r w:rsidR="000C45FF">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 598 «О совершенствовании государственной политики в сфере </w:t>
      </w:r>
      <w:r w:rsidRPr="00BA156A">
        <w:rPr>
          <w:rFonts w:ascii="Times New Roman" w:eastAsia="Times New Roman" w:hAnsi="Times New Roman" w:cs="Times New Roman"/>
          <w:sz w:val="28"/>
          <w:szCs w:val="28"/>
          <w:lang w:eastAsia="ru-RU"/>
        </w:rPr>
        <w:lastRenderedPageBreak/>
        <w:t xml:space="preserve">здравоохранения» (далее – региональные кадровые программы), осуществляя ежеквартально мониторинг их реализации через автоматизированную систему мониторинга по адресу: </w:t>
      </w:r>
      <w:hyperlink r:id="rId20" w:history="1">
        <w:r w:rsidRPr="00BA156A">
          <w:rPr>
            <w:rFonts w:ascii="Times New Roman" w:eastAsia="Times New Roman" w:hAnsi="Times New Roman" w:cs="Times New Roman"/>
            <w:sz w:val="28"/>
            <w:szCs w:val="28"/>
            <w:lang w:eastAsia="ru-RU"/>
          </w:rPr>
          <w:t>http://asmms</w:t>
        </w:r>
        <w:proofErr w:type="gramEnd"/>
        <w:r w:rsidRPr="00BA156A">
          <w:rPr>
            <w:rFonts w:ascii="Times New Roman" w:eastAsia="Times New Roman" w:hAnsi="Times New Roman" w:cs="Times New Roman"/>
            <w:sz w:val="28"/>
            <w:szCs w:val="28"/>
            <w:lang w:eastAsia="ru-RU"/>
          </w:rPr>
          <w:t>.mednet.ru/</w:t>
        </w:r>
      </w:hyperlink>
      <w:r w:rsidRPr="00BA156A">
        <w:rPr>
          <w:rFonts w:ascii="Times New Roman" w:eastAsia="Times New Roman" w:hAnsi="Times New Roman" w:cs="Times New Roman"/>
          <w:sz w:val="28"/>
          <w:szCs w:val="28"/>
          <w:lang w:eastAsia="ru-RU"/>
        </w:rPr>
        <w:t>.</w:t>
      </w:r>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На реализацию мероприятий региональных кадровых программ в </w:t>
      </w:r>
      <w:r w:rsidR="000C45FF">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2014 году субъектами Российской Федерации  было направлено 17,6 </w:t>
      </w:r>
      <w:proofErr w:type="gramStart"/>
      <w:r w:rsidRPr="00BA156A">
        <w:rPr>
          <w:rFonts w:ascii="Times New Roman" w:eastAsia="Times New Roman" w:hAnsi="Times New Roman" w:cs="Times New Roman"/>
          <w:sz w:val="28"/>
          <w:szCs w:val="28"/>
          <w:lang w:eastAsia="ru-RU"/>
        </w:rPr>
        <w:t>млрд</w:t>
      </w:r>
      <w:proofErr w:type="gramEnd"/>
      <w:r w:rsidRPr="00BA156A">
        <w:rPr>
          <w:rFonts w:ascii="Times New Roman" w:eastAsia="Times New Roman" w:hAnsi="Times New Roman" w:cs="Times New Roman"/>
          <w:sz w:val="28"/>
          <w:szCs w:val="28"/>
          <w:lang w:eastAsia="ru-RU"/>
        </w:rPr>
        <w:t xml:space="preserve">  руб. </w:t>
      </w:r>
    </w:p>
    <w:p w:rsidR="00A665BC" w:rsidRPr="00BA156A" w:rsidRDefault="00A665BC" w:rsidP="00A665BC">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Прирост численности врачей отмечается в 53 субъектах Российской Федерации, меди</w:t>
      </w:r>
      <w:r>
        <w:rPr>
          <w:rFonts w:ascii="Times New Roman" w:eastAsia="Times New Roman" w:hAnsi="Times New Roman" w:cs="Times New Roman"/>
          <w:sz w:val="28"/>
          <w:szCs w:val="28"/>
          <w:lang w:eastAsia="ru-RU"/>
        </w:rPr>
        <w:t>цинских</w:t>
      </w:r>
      <w:r w:rsidRPr="00BA15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работников </w:t>
      </w:r>
      <w:r w:rsidRPr="00BA156A">
        <w:rPr>
          <w:rFonts w:ascii="Times New Roman" w:eastAsia="Times New Roman" w:hAnsi="Times New Roman" w:cs="Times New Roman"/>
          <w:sz w:val="28"/>
          <w:szCs w:val="28"/>
          <w:lang w:eastAsia="ru-RU"/>
        </w:rPr>
        <w:t>со средним профессиональным образованием – в 19 субъектах Российской Федерации, отрицательная динамика численности врачей – в 25 субъектах Российской Федерации, численности меди</w:t>
      </w:r>
      <w:r>
        <w:rPr>
          <w:rFonts w:ascii="Times New Roman" w:eastAsia="Times New Roman" w:hAnsi="Times New Roman" w:cs="Times New Roman"/>
          <w:sz w:val="28"/>
          <w:szCs w:val="28"/>
          <w:lang w:eastAsia="ru-RU"/>
        </w:rPr>
        <w:t>цинских</w:t>
      </w:r>
      <w:r w:rsidRPr="00BA15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работников </w:t>
      </w:r>
      <w:r w:rsidRPr="00BA156A">
        <w:rPr>
          <w:rFonts w:ascii="Times New Roman" w:eastAsia="Times New Roman" w:hAnsi="Times New Roman" w:cs="Times New Roman"/>
          <w:sz w:val="28"/>
          <w:szCs w:val="28"/>
          <w:lang w:eastAsia="ru-RU"/>
        </w:rPr>
        <w:t>со средним профессиональным образованием – в 62 субъектах Российской Федерации.</w:t>
      </w:r>
    </w:p>
    <w:p w:rsidR="00A665BC" w:rsidRPr="00BA156A" w:rsidRDefault="00A665BC" w:rsidP="00A665BC">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Оценка данных мониторинга свидетельствует, что в 2014 году достигнуты показатели обеспеченности врачами, предусмотренные региональными кадровыми программами, в 41 субъекте Российской Федерации. </w:t>
      </w:r>
    </w:p>
    <w:p w:rsidR="00A665BC" w:rsidRPr="00BA156A" w:rsidRDefault="00A665BC" w:rsidP="00A665BC">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Отмечается дефицит врачей по отдельным специальностям. </w:t>
      </w:r>
      <w:proofErr w:type="gramStart"/>
      <w:r w:rsidRPr="00BA156A">
        <w:rPr>
          <w:rFonts w:ascii="Times New Roman" w:eastAsia="Times New Roman" w:hAnsi="Times New Roman" w:cs="Times New Roman"/>
          <w:sz w:val="28"/>
          <w:szCs w:val="28"/>
          <w:lang w:eastAsia="ru-RU"/>
        </w:rPr>
        <w:t>Большинство субъектов Российской Фе</w:t>
      </w:r>
      <w:r>
        <w:rPr>
          <w:rFonts w:ascii="Times New Roman" w:eastAsia="Times New Roman" w:hAnsi="Times New Roman" w:cs="Times New Roman"/>
          <w:sz w:val="28"/>
          <w:szCs w:val="28"/>
          <w:lang w:eastAsia="ru-RU"/>
        </w:rPr>
        <w:t xml:space="preserve">дерации отметили дефицит врачей – терапевтов участковых, врачей – </w:t>
      </w:r>
      <w:r w:rsidRPr="00BA156A">
        <w:rPr>
          <w:rFonts w:ascii="Times New Roman" w:eastAsia="Times New Roman" w:hAnsi="Times New Roman" w:cs="Times New Roman"/>
          <w:sz w:val="28"/>
          <w:szCs w:val="28"/>
          <w:lang w:eastAsia="ru-RU"/>
        </w:rPr>
        <w:t xml:space="preserve">педиатров участковых, </w:t>
      </w:r>
      <w:r>
        <w:rPr>
          <w:rFonts w:ascii="Times New Roman" w:eastAsia="Times New Roman" w:hAnsi="Times New Roman" w:cs="Times New Roman"/>
          <w:sz w:val="28"/>
          <w:szCs w:val="28"/>
          <w:lang w:eastAsia="ru-RU"/>
        </w:rPr>
        <w:t xml:space="preserve">врачей – </w:t>
      </w:r>
      <w:r w:rsidRPr="00BA156A">
        <w:rPr>
          <w:rFonts w:ascii="Times New Roman" w:eastAsia="Times New Roman" w:hAnsi="Times New Roman" w:cs="Times New Roman"/>
          <w:sz w:val="28"/>
          <w:szCs w:val="28"/>
          <w:lang w:eastAsia="ru-RU"/>
        </w:rPr>
        <w:t xml:space="preserve">хирургов, </w:t>
      </w:r>
      <w:r>
        <w:rPr>
          <w:rFonts w:ascii="Times New Roman" w:eastAsia="Times New Roman" w:hAnsi="Times New Roman" w:cs="Times New Roman"/>
          <w:sz w:val="28"/>
          <w:szCs w:val="28"/>
          <w:lang w:eastAsia="ru-RU"/>
        </w:rPr>
        <w:t xml:space="preserve">врачей – </w:t>
      </w:r>
      <w:r w:rsidRPr="00BA156A">
        <w:rPr>
          <w:rFonts w:ascii="Times New Roman" w:eastAsia="Times New Roman" w:hAnsi="Times New Roman" w:cs="Times New Roman"/>
          <w:sz w:val="28"/>
          <w:szCs w:val="28"/>
          <w:lang w:eastAsia="ru-RU"/>
        </w:rPr>
        <w:t xml:space="preserve">травматологов-ортопедов, </w:t>
      </w:r>
      <w:r>
        <w:rPr>
          <w:rFonts w:ascii="Times New Roman" w:eastAsia="Times New Roman" w:hAnsi="Times New Roman" w:cs="Times New Roman"/>
          <w:sz w:val="28"/>
          <w:szCs w:val="28"/>
          <w:lang w:eastAsia="ru-RU"/>
        </w:rPr>
        <w:t xml:space="preserve">врачей – </w:t>
      </w:r>
      <w:proofErr w:type="spellStart"/>
      <w:r w:rsidRPr="00BA156A">
        <w:rPr>
          <w:rFonts w:ascii="Times New Roman" w:eastAsia="Times New Roman" w:hAnsi="Times New Roman" w:cs="Times New Roman"/>
          <w:sz w:val="28"/>
          <w:szCs w:val="28"/>
          <w:lang w:eastAsia="ru-RU"/>
        </w:rPr>
        <w:t>оториноларингологов</w:t>
      </w:r>
      <w:proofErr w:type="spellEnd"/>
      <w:r w:rsidRPr="00BA15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врачей – </w:t>
      </w:r>
      <w:r w:rsidRPr="00BA156A">
        <w:rPr>
          <w:rFonts w:ascii="Times New Roman" w:eastAsia="Times New Roman" w:hAnsi="Times New Roman" w:cs="Times New Roman"/>
          <w:sz w:val="28"/>
          <w:szCs w:val="28"/>
          <w:lang w:eastAsia="ru-RU"/>
        </w:rPr>
        <w:t xml:space="preserve">офтальмологов, </w:t>
      </w:r>
      <w:r>
        <w:rPr>
          <w:rFonts w:ascii="Times New Roman" w:eastAsia="Times New Roman" w:hAnsi="Times New Roman" w:cs="Times New Roman"/>
          <w:sz w:val="28"/>
          <w:szCs w:val="28"/>
          <w:lang w:eastAsia="ru-RU"/>
        </w:rPr>
        <w:t xml:space="preserve">врачей – </w:t>
      </w:r>
      <w:r w:rsidRPr="00BA156A">
        <w:rPr>
          <w:rFonts w:ascii="Times New Roman" w:eastAsia="Times New Roman" w:hAnsi="Times New Roman" w:cs="Times New Roman"/>
          <w:sz w:val="28"/>
          <w:szCs w:val="28"/>
          <w:lang w:eastAsia="ru-RU"/>
        </w:rPr>
        <w:t xml:space="preserve">фтизиатров, </w:t>
      </w:r>
      <w:r>
        <w:rPr>
          <w:rFonts w:ascii="Times New Roman" w:eastAsia="Times New Roman" w:hAnsi="Times New Roman" w:cs="Times New Roman"/>
          <w:sz w:val="28"/>
          <w:szCs w:val="28"/>
          <w:lang w:eastAsia="ru-RU"/>
        </w:rPr>
        <w:t xml:space="preserve">врачей – </w:t>
      </w:r>
      <w:r w:rsidRPr="00BA156A">
        <w:rPr>
          <w:rFonts w:ascii="Times New Roman" w:eastAsia="Times New Roman" w:hAnsi="Times New Roman" w:cs="Times New Roman"/>
          <w:sz w:val="28"/>
          <w:szCs w:val="28"/>
          <w:lang w:eastAsia="ru-RU"/>
        </w:rPr>
        <w:t xml:space="preserve">анестезиологов-реаниматологов, </w:t>
      </w:r>
      <w:r>
        <w:rPr>
          <w:rFonts w:ascii="Times New Roman" w:eastAsia="Times New Roman" w:hAnsi="Times New Roman" w:cs="Times New Roman"/>
          <w:sz w:val="28"/>
          <w:szCs w:val="28"/>
          <w:lang w:eastAsia="ru-RU"/>
        </w:rPr>
        <w:t xml:space="preserve">врачей – </w:t>
      </w:r>
      <w:r w:rsidRPr="00BA156A">
        <w:rPr>
          <w:rFonts w:ascii="Times New Roman" w:eastAsia="Times New Roman" w:hAnsi="Times New Roman" w:cs="Times New Roman"/>
          <w:sz w:val="28"/>
          <w:szCs w:val="28"/>
          <w:lang w:eastAsia="ru-RU"/>
        </w:rPr>
        <w:t xml:space="preserve">психиатров, </w:t>
      </w:r>
      <w:r>
        <w:rPr>
          <w:rFonts w:ascii="Times New Roman" w:eastAsia="Times New Roman" w:hAnsi="Times New Roman" w:cs="Times New Roman"/>
          <w:sz w:val="28"/>
          <w:szCs w:val="28"/>
          <w:lang w:eastAsia="ru-RU"/>
        </w:rPr>
        <w:t xml:space="preserve">врачей – </w:t>
      </w:r>
      <w:r w:rsidRPr="00BA156A">
        <w:rPr>
          <w:rFonts w:ascii="Times New Roman" w:eastAsia="Times New Roman" w:hAnsi="Times New Roman" w:cs="Times New Roman"/>
          <w:sz w:val="28"/>
          <w:szCs w:val="28"/>
          <w:lang w:eastAsia="ru-RU"/>
        </w:rPr>
        <w:t xml:space="preserve">неврологов, </w:t>
      </w:r>
      <w:r>
        <w:rPr>
          <w:rFonts w:ascii="Times New Roman" w:eastAsia="Times New Roman" w:hAnsi="Times New Roman" w:cs="Times New Roman"/>
          <w:sz w:val="28"/>
          <w:szCs w:val="28"/>
          <w:lang w:eastAsia="ru-RU"/>
        </w:rPr>
        <w:t xml:space="preserve">врачей – </w:t>
      </w:r>
      <w:r w:rsidRPr="00BA156A">
        <w:rPr>
          <w:rFonts w:ascii="Times New Roman" w:eastAsia="Times New Roman" w:hAnsi="Times New Roman" w:cs="Times New Roman"/>
          <w:sz w:val="28"/>
          <w:szCs w:val="28"/>
          <w:lang w:eastAsia="ru-RU"/>
        </w:rPr>
        <w:t xml:space="preserve">психиатров-наркологов, </w:t>
      </w:r>
      <w:r>
        <w:rPr>
          <w:rFonts w:ascii="Times New Roman" w:eastAsia="Times New Roman" w:hAnsi="Times New Roman" w:cs="Times New Roman"/>
          <w:sz w:val="28"/>
          <w:szCs w:val="28"/>
          <w:lang w:eastAsia="ru-RU"/>
        </w:rPr>
        <w:t xml:space="preserve">врачей – </w:t>
      </w:r>
      <w:r w:rsidRPr="00BA156A">
        <w:rPr>
          <w:rFonts w:ascii="Times New Roman" w:eastAsia="Times New Roman" w:hAnsi="Times New Roman" w:cs="Times New Roman"/>
          <w:sz w:val="28"/>
          <w:szCs w:val="28"/>
          <w:lang w:eastAsia="ru-RU"/>
        </w:rPr>
        <w:t xml:space="preserve">патологоанатомов, врачей скорой медицинской помощи, </w:t>
      </w:r>
      <w:r>
        <w:rPr>
          <w:rFonts w:ascii="Times New Roman" w:eastAsia="Times New Roman" w:hAnsi="Times New Roman" w:cs="Times New Roman"/>
          <w:sz w:val="28"/>
          <w:szCs w:val="28"/>
          <w:lang w:eastAsia="ru-RU"/>
        </w:rPr>
        <w:t>врачей –</w:t>
      </w:r>
      <w:r w:rsidR="00D83CF0">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инфекционистов.</w:t>
      </w:r>
      <w:proofErr w:type="gramEnd"/>
    </w:p>
    <w:p w:rsidR="00A665BC" w:rsidRPr="00BA156A" w:rsidRDefault="00A665BC" w:rsidP="00A665BC">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2014 году органами управления здравоохранением субъектов Российской Федерации в рамках реализации региональных кадровых программ осуществлялись мероприятия по повышению качества подготовки и уровня квалификации медицинских кадров. Циклы повышения квалификации окончили 158 730 врачей и 268 674 медицинских работника</w:t>
      </w:r>
      <w:r>
        <w:rPr>
          <w:rFonts w:ascii="Times New Roman" w:eastAsia="Times New Roman" w:hAnsi="Times New Roman" w:cs="Times New Roman"/>
          <w:sz w:val="28"/>
          <w:szCs w:val="28"/>
          <w:lang w:eastAsia="ru-RU"/>
        </w:rPr>
        <w:t xml:space="preserve"> со средним профессиональным образованием</w:t>
      </w:r>
      <w:r w:rsidRPr="00BA156A">
        <w:rPr>
          <w:rFonts w:ascii="Times New Roman" w:eastAsia="Times New Roman" w:hAnsi="Times New Roman" w:cs="Times New Roman"/>
          <w:sz w:val="28"/>
          <w:szCs w:val="28"/>
          <w:lang w:eastAsia="ru-RU"/>
        </w:rPr>
        <w:t xml:space="preserve">. </w:t>
      </w:r>
    </w:p>
    <w:p w:rsidR="007B78C2" w:rsidRDefault="007B78C2" w:rsidP="00722EC0">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 xml:space="preserve">В целях снижения рисков невыполнения региональных кадровых программ органам управления здравоохранением субъектов Российской Федерации направлено письмо Министерства здравоохранения Российской Федерации от 2 апреля 2015 г. № 16-5/10/2-972 с предложением привлечь представителей региональных отделений Некоммерческого партнерства </w:t>
      </w:r>
      <w:r w:rsidRPr="00BA156A">
        <w:rPr>
          <w:rFonts w:ascii="Times New Roman" w:eastAsia="Times New Roman" w:hAnsi="Times New Roman" w:cs="Times New Roman"/>
          <w:sz w:val="28"/>
          <w:szCs w:val="28"/>
          <w:lang w:eastAsia="ru-RU"/>
        </w:rPr>
        <w:lastRenderedPageBreak/>
        <w:t xml:space="preserve">«Национальная Медицинская Палата» к анализу реализации в 2014 году субъектами Российской Федерации региональных кадровых программ с предоставлением аналитической информации о достижении или </w:t>
      </w:r>
      <w:proofErr w:type="spellStart"/>
      <w:r w:rsidRPr="00BA156A">
        <w:rPr>
          <w:rFonts w:ascii="Times New Roman" w:eastAsia="Times New Roman" w:hAnsi="Times New Roman" w:cs="Times New Roman"/>
          <w:sz w:val="28"/>
          <w:szCs w:val="28"/>
          <w:lang w:eastAsia="ru-RU"/>
        </w:rPr>
        <w:t>недостижении</w:t>
      </w:r>
      <w:proofErr w:type="spellEnd"/>
      <w:r w:rsidRPr="00BA156A">
        <w:rPr>
          <w:rFonts w:ascii="Times New Roman" w:eastAsia="Times New Roman" w:hAnsi="Times New Roman" w:cs="Times New Roman"/>
          <w:sz w:val="28"/>
          <w:szCs w:val="28"/>
          <w:lang w:eastAsia="ru-RU"/>
        </w:rPr>
        <w:t xml:space="preserve"> поставленных</w:t>
      </w:r>
      <w:proofErr w:type="gramEnd"/>
      <w:r w:rsidRPr="00BA156A">
        <w:rPr>
          <w:rFonts w:ascii="Times New Roman" w:eastAsia="Times New Roman" w:hAnsi="Times New Roman" w:cs="Times New Roman"/>
          <w:sz w:val="28"/>
          <w:szCs w:val="28"/>
          <w:lang w:eastAsia="ru-RU"/>
        </w:rPr>
        <w:t xml:space="preserve"> в 2014 году задач по поэтапному сокращению дефицита медицинских кадров и </w:t>
      </w:r>
      <w:r w:rsidR="00722EC0">
        <w:rPr>
          <w:rFonts w:ascii="Times New Roman" w:eastAsia="Times New Roman" w:hAnsi="Times New Roman" w:cs="Times New Roman"/>
          <w:sz w:val="28"/>
          <w:szCs w:val="28"/>
          <w:lang w:eastAsia="ru-RU"/>
        </w:rPr>
        <w:t>устранению кадровых дисбалансов.</w:t>
      </w:r>
    </w:p>
    <w:p w:rsidR="00CA3A7A" w:rsidRDefault="00CA3A7A" w:rsidP="00650967">
      <w:pPr>
        <w:pBdr>
          <w:bottom w:val="single" w:sz="6" w:space="31" w:color="FFFFFF"/>
        </w:pBdr>
        <w:spacing w:after="0" w:line="312" w:lineRule="auto"/>
        <w:ind w:firstLine="709"/>
        <w:jc w:val="both"/>
        <w:rPr>
          <w:rFonts w:ascii="Times New Roman" w:eastAsia="Times New Roman" w:hAnsi="Times New Roman" w:cs="Times New Roman"/>
          <w:i/>
          <w:sz w:val="28"/>
          <w:szCs w:val="28"/>
          <w:lang w:eastAsia="ru-RU"/>
        </w:rPr>
      </w:pPr>
    </w:p>
    <w:p w:rsidR="00650967" w:rsidRPr="00650967" w:rsidRDefault="00650967" w:rsidP="00650967">
      <w:pPr>
        <w:pBdr>
          <w:bottom w:val="single" w:sz="6" w:space="31" w:color="FFFFFF"/>
        </w:pBdr>
        <w:spacing w:after="0" w:line="312" w:lineRule="auto"/>
        <w:ind w:firstLine="709"/>
        <w:jc w:val="both"/>
        <w:rPr>
          <w:rFonts w:ascii="Times New Roman" w:eastAsia="Times New Roman" w:hAnsi="Times New Roman" w:cs="Times New Roman"/>
          <w:i/>
          <w:sz w:val="28"/>
          <w:szCs w:val="28"/>
          <w:lang w:eastAsia="ru-RU"/>
        </w:rPr>
      </w:pPr>
      <w:r w:rsidRPr="00650967">
        <w:rPr>
          <w:rFonts w:ascii="Times New Roman" w:eastAsia="Times New Roman" w:hAnsi="Times New Roman" w:cs="Times New Roman"/>
          <w:i/>
          <w:sz w:val="28"/>
          <w:szCs w:val="28"/>
          <w:lang w:eastAsia="ru-RU"/>
        </w:rPr>
        <w:t>Подготовка медицинских кадров</w:t>
      </w:r>
    </w:p>
    <w:p w:rsidR="00650967" w:rsidRPr="00650967" w:rsidRDefault="00650967" w:rsidP="00650967">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650967">
        <w:rPr>
          <w:rFonts w:ascii="Times New Roman" w:eastAsia="Times New Roman" w:hAnsi="Times New Roman" w:cs="Times New Roman"/>
          <w:sz w:val="28"/>
          <w:szCs w:val="28"/>
          <w:lang w:eastAsia="ru-RU"/>
        </w:rPr>
        <w:t xml:space="preserve">Кадровая политика в части подготовки молодых специалистов  базируется на развитии их целевой подготовки, планируемой с учетом реальной потребности в медицинских кадрах. </w:t>
      </w:r>
      <w:proofErr w:type="gramStart"/>
      <w:r w:rsidRPr="00650967">
        <w:rPr>
          <w:rFonts w:ascii="Times New Roman" w:eastAsia="Times New Roman" w:hAnsi="Times New Roman" w:cs="Times New Roman"/>
          <w:sz w:val="28"/>
          <w:szCs w:val="28"/>
          <w:lang w:eastAsia="ru-RU"/>
        </w:rPr>
        <w:t xml:space="preserve">В целях оказания субъектам Российской Федерации методической помощи в планировании врачебных кадров и оценки эффективности их деятельности в медицинских организациях приказом Минздрава России от 26 июня 2014 г. </w:t>
      </w:r>
      <w:r w:rsidR="000C45FF">
        <w:rPr>
          <w:rFonts w:ascii="Times New Roman" w:eastAsia="Times New Roman" w:hAnsi="Times New Roman" w:cs="Times New Roman"/>
          <w:sz w:val="28"/>
          <w:szCs w:val="28"/>
          <w:lang w:eastAsia="ru-RU"/>
        </w:rPr>
        <w:t xml:space="preserve">                   </w:t>
      </w:r>
      <w:r w:rsidRPr="00650967">
        <w:rPr>
          <w:rFonts w:ascii="Times New Roman" w:eastAsia="Times New Roman" w:hAnsi="Times New Roman" w:cs="Times New Roman"/>
          <w:sz w:val="28"/>
          <w:szCs w:val="28"/>
          <w:lang w:eastAsia="ru-RU"/>
        </w:rPr>
        <w:t>№ 322 утверждена методика расчета потребности во врачебных кадрах.</w:t>
      </w:r>
      <w:proofErr w:type="gramEnd"/>
      <w:r w:rsidRPr="00650967">
        <w:rPr>
          <w:rFonts w:ascii="Times New Roman" w:eastAsia="Times New Roman" w:hAnsi="Times New Roman" w:cs="Times New Roman"/>
          <w:sz w:val="28"/>
          <w:szCs w:val="28"/>
          <w:lang w:eastAsia="ru-RU"/>
        </w:rPr>
        <w:t xml:space="preserve"> Разработана и направлена в субъекты Российской Федерации для апробации методика расчета потребности в специалистах со средним медицинским образованием. </w:t>
      </w:r>
    </w:p>
    <w:p w:rsidR="00650967" w:rsidRPr="00650967" w:rsidRDefault="00650967" w:rsidP="00650967">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650967">
        <w:rPr>
          <w:rFonts w:ascii="Times New Roman" w:eastAsia="Times New Roman" w:hAnsi="Times New Roman" w:cs="Times New Roman"/>
          <w:sz w:val="28"/>
          <w:szCs w:val="28"/>
          <w:lang w:eastAsia="ru-RU"/>
        </w:rPr>
        <w:t xml:space="preserve">Учитывая потребность в специалистах со средним медицинским образованием, органы государственной власти в сфере </w:t>
      </w:r>
      <w:proofErr w:type="gramStart"/>
      <w:r w:rsidRPr="00650967">
        <w:rPr>
          <w:rFonts w:ascii="Times New Roman" w:eastAsia="Times New Roman" w:hAnsi="Times New Roman" w:cs="Times New Roman"/>
          <w:sz w:val="28"/>
          <w:szCs w:val="28"/>
          <w:lang w:eastAsia="ru-RU"/>
        </w:rPr>
        <w:t>охраны здоровья ряда субъектов Российской Федерации</w:t>
      </w:r>
      <w:proofErr w:type="gramEnd"/>
      <w:r w:rsidRPr="00650967">
        <w:rPr>
          <w:rFonts w:ascii="Times New Roman" w:eastAsia="Times New Roman" w:hAnsi="Times New Roman" w:cs="Times New Roman"/>
          <w:sz w:val="28"/>
          <w:szCs w:val="28"/>
          <w:lang w:eastAsia="ru-RU"/>
        </w:rPr>
        <w:t xml:space="preserve"> увеличили государственное задание образовательным учреждениям среднего профессионального образования на подготовку специалистов. </w:t>
      </w:r>
    </w:p>
    <w:p w:rsidR="00650967" w:rsidRPr="00650967" w:rsidRDefault="00650967" w:rsidP="00650967">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650967">
        <w:rPr>
          <w:rFonts w:ascii="Times New Roman" w:eastAsia="Times New Roman" w:hAnsi="Times New Roman" w:cs="Times New Roman"/>
          <w:sz w:val="28"/>
          <w:szCs w:val="28"/>
          <w:lang w:eastAsia="ru-RU"/>
        </w:rPr>
        <w:t xml:space="preserve">Приказом Министерства здравоохранения Российской Федерации от </w:t>
      </w:r>
      <w:r w:rsidRPr="00650967">
        <w:rPr>
          <w:rFonts w:ascii="Times New Roman" w:eastAsia="Times New Roman" w:hAnsi="Times New Roman" w:cs="Times New Roman"/>
          <w:sz w:val="28"/>
          <w:szCs w:val="28"/>
          <w:lang w:eastAsia="ru-RU"/>
        </w:rPr>
        <w:br/>
        <w:t xml:space="preserve">26 июня 2014 г. № 321 утвержден </w:t>
      </w:r>
      <w:hyperlink r:id="rId21" w:history="1">
        <w:r w:rsidRPr="00650967">
          <w:rPr>
            <w:rStyle w:val="affe"/>
            <w:rFonts w:ascii="Times New Roman" w:eastAsia="Times New Roman" w:hAnsi="Times New Roman" w:cs="Times New Roman"/>
            <w:color w:val="auto"/>
            <w:sz w:val="28"/>
            <w:szCs w:val="28"/>
            <w:u w:val="none"/>
            <w:lang w:eastAsia="ru-RU"/>
          </w:rPr>
          <w:t>План</w:t>
        </w:r>
      </w:hyperlink>
      <w:r w:rsidRPr="00650967">
        <w:rPr>
          <w:rFonts w:ascii="Times New Roman" w:eastAsia="Times New Roman" w:hAnsi="Times New Roman" w:cs="Times New Roman"/>
          <w:sz w:val="28"/>
          <w:szCs w:val="28"/>
          <w:lang w:eastAsia="ru-RU"/>
        </w:rPr>
        <w:t xml:space="preserve"> мероприятий («дорожная карта») Министерства здравоохранения Российской Федерации по формированию системы повышения квалификации административно-управленческого персонала медицинских и фармацевтических организаций государственной и муниципальной систем здравоохранения, в том числе непрерывного профессионального образования, по вопросам организации и управления здравоохранением.</w:t>
      </w:r>
    </w:p>
    <w:p w:rsidR="00650967" w:rsidRPr="00BA156A" w:rsidRDefault="00650967" w:rsidP="00650967">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650967">
        <w:rPr>
          <w:rFonts w:ascii="Times New Roman" w:eastAsia="Times New Roman" w:hAnsi="Times New Roman" w:cs="Times New Roman"/>
          <w:sz w:val="28"/>
          <w:szCs w:val="28"/>
          <w:lang w:eastAsia="ru-RU"/>
        </w:rPr>
        <w:t xml:space="preserve">В 2014 году на 1 курс подведомственных Минздраву России </w:t>
      </w:r>
      <w:r w:rsidR="00D6056E">
        <w:rPr>
          <w:rFonts w:ascii="Times New Roman" w:eastAsia="Times New Roman" w:hAnsi="Times New Roman" w:cs="Times New Roman"/>
          <w:sz w:val="28"/>
          <w:szCs w:val="28"/>
          <w:lang w:eastAsia="ru-RU"/>
        </w:rPr>
        <w:t xml:space="preserve">образовательных организаций </w:t>
      </w:r>
      <w:r w:rsidRPr="00650967">
        <w:rPr>
          <w:rFonts w:ascii="Times New Roman" w:eastAsia="Times New Roman" w:hAnsi="Times New Roman" w:cs="Times New Roman"/>
          <w:sz w:val="28"/>
          <w:szCs w:val="28"/>
          <w:lang w:eastAsia="ru-RU"/>
        </w:rPr>
        <w:t>поступили 35 678 студентов, в том числе за счет средств федерального бюджета 21 544 студентов, по программам интернатуры и ординатуры выделено более 21 500 мест. Квота целевого приема составил</w:t>
      </w:r>
      <w:r w:rsidR="00954F0A">
        <w:rPr>
          <w:rFonts w:ascii="Times New Roman" w:eastAsia="Times New Roman" w:hAnsi="Times New Roman" w:cs="Times New Roman"/>
          <w:sz w:val="28"/>
          <w:szCs w:val="28"/>
          <w:lang w:eastAsia="ru-RU"/>
        </w:rPr>
        <w:t xml:space="preserve">а в среднем 50 %, а в ряде образовательных организаций </w:t>
      </w:r>
      <w:r w:rsidRPr="00650967">
        <w:rPr>
          <w:rFonts w:ascii="Times New Roman" w:eastAsia="Times New Roman" w:hAnsi="Times New Roman" w:cs="Times New Roman"/>
          <w:sz w:val="28"/>
          <w:szCs w:val="28"/>
          <w:lang w:eastAsia="ru-RU"/>
        </w:rPr>
        <w:t xml:space="preserve"> </w:t>
      </w:r>
      <w:r w:rsidRPr="00650967">
        <w:rPr>
          <w:rFonts w:ascii="Times New Roman" w:eastAsia="Times New Roman" w:hAnsi="Times New Roman" w:cs="Times New Roman"/>
          <w:sz w:val="28"/>
          <w:szCs w:val="28"/>
          <w:lang w:eastAsia="ru-RU"/>
        </w:rPr>
        <w:lastRenderedPageBreak/>
        <w:t xml:space="preserve">Минздрава России объем </w:t>
      </w:r>
      <w:r w:rsidR="00954F0A">
        <w:rPr>
          <w:rFonts w:ascii="Times New Roman" w:eastAsia="Times New Roman" w:hAnsi="Times New Roman" w:cs="Times New Roman"/>
          <w:sz w:val="28"/>
          <w:szCs w:val="28"/>
          <w:lang w:eastAsia="ru-RU"/>
        </w:rPr>
        <w:t xml:space="preserve">целевого </w:t>
      </w:r>
      <w:r w:rsidRPr="00650967">
        <w:rPr>
          <w:rFonts w:ascii="Times New Roman" w:eastAsia="Times New Roman" w:hAnsi="Times New Roman" w:cs="Times New Roman"/>
          <w:sz w:val="28"/>
          <w:szCs w:val="28"/>
          <w:lang w:eastAsia="ru-RU"/>
        </w:rPr>
        <w:t xml:space="preserve">приема доходил до 77 %. Формирование структуры целевого приема по специальностям осуществлялось с учетом кадрового профиля каждого субъекта Российской Федерации. </w:t>
      </w:r>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2014 году органами управления здравоохранением субъектов Российской Федерации в рамках реализации региональных кадровых программ осуществлялись мероприятия по повышению качества подготовки и уровня квалификации медицинских кадров. Циклы повышения квалификации окончили 158 730 врачей и 268 674 средних медицинских работника. </w:t>
      </w:r>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Кроме этого, 13 088 врачей прошли профессиональную переподготовку и получили вторую и последующие  специальности.</w:t>
      </w:r>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Субъектами Российской Федерации достигнуты запланированные на 2014 год объемы дополнительного профессионального образования (повышение квалификации и профессиональная переподготовка).</w:t>
      </w:r>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 xml:space="preserve">В ряде субъектов Российской Федерации (Астраханская,  Пензенская, Томская области, г. Москва, Республика Татарстан) врачи прошли стажировку в зарубежных клиниках (Израиль, США, Германия, Швейцария, Англия, Греция).   </w:t>
      </w:r>
      <w:proofErr w:type="gramEnd"/>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Приоритетным направлением в решении вопросов кадрового обеспечения медицинских организаций остается ориентация на целевую подготовку специалистов с высшим и средним профессиональным образованием. </w:t>
      </w:r>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trike/>
          <w:sz w:val="28"/>
          <w:szCs w:val="28"/>
          <w:lang w:eastAsia="ru-RU"/>
        </w:rPr>
      </w:pPr>
      <w:proofErr w:type="gramStart"/>
      <w:r w:rsidRPr="00BA156A">
        <w:rPr>
          <w:rFonts w:ascii="Times New Roman" w:eastAsia="Times New Roman" w:hAnsi="Times New Roman" w:cs="Times New Roman"/>
          <w:sz w:val="28"/>
          <w:szCs w:val="28"/>
          <w:lang w:eastAsia="ru-RU"/>
        </w:rPr>
        <w:t xml:space="preserve">В 2014 году в соответствии со статьей 56 Федерального закона </w:t>
      </w:r>
      <w:r w:rsidRPr="00BA156A">
        <w:rPr>
          <w:rFonts w:ascii="Times New Roman" w:eastAsia="Times New Roman" w:hAnsi="Times New Roman" w:cs="Times New Roman"/>
          <w:sz w:val="28"/>
          <w:szCs w:val="28"/>
          <w:lang w:eastAsia="ru-RU"/>
        </w:rPr>
        <w:br/>
        <w:t>от 29 декабря 2012 г. № 273-ФЗ «Об образовании в Российской Федерации» и постановлением Правительства Российской Федерации от 27 ноября 2013 г.        № 1076 «О порядке заключения и расторжения договора о целевом приеме и договора о целевом обучении» Министерством здравоохранения Российской Федерации были установлены квоты целевого приема, в объеме 11 264 мест</w:t>
      </w:r>
      <w:proofErr w:type="gramEnd"/>
      <w:r w:rsidRPr="00BA156A">
        <w:rPr>
          <w:rFonts w:ascii="Times New Roman" w:eastAsia="Times New Roman" w:hAnsi="Times New Roman" w:cs="Times New Roman"/>
          <w:sz w:val="28"/>
          <w:szCs w:val="28"/>
          <w:lang w:eastAsia="ru-RU"/>
        </w:rPr>
        <w:t xml:space="preserve">, для </w:t>
      </w:r>
      <w:proofErr w:type="gramStart"/>
      <w:r w:rsidRPr="00BA156A">
        <w:rPr>
          <w:rFonts w:ascii="Times New Roman" w:eastAsia="Times New Roman" w:hAnsi="Times New Roman" w:cs="Times New Roman"/>
          <w:sz w:val="28"/>
          <w:szCs w:val="28"/>
          <w:lang w:eastAsia="ru-RU"/>
        </w:rPr>
        <w:t>обучения по программам</w:t>
      </w:r>
      <w:proofErr w:type="gramEnd"/>
      <w:r w:rsidRPr="00BA156A">
        <w:rPr>
          <w:rFonts w:ascii="Times New Roman" w:eastAsia="Times New Roman" w:hAnsi="Times New Roman" w:cs="Times New Roman"/>
          <w:sz w:val="28"/>
          <w:szCs w:val="28"/>
          <w:lang w:eastAsia="ru-RU"/>
        </w:rPr>
        <w:t xml:space="preserve"> интернатуры и ординатуры за счет бюджетных ассигнований федерального бюджета в подведомственных образ</w:t>
      </w:r>
      <w:r w:rsidR="00E812CD">
        <w:rPr>
          <w:rFonts w:ascii="Times New Roman" w:eastAsia="Times New Roman" w:hAnsi="Times New Roman" w:cs="Times New Roman"/>
          <w:sz w:val="28"/>
          <w:szCs w:val="28"/>
          <w:lang w:eastAsia="ru-RU"/>
        </w:rPr>
        <w:t>овательных и научных организациях</w:t>
      </w:r>
      <w:r w:rsidRPr="00BA156A">
        <w:rPr>
          <w:rFonts w:ascii="Times New Roman" w:eastAsia="Times New Roman" w:hAnsi="Times New Roman" w:cs="Times New Roman"/>
          <w:sz w:val="28"/>
          <w:szCs w:val="28"/>
          <w:lang w:eastAsia="ru-RU"/>
        </w:rPr>
        <w:t xml:space="preserve"> по заявкам органов исполнительной власти субъектов Российской Федерации в сфере охраны здоровья.</w:t>
      </w:r>
    </w:p>
    <w:p w:rsidR="00361184" w:rsidRPr="00BE2606"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E2606">
        <w:rPr>
          <w:rFonts w:ascii="Times New Roman" w:eastAsia="Times New Roman" w:hAnsi="Times New Roman" w:cs="Times New Roman"/>
          <w:sz w:val="28"/>
          <w:szCs w:val="28"/>
          <w:lang w:eastAsia="ru-RU"/>
        </w:rPr>
        <w:t xml:space="preserve">В 2014 году по сравнению с 2012 годом объем целевого приема граждан на подготовку по программам интернатуры и ординатуры подведомственным федеральным государственным учреждениям за счет </w:t>
      </w:r>
      <w:r w:rsidRPr="00BE2606">
        <w:rPr>
          <w:rFonts w:ascii="Times New Roman" w:eastAsia="Times New Roman" w:hAnsi="Times New Roman" w:cs="Times New Roman"/>
          <w:sz w:val="28"/>
          <w:szCs w:val="28"/>
          <w:lang w:eastAsia="ru-RU"/>
        </w:rPr>
        <w:lastRenderedPageBreak/>
        <w:t>средств федерального бюджета увеличен с учетом потребности субъектов Российской Федерации.</w:t>
      </w:r>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Доля трудоустроенных врачей после завершения обучения в целевой интернатуре и ординатуре составила 85,5 %, что свидетельствует о достижении запланированного значения. </w:t>
      </w:r>
    </w:p>
    <w:p w:rsidR="00361184"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Свыше 9 тыс. студентов образовательных организаций высшего профессионального образования и 5,7 тыс. студентов образовательных организаций среднего профессионального образования получают ежемесячные доплаты к стипендии.</w:t>
      </w:r>
    </w:p>
    <w:p w:rsidR="00650967" w:rsidRDefault="00650967" w:rsidP="00361184">
      <w:pPr>
        <w:pBdr>
          <w:bottom w:val="single" w:sz="6" w:space="31" w:color="FFFFFF"/>
        </w:pBdr>
        <w:spacing w:after="0" w:line="312" w:lineRule="auto"/>
        <w:ind w:firstLine="709"/>
        <w:jc w:val="both"/>
        <w:rPr>
          <w:rFonts w:ascii="Times New Roman" w:eastAsia="Times New Roman" w:hAnsi="Times New Roman" w:cs="Times New Roman"/>
          <w:i/>
          <w:sz w:val="28"/>
          <w:szCs w:val="28"/>
          <w:lang w:eastAsia="ru-RU"/>
        </w:rPr>
      </w:pPr>
      <w:r w:rsidRPr="00650967">
        <w:rPr>
          <w:rFonts w:ascii="Times New Roman" w:eastAsia="Times New Roman" w:hAnsi="Times New Roman" w:cs="Times New Roman"/>
          <w:i/>
          <w:sz w:val="28"/>
          <w:szCs w:val="28"/>
          <w:lang w:eastAsia="ru-RU"/>
        </w:rPr>
        <w:t>Осуществление единовременных денежных выплат («подъемные») для врачей и среднего медицинского персонала, в том числе приступивших к работе в сельской местности</w:t>
      </w:r>
    </w:p>
    <w:p w:rsidR="0021799A" w:rsidRDefault="0021799A" w:rsidP="0021799A">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21799A">
        <w:rPr>
          <w:rFonts w:ascii="Times New Roman" w:eastAsia="Times New Roman" w:hAnsi="Times New Roman" w:cs="Times New Roman"/>
          <w:sz w:val="28"/>
          <w:szCs w:val="28"/>
          <w:lang w:eastAsia="ru-RU"/>
        </w:rPr>
        <w:t>В целях повышения доступности медицинской помощи сельскому населению и повышения укомплектованности медицинских организаций, расположенных в сельской местности, с 2012 года осуществляются единовременные компенсационные выплаты медицинским работникам в возрасте до 35 лет, прибывшим после окончания образовательного учреждения высшего профессионального образования, или переехавшим на работу в сельский населенный пункт либо рабочий поселок из другого населенного пункта, и заключившим договор с уполномоченным органом</w:t>
      </w:r>
      <w:proofErr w:type="gramEnd"/>
      <w:r w:rsidRPr="0021799A">
        <w:rPr>
          <w:rFonts w:ascii="Times New Roman" w:eastAsia="Times New Roman" w:hAnsi="Times New Roman" w:cs="Times New Roman"/>
          <w:sz w:val="28"/>
          <w:szCs w:val="28"/>
          <w:lang w:eastAsia="ru-RU"/>
        </w:rPr>
        <w:t xml:space="preserve"> исполнительной власти субъекта Российской  Федерации</w:t>
      </w:r>
      <w:r>
        <w:rPr>
          <w:rFonts w:ascii="Times New Roman" w:eastAsia="Times New Roman" w:hAnsi="Times New Roman" w:cs="Times New Roman"/>
          <w:sz w:val="28"/>
          <w:szCs w:val="28"/>
          <w:lang w:eastAsia="ru-RU"/>
        </w:rPr>
        <w:t xml:space="preserve"> – программа «Земский доктор». </w:t>
      </w:r>
    </w:p>
    <w:p w:rsidR="00361184" w:rsidRPr="00BA156A" w:rsidRDefault="00361184" w:rsidP="0021799A">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 xml:space="preserve">В 2014 году  в соответствии с Федеральным законом от 2 декабря </w:t>
      </w:r>
      <w:r w:rsidR="000C45FF">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2013 года № 321-ФЗ «О бюджете Федерального фонда обязательного медицинского страхования на 2014 год и на плановый период 2015 и </w:t>
      </w:r>
      <w:r w:rsidR="000C45FF">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2016 годов» осуществлялось финансовое обеспечение единовременных компенсационных выплат медицинским работникам, предусмотренных частью </w:t>
      </w:r>
      <w:r w:rsidRPr="00BA156A">
        <w:rPr>
          <w:rFonts w:ascii="Times New Roman" w:eastAsia="Times New Roman" w:hAnsi="Times New Roman" w:cs="Times New Roman"/>
          <w:bCs/>
          <w:sz w:val="28"/>
          <w:szCs w:val="28"/>
          <w:lang w:eastAsia="ru-RU"/>
        </w:rPr>
        <w:t>12</w:t>
      </w:r>
      <w:r w:rsidRPr="00BA156A">
        <w:rPr>
          <w:rFonts w:ascii="Times New Roman" w:eastAsia="Times New Roman" w:hAnsi="Times New Roman" w:cs="Times New Roman"/>
          <w:bCs/>
          <w:sz w:val="28"/>
          <w:szCs w:val="28"/>
          <w:vertAlign w:val="superscript"/>
          <w:lang w:eastAsia="ru-RU"/>
        </w:rPr>
        <w:t>1</w:t>
      </w:r>
      <w:r w:rsidRPr="00BA156A">
        <w:rPr>
          <w:rFonts w:ascii="Times New Roman" w:eastAsia="Times New Roman" w:hAnsi="Times New Roman" w:cs="Times New Roman"/>
          <w:sz w:val="28"/>
          <w:szCs w:val="28"/>
          <w:lang w:eastAsia="ru-RU"/>
        </w:rPr>
        <w:t xml:space="preserve"> статьи 51 Федерально</w:t>
      </w:r>
      <w:r w:rsidR="00381F19">
        <w:rPr>
          <w:rFonts w:ascii="Times New Roman" w:eastAsia="Times New Roman" w:hAnsi="Times New Roman" w:cs="Times New Roman"/>
          <w:sz w:val="28"/>
          <w:szCs w:val="28"/>
          <w:lang w:eastAsia="ru-RU"/>
        </w:rPr>
        <w:t xml:space="preserve">го закона от 29 ноября 2010 г. </w:t>
      </w:r>
      <w:r w:rsidRPr="00BA156A">
        <w:rPr>
          <w:rFonts w:ascii="Times New Roman" w:eastAsia="Times New Roman" w:hAnsi="Times New Roman" w:cs="Times New Roman"/>
          <w:sz w:val="28"/>
          <w:szCs w:val="28"/>
          <w:lang w:eastAsia="ru-RU"/>
        </w:rPr>
        <w:t xml:space="preserve"> № 326-ФЗ «Об обязательном медицинском страховании в Российской Федерации</w:t>
      </w:r>
      <w:proofErr w:type="gramEnd"/>
      <w:r w:rsidRPr="00BA156A">
        <w:rPr>
          <w:rFonts w:ascii="Times New Roman" w:eastAsia="Times New Roman" w:hAnsi="Times New Roman" w:cs="Times New Roman"/>
          <w:sz w:val="28"/>
          <w:szCs w:val="28"/>
          <w:lang w:eastAsia="ru-RU"/>
        </w:rPr>
        <w:t>»</w:t>
      </w:r>
      <w:r w:rsidR="00381F19">
        <w:rPr>
          <w:rFonts w:ascii="Times New Roman" w:eastAsia="Times New Roman" w:hAnsi="Times New Roman" w:cs="Times New Roman"/>
          <w:sz w:val="28"/>
          <w:szCs w:val="28"/>
          <w:lang w:eastAsia="ru-RU"/>
        </w:rPr>
        <w:t xml:space="preserve"> (далее – Федеральный закон № 326-ФЗ)</w:t>
      </w:r>
      <w:r w:rsidRPr="00BA156A">
        <w:rPr>
          <w:rFonts w:ascii="Times New Roman" w:eastAsia="Times New Roman" w:hAnsi="Times New Roman" w:cs="Times New Roman"/>
          <w:sz w:val="28"/>
          <w:szCs w:val="28"/>
          <w:lang w:eastAsia="ru-RU"/>
        </w:rPr>
        <w:t>.</w:t>
      </w:r>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 xml:space="preserve">В соответствии с частью </w:t>
      </w:r>
      <w:r w:rsidRPr="00BA156A">
        <w:rPr>
          <w:rFonts w:ascii="Times New Roman" w:eastAsia="Times New Roman" w:hAnsi="Times New Roman" w:cs="Times New Roman"/>
          <w:bCs/>
          <w:sz w:val="28"/>
          <w:szCs w:val="28"/>
          <w:lang w:eastAsia="ru-RU"/>
        </w:rPr>
        <w:t>12</w:t>
      </w:r>
      <w:r w:rsidRPr="00BA156A">
        <w:rPr>
          <w:rFonts w:ascii="Times New Roman" w:eastAsia="Times New Roman" w:hAnsi="Times New Roman" w:cs="Times New Roman"/>
          <w:bCs/>
          <w:sz w:val="28"/>
          <w:szCs w:val="28"/>
          <w:vertAlign w:val="superscript"/>
          <w:lang w:eastAsia="ru-RU"/>
        </w:rPr>
        <w:t xml:space="preserve">1 </w:t>
      </w:r>
      <w:r w:rsidRPr="00BA156A">
        <w:rPr>
          <w:rFonts w:ascii="Times New Roman" w:eastAsia="Times New Roman" w:hAnsi="Times New Roman" w:cs="Times New Roman"/>
          <w:sz w:val="28"/>
          <w:szCs w:val="28"/>
          <w:lang w:eastAsia="ru-RU"/>
        </w:rPr>
        <w:t xml:space="preserve">статьи 51 Федерального закона </w:t>
      </w:r>
      <w:r w:rsidR="000C45FF">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от</w:t>
      </w:r>
      <w:r w:rsidR="00F62C92">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29 ноября 2010 года № 326-ФЗ в 2014 году единовременные компенсационные выплаты осуществлялись медицинским работникам в возрасте до 35 лет, прибывшим в 2013–2014 годах после окончания образовательного учреждения высшего профессионального образования на </w:t>
      </w:r>
      <w:r w:rsidRPr="00BA156A">
        <w:rPr>
          <w:rFonts w:ascii="Times New Roman" w:eastAsia="Times New Roman" w:hAnsi="Times New Roman" w:cs="Times New Roman"/>
          <w:sz w:val="28"/>
          <w:szCs w:val="28"/>
          <w:lang w:eastAsia="ru-RU"/>
        </w:rPr>
        <w:lastRenderedPageBreak/>
        <w:t>работу в сельский населенный пункт либо рабочий поселок или переехавшим на работу в сельский населенный пункт либо рабочий поселок</w:t>
      </w:r>
      <w:proofErr w:type="gramEnd"/>
      <w:r w:rsidRPr="00BA156A">
        <w:rPr>
          <w:rFonts w:ascii="Times New Roman" w:eastAsia="Times New Roman" w:hAnsi="Times New Roman" w:cs="Times New Roman"/>
          <w:sz w:val="28"/>
          <w:szCs w:val="28"/>
          <w:lang w:eastAsia="ru-RU"/>
        </w:rPr>
        <w:t xml:space="preserve"> из другого населенного пункта. </w:t>
      </w:r>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Финансовое обеспечение единовременных компенсационных выплат медицинским работникам в 2014 году осуществлялось в равных долях за счет иных межбюджетных трансфертов, предоставляемых бюджетам территориальных фондов </w:t>
      </w:r>
      <w:r w:rsidR="00E812CD">
        <w:rPr>
          <w:rFonts w:ascii="Times New Roman" w:eastAsia="Times New Roman" w:hAnsi="Times New Roman" w:cs="Times New Roman"/>
          <w:sz w:val="28"/>
          <w:szCs w:val="28"/>
          <w:lang w:eastAsia="ru-RU"/>
        </w:rPr>
        <w:t>обязательного медицинского страхования</w:t>
      </w:r>
      <w:r w:rsidR="00381F19">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из бюджета Федерального фонда</w:t>
      </w:r>
      <w:r w:rsidR="00381F19">
        <w:rPr>
          <w:rFonts w:ascii="Times New Roman" w:eastAsia="Times New Roman" w:hAnsi="Times New Roman" w:cs="Times New Roman"/>
          <w:sz w:val="28"/>
          <w:szCs w:val="28"/>
          <w:lang w:eastAsia="ru-RU"/>
        </w:rPr>
        <w:t xml:space="preserve"> обязательного медицинского страхования</w:t>
      </w:r>
      <w:r w:rsidRPr="00BA156A">
        <w:rPr>
          <w:rFonts w:ascii="Times New Roman" w:eastAsia="Times New Roman" w:hAnsi="Times New Roman" w:cs="Times New Roman"/>
          <w:sz w:val="28"/>
          <w:szCs w:val="28"/>
          <w:lang w:eastAsia="ru-RU"/>
        </w:rPr>
        <w:t>, и средств бюджетов субъектов Российской Федерации.</w:t>
      </w:r>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 xml:space="preserve">Согласно распоряжению Правительства Российской Федерации </w:t>
      </w:r>
      <w:r w:rsidR="00381F19">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от </w:t>
      </w:r>
      <w:r w:rsidR="00381F19">
        <w:rPr>
          <w:rFonts w:ascii="Times New Roman" w:eastAsia="Times New Roman" w:hAnsi="Times New Roman" w:cs="Times New Roman"/>
          <w:sz w:val="28"/>
          <w:szCs w:val="28"/>
          <w:lang w:eastAsia="ru-RU"/>
        </w:rPr>
        <w:t>26 декабря 2013 г.</w:t>
      </w:r>
      <w:r w:rsidRPr="00BA15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w:t>
      </w:r>
      <w:r w:rsidR="00381F19">
        <w:rPr>
          <w:rFonts w:ascii="Times New Roman" w:eastAsia="Times New Roman" w:hAnsi="Times New Roman" w:cs="Times New Roman"/>
          <w:sz w:val="28"/>
          <w:szCs w:val="28"/>
          <w:lang w:eastAsia="ru-RU"/>
        </w:rPr>
        <w:t>2542-р о</w:t>
      </w:r>
      <w:r w:rsidRPr="00BA156A">
        <w:rPr>
          <w:rFonts w:ascii="Times New Roman" w:eastAsia="Times New Roman" w:hAnsi="Times New Roman" w:cs="Times New Roman"/>
          <w:sz w:val="28"/>
          <w:szCs w:val="28"/>
          <w:lang w:eastAsia="ru-RU"/>
        </w:rPr>
        <w:t xml:space="preserve"> распределении в 2014 году иных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в целях осуществления в соответствии с частью </w:t>
      </w:r>
      <w:r w:rsidRPr="00BA156A">
        <w:rPr>
          <w:rFonts w:ascii="Times New Roman" w:eastAsia="Times New Roman" w:hAnsi="Times New Roman" w:cs="Times New Roman"/>
          <w:bCs/>
          <w:sz w:val="28"/>
          <w:szCs w:val="28"/>
          <w:lang w:eastAsia="ru-RU"/>
        </w:rPr>
        <w:t>12</w:t>
      </w:r>
      <w:r w:rsidRPr="00BA156A">
        <w:rPr>
          <w:rFonts w:ascii="Times New Roman" w:eastAsia="Times New Roman" w:hAnsi="Times New Roman" w:cs="Times New Roman"/>
          <w:bCs/>
          <w:sz w:val="28"/>
          <w:szCs w:val="28"/>
          <w:vertAlign w:val="superscript"/>
          <w:lang w:eastAsia="ru-RU"/>
        </w:rPr>
        <w:t>1</w:t>
      </w:r>
      <w:r w:rsidRPr="00BA156A">
        <w:rPr>
          <w:rFonts w:ascii="Times New Roman" w:eastAsia="Times New Roman" w:hAnsi="Times New Roman" w:cs="Times New Roman"/>
          <w:sz w:val="28"/>
          <w:szCs w:val="28"/>
          <w:lang w:eastAsia="ru-RU"/>
        </w:rPr>
        <w:t xml:space="preserve"> статьи 51 Федерального закона «Об обязательном медицинском страховании в Российской Федерации» единовременных компенсационны</w:t>
      </w:r>
      <w:r w:rsidR="00381F19">
        <w:rPr>
          <w:rFonts w:ascii="Times New Roman" w:eastAsia="Times New Roman" w:hAnsi="Times New Roman" w:cs="Times New Roman"/>
          <w:sz w:val="28"/>
          <w:szCs w:val="28"/>
          <w:lang w:eastAsia="ru-RU"/>
        </w:rPr>
        <w:t>х выплат медицинским работникам</w:t>
      </w:r>
      <w:r w:rsidRPr="00BA156A">
        <w:rPr>
          <w:rFonts w:ascii="Times New Roman" w:eastAsia="Times New Roman" w:hAnsi="Times New Roman" w:cs="Times New Roman"/>
          <w:sz w:val="28"/>
          <w:szCs w:val="28"/>
          <w:lang w:eastAsia="ru-RU"/>
        </w:rPr>
        <w:t xml:space="preserve"> утвержденный размер иных межбюджетных</w:t>
      </w:r>
      <w:proofErr w:type="gramEnd"/>
      <w:r w:rsidRPr="00BA156A">
        <w:rPr>
          <w:rFonts w:ascii="Times New Roman" w:eastAsia="Times New Roman" w:hAnsi="Times New Roman" w:cs="Times New Roman"/>
          <w:sz w:val="28"/>
          <w:szCs w:val="28"/>
          <w:lang w:eastAsia="ru-RU"/>
        </w:rPr>
        <w:t xml:space="preserve"> трансфертов с учетом резерва Федерального фонда </w:t>
      </w:r>
      <w:r w:rsidR="00381F19">
        <w:rPr>
          <w:rFonts w:ascii="Times New Roman" w:eastAsia="Times New Roman" w:hAnsi="Times New Roman" w:cs="Times New Roman"/>
          <w:sz w:val="28"/>
          <w:szCs w:val="28"/>
          <w:lang w:eastAsia="ru-RU"/>
        </w:rPr>
        <w:t xml:space="preserve">обязательного медицинского страхования </w:t>
      </w:r>
      <w:r w:rsidRPr="00BA156A">
        <w:rPr>
          <w:rFonts w:ascii="Times New Roman" w:eastAsia="Times New Roman" w:hAnsi="Times New Roman" w:cs="Times New Roman"/>
          <w:sz w:val="28"/>
          <w:szCs w:val="28"/>
          <w:lang w:eastAsia="ru-RU"/>
        </w:rPr>
        <w:t>составил 2 932 500,0 тыс. рублей.</w:t>
      </w:r>
    </w:p>
    <w:p w:rsidR="002A3252"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u w:val="single"/>
          <w:lang w:eastAsia="ru-RU"/>
        </w:rPr>
      </w:pPr>
      <w:r w:rsidRPr="00BA156A">
        <w:rPr>
          <w:rFonts w:ascii="Times New Roman" w:eastAsia="Times New Roman" w:hAnsi="Times New Roman" w:cs="Times New Roman"/>
          <w:sz w:val="28"/>
          <w:szCs w:val="28"/>
          <w:lang w:eastAsia="ru-RU"/>
        </w:rPr>
        <w:t xml:space="preserve">В 2014 году по заявкам субъектов Российской Федерации из бюджета Федерального фонда на осуществление единовременных компенсационных выплат медицинским работникам направлено 1 664 495,8 тыс. рублей (57 % от утвержденного объема средств), что позволило привлечь на работу в сельские населенные пункты и рабочие поселки </w:t>
      </w:r>
      <w:r w:rsidR="00292CAB" w:rsidRPr="002A3252">
        <w:rPr>
          <w:rFonts w:ascii="Times New Roman" w:eastAsia="Times New Roman" w:hAnsi="Times New Roman" w:cs="Times New Roman"/>
          <w:sz w:val="28"/>
          <w:szCs w:val="28"/>
          <w:lang w:eastAsia="ru-RU"/>
        </w:rPr>
        <w:t>3</w:t>
      </w:r>
      <w:r w:rsidR="002A3252">
        <w:rPr>
          <w:rFonts w:ascii="Times New Roman" w:eastAsia="Times New Roman" w:hAnsi="Times New Roman" w:cs="Times New Roman"/>
          <w:sz w:val="28"/>
          <w:szCs w:val="28"/>
          <w:lang w:eastAsia="ru-RU"/>
        </w:rPr>
        <w:t> </w:t>
      </w:r>
      <w:r w:rsidR="00292CAB" w:rsidRPr="002A3252">
        <w:rPr>
          <w:rFonts w:ascii="Times New Roman" w:eastAsia="Times New Roman" w:hAnsi="Times New Roman" w:cs="Times New Roman"/>
          <w:sz w:val="28"/>
          <w:szCs w:val="28"/>
          <w:lang w:eastAsia="ru-RU"/>
        </w:rPr>
        <w:t>313 медицинских работников</w:t>
      </w:r>
      <w:r w:rsidR="002A3252" w:rsidRPr="002A3252">
        <w:rPr>
          <w:rFonts w:ascii="Times New Roman" w:eastAsia="Times New Roman" w:hAnsi="Times New Roman" w:cs="Times New Roman"/>
          <w:sz w:val="28"/>
          <w:szCs w:val="28"/>
          <w:lang w:eastAsia="ru-RU"/>
        </w:rPr>
        <w:t>.</w:t>
      </w:r>
    </w:p>
    <w:p w:rsidR="0021799A" w:rsidRPr="00BA156A" w:rsidRDefault="0021799A" w:rsidP="00361184">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21799A">
        <w:rPr>
          <w:rFonts w:ascii="Times New Roman" w:eastAsia="Times New Roman" w:hAnsi="Times New Roman" w:cs="Times New Roman"/>
          <w:sz w:val="28"/>
          <w:szCs w:val="28"/>
          <w:lang w:eastAsia="ru-RU"/>
        </w:rPr>
        <w:t>По данным Федерального фонда обязательного медицинского страхования на 1 января 2015 г., в 2012–2014 годы общее количество медицинских работников, привлеченных в рамках программы «Земский доктор» для работы в сельских населенных пунктах и рабочих поселках составило 15 279 молодых специали</w:t>
      </w:r>
      <w:r w:rsidR="00292CAB">
        <w:rPr>
          <w:rFonts w:ascii="Times New Roman" w:eastAsia="Times New Roman" w:hAnsi="Times New Roman" w:cs="Times New Roman"/>
          <w:sz w:val="28"/>
          <w:szCs w:val="28"/>
          <w:lang w:eastAsia="ru-RU"/>
        </w:rPr>
        <w:t>стов.</w:t>
      </w:r>
    </w:p>
    <w:p w:rsidR="00CE60E6" w:rsidRPr="00BA156A" w:rsidRDefault="00CE60E6" w:rsidP="00CE60E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Указанные выплаты в </w:t>
      </w:r>
      <w:r>
        <w:rPr>
          <w:rFonts w:ascii="Times New Roman" w:eastAsia="Times New Roman" w:hAnsi="Times New Roman" w:cs="Times New Roman"/>
          <w:sz w:val="28"/>
          <w:szCs w:val="28"/>
          <w:lang w:eastAsia="ru-RU"/>
        </w:rPr>
        <w:t xml:space="preserve">2014 году получили 6 555 врачей </w:t>
      </w:r>
      <w:r w:rsidRPr="00BA156A">
        <w:rPr>
          <w:rFonts w:ascii="Times New Roman" w:eastAsia="Times New Roman" w:hAnsi="Times New Roman" w:cs="Times New Roman"/>
          <w:sz w:val="28"/>
          <w:szCs w:val="28"/>
          <w:lang w:eastAsia="ru-RU"/>
        </w:rPr>
        <w:t xml:space="preserve">и </w:t>
      </w:r>
      <w:r w:rsidR="00746A30">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w:t>
      </w:r>
      <w:r w:rsidRPr="00BA156A">
        <w:rPr>
          <w:rFonts w:ascii="Times New Roman" w:eastAsia="Times New Roman" w:hAnsi="Times New Roman" w:cs="Times New Roman"/>
          <w:sz w:val="28"/>
          <w:szCs w:val="28"/>
          <w:lang w:eastAsia="ru-RU"/>
        </w:rPr>
        <w:t xml:space="preserve">938 </w:t>
      </w:r>
      <w:r>
        <w:rPr>
          <w:rFonts w:ascii="Times New Roman" w:eastAsia="Times New Roman" w:hAnsi="Times New Roman" w:cs="Times New Roman"/>
          <w:sz w:val="28"/>
          <w:szCs w:val="28"/>
          <w:lang w:eastAsia="ru-RU"/>
        </w:rPr>
        <w:t>медицинских</w:t>
      </w:r>
      <w:r w:rsidRPr="00BA15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работников со средним профессиональным образованием; 24 550 врачей и 106 673 медицинских</w:t>
      </w:r>
      <w:r w:rsidRPr="00BA15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работника со средним </w:t>
      </w:r>
      <w:r>
        <w:rPr>
          <w:rFonts w:ascii="Times New Roman" w:eastAsia="Times New Roman" w:hAnsi="Times New Roman" w:cs="Times New Roman"/>
          <w:sz w:val="28"/>
          <w:szCs w:val="28"/>
          <w:lang w:eastAsia="ru-RU"/>
        </w:rPr>
        <w:lastRenderedPageBreak/>
        <w:t>профессиональным образованием</w:t>
      </w:r>
      <w:r w:rsidRPr="00BA156A">
        <w:rPr>
          <w:rFonts w:ascii="Times New Roman" w:eastAsia="Times New Roman" w:hAnsi="Times New Roman" w:cs="Times New Roman"/>
          <w:sz w:val="28"/>
          <w:szCs w:val="28"/>
          <w:lang w:eastAsia="ru-RU"/>
        </w:rPr>
        <w:t xml:space="preserve"> пользуются компенсацией оплаты жилищно-коммунальных услуг. </w:t>
      </w:r>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По итогам года полностью (на 100%) выполнены плановые показатели  в 13 субъектах Российской Федерации: в Ивановской, Смоленской, Калининградской, Волгоградской, Иркутской, Томской, Амурской областях, в республиках Адыгея, Северная Осетия – Алания,  Башкортостан, в Пермском и Ставропольском краях, в г. Санкт-Петербург.</w:t>
      </w:r>
      <w:proofErr w:type="gramEnd"/>
    </w:p>
    <w:p w:rsidR="00361184"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17 субъектах Российской Федерации плановые показатели по привлечению молодых медицинских работников были перевыполнены, для чего выделены дополнительные средства, как из резерва, утвержденного распоряжением Правительства Российской Федерации от 26 декабря 2013 г. № 2542-р, так и из бюджетов соответствующих субъек</w:t>
      </w:r>
      <w:r w:rsidR="00E812CD">
        <w:rPr>
          <w:rFonts w:ascii="Times New Roman" w:eastAsia="Times New Roman" w:hAnsi="Times New Roman" w:cs="Times New Roman"/>
          <w:sz w:val="28"/>
          <w:szCs w:val="28"/>
          <w:lang w:eastAsia="ru-RU"/>
        </w:rPr>
        <w:t xml:space="preserve">тов Российской Федерации. </w:t>
      </w:r>
      <w:proofErr w:type="gramStart"/>
      <w:r w:rsidR="00E812CD">
        <w:rPr>
          <w:rFonts w:ascii="Times New Roman" w:eastAsia="Times New Roman" w:hAnsi="Times New Roman" w:cs="Times New Roman"/>
          <w:sz w:val="28"/>
          <w:szCs w:val="28"/>
          <w:lang w:eastAsia="ru-RU"/>
        </w:rPr>
        <w:t>Всего</w:t>
      </w:r>
      <w:r w:rsidRPr="00BA156A">
        <w:rPr>
          <w:rFonts w:ascii="Times New Roman" w:eastAsia="Times New Roman" w:hAnsi="Times New Roman" w:cs="Times New Roman"/>
          <w:sz w:val="28"/>
          <w:szCs w:val="28"/>
          <w:lang w:eastAsia="ru-RU"/>
        </w:rPr>
        <w:t xml:space="preserve"> сверх установленного плана единовременные компенсационные выплаты получили 145 человек, в том числе в: Костромской области  – 4 человека, в Курской – 5 человек, в Московской – 32 человека, в Рязанской – 5 человек, в Тульской – 18 человек, в Ярославской – 3 человека, в Вологодской – 2 человека, в Нижегородской – 12 человек, в Пензенской – 4 человека, в Тюменской – 25 человек, в Кемеровской – </w:t>
      </w:r>
      <w:r w:rsidR="00746A30">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4 человека, в Магаданской</w:t>
      </w:r>
      <w:proofErr w:type="gramEnd"/>
      <w:r w:rsidRPr="00BA156A">
        <w:rPr>
          <w:rFonts w:ascii="Times New Roman" w:eastAsia="Times New Roman" w:hAnsi="Times New Roman" w:cs="Times New Roman"/>
          <w:sz w:val="28"/>
          <w:szCs w:val="28"/>
          <w:lang w:eastAsia="ru-RU"/>
        </w:rPr>
        <w:t xml:space="preserve"> </w:t>
      </w:r>
      <w:proofErr w:type="gramStart"/>
      <w:r w:rsidRPr="00BA156A">
        <w:rPr>
          <w:rFonts w:ascii="Times New Roman" w:eastAsia="Times New Roman" w:hAnsi="Times New Roman" w:cs="Times New Roman"/>
          <w:sz w:val="28"/>
          <w:szCs w:val="28"/>
          <w:lang w:eastAsia="ru-RU"/>
        </w:rPr>
        <w:t xml:space="preserve">области – 1 человек, в республике Карелия – </w:t>
      </w:r>
      <w:r w:rsidR="00746A30">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4 человека, в Кабардино-Балкарской Республике – 11 человек, в Республике Хакасия – 11 человек, в Алтайском крае – 2 человека, в Ханты-Мансийском автономном округе – 2 человека. </w:t>
      </w:r>
      <w:proofErr w:type="gramEnd"/>
    </w:p>
    <w:p w:rsidR="00CD305D" w:rsidRPr="00BA156A" w:rsidRDefault="00CD305D" w:rsidP="00CD305D">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 xml:space="preserve">В рамках реализуемых региональными кадровыми программами мероприятий по обеспечению жильем в целом по Российской Федерации в </w:t>
      </w:r>
      <w:r>
        <w:rPr>
          <w:rFonts w:ascii="Times New Roman" w:eastAsia="Times New Roman" w:hAnsi="Times New Roman" w:cs="Times New Roman"/>
          <w:sz w:val="28"/>
          <w:szCs w:val="28"/>
          <w:lang w:eastAsia="ru-RU"/>
        </w:rPr>
        <w:br/>
      </w:r>
      <w:r w:rsidRPr="00BA156A">
        <w:rPr>
          <w:rFonts w:ascii="Times New Roman" w:eastAsia="Times New Roman" w:hAnsi="Times New Roman" w:cs="Times New Roman"/>
          <w:sz w:val="28"/>
          <w:szCs w:val="28"/>
          <w:lang w:eastAsia="ru-RU"/>
        </w:rPr>
        <w:t xml:space="preserve">2014 году улучшили свои жилищные условия более 6,5 тыс. врачей и около </w:t>
      </w:r>
      <w:r>
        <w:rPr>
          <w:rFonts w:ascii="Times New Roman" w:eastAsia="Times New Roman" w:hAnsi="Times New Roman" w:cs="Times New Roman"/>
          <w:sz w:val="28"/>
          <w:szCs w:val="28"/>
          <w:lang w:eastAsia="ru-RU"/>
        </w:rPr>
        <w:br/>
      </w:r>
      <w:r w:rsidRPr="00BA156A">
        <w:rPr>
          <w:rFonts w:ascii="Times New Roman" w:eastAsia="Times New Roman" w:hAnsi="Times New Roman" w:cs="Times New Roman"/>
          <w:sz w:val="28"/>
          <w:szCs w:val="28"/>
          <w:lang w:eastAsia="ru-RU"/>
        </w:rPr>
        <w:t xml:space="preserve">4 тыс. </w:t>
      </w:r>
      <w:r>
        <w:rPr>
          <w:rFonts w:ascii="Times New Roman" w:eastAsia="Times New Roman" w:hAnsi="Times New Roman" w:cs="Times New Roman"/>
          <w:sz w:val="28"/>
          <w:szCs w:val="28"/>
          <w:lang w:eastAsia="ru-RU"/>
        </w:rPr>
        <w:t>медицинских</w:t>
      </w:r>
      <w:r w:rsidRPr="00BA15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работников со средним профессиональным образованием</w:t>
      </w:r>
      <w:r w:rsidRPr="00BA156A">
        <w:rPr>
          <w:rFonts w:ascii="Times New Roman" w:eastAsia="Times New Roman" w:hAnsi="Times New Roman" w:cs="Times New Roman"/>
          <w:sz w:val="28"/>
          <w:szCs w:val="28"/>
          <w:lang w:eastAsia="ru-RU"/>
        </w:rPr>
        <w:t xml:space="preserve">, более 1 тыс. врачей и 1,8 тыс. </w:t>
      </w:r>
      <w:r>
        <w:rPr>
          <w:rFonts w:ascii="Times New Roman" w:eastAsia="Times New Roman" w:hAnsi="Times New Roman" w:cs="Times New Roman"/>
          <w:sz w:val="28"/>
          <w:szCs w:val="28"/>
          <w:lang w:eastAsia="ru-RU"/>
        </w:rPr>
        <w:t>медицинских</w:t>
      </w:r>
      <w:r w:rsidRPr="00BA15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работников со средним профессиональным образованием</w:t>
      </w:r>
      <w:r w:rsidRPr="00BA156A">
        <w:rPr>
          <w:rFonts w:ascii="Times New Roman" w:eastAsia="Times New Roman" w:hAnsi="Times New Roman" w:cs="Times New Roman"/>
          <w:sz w:val="28"/>
          <w:szCs w:val="28"/>
          <w:lang w:eastAsia="ru-RU"/>
        </w:rPr>
        <w:t xml:space="preserve"> воспользовались правом на внеочередное предоставление места в детских дошкольных образовательных организациях.</w:t>
      </w:r>
      <w:proofErr w:type="gramEnd"/>
    </w:p>
    <w:p w:rsidR="00CD305D" w:rsidRDefault="00CD305D" w:rsidP="00CD305D">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С целью привлечения врачей и </w:t>
      </w:r>
      <w:r>
        <w:rPr>
          <w:rFonts w:ascii="Times New Roman" w:eastAsia="Times New Roman" w:hAnsi="Times New Roman" w:cs="Times New Roman"/>
          <w:sz w:val="28"/>
          <w:szCs w:val="28"/>
          <w:lang w:eastAsia="ru-RU"/>
        </w:rPr>
        <w:t>медицинских</w:t>
      </w:r>
      <w:r w:rsidRPr="00BA15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работников со средним профессиональным образованием</w:t>
      </w:r>
      <w:r w:rsidRPr="00BA156A">
        <w:rPr>
          <w:rFonts w:ascii="Times New Roman" w:eastAsia="Times New Roman" w:hAnsi="Times New Roman" w:cs="Times New Roman"/>
          <w:sz w:val="28"/>
          <w:szCs w:val="28"/>
          <w:lang w:eastAsia="ru-RU"/>
        </w:rPr>
        <w:t xml:space="preserve"> для работы в медицинских организациях в 2014 году в ряде субъектов Российской Федерации приняты нормативные правовые акты, устанавливающие дополнительные гарантии и меры социальной по</w:t>
      </w:r>
      <w:r>
        <w:rPr>
          <w:rFonts w:ascii="Times New Roman" w:eastAsia="Times New Roman" w:hAnsi="Times New Roman" w:cs="Times New Roman"/>
          <w:sz w:val="28"/>
          <w:szCs w:val="28"/>
          <w:lang w:eastAsia="ru-RU"/>
        </w:rPr>
        <w:t>ддержки медицинским работникам:</w:t>
      </w:r>
    </w:p>
    <w:p w:rsidR="00361184" w:rsidRPr="00BA156A" w:rsidRDefault="00361184" w:rsidP="00CD305D">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lastRenderedPageBreak/>
        <w:t>в Кировской области – постановление Правительства Кировской области от 3 сентября 2014 г. № 278/603 «О единовременных компенсационных выплатах медицинским работникам в 2014 году»;</w:t>
      </w:r>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Ставропольском крае – постановление Правительства Ставропольского края от 25 февраля 2014 г.  № 56-п «О некоторых мерах по осуществлению в 2013–2014 годах единовременных компенсационных выплат отдельным категориям медицинских работников»;</w:t>
      </w:r>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Красноярском крае – закон Красноярского края от 1 декабря </w:t>
      </w:r>
      <w:r w:rsidRPr="00BA156A">
        <w:rPr>
          <w:rFonts w:ascii="Times New Roman" w:eastAsia="Times New Roman" w:hAnsi="Times New Roman" w:cs="Times New Roman"/>
          <w:sz w:val="28"/>
          <w:szCs w:val="28"/>
          <w:lang w:eastAsia="ru-RU"/>
        </w:rPr>
        <w:br/>
        <w:t xml:space="preserve">2014 г.  № 7-2869 «О социальных выплатах обучающимся по образовательным программам высшего медицинского образования, заключившим договор о целевом обучении»; </w:t>
      </w:r>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 xml:space="preserve">в Алтайском крае – Указ Губернатора Алтайского края от 12 августа </w:t>
      </w:r>
      <w:r>
        <w:rPr>
          <w:rFonts w:ascii="Times New Roman" w:eastAsia="Times New Roman" w:hAnsi="Times New Roman" w:cs="Times New Roman"/>
          <w:sz w:val="28"/>
          <w:szCs w:val="28"/>
          <w:lang w:eastAsia="ru-RU"/>
        </w:rPr>
        <w:br/>
      </w:r>
      <w:r w:rsidRPr="00BA156A">
        <w:rPr>
          <w:rFonts w:ascii="Times New Roman" w:eastAsia="Times New Roman" w:hAnsi="Times New Roman" w:cs="Times New Roman"/>
          <w:sz w:val="28"/>
          <w:szCs w:val="28"/>
          <w:lang w:eastAsia="ru-RU"/>
        </w:rPr>
        <w:t>2014 г. №</w:t>
      </w:r>
      <w:r>
        <w:rPr>
          <w:rFonts w:ascii="Times New Roman" w:eastAsia="Times New Roman" w:hAnsi="Times New Roman" w:cs="Times New Roman"/>
          <w:sz w:val="28"/>
          <w:szCs w:val="28"/>
          <w:lang w:eastAsia="ru-RU"/>
        </w:rPr>
        <w:t> </w:t>
      </w:r>
      <w:r w:rsidRPr="00BA156A">
        <w:rPr>
          <w:rFonts w:ascii="Times New Roman" w:eastAsia="Times New Roman" w:hAnsi="Times New Roman" w:cs="Times New Roman"/>
          <w:sz w:val="28"/>
          <w:szCs w:val="28"/>
          <w:lang w:eastAsia="ru-RU"/>
        </w:rPr>
        <w:t xml:space="preserve">122 «Об осуществлении единовременных компенсационных выплат фельдшерам в возрасте до 35 лет, прибывшим в 2014 году на работу в фельдшерско-акушерский пункты, расположенные в сельских населенных пунктах Алтайского края»; </w:t>
      </w:r>
      <w:proofErr w:type="gramEnd"/>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 xml:space="preserve">в Саратовской области – постановление Правительства Саратовской области от 7 мая 2014 г. № 269-П «О предоставлении дополнительной социальной поддержки студентам и интернам государственного бюджетного образовательного учреждения высшего профессионального образования «Саратовский государственный медицинский университет имени </w:t>
      </w:r>
      <w:r w:rsidRPr="00BA156A">
        <w:rPr>
          <w:rFonts w:ascii="Times New Roman" w:eastAsia="Times New Roman" w:hAnsi="Times New Roman" w:cs="Times New Roman"/>
          <w:sz w:val="28"/>
          <w:szCs w:val="28"/>
          <w:lang w:eastAsia="ru-RU"/>
        </w:rPr>
        <w:br/>
        <w:t>В.И. Разумовского» Министерства здравоохранения Российской Федерации, молодым специалистам-врачам и средним медицинским работникам областных государственных либо муниципальных медицинских организаций, врачам областных государственных либо муниципальных медицинских организаций для</w:t>
      </w:r>
      <w:proofErr w:type="gramEnd"/>
      <w:r w:rsidRPr="00BA156A">
        <w:rPr>
          <w:rFonts w:ascii="Times New Roman" w:eastAsia="Times New Roman" w:hAnsi="Times New Roman" w:cs="Times New Roman"/>
          <w:sz w:val="28"/>
          <w:szCs w:val="28"/>
          <w:lang w:eastAsia="ru-RU"/>
        </w:rPr>
        <w:t xml:space="preserve"> профессиональной переподготовки»;</w:t>
      </w:r>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в Магаданской области – приказы Министерства здравоохранения Магаданской области от 8 декабря 2014 г. № 773 «Об утверждении Положения о стипендиальном обеспечении студентов, интернов и ординаторов, обучающихся по целевым направлениям, на бюджетной и платной основе в высших учебных медицинских заведениях Российской Федерации» и № 774 «Об утверждении Положения о стипендиальном обеспечении студентов, интернов и ординаторов, обучающихся по целевым направлениям, на бюджетной и платной</w:t>
      </w:r>
      <w:proofErr w:type="gramEnd"/>
      <w:r w:rsidRPr="00BA156A">
        <w:rPr>
          <w:rFonts w:ascii="Times New Roman" w:eastAsia="Times New Roman" w:hAnsi="Times New Roman" w:cs="Times New Roman"/>
          <w:sz w:val="28"/>
          <w:szCs w:val="28"/>
          <w:lang w:eastAsia="ru-RU"/>
        </w:rPr>
        <w:t xml:space="preserve"> основе в </w:t>
      </w:r>
      <w:r w:rsidR="00746A30">
        <w:rPr>
          <w:rFonts w:ascii="Times New Roman" w:eastAsia="Times New Roman" w:hAnsi="Times New Roman" w:cs="Times New Roman"/>
          <w:sz w:val="28"/>
          <w:szCs w:val="28"/>
          <w:lang w:eastAsia="ru-RU"/>
        </w:rPr>
        <w:t>государственном бюджетном последипломном образовательном учреждении</w:t>
      </w:r>
      <w:r w:rsidRPr="00BA156A">
        <w:rPr>
          <w:rFonts w:ascii="Times New Roman" w:eastAsia="Times New Roman" w:hAnsi="Times New Roman" w:cs="Times New Roman"/>
          <w:sz w:val="28"/>
          <w:szCs w:val="28"/>
          <w:lang w:eastAsia="ru-RU"/>
        </w:rPr>
        <w:t xml:space="preserve"> «Медицинский </w:t>
      </w:r>
      <w:r w:rsidRPr="00BA156A">
        <w:rPr>
          <w:rFonts w:ascii="Times New Roman" w:eastAsia="Times New Roman" w:hAnsi="Times New Roman" w:cs="Times New Roman"/>
          <w:sz w:val="28"/>
          <w:szCs w:val="28"/>
          <w:lang w:eastAsia="ru-RU"/>
        </w:rPr>
        <w:lastRenderedPageBreak/>
        <w:t>колледж министерства здравоохранения и демографической политики Магаданской области».</w:t>
      </w:r>
    </w:p>
    <w:p w:rsidR="00361184" w:rsidRPr="0021799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21799A">
        <w:rPr>
          <w:rFonts w:ascii="Times New Roman" w:eastAsia="Times New Roman" w:hAnsi="Times New Roman" w:cs="Times New Roman"/>
          <w:sz w:val="28"/>
          <w:szCs w:val="28"/>
          <w:lang w:eastAsia="ru-RU"/>
        </w:rPr>
        <w:t xml:space="preserve">Реализованные в 2014 году программные мероприятия позволили привлечь в медицинские организации субъектов Российской Федерации </w:t>
      </w:r>
      <w:r w:rsidRPr="0021799A">
        <w:rPr>
          <w:rFonts w:ascii="Times New Roman" w:eastAsia="Times New Roman" w:hAnsi="Times New Roman" w:cs="Times New Roman"/>
          <w:sz w:val="28"/>
          <w:szCs w:val="28"/>
          <w:lang w:eastAsia="ru-RU"/>
        </w:rPr>
        <w:br/>
        <w:t>6 467  врачей и 10 262 работника среднего медицинского персонала.</w:t>
      </w:r>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Субъектами Российской Федерации в целом достигнуты запланированные индикаторы обеспеченности врачами и объемы повышения квалификации врачей и среднего медицинского персонала. </w:t>
      </w:r>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Отмечается относительная стабильность имеющегося кадрового дефицита врачей и работников среднего медицинского персонала: возрастная структура средних медицинских кадров практически не изменилась. Доля врачей в возрасте до 36 лет увеличилась с 25,5 % в 2012 году до 26,7 %</w:t>
      </w:r>
      <w:r w:rsidRPr="00BA156A">
        <w:rPr>
          <w:rFonts w:ascii="Times New Roman" w:eastAsia="Times New Roman" w:hAnsi="Times New Roman" w:cs="Times New Roman"/>
          <w:sz w:val="28"/>
          <w:szCs w:val="28"/>
          <w:lang w:eastAsia="ru-RU"/>
        </w:rPr>
        <w:br/>
        <w:t xml:space="preserve">в 2014 году.  </w:t>
      </w:r>
    </w:p>
    <w:p w:rsidR="00361184" w:rsidRPr="007B78C2" w:rsidRDefault="007B78C2" w:rsidP="00361184">
      <w:pPr>
        <w:pBdr>
          <w:bottom w:val="single" w:sz="6" w:space="31" w:color="FFFFFF"/>
        </w:pBdr>
        <w:spacing w:after="0" w:line="312" w:lineRule="auto"/>
        <w:ind w:firstLine="709"/>
        <w:jc w:val="both"/>
        <w:rPr>
          <w:rFonts w:ascii="Times New Roman" w:eastAsia="Times New Roman" w:hAnsi="Times New Roman" w:cs="Times New Roman"/>
          <w:i/>
          <w:sz w:val="28"/>
          <w:szCs w:val="28"/>
          <w:lang w:eastAsia="ru-RU"/>
        </w:rPr>
      </w:pPr>
      <w:r w:rsidRPr="007B78C2">
        <w:rPr>
          <w:rFonts w:ascii="Times New Roman" w:eastAsia="Times New Roman" w:hAnsi="Times New Roman" w:cs="Times New Roman"/>
          <w:i/>
          <w:sz w:val="28"/>
          <w:szCs w:val="28"/>
          <w:lang w:eastAsia="ru-RU"/>
        </w:rPr>
        <w:t>Проект Концепции непрерывного медицинского и фармацевтического образования</w:t>
      </w:r>
      <w:r w:rsidR="00361184" w:rsidRPr="007B78C2">
        <w:rPr>
          <w:rFonts w:ascii="Times New Roman" w:eastAsia="Times New Roman" w:hAnsi="Times New Roman" w:cs="Times New Roman"/>
          <w:i/>
          <w:sz w:val="28"/>
          <w:szCs w:val="28"/>
          <w:lang w:eastAsia="ru-RU"/>
        </w:rPr>
        <w:t xml:space="preserve"> </w:t>
      </w:r>
    </w:p>
    <w:p w:rsidR="00D811A9" w:rsidRDefault="00D811A9" w:rsidP="00D811A9">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D811A9">
        <w:rPr>
          <w:rFonts w:ascii="Times New Roman" w:eastAsia="Times New Roman" w:hAnsi="Times New Roman" w:cs="Times New Roman"/>
          <w:sz w:val="28"/>
          <w:szCs w:val="28"/>
          <w:lang w:eastAsia="ru-RU"/>
        </w:rPr>
        <w:t xml:space="preserve">В 2014 году разработан проект Концепции непрерывного медицинского и фармацевтического образования. С декабря 2013 года в рамках «пилотного» проекта в соответствии с приказом Минздрава России от </w:t>
      </w:r>
      <w:r w:rsidRPr="00D811A9">
        <w:rPr>
          <w:rFonts w:ascii="Times New Roman" w:eastAsia="Times New Roman" w:hAnsi="Times New Roman" w:cs="Times New Roman"/>
          <w:sz w:val="28"/>
          <w:szCs w:val="28"/>
          <w:lang w:eastAsia="ru-RU"/>
        </w:rPr>
        <w:br/>
        <w:t xml:space="preserve">11 ноября 2013 г. № 837 реализуется модель непрерывного медицинского образования для врачей-терапевтов участковых, врачей-педиатров участковых, врачей общей практики (семейных врачей) с использованием системы зачетных кредитов. В </w:t>
      </w:r>
      <w:proofErr w:type="gramStart"/>
      <w:r w:rsidRPr="00D811A9">
        <w:rPr>
          <w:rFonts w:ascii="Times New Roman" w:eastAsia="Times New Roman" w:hAnsi="Times New Roman" w:cs="Times New Roman"/>
          <w:sz w:val="28"/>
          <w:szCs w:val="28"/>
          <w:lang w:eastAsia="ru-RU"/>
        </w:rPr>
        <w:t>проекте</w:t>
      </w:r>
      <w:proofErr w:type="gramEnd"/>
      <w:r w:rsidRPr="00D811A9">
        <w:rPr>
          <w:rFonts w:ascii="Times New Roman" w:eastAsia="Times New Roman" w:hAnsi="Times New Roman" w:cs="Times New Roman"/>
          <w:sz w:val="28"/>
          <w:szCs w:val="28"/>
          <w:lang w:eastAsia="ru-RU"/>
        </w:rPr>
        <w:t xml:space="preserve"> принимают участие </w:t>
      </w:r>
      <w:r w:rsidR="00746A30">
        <w:rPr>
          <w:rFonts w:ascii="Times New Roman" w:eastAsia="Times New Roman" w:hAnsi="Times New Roman" w:cs="Times New Roman"/>
          <w:sz w:val="28"/>
          <w:szCs w:val="28"/>
          <w:lang w:eastAsia="ru-RU"/>
        </w:rPr>
        <w:t xml:space="preserve">                             </w:t>
      </w:r>
      <w:r w:rsidRPr="00D811A9">
        <w:rPr>
          <w:rFonts w:ascii="Times New Roman" w:eastAsia="Times New Roman" w:hAnsi="Times New Roman" w:cs="Times New Roman"/>
          <w:sz w:val="28"/>
          <w:szCs w:val="28"/>
          <w:lang w:eastAsia="ru-RU"/>
        </w:rPr>
        <w:t xml:space="preserve">16 образовательных и научных организаций Минздрава России, </w:t>
      </w:r>
      <w:r w:rsidR="00746A30">
        <w:rPr>
          <w:rFonts w:ascii="Times New Roman" w:eastAsia="Times New Roman" w:hAnsi="Times New Roman" w:cs="Times New Roman"/>
          <w:sz w:val="28"/>
          <w:szCs w:val="28"/>
          <w:lang w:eastAsia="ru-RU"/>
        </w:rPr>
        <w:t xml:space="preserve">                     </w:t>
      </w:r>
      <w:r w:rsidRPr="00D811A9">
        <w:rPr>
          <w:rFonts w:ascii="Times New Roman" w:eastAsia="Times New Roman" w:hAnsi="Times New Roman" w:cs="Times New Roman"/>
          <w:sz w:val="28"/>
          <w:szCs w:val="28"/>
          <w:lang w:eastAsia="ru-RU"/>
        </w:rPr>
        <w:t xml:space="preserve">11 медицинских профессиональных некоммерческих организаций, более </w:t>
      </w:r>
      <w:r w:rsidR="00746A30">
        <w:rPr>
          <w:rFonts w:ascii="Times New Roman" w:eastAsia="Times New Roman" w:hAnsi="Times New Roman" w:cs="Times New Roman"/>
          <w:sz w:val="28"/>
          <w:szCs w:val="28"/>
          <w:lang w:eastAsia="ru-RU"/>
        </w:rPr>
        <w:t xml:space="preserve">     </w:t>
      </w:r>
      <w:r w:rsidRPr="00D811A9">
        <w:rPr>
          <w:rFonts w:ascii="Times New Roman" w:eastAsia="Times New Roman" w:hAnsi="Times New Roman" w:cs="Times New Roman"/>
          <w:sz w:val="28"/>
          <w:szCs w:val="28"/>
          <w:lang w:eastAsia="ru-RU"/>
        </w:rPr>
        <w:t xml:space="preserve">500 медицинских специалистов. </w:t>
      </w:r>
    </w:p>
    <w:p w:rsidR="00D811A9" w:rsidRDefault="00DB6B0B" w:rsidP="00DB6B0B">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в</w:t>
      </w:r>
      <w:r w:rsidRPr="00DB6B0B">
        <w:rPr>
          <w:rFonts w:ascii="Times New Roman" w:eastAsia="Times New Roman" w:hAnsi="Times New Roman" w:cs="Times New Roman"/>
          <w:sz w:val="28"/>
          <w:szCs w:val="28"/>
          <w:lang w:eastAsia="ru-RU"/>
        </w:rPr>
        <w:t xml:space="preserve"> 2014 г. Департаментом здравоохранения города Москвы реализован пилотный проект по непрерывному медицинскому образованию совместно с </w:t>
      </w:r>
      <w:r w:rsidR="00CD305D">
        <w:rPr>
          <w:rFonts w:ascii="Times New Roman" w:eastAsia="Times New Roman" w:hAnsi="Times New Roman" w:cs="Times New Roman"/>
          <w:sz w:val="28"/>
          <w:szCs w:val="28"/>
          <w:lang w:eastAsia="ru-RU"/>
        </w:rPr>
        <w:t>государственным бюджетным образовательным учреждением высшего профессионального образования</w:t>
      </w:r>
      <w:r w:rsidRPr="00DB6B0B">
        <w:rPr>
          <w:rFonts w:ascii="Times New Roman" w:eastAsia="Times New Roman" w:hAnsi="Times New Roman" w:cs="Times New Roman"/>
          <w:sz w:val="28"/>
          <w:szCs w:val="28"/>
          <w:lang w:eastAsia="ru-RU"/>
        </w:rPr>
        <w:t xml:space="preserve"> </w:t>
      </w:r>
      <w:r w:rsidR="00CD305D">
        <w:rPr>
          <w:rFonts w:ascii="Times New Roman" w:eastAsia="Times New Roman" w:hAnsi="Times New Roman" w:cs="Times New Roman"/>
          <w:sz w:val="28"/>
          <w:szCs w:val="28"/>
          <w:lang w:eastAsia="ru-RU"/>
        </w:rPr>
        <w:t>«</w:t>
      </w:r>
      <w:r w:rsidRPr="00DB6B0B">
        <w:rPr>
          <w:rFonts w:ascii="Times New Roman" w:eastAsia="Times New Roman" w:hAnsi="Times New Roman" w:cs="Times New Roman"/>
          <w:sz w:val="28"/>
          <w:szCs w:val="28"/>
          <w:lang w:eastAsia="ru-RU"/>
        </w:rPr>
        <w:t>Первый Московский государственный медицинский универ</w:t>
      </w:r>
      <w:r>
        <w:rPr>
          <w:rFonts w:ascii="Times New Roman" w:eastAsia="Times New Roman" w:hAnsi="Times New Roman" w:cs="Times New Roman"/>
          <w:sz w:val="28"/>
          <w:szCs w:val="28"/>
          <w:lang w:eastAsia="ru-RU"/>
        </w:rPr>
        <w:t>ситет им. И.М. Сеченова</w:t>
      </w:r>
      <w:r w:rsidR="00CD305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(врачи – </w:t>
      </w:r>
      <w:r w:rsidR="00CD305D">
        <w:rPr>
          <w:rFonts w:ascii="Times New Roman" w:eastAsia="Times New Roman" w:hAnsi="Times New Roman" w:cs="Times New Roman"/>
          <w:sz w:val="28"/>
          <w:szCs w:val="28"/>
          <w:lang w:eastAsia="ru-RU"/>
        </w:rPr>
        <w:t xml:space="preserve">терапевты – </w:t>
      </w:r>
      <w:r w:rsidRPr="00DB6B0B">
        <w:rPr>
          <w:rFonts w:ascii="Times New Roman" w:eastAsia="Times New Roman" w:hAnsi="Times New Roman" w:cs="Times New Roman"/>
          <w:sz w:val="28"/>
          <w:szCs w:val="28"/>
          <w:lang w:eastAsia="ru-RU"/>
        </w:rPr>
        <w:t xml:space="preserve">участковые); </w:t>
      </w:r>
      <w:r w:rsidR="00CD305D">
        <w:rPr>
          <w:rFonts w:ascii="Times New Roman" w:eastAsia="Times New Roman" w:hAnsi="Times New Roman" w:cs="Times New Roman"/>
          <w:sz w:val="28"/>
          <w:szCs w:val="28"/>
          <w:lang w:eastAsia="ru-RU"/>
        </w:rPr>
        <w:t>государственным бюджетным образовательным учреждением высшего профессионального образования</w:t>
      </w:r>
      <w:r w:rsidR="00CD305D" w:rsidRPr="00DB6B0B">
        <w:rPr>
          <w:rFonts w:ascii="Times New Roman" w:eastAsia="Times New Roman" w:hAnsi="Times New Roman" w:cs="Times New Roman"/>
          <w:sz w:val="28"/>
          <w:szCs w:val="28"/>
          <w:lang w:eastAsia="ru-RU"/>
        </w:rPr>
        <w:t xml:space="preserve"> </w:t>
      </w:r>
      <w:r w:rsidRPr="00DB6B0B">
        <w:rPr>
          <w:rFonts w:ascii="Times New Roman" w:eastAsia="Times New Roman" w:hAnsi="Times New Roman" w:cs="Times New Roman"/>
          <w:sz w:val="28"/>
          <w:szCs w:val="28"/>
          <w:lang w:eastAsia="ru-RU"/>
        </w:rPr>
        <w:t>«Российский национальный исследовательский медицинский универси</w:t>
      </w:r>
      <w:r>
        <w:rPr>
          <w:rFonts w:ascii="Times New Roman" w:eastAsia="Times New Roman" w:hAnsi="Times New Roman" w:cs="Times New Roman"/>
          <w:sz w:val="28"/>
          <w:szCs w:val="28"/>
          <w:lang w:eastAsia="ru-RU"/>
        </w:rPr>
        <w:t xml:space="preserve">тет им. </w:t>
      </w:r>
      <w:r w:rsidR="00CD30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Н.И. Пирогова» (врачи – </w:t>
      </w:r>
      <w:r w:rsidRPr="00DB6B0B">
        <w:rPr>
          <w:rFonts w:ascii="Times New Roman" w:eastAsia="Times New Roman" w:hAnsi="Times New Roman" w:cs="Times New Roman"/>
          <w:sz w:val="28"/>
          <w:szCs w:val="28"/>
          <w:lang w:eastAsia="ru-RU"/>
        </w:rPr>
        <w:t xml:space="preserve">педиатры участковые), </w:t>
      </w:r>
      <w:r w:rsidR="00CD305D">
        <w:rPr>
          <w:rFonts w:ascii="Times New Roman" w:eastAsia="Times New Roman" w:hAnsi="Times New Roman" w:cs="Times New Roman"/>
          <w:sz w:val="28"/>
          <w:szCs w:val="28"/>
          <w:lang w:eastAsia="ru-RU"/>
        </w:rPr>
        <w:t xml:space="preserve">государственным бюджетным образовательным учреждением дополнительного </w:t>
      </w:r>
      <w:r w:rsidR="00CD305D">
        <w:rPr>
          <w:rFonts w:ascii="Times New Roman" w:eastAsia="Times New Roman" w:hAnsi="Times New Roman" w:cs="Times New Roman"/>
          <w:sz w:val="28"/>
          <w:szCs w:val="28"/>
          <w:lang w:eastAsia="ru-RU"/>
        </w:rPr>
        <w:lastRenderedPageBreak/>
        <w:t>последипломного образования</w:t>
      </w:r>
      <w:r w:rsidRPr="00DB6B0B">
        <w:rPr>
          <w:rFonts w:ascii="Times New Roman" w:eastAsia="Times New Roman" w:hAnsi="Times New Roman" w:cs="Times New Roman"/>
          <w:sz w:val="28"/>
          <w:szCs w:val="28"/>
          <w:lang w:eastAsia="ru-RU"/>
        </w:rPr>
        <w:t xml:space="preserve"> «Российская медицинская академия последипломного образования» (врачи</w:t>
      </w:r>
      <w:r>
        <w:rPr>
          <w:rFonts w:ascii="Times New Roman" w:eastAsia="Times New Roman" w:hAnsi="Times New Roman" w:cs="Times New Roman"/>
          <w:sz w:val="28"/>
          <w:szCs w:val="28"/>
          <w:lang w:eastAsia="ru-RU"/>
        </w:rPr>
        <w:t xml:space="preserve"> –</w:t>
      </w:r>
      <w:r w:rsidRPr="00DB6B0B">
        <w:rPr>
          <w:rFonts w:ascii="Times New Roman" w:eastAsia="Times New Roman" w:hAnsi="Times New Roman" w:cs="Times New Roman"/>
          <w:sz w:val="28"/>
          <w:szCs w:val="28"/>
          <w:lang w:eastAsia="ru-RU"/>
        </w:rPr>
        <w:t xml:space="preserve"> терапевты и педиатры участковые). Всего обучено 100 специалистов.</w:t>
      </w:r>
    </w:p>
    <w:p w:rsidR="00722EC0" w:rsidRPr="00722EC0" w:rsidRDefault="00722EC0" w:rsidP="00DB6B0B">
      <w:pPr>
        <w:pBdr>
          <w:bottom w:val="single" w:sz="6" w:space="31" w:color="FFFFFF"/>
        </w:pBdr>
        <w:spacing w:after="0" w:line="312" w:lineRule="auto"/>
        <w:ind w:firstLine="709"/>
        <w:contextualSpacing/>
        <w:jc w:val="both"/>
        <w:rPr>
          <w:rFonts w:ascii="Times New Roman" w:eastAsia="Times New Roman" w:hAnsi="Times New Roman" w:cs="Times New Roman"/>
          <w:i/>
          <w:sz w:val="28"/>
          <w:szCs w:val="28"/>
          <w:lang w:eastAsia="ru-RU"/>
        </w:rPr>
      </w:pPr>
      <w:r w:rsidRPr="00722EC0">
        <w:rPr>
          <w:rFonts w:ascii="Times New Roman" w:eastAsia="Times New Roman" w:hAnsi="Times New Roman" w:cs="Times New Roman"/>
          <w:i/>
          <w:sz w:val="28"/>
          <w:szCs w:val="28"/>
          <w:lang w:eastAsia="ru-RU"/>
        </w:rPr>
        <w:t>Программа социальной поддержки граждан Российской Федерации, самостоятельно поступивших в ведущие иностранные образовательные организации</w:t>
      </w:r>
    </w:p>
    <w:p w:rsidR="00D811A9" w:rsidRPr="00D811A9" w:rsidRDefault="00D811A9" w:rsidP="00D811A9">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proofErr w:type="gramStart"/>
      <w:r w:rsidRPr="00D811A9">
        <w:rPr>
          <w:rFonts w:ascii="Times New Roman" w:eastAsia="Times New Roman" w:hAnsi="Times New Roman" w:cs="Times New Roman"/>
          <w:sz w:val="28"/>
          <w:szCs w:val="28"/>
          <w:lang w:eastAsia="ru-RU"/>
        </w:rPr>
        <w:t>Постановлением Правительства Российской Федерации от</w:t>
      </w:r>
      <w:r w:rsidRPr="00D811A9">
        <w:rPr>
          <w:rFonts w:ascii="Times New Roman" w:eastAsia="Times New Roman" w:hAnsi="Times New Roman" w:cs="Times New Roman"/>
          <w:sz w:val="28"/>
          <w:szCs w:val="28"/>
          <w:lang w:eastAsia="ru-RU"/>
        </w:rPr>
        <w:br/>
        <w:t xml:space="preserve"> 20 июня 2014 г. № 568 утверждена программа социальной поддержки граждан Российской Федерации, самостоятельно поступивших в ведущие иностранные образовательные организации, и обучающихся в них по специальностям и направлениям подготовки, качество обучения по которым соответствует лучшим мировым стандартам, и по обеспечению их трудоустройства в организации, зарегистрированные на территории Российской Федерации, в соответствии с полученной квалификацией.</w:t>
      </w:r>
      <w:proofErr w:type="gramEnd"/>
    </w:p>
    <w:p w:rsidR="00D811A9" w:rsidRPr="00D811A9" w:rsidRDefault="00D811A9" w:rsidP="00D811A9">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r w:rsidRPr="00D811A9">
        <w:rPr>
          <w:rFonts w:ascii="Times New Roman" w:eastAsia="Times New Roman" w:hAnsi="Times New Roman" w:cs="Times New Roman"/>
          <w:sz w:val="28"/>
          <w:szCs w:val="28"/>
          <w:lang w:eastAsia="ru-RU"/>
        </w:rPr>
        <w:t xml:space="preserve">В рамках реализации указанной программы Минздравом России определен перечень организаций и учреждений, в которые планируется трудоустроить граждан Российской Федерации после прохождения обучения, а также согласованы перечни соответствия специальностей и направлений подготовки в зарубежных образовательных организациях. В </w:t>
      </w:r>
      <w:proofErr w:type="spellStart"/>
      <w:r w:rsidRPr="00D811A9">
        <w:rPr>
          <w:rFonts w:ascii="Times New Roman" w:eastAsia="Times New Roman" w:hAnsi="Times New Roman" w:cs="Times New Roman"/>
          <w:sz w:val="28"/>
          <w:szCs w:val="28"/>
          <w:lang w:eastAsia="ru-RU"/>
        </w:rPr>
        <w:t>Минобрнауки</w:t>
      </w:r>
      <w:proofErr w:type="spellEnd"/>
      <w:r w:rsidRPr="00D811A9">
        <w:rPr>
          <w:rFonts w:ascii="Times New Roman" w:eastAsia="Times New Roman" w:hAnsi="Times New Roman" w:cs="Times New Roman"/>
          <w:sz w:val="28"/>
          <w:szCs w:val="28"/>
          <w:lang w:eastAsia="ru-RU"/>
        </w:rPr>
        <w:t xml:space="preserve"> России направлена информация по 79 кандидатурам потенциальных участников программы.</w:t>
      </w:r>
    </w:p>
    <w:p w:rsidR="00D811A9" w:rsidRPr="007B78C2" w:rsidRDefault="00D811A9" w:rsidP="00D811A9">
      <w:pPr>
        <w:pBdr>
          <w:bottom w:val="single" w:sz="6" w:space="31" w:color="FFFFFF"/>
        </w:pBdr>
        <w:spacing w:after="0" w:line="312" w:lineRule="auto"/>
        <w:ind w:firstLine="709"/>
        <w:contextualSpacing/>
        <w:jc w:val="both"/>
        <w:rPr>
          <w:rFonts w:ascii="Times New Roman" w:eastAsia="Times New Roman" w:hAnsi="Times New Roman" w:cs="Times New Roman"/>
          <w:i/>
          <w:sz w:val="28"/>
          <w:szCs w:val="28"/>
          <w:lang w:eastAsia="ru-RU"/>
        </w:rPr>
      </w:pPr>
      <w:r w:rsidRPr="007B78C2">
        <w:rPr>
          <w:rFonts w:ascii="Times New Roman" w:eastAsia="Times New Roman" w:hAnsi="Times New Roman" w:cs="Times New Roman"/>
          <w:i/>
          <w:sz w:val="28"/>
          <w:szCs w:val="28"/>
          <w:lang w:eastAsia="ru-RU"/>
        </w:rPr>
        <w:t>Развитие добровольческо</w:t>
      </w:r>
      <w:r w:rsidR="007B78C2">
        <w:rPr>
          <w:rFonts w:ascii="Times New Roman" w:eastAsia="Times New Roman" w:hAnsi="Times New Roman" w:cs="Times New Roman"/>
          <w:i/>
          <w:sz w:val="28"/>
          <w:szCs w:val="28"/>
          <w:lang w:eastAsia="ru-RU"/>
        </w:rPr>
        <w:t>й деятельности – приоритетное  направление</w:t>
      </w:r>
      <w:r w:rsidRPr="007B78C2">
        <w:rPr>
          <w:rFonts w:ascii="Times New Roman" w:eastAsia="Times New Roman" w:hAnsi="Times New Roman" w:cs="Times New Roman"/>
          <w:i/>
          <w:sz w:val="28"/>
          <w:szCs w:val="28"/>
          <w:lang w:eastAsia="ru-RU"/>
        </w:rPr>
        <w:t xml:space="preserve"> государственной молодежной п</w:t>
      </w:r>
      <w:r w:rsidR="007B78C2">
        <w:rPr>
          <w:rFonts w:ascii="Times New Roman" w:eastAsia="Times New Roman" w:hAnsi="Times New Roman" w:cs="Times New Roman"/>
          <w:i/>
          <w:sz w:val="28"/>
          <w:szCs w:val="28"/>
          <w:lang w:eastAsia="ru-RU"/>
        </w:rPr>
        <w:t>олитики в Российской Федерации</w:t>
      </w:r>
    </w:p>
    <w:p w:rsidR="00D811A9" w:rsidRPr="00D811A9" w:rsidRDefault="00D811A9" w:rsidP="00D811A9">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r w:rsidRPr="00D811A9">
        <w:rPr>
          <w:rFonts w:ascii="Times New Roman" w:eastAsia="Times New Roman" w:hAnsi="Times New Roman" w:cs="Times New Roman"/>
          <w:sz w:val="28"/>
          <w:szCs w:val="28"/>
          <w:lang w:eastAsia="ru-RU"/>
        </w:rPr>
        <w:t xml:space="preserve">В 2014 году Минздравом России подготовлен проект федерального закона «О внесении изменений в отдельные законодательные акты Российской Федерации в части создания попечительских советов в медицинских организациях, осуществления гражданами добровольческой деятельности в медицинских организациях и предоставления им преимущественного права зачисления в образовательные организации на </w:t>
      </w:r>
      <w:proofErr w:type="gramStart"/>
      <w:r w:rsidRPr="00D811A9">
        <w:rPr>
          <w:rFonts w:ascii="Times New Roman" w:eastAsia="Times New Roman" w:hAnsi="Times New Roman" w:cs="Times New Roman"/>
          <w:sz w:val="28"/>
          <w:szCs w:val="28"/>
          <w:lang w:eastAsia="ru-RU"/>
        </w:rPr>
        <w:t>обучение по программам</w:t>
      </w:r>
      <w:proofErr w:type="gramEnd"/>
      <w:r w:rsidRPr="00D811A9">
        <w:rPr>
          <w:rFonts w:ascii="Times New Roman" w:eastAsia="Times New Roman" w:hAnsi="Times New Roman" w:cs="Times New Roman"/>
          <w:sz w:val="28"/>
          <w:szCs w:val="28"/>
          <w:lang w:eastAsia="ru-RU"/>
        </w:rPr>
        <w:t xml:space="preserve"> </w:t>
      </w:r>
      <w:proofErr w:type="spellStart"/>
      <w:r w:rsidRPr="00D811A9">
        <w:rPr>
          <w:rFonts w:ascii="Times New Roman" w:eastAsia="Times New Roman" w:hAnsi="Times New Roman" w:cs="Times New Roman"/>
          <w:sz w:val="28"/>
          <w:szCs w:val="28"/>
          <w:lang w:eastAsia="ru-RU"/>
        </w:rPr>
        <w:t>бакалавриата</w:t>
      </w:r>
      <w:proofErr w:type="spellEnd"/>
      <w:r w:rsidRPr="00D811A9">
        <w:rPr>
          <w:rFonts w:ascii="Times New Roman" w:eastAsia="Times New Roman" w:hAnsi="Times New Roman" w:cs="Times New Roman"/>
          <w:sz w:val="28"/>
          <w:szCs w:val="28"/>
          <w:lang w:eastAsia="ru-RU"/>
        </w:rPr>
        <w:t xml:space="preserve"> и программам </w:t>
      </w:r>
      <w:proofErr w:type="spellStart"/>
      <w:r w:rsidRPr="00D811A9">
        <w:rPr>
          <w:rFonts w:ascii="Times New Roman" w:eastAsia="Times New Roman" w:hAnsi="Times New Roman" w:cs="Times New Roman"/>
          <w:sz w:val="28"/>
          <w:szCs w:val="28"/>
          <w:lang w:eastAsia="ru-RU"/>
        </w:rPr>
        <w:t>специалитета</w:t>
      </w:r>
      <w:proofErr w:type="spellEnd"/>
      <w:r w:rsidRPr="00D811A9">
        <w:rPr>
          <w:rFonts w:ascii="Times New Roman" w:eastAsia="Times New Roman" w:hAnsi="Times New Roman" w:cs="Times New Roman"/>
          <w:sz w:val="28"/>
          <w:szCs w:val="28"/>
          <w:lang w:eastAsia="ru-RU"/>
        </w:rPr>
        <w:t xml:space="preserve">». Законопроект впервые дает возможность осуществления добровольческой деятельности в медицинских организациях, и, при необходимости, позволит координировать добровольческую деятельность с учетом потребности в тех медицинских организациях, где она наиболее необходима. </w:t>
      </w:r>
    </w:p>
    <w:p w:rsidR="00D811A9" w:rsidRDefault="00D811A9" w:rsidP="00DB6B0B">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r w:rsidRPr="00D811A9">
        <w:rPr>
          <w:rFonts w:ascii="Times New Roman" w:eastAsia="Times New Roman" w:hAnsi="Times New Roman" w:cs="Times New Roman"/>
          <w:sz w:val="28"/>
          <w:szCs w:val="28"/>
          <w:lang w:eastAsia="ru-RU"/>
        </w:rPr>
        <w:lastRenderedPageBreak/>
        <w:t>Осуществление добровольческой деятельности в медицинских организациях планируется социально ориентированными некоммерческими организациями на основании договора о сотрудничестве с медицинской организацией.</w:t>
      </w:r>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b/>
          <w:i/>
          <w:sz w:val="28"/>
          <w:szCs w:val="28"/>
          <w:lang w:eastAsia="ru-RU"/>
        </w:rPr>
      </w:pPr>
      <w:r w:rsidRPr="00BA156A">
        <w:rPr>
          <w:rFonts w:ascii="Times New Roman" w:eastAsia="Times New Roman" w:hAnsi="Times New Roman" w:cs="Times New Roman"/>
          <w:b/>
          <w:i/>
          <w:sz w:val="28"/>
          <w:szCs w:val="28"/>
          <w:lang w:eastAsia="ru-RU"/>
        </w:rPr>
        <w:t>О ходе выполнения подпункта «а» пункта 1 Указа Президента Российской Федерации от 7 мая 2012 г. № 597 «О мероприятиях по реализации государственной социальной политики» в части повышения оплаты труда м</w:t>
      </w:r>
      <w:r w:rsidR="00CC5BD5">
        <w:rPr>
          <w:rFonts w:ascii="Times New Roman" w:eastAsia="Times New Roman" w:hAnsi="Times New Roman" w:cs="Times New Roman"/>
          <w:b/>
          <w:i/>
          <w:sz w:val="28"/>
          <w:szCs w:val="28"/>
          <w:lang w:eastAsia="ru-RU"/>
        </w:rPr>
        <w:t>едицинских работников в 2014 году</w:t>
      </w:r>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rPr>
      </w:pPr>
      <w:proofErr w:type="gramStart"/>
      <w:r w:rsidRPr="00BA156A">
        <w:rPr>
          <w:rFonts w:ascii="Times New Roman" w:eastAsia="Times New Roman" w:hAnsi="Times New Roman" w:cs="Times New Roman"/>
          <w:sz w:val="28"/>
          <w:szCs w:val="28"/>
        </w:rPr>
        <w:t>Планом мероприятий («дорожной картой») «Изменения в отраслях социальной сферы, направленные на повышение эффективности здравоохранения», утвержденным распоряжением Правительства Российской Федерации от 28 декабря 2012 г. № 2599-р (далее – отраслевая «дорожная карта»), на 2014 г. установлены соотношения средней заработной платы врачей, среднего и младшего персонала к средней заработной плате по Российской Федерации 130,7 %, 76,2 % и 51 % соответственно.</w:t>
      </w:r>
      <w:proofErr w:type="gramEnd"/>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 xml:space="preserve">В целом по Российской Федерации, по данным Росстата  среднемесячная заработная плата медицинских работников за 2014 год увеличилась по сравнению 2013 годом: </w:t>
      </w:r>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на 9,4 % и составила 46 231 руб. (141,8 % к средней заработной плате по Российской Федерации).</w:t>
      </w:r>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среднего медицинского (фармацевтического) персонала (персонала, обеспечивающего условия для предоставления медицинских услуг) на 9,2 % и составила 26 310 руб. (80,7 % к средней заработной плате по Российской Федерации);</w:t>
      </w:r>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младшего медицинского персонала (персонала, обеспечивающего условия для предоставления медицинских услуг) на 12,7 % и составила 16 130 руб. (49,5 % к средней заработной плате по Российской Федерации).</w:t>
      </w:r>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 xml:space="preserve">По сравнению с 2012 годом увеличение заработной платы указанных категорий работников составило  соответственно 35,2 %, 36,3% и 53,3 %.  </w:t>
      </w:r>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lastRenderedPageBreak/>
        <w:t xml:space="preserve">Запланированные индикаторы соотношений средней заработной платы врачей, среднего и младшего медицинского персонала государственных и муниципальных учреждений  Российской Федерации к средней заработной плате в субъектах Российской Федерации, установленные отраслевой «дорожной картой» на 2014 год,  достигнуты (в пределах 5% отклонения) в 82, 82 и 78 субъектах Российской Федерации соответственно. </w:t>
      </w:r>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Одновременно с повышением заработной платы, уменьшилась межрегиональная дифференциация уровней заработных плат медицинских работников. По итогам 2014 года дифференциация в уровнях соотношений средней заработной платы врачей к средней заработной плате в  субъектах Российской Федерации уменьшилась с 3,2 раза в 2012 году до 1,6 раз в </w:t>
      </w:r>
      <w:r w:rsidR="00746A30">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2014 году, среднего медицинского персонала – с 2,5 раза до 1,6 раза соответственно. </w:t>
      </w:r>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К проблемным вопросам в ходе </w:t>
      </w:r>
      <w:proofErr w:type="gramStart"/>
      <w:r w:rsidRPr="00BA156A">
        <w:rPr>
          <w:rFonts w:ascii="Times New Roman" w:eastAsia="Times New Roman" w:hAnsi="Times New Roman" w:cs="Times New Roman"/>
          <w:sz w:val="28"/>
          <w:szCs w:val="28"/>
          <w:lang w:eastAsia="ru-RU"/>
        </w:rPr>
        <w:t>реализации поэтапного совершенствования оплаты труда медицинских работни</w:t>
      </w:r>
      <w:r w:rsidR="007A4CB9">
        <w:rPr>
          <w:rFonts w:ascii="Times New Roman" w:eastAsia="Times New Roman" w:hAnsi="Times New Roman" w:cs="Times New Roman"/>
          <w:sz w:val="28"/>
          <w:szCs w:val="28"/>
          <w:lang w:eastAsia="ru-RU"/>
        </w:rPr>
        <w:t>ков</w:t>
      </w:r>
      <w:proofErr w:type="gramEnd"/>
      <w:r w:rsidR="007A4CB9">
        <w:rPr>
          <w:rFonts w:ascii="Times New Roman" w:eastAsia="Times New Roman" w:hAnsi="Times New Roman" w:cs="Times New Roman"/>
          <w:sz w:val="28"/>
          <w:szCs w:val="28"/>
          <w:lang w:eastAsia="ru-RU"/>
        </w:rPr>
        <w:t xml:space="preserve"> можно отнести наличие </w:t>
      </w:r>
      <w:proofErr w:type="spellStart"/>
      <w:r w:rsidR="007A4CB9">
        <w:rPr>
          <w:rFonts w:ascii="Times New Roman" w:eastAsia="Times New Roman" w:hAnsi="Times New Roman" w:cs="Times New Roman"/>
          <w:sz w:val="28"/>
          <w:szCs w:val="28"/>
          <w:lang w:eastAsia="ru-RU"/>
        </w:rPr>
        <w:t>внутри</w:t>
      </w:r>
      <w:r w:rsidRPr="00BA156A">
        <w:rPr>
          <w:rFonts w:ascii="Times New Roman" w:eastAsia="Times New Roman" w:hAnsi="Times New Roman" w:cs="Times New Roman"/>
          <w:sz w:val="28"/>
          <w:szCs w:val="28"/>
          <w:lang w:eastAsia="ru-RU"/>
        </w:rPr>
        <w:t>региональной</w:t>
      </w:r>
      <w:proofErr w:type="spellEnd"/>
      <w:r w:rsidRPr="00BA156A">
        <w:rPr>
          <w:rFonts w:ascii="Times New Roman" w:eastAsia="Times New Roman" w:hAnsi="Times New Roman" w:cs="Times New Roman"/>
          <w:sz w:val="28"/>
          <w:szCs w:val="28"/>
          <w:lang w:eastAsia="ru-RU"/>
        </w:rPr>
        <w:t xml:space="preserve"> дифференциации в уровнях заработной платы медицинских работников одних и тех же специальностей в одноти</w:t>
      </w:r>
      <w:r w:rsidR="00563D9D">
        <w:rPr>
          <w:rFonts w:ascii="Times New Roman" w:eastAsia="Times New Roman" w:hAnsi="Times New Roman" w:cs="Times New Roman"/>
          <w:sz w:val="28"/>
          <w:szCs w:val="28"/>
          <w:lang w:eastAsia="ru-RU"/>
        </w:rPr>
        <w:t>пных медицинских организациях</w:t>
      </w:r>
      <w:r w:rsidRPr="00BA156A">
        <w:rPr>
          <w:rFonts w:ascii="Times New Roman" w:eastAsia="Times New Roman" w:hAnsi="Times New Roman" w:cs="Times New Roman"/>
          <w:sz w:val="28"/>
          <w:szCs w:val="28"/>
          <w:lang w:eastAsia="ru-RU"/>
        </w:rPr>
        <w:t>.</w:t>
      </w:r>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w:t>
      </w:r>
      <w:proofErr w:type="gramStart"/>
      <w:r w:rsidRPr="00BA156A">
        <w:rPr>
          <w:rFonts w:ascii="Times New Roman" w:eastAsia="Times New Roman" w:hAnsi="Times New Roman" w:cs="Times New Roman"/>
          <w:sz w:val="28"/>
          <w:szCs w:val="28"/>
          <w:lang w:eastAsia="ru-RU"/>
        </w:rPr>
        <w:t>целях</w:t>
      </w:r>
      <w:proofErr w:type="gramEnd"/>
      <w:r w:rsidRPr="00BA156A">
        <w:rPr>
          <w:rFonts w:ascii="Times New Roman" w:eastAsia="Times New Roman" w:hAnsi="Times New Roman" w:cs="Times New Roman"/>
          <w:sz w:val="28"/>
          <w:szCs w:val="28"/>
          <w:lang w:eastAsia="ru-RU"/>
        </w:rPr>
        <w:t xml:space="preserve"> устранения такой дифференциации Министерством здравоохранения Российской Федерации организована работа по изменению структуры заработной платы медицинских работников в пользу увеличения в ней доли выплат по окладам.</w:t>
      </w:r>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Минздравом России рекомендовано руководителям высших органов государственной власти субъектов Российской Федерации осуществлять совершенствование порядка установления размеров должностных окладов работников таким образом, чтобы порядка 55–60 % заработной платы направлялось на выплаты по окладам, порядка 30 % – на стимулирующие выплаты за достижение конкретных результатов деятельности по показателям и критериям эффективности, 10–15 % компенсационные выплаты, в зависимости от условий труда медицинских работников.</w:t>
      </w:r>
      <w:proofErr w:type="gramEnd"/>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Указанная рекомендация структура заработной платы содержится в Единых рекомендациях по установлению на федеральном, региональном и местном уровнях систем оплаты труда работников государственных и муниципальных учреждений на 2015 г. (раздел X).</w:t>
      </w:r>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lastRenderedPageBreak/>
        <w:t>Органами государственной власти субъектов Российской Федерации в сфере охраны здоровья разработаны региональные планы мероприятий по совершенствованию систем оплаты труда работников подведомственных учреждений здравоохранения, содержащие конкретные мероприятия, сроки их исполнения и ответственных исполнителей, а также прогноз по структуре заработной платы медицинских работников в соответствии с новым проектом положения об оплате труда работников медицинских организаций по прилагаемой форме.</w:t>
      </w:r>
      <w:proofErr w:type="gramEnd"/>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Одним из направлений совершенствования оплаты труда является создание эффективных систем стимулирования руководителей и работников учреждений в целях обеспечения соответствия оплаты их труда качеству оказания государственных (муниципальных) услуг на основе установления показателей и критериев эффективности деятельности. </w:t>
      </w:r>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настоящее время со всеми руководителями учреждений здравоохранения в субъектах Российской Федерации заключены трудовые договоры по установленной форме. Показатели эффективности установлены и применяются при выплате  стимулирующих выплат для  работников учреждений. По данным субъектов Российской Федерации по итогам 2014 года трудовые отношения, основанные на принципах «эффективного контракта»,  оформлены с 48,0% работников учреждений здравоохранения.</w:t>
      </w:r>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Мониторинг заработной платы работников медици</w:t>
      </w:r>
      <w:r w:rsidR="00563D9D">
        <w:rPr>
          <w:rFonts w:ascii="Times New Roman" w:eastAsia="Times New Roman" w:hAnsi="Times New Roman" w:cs="Times New Roman"/>
          <w:sz w:val="28"/>
          <w:szCs w:val="28"/>
          <w:lang w:eastAsia="ru-RU"/>
        </w:rPr>
        <w:t>нских организаций в сфере ОМС</w:t>
      </w:r>
      <w:r w:rsidRPr="00BA156A">
        <w:rPr>
          <w:rFonts w:ascii="Times New Roman" w:eastAsia="Times New Roman" w:hAnsi="Times New Roman" w:cs="Times New Roman"/>
          <w:sz w:val="28"/>
          <w:szCs w:val="28"/>
          <w:lang w:eastAsia="ru-RU"/>
        </w:rPr>
        <w:t xml:space="preserve"> осуществлялся в соответствии с приказом Федерального ф</w:t>
      </w:r>
      <w:r w:rsidR="00563D9D">
        <w:rPr>
          <w:rFonts w:ascii="Times New Roman" w:eastAsia="Times New Roman" w:hAnsi="Times New Roman" w:cs="Times New Roman"/>
          <w:sz w:val="28"/>
          <w:szCs w:val="28"/>
          <w:lang w:eastAsia="ru-RU"/>
        </w:rPr>
        <w:t>онда от 26 марта 2013 г.</w:t>
      </w:r>
      <w:r w:rsidRPr="00BA156A">
        <w:rPr>
          <w:rFonts w:ascii="Times New Roman" w:eastAsia="Times New Roman" w:hAnsi="Times New Roman" w:cs="Times New Roman"/>
          <w:sz w:val="28"/>
          <w:szCs w:val="28"/>
          <w:lang w:eastAsia="ru-RU"/>
        </w:rPr>
        <w:t xml:space="preserve"> № 65 «Об установлении формы и порядка предоставления отчетности о заработной плате работников медицинских организаций в сфере обязательного медицинского страхования».</w:t>
      </w:r>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По субъектам Российской Федерации темп прироста в 2014 году по сравнению с 2013 годом изменялся от 1,8% до 19,8%. Опережение среднего темпа прироста заработной платы отмечено в 57 субъектах Российской Федерации, наибольшие значения (более +15%) в Ростовской области (+15,3%), в Белгородской области (+15,3%), в Республике Алтай (+15,5%), в Чеченской Республике (+15,7%), в Республике Дагестан (+16,4%), в г. Санкт-Петербурге (+16,5%), в</w:t>
      </w:r>
      <w:proofErr w:type="gramEnd"/>
      <w:r w:rsidRPr="00BA156A">
        <w:rPr>
          <w:rFonts w:ascii="Times New Roman" w:eastAsia="Times New Roman" w:hAnsi="Times New Roman" w:cs="Times New Roman"/>
          <w:sz w:val="28"/>
          <w:szCs w:val="28"/>
          <w:lang w:eastAsia="ru-RU"/>
        </w:rPr>
        <w:t xml:space="preserve"> Вологодской области (+17,0%), в Челябинской области (+17,7%), в Приморском крае (+19,8%).</w:t>
      </w:r>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lastRenderedPageBreak/>
        <w:t xml:space="preserve">По сравнению с </w:t>
      </w:r>
      <w:r w:rsidR="00563D9D">
        <w:rPr>
          <w:rFonts w:ascii="Times New Roman" w:eastAsia="Times New Roman" w:hAnsi="Times New Roman" w:cs="Times New Roman"/>
          <w:sz w:val="28"/>
          <w:szCs w:val="28"/>
          <w:lang w:eastAsia="ru-RU"/>
        </w:rPr>
        <w:t>2013 годом доля средств ОМС</w:t>
      </w:r>
      <w:r w:rsidRPr="00BA156A">
        <w:rPr>
          <w:rFonts w:ascii="Times New Roman" w:eastAsia="Times New Roman" w:hAnsi="Times New Roman" w:cs="Times New Roman"/>
          <w:sz w:val="28"/>
          <w:szCs w:val="28"/>
          <w:lang w:eastAsia="ru-RU"/>
        </w:rPr>
        <w:t xml:space="preserve"> в среднемесячной заработной плате в 2014 году увеличилась на 0,8 процентных пункта до 85,1%.</w:t>
      </w:r>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Среднемесячная заработная плата за счет средств </w:t>
      </w:r>
      <w:r w:rsidR="00563D9D">
        <w:rPr>
          <w:rFonts w:ascii="Times New Roman" w:eastAsia="Times New Roman" w:hAnsi="Times New Roman" w:cs="Times New Roman"/>
          <w:sz w:val="28"/>
          <w:szCs w:val="28"/>
          <w:lang w:eastAsia="ru-RU"/>
        </w:rPr>
        <w:t xml:space="preserve">ОМС </w:t>
      </w:r>
      <w:r w:rsidRPr="00BA156A">
        <w:rPr>
          <w:rFonts w:ascii="Times New Roman" w:eastAsia="Times New Roman" w:hAnsi="Times New Roman" w:cs="Times New Roman"/>
          <w:sz w:val="28"/>
          <w:szCs w:val="28"/>
          <w:lang w:eastAsia="ru-RU"/>
        </w:rPr>
        <w:t xml:space="preserve">составила </w:t>
      </w:r>
      <w:r w:rsidR="00563D9D">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23,5 тыс. рублей и увеличилась в 2014 году по сравнению с 2013 годом на 10,8%.</w:t>
      </w:r>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Опережение среднего темпа прироста заработной платы в 2014 году  по сравнению с 2013 годом, наблюдается в 43 субъектах Российской Федерации, наибольшие значения (более +14%) в Самарской области (+14,7%), в Челябинской области (+15,3%), в Карачаево-Черкесской Республике (+15,3%), в Белгородской области (+15,7%), в Республике Татарстан (+15,7%), в г. Санкт-Петербурге (+16,0%),  в Ростовской области  (+16,4%), в Республике Саха (Якутия) (+20,8%), в Приморском крае</w:t>
      </w:r>
      <w:proofErr w:type="gramEnd"/>
      <w:r w:rsidRPr="00BA156A">
        <w:rPr>
          <w:rFonts w:ascii="Times New Roman" w:eastAsia="Times New Roman" w:hAnsi="Times New Roman" w:cs="Times New Roman"/>
          <w:sz w:val="28"/>
          <w:szCs w:val="28"/>
          <w:lang w:eastAsia="ru-RU"/>
        </w:rPr>
        <w:t> (+21,8%).</w:t>
      </w:r>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Большинство субъектов Российской Федерации достигли плановых значений показателей «дорожных карт» по заработной плате врачей. Отклонение планового значения «дорожной карты» наблюдалось в г. Москве (13,7 </w:t>
      </w:r>
      <w:proofErr w:type="gramStart"/>
      <w:r w:rsidRPr="00BA156A">
        <w:rPr>
          <w:rFonts w:ascii="Times New Roman" w:eastAsia="Times New Roman" w:hAnsi="Times New Roman" w:cs="Times New Roman"/>
          <w:sz w:val="28"/>
          <w:szCs w:val="28"/>
          <w:lang w:eastAsia="ru-RU"/>
        </w:rPr>
        <w:t>процентных</w:t>
      </w:r>
      <w:proofErr w:type="gramEnd"/>
      <w:r w:rsidRPr="00BA156A">
        <w:rPr>
          <w:rFonts w:ascii="Times New Roman" w:eastAsia="Times New Roman" w:hAnsi="Times New Roman" w:cs="Times New Roman"/>
          <w:sz w:val="28"/>
          <w:szCs w:val="28"/>
          <w:lang w:eastAsia="ru-RU"/>
        </w:rPr>
        <w:t xml:space="preserve"> пункта).</w:t>
      </w:r>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По отдельным врачебным специальностям темп прироста среднемесячной заработной платы опередил средний по категории «врачи»:</w:t>
      </w:r>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по </w:t>
      </w:r>
      <w:r w:rsidR="00563D9D">
        <w:rPr>
          <w:rFonts w:ascii="Times New Roman" w:eastAsia="Times New Roman" w:hAnsi="Times New Roman" w:cs="Times New Roman"/>
          <w:sz w:val="28"/>
          <w:szCs w:val="28"/>
          <w:lang w:eastAsia="ru-RU"/>
        </w:rPr>
        <w:t xml:space="preserve">врачам – </w:t>
      </w:r>
      <w:r w:rsidRPr="00BA156A">
        <w:rPr>
          <w:rFonts w:ascii="Times New Roman" w:eastAsia="Times New Roman" w:hAnsi="Times New Roman" w:cs="Times New Roman"/>
          <w:sz w:val="28"/>
          <w:szCs w:val="28"/>
          <w:lang w:eastAsia="ru-RU"/>
        </w:rPr>
        <w:t>терапевтам-участковым – 43,57 тыс. рублей (прирост к уровню 2013 года +10,8%), снижение по сравнению с 2013 годом наблюдается в Ненецком автономном округе (-14,1%), в Кабардино</w:t>
      </w:r>
      <w:r w:rsidR="00563D9D">
        <w:rPr>
          <w:rFonts w:ascii="Times New Roman" w:eastAsia="Times New Roman" w:hAnsi="Times New Roman" w:cs="Times New Roman"/>
          <w:sz w:val="28"/>
          <w:szCs w:val="28"/>
          <w:lang w:eastAsia="ru-RU"/>
        </w:rPr>
        <w:t xml:space="preserve">-Балкарской Республике  </w:t>
      </w:r>
      <w:r w:rsidRPr="00BA156A">
        <w:rPr>
          <w:rFonts w:ascii="Times New Roman" w:eastAsia="Times New Roman" w:hAnsi="Times New Roman" w:cs="Times New Roman"/>
          <w:sz w:val="28"/>
          <w:szCs w:val="28"/>
          <w:lang w:eastAsia="ru-RU"/>
        </w:rPr>
        <w:t>(-4,7%), в Рязанской области (-2,6%);</w:t>
      </w:r>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по </w:t>
      </w:r>
      <w:r w:rsidR="00563D9D">
        <w:rPr>
          <w:rFonts w:ascii="Times New Roman" w:eastAsia="Times New Roman" w:hAnsi="Times New Roman" w:cs="Times New Roman"/>
          <w:sz w:val="28"/>
          <w:szCs w:val="28"/>
          <w:lang w:eastAsia="ru-RU"/>
        </w:rPr>
        <w:t xml:space="preserve">врачам – </w:t>
      </w:r>
      <w:r w:rsidRPr="00BA156A">
        <w:rPr>
          <w:rFonts w:ascii="Times New Roman" w:eastAsia="Times New Roman" w:hAnsi="Times New Roman" w:cs="Times New Roman"/>
          <w:sz w:val="28"/>
          <w:szCs w:val="28"/>
          <w:lang w:eastAsia="ru-RU"/>
        </w:rPr>
        <w:t>педиатрам-участковым – 43,19 тыс. рублей (прирост к уровню 2013 года +10,1%), снижение по сравнению с 2013 годом в Ненецком автономном округе (-4,7%):</w:t>
      </w:r>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по врачам общей практики – 40,81 тыс. рублей (прирост к уровню 2013 года +12,1%), снижение по сравнению с 2013 годом наблюдается в Ямало-Ненецком автономном округе (-19,8%), ы г. Москве (-5,2%) и в Республике Тыва (-0,9%);</w:t>
      </w:r>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по врачам-специалистам – 46,01 тыс. рублей (прирост к уровню </w:t>
      </w:r>
      <w:r w:rsidR="00746A30">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2013 года +8,4%), снижение по сравнению с 2013 годом наблюдается в г. Москве (-0,8%).</w:t>
      </w:r>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lastRenderedPageBreak/>
        <w:t>Опережение среднего темпа прироста заработной платы среднего медицинского (фармацевтического) персонала наблюдалось в 48 субъектах Российской Федерации, наибольшие значения (более +14%) в Карачаево-Черкесской Республике (+14,8%), в Оренбургской области (+15,0%), в Московской области (+15,0%), в Еврейской автономной области (+15,1 %), в Вологодской области (+16,2%), в Белгородской области (+16,4%), в Республике Саха (Якутии) (+16,8%), в г. Санкт-Петербурге (+16,9%), в Приморском крае (+17,3%), в Челябинской</w:t>
      </w:r>
      <w:proofErr w:type="gramEnd"/>
      <w:r w:rsidRPr="00BA156A">
        <w:rPr>
          <w:rFonts w:ascii="Times New Roman" w:eastAsia="Times New Roman" w:hAnsi="Times New Roman" w:cs="Times New Roman"/>
          <w:sz w:val="28"/>
          <w:szCs w:val="28"/>
          <w:lang w:eastAsia="ru-RU"/>
        </w:rPr>
        <w:t xml:space="preserve"> области (+19,2%).</w:t>
      </w:r>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Большинство субъектов Российской Федерации достигли плановых значений показателей «дорожных карт» по заработной плате среднего медицинского персонала. В четырех регионах имелись незначительные отклонения от плана (менее 5 процентных пунктов).</w:t>
      </w:r>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Темп прироста среднемесячной заработной платы медицинских сестер составил 9,2%. Среднемесячная заработная плата указанных работников в отчетном периоде составила 25,85 тыс. рублей. Снижение по сравнению с 2013 годом отсутствует.</w:t>
      </w:r>
    </w:p>
    <w:p w:rsidR="00361184" w:rsidRPr="00BA156A" w:rsidRDefault="00361184" w:rsidP="00361184">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Опережение среднего темпа прироста заработной платы младшего медицинского персонала отмечено в 47 субъектах Российской Федерации, наибольшие значения (более +25%) в Республике Дагестан (+26,5%), в Магаданской области (+26,6%), в Астраханской области (+27,9%), в Челябинской области  (+27,5%), в Томской области (+48,6%), в Чувашской Республике (+49,9%), в Челябинской области (+50,1%), в Ярославской области (+28,4%), в Алтайском крае (+29,7%), в Тамбовской области (+30,5%), в</w:t>
      </w:r>
      <w:proofErr w:type="gramEnd"/>
      <w:r w:rsidRPr="00BA156A">
        <w:rPr>
          <w:rFonts w:ascii="Times New Roman" w:eastAsia="Times New Roman" w:hAnsi="Times New Roman" w:cs="Times New Roman"/>
          <w:sz w:val="28"/>
          <w:szCs w:val="28"/>
          <w:lang w:eastAsia="ru-RU"/>
        </w:rPr>
        <w:t xml:space="preserve"> </w:t>
      </w:r>
      <w:proofErr w:type="gramStart"/>
      <w:r w:rsidRPr="00BA156A">
        <w:rPr>
          <w:rFonts w:ascii="Times New Roman" w:eastAsia="Times New Roman" w:hAnsi="Times New Roman" w:cs="Times New Roman"/>
          <w:sz w:val="28"/>
          <w:szCs w:val="28"/>
          <w:lang w:eastAsia="ru-RU"/>
        </w:rPr>
        <w:t>Чукотском автономном округе (+36,7%), в Орловской области (+37,9 %), в Вологодской области (+42,4 %).</w:t>
      </w:r>
      <w:proofErr w:type="gramEnd"/>
    </w:p>
    <w:p w:rsidR="00B15434" w:rsidRDefault="00361184" w:rsidP="00E5194E">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Не достигнуты плановые значения показателей «дорожных карт» по заработной плате младшего медицинского персонала в 29 субъектах Российской Федерации. В 25 субъектах Российской Федерации отклонения от плана незначительные (менее 5 процентных пунктов). Существенно не достигнуты показатели в Ямало-ненецком автономном округе (-11,7%), в Республике Карелия (-9,7%), в Свердловской области (-9,6%), в  Тверской области (-6,0%), в Ярославской области (-5,2%).</w:t>
      </w:r>
    </w:p>
    <w:p w:rsidR="00E5194E" w:rsidRPr="00BA156A" w:rsidRDefault="00E5194E" w:rsidP="00E5194E">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
    <w:p w:rsidR="00F34DD5" w:rsidRDefault="00F34DD5" w:rsidP="005725A7">
      <w:pPr>
        <w:pBdr>
          <w:bottom w:val="single" w:sz="6" w:space="31" w:color="FFFFFF"/>
        </w:pBdr>
        <w:spacing w:after="0" w:line="312" w:lineRule="auto"/>
        <w:ind w:firstLine="709"/>
        <w:jc w:val="center"/>
        <w:rPr>
          <w:rFonts w:ascii="Times New Roman" w:hAnsi="Times New Roman" w:cs="Times New Roman"/>
          <w:sz w:val="28"/>
          <w:szCs w:val="28"/>
        </w:rPr>
      </w:pPr>
    </w:p>
    <w:p w:rsidR="005725A7" w:rsidRDefault="00296E13" w:rsidP="005725A7">
      <w:pPr>
        <w:pBdr>
          <w:bottom w:val="single" w:sz="6" w:space="31" w:color="FFFFFF"/>
        </w:pBdr>
        <w:spacing w:after="0" w:line="312" w:lineRule="auto"/>
        <w:ind w:firstLine="709"/>
        <w:jc w:val="center"/>
        <w:rPr>
          <w:rFonts w:ascii="Times New Roman" w:hAnsi="Times New Roman" w:cs="Times New Roman"/>
          <w:sz w:val="28"/>
          <w:szCs w:val="28"/>
        </w:rPr>
      </w:pPr>
      <w:r w:rsidRPr="00B15434">
        <w:rPr>
          <w:rFonts w:ascii="Times New Roman" w:hAnsi="Times New Roman" w:cs="Times New Roman"/>
          <w:sz w:val="28"/>
          <w:szCs w:val="28"/>
        </w:rPr>
        <w:lastRenderedPageBreak/>
        <w:t>РАЗДЕЛ 10 ФИНАНСОВОЕ ОБЕСПЕЧЕНИЕ ОКАЗАНИЯ МЕДИЦИНСКОЙ ПОМОЩИ</w:t>
      </w:r>
    </w:p>
    <w:p w:rsidR="005725A7" w:rsidRDefault="005725A7" w:rsidP="005725A7">
      <w:pPr>
        <w:pBdr>
          <w:bottom w:val="single" w:sz="6" w:space="31" w:color="FFFFFF"/>
        </w:pBdr>
        <w:spacing w:after="0" w:line="312" w:lineRule="auto"/>
        <w:ind w:firstLine="709"/>
        <w:rPr>
          <w:rFonts w:ascii="Times New Roman" w:hAnsi="Times New Roman" w:cs="Times New Roman"/>
          <w:sz w:val="28"/>
          <w:szCs w:val="28"/>
        </w:rPr>
      </w:pPr>
    </w:p>
    <w:p w:rsidR="005725A7" w:rsidRDefault="005725A7" w:rsidP="005725A7">
      <w:pPr>
        <w:pBdr>
          <w:bottom w:val="single" w:sz="6" w:space="31" w:color="FFFFFF"/>
        </w:pBdr>
        <w:spacing w:after="0" w:line="312" w:lineRule="auto"/>
        <w:ind w:firstLine="709"/>
        <w:jc w:val="both"/>
        <w:rPr>
          <w:rFonts w:ascii="Times New Roman" w:hAnsi="Times New Roman" w:cs="Times New Roman"/>
          <w:sz w:val="28"/>
          <w:szCs w:val="28"/>
        </w:rPr>
      </w:pPr>
      <w:r w:rsidRPr="00E10935">
        <w:rPr>
          <w:rFonts w:ascii="Times New Roman" w:eastAsia="Times New Roman" w:hAnsi="Times New Roman" w:cs="Times New Roman"/>
          <w:sz w:val="28"/>
          <w:szCs w:val="28"/>
          <w:lang w:eastAsia="ru-RU"/>
        </w:rPr>
        <w:t xml:space="preserve">Совокупный  объём  средств, направленных на финансовое обеспечение государственной политики в сфере </w:t>
      </w:r>
      <w:r w:rsidR="00896157">
        <w:rPr>
          <w:rFonts w:ascii="Times New Roman" w:eastAsia="Times New Roman" w:hAnsi="Times New Roman" w:cs="Times New Roman"/>
          <w:sz w:val="28"/>
          <w:szCs w:val="28"/>
          <w:lang w:eastAsia="ru-RU"/>
        </w:rPr>
        <w:t xml:space="preserve">охраны </w:t>
      </w:r>
      <w:r w:rsidRPr="00E10935">
        <w:rPr>
          <w:rFonts w:ascii="Times New Roman" w:eastAsia="Times New Roman" w:hAnsi="Times New Roman" w:cs="Times New Roman"/>
          <w:sz w:val="28"/>
          <w:szCs w:val="28"/>
          <w:lang w:eastAsia="ru-RU"/>
        </w:rPr>
        <w:t>здоровья</w:t>
      </w:r>
      <w:r w:rsidR="00896157">
        <w:rPr>
          <w:rFonts w:ascii="Times New Roman" w:eastAsia="Times New Roman" w:hAnsi="Times New Roman" w:cs="Times New Roman"/>
          <w:sz w:val="28"/>
          <w:szCs w:val="28"/>
          <w:lang w:eastAsia="ru-RU"/>
        </w:rPr>
        <w:t>,</w:t>
      </w:r>
      <w:r w:rsidRPr="00E10935">
        <w:rPr>
          <w:rFonts w:ascii="Times New Roman" w:eastAsia="Times New Roman" w:hAnsi="Times New Roman" w:cs="Times New Roman"/>
          <w:sz w:val="28"/>
          <w:szCs w:val="28"/>
          <w:lang w:eastAsia="ru-RU"/>
        </w:rPr>
        <w:t xml:space="preserve">  в 2014 году составил 2 546,7 </w:t>
      </w:r>
      <w:proofErr w:type="gramStart"/>
      <w:r w:rsidRPr="00E10935">
        <w:rPr>
          <w:rFonts w:ascii="Times New Roman" w:eastAsia="Times New Roman" w:hAnsi="Times New Roman" w:cs="Times New Roman"/>
          <w:sz w:val="28"/>
          <w:szCs w:val="28"/>
          <w:lang w:eastAsia="ru-RU"/>
        </w:rPr>
        <w:t>млрд</w:t>
      </w:r>
      <w:proofErr w:type="gramEnd"/>
      <w:r w:rsidRPr="00E10935">
        <w:rPr>
          <w:rFonts w:ascii="Times New Roman" w:eastAsia="Times New Roman" w:hAnsi="Times New Roman" w:cs="Times New Roman"/>
          <w:sz w:val="28"/>
          <w:szCs w:val="28"/>
          <w:lang w:eastAsia="ru-RU"/>
        </w:rPr>
        <w:t xml:space="preserve"> рублей или 3,6% от валового внутреннего продукта, из них средства:</w:t>
      </w:r>
    </w:p>
    <w:p w:rsidR="005725A7" w:rsidRDefault="005725A7" w:rsidP="005725A7">
      <w:pPr>
        <w:pBdr>
          <w:bottom w:val="single" w:sz="6" w:space="31" w:color="FFFFFF"/>
        </w:pBdr>
        <w:spacing w:after="0" w:line="312" w:lineRule="auto"/>
        <w:ind w:firstLine="709"/>
        <w:jc w:val="both"/>
        <w:rPr>
          <w:rFonts w:ascii="Times New Roman" w:hAnsi="Times New Roman" w:cs="Times New Roman"/>
          <w:sz w:val="28"/>
          <w:szCs w:val="28"/>
        </w:rPr>
      </w:pPr>
      <w:r w:rsidRPr="00E10935">
        <w:rPr>
          <w:rFonts w:ascii="Times New Roman" w:eastAsia="Times New Roman" w:hAnsi="Times New Roman" w:cs="Times New Roman"/>
          <w:sz w:val="28"/>
          <w:szCs w:val="28"/>
          <w:lang w:eastAsia="ru-RU"/>
        </w:rPr>
        <w:t xml:space="preserve">федерального бюджета – 480,8 </w:t>
      </w:r>
      <w:proofErr w:type="gramStart"/>
      <w:r w:rsidRPr="00E10935">
        <w:rPr>
          <w:rFonts w:ascii="Times New Roman" w:eastAsia="Times New Roman" w:hAnsi="Times New Roman" w:cs="Times New Roman"/>
          <w:sz w:val="28"/>
          <w:szCs w:val="28"/>
          <w:lang w:eastAsia="ru-RU"/>
        </w:rPr>
        <w:t>млрд</w:t>
      </w:r>
      <w:proofErr w:type="gramEnd"/>
      <w:r w:rsidRPr="00E10935">
        <w:rPr>
          <w:rFonts w:ascii="Times New Roman" w:eastAsia="Times New Roman" w:hAnsi="Times New Roman" w:cs="Times New Roman"/>
          <w:sz w:val="28"/>
          <w:szCs w:val="28"/>
          <w:lang w:eastAsia="ru-RU"/>
        </w:rPr>
        <w:t xml:space="preserve"> рублей;</w:t>
      </w:r>
    </w:p>
    <w:p w:rsidR="005725A7" w:rsidRDefault="005725A7" w:rsidP="005725A7">
      <w:pPr>
        <w:pBdr>
          <w:bottom w:val="single" w:sz="6" w:space="31" w:color="FFFFFF"/>
        </w:pBdr>
        <w:spacing w:after="0" w:line="312" w:lineRule="auto"/>
        <w:ind w:firstLine="709"/>
        <w:jc w:val="both"/>
        <w:rPr>
          <w:rFonts w:ascii="Times New Roman" w:hAnsi="Times New Roman" w:cs="Times New Roman"/>
          <w:sz w:val="28"/>
          <w:szCs w:val="28"/>
        </w:rPr>
      </w:pPr>
      <w:r w:rsidRPr="00E10935">
        <w:rPr>
          <w:rFonts w:ascii="Times New Roman" w:eastAsia="Times New Roman" w:hAnsi="Times New Roman" w:cs="Times New Roman"/>
          <w:sz w:val="28"/>
          <w:szCs w:val="28"/>
          <w:lang w:eastAsia="ru-RU"/>
        </w:rPr>
        <w:t xml:space="preserve">консолидированного бюджета субъектов Российской Федерации – 825,8 </w:t>
      </w:r>
      <w:proofErr w:type="gramStart"/>
      <w:r w:rsidRPr="00E10935">
        <w:rPr>
          <w:rFonts w:ascii="Times New Roman" w:eastAsia="Times New Roman" w:hAnsi="Times New Roman" w:cs="Times New Roman"/>
          <w:sz w:val="28"/>
          <w:szCs w:val="28"/>
          <w:lang w:eastAsia="ru-RU"/>
        </w:rPr>
        <w:t>млрд</w:t>
      </w:r>
      <w:proofErr w:type="gramEnd"/>
      <w:r w:rsidRPr="00E10935">
        <w:rPr>
          <w:rFonts w:ascii="Times New Roman" w:eastAsia="Times New Roman" w:hAnsi="Times New Roman" w:cs="Times New Roman"/>
          <w:sz w:val="28"/>
          <w:szCs w:val="28"/>
          <w:lang w:eastAsia="ru-RU"/>
        </w:rPr>
        <w:t xml:space="preserve"> рублей;</w:t>
      </w:r>
    </w:p>
    <w:p w:rsidR="005725A7" w:rsidRDefault="005725A7" w:rsidP="005725A7">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E10935">
        <w:rPr>
          <w:rFonts w:ascii="Times New Roman" w:eastAsia="Times New Roman" w:hAnsi="Times New Roman" w:cs="Times New Roman"/>
          <w:sz w:val="28"/>
          <w:szCs w:val="28"/>
          <w:lang w:eastAsia="ru-RU"/>
        </w:rPr>
        <w:t xml:space="preserve">фондов обязательного медицинского страхования  </w:t>
      </w:r>
      <w:r>
        <w:rPr>
          <w:rFonts w:ascii="Times New Roman" w:eastAsia="Times New Roman" w:hAnsi="Times New Roman" w:cs="Times New Roman"/>
          <w:sz w:val="28"/>
          <w:szCs w:val="28"/>
          <w:lang w:eastAsia="ru-RU"/>
        </w:rPr>
        <w:t xml:space="preserve">– 1 240,1 </w:t>
      </w:r>
      <w:proofErr w:type="gramStart"/>
      <w:r>
        <w:rPr>
          <w:rFonts w:ascii="Times New Roman" w:eastAsia="Times New Roman" w:hAnsi="Times New Roman" w:cs="Times New Roman"/>
          <w:sz w:val="28"/>
          <w:szCs w:val="28"/>
          <w:lang w:eastAsia="ru-RU"/>
        </w:rPr>
        <w:t>млрд</w:t>
      </w:r>
      <w:proofErr w:type="gramEnd"/>
      <w:r>
        <w:rPr>
          <w:rFonts w:ascii="Times New Roman" w:eastAsia="Times New Roman" w:hAnsi="Times New Roman" w:cs="Times New Roman"/>
          <w:sz w:val="28"/>
          <w:szCs w:val="28"/>
          <w:lang w:eastAsia="ru-RU"/>
        </w:rPr>
        <w:t xml:space="preserve"> рублей.</w:t>
      </w:r>
    </w:p>
    <w:p w:rsidR="005725A7" w:rsidRDefault="006446C2" w:rsidP="005725A7">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b/>
          <w:spacing w:val="6"/>
          <w:sz w:val="28"/>
          <w:szCs w:val="28"/>
        </w:rPr>
        <w:t>Финансовое обеспечение оказания медицинской помощи в рамках программы государственных гарантий бесплатного оказания гражданам медицинской помощи</w:t>
      </w:r>
    </w:p>
    <w:p w:rsidR="005725A7" w:rsidRPr="00E5194E" w:rsidRDefault="002813B4" w:rsidP="005725A7">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E5194E">
        <w:rPr>
          <w:rFonts w:ascii="Times New Roman" w:eastAsia="Times New Roman" w:hAnsi="Times New Roman" w:cs="Times New Roman"/>
          <w:sz w:val="28"/>
          <w:szCs w:val="28"/>
        </w:rPr>
        <w:t>Формирование и выполнение территориальных программ государственных гарантий бесплатного оказания гражданам медицинской помощи (далее – территориальные программы</w:t>
      </w:r>
      <w:r w:rsidR="00C22312">
        <w:rPr>
          <w:rFonts w:ascii="Times New Roman" w:eastAsia="Times New Roman" w:hAnsi="Times New Roman" w:cs="Times New Roman"/>
          <w:sz w:val="28"/>
          <w:szCs w:val="28"/>
        </w:rPr>
        <w:t xml:space="preserve"> государственных гарантий</w:t>
      </w:r>
      <w:r w:rsidRPr="00E5194E">
        <w:rPr>
          <w:rFonts w:ascii="Times New Roman" w:eastAsia="Times New Roman" w:hAnsi="Times New Roman" w:cs="Times New Roman"/>
          <w:sz w:val="28"/>
          <w:szCs w:val="28"/>
        </w:rPr>
        <w:t>) во всех субъектах Российской Федерации в 2014 году осуществлялось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Федерации от 18 октября 2013 г. № 932 (далее</w:t>
      </w:r>
      <w:proofErr w:type="gramEnd"/>
      <w:r w:rsidRPr="00E5194E">
        <w:rPr>
          <w:rFonts w:ascii="Times New Roman" w:eastAsia="Times New Roman" w:hAnsi="Times New Roman" w:cs="Times New Roman"/>
          <w:sz w:val="28"/>
          <w:szCs w:val="28"/>
        </w:rPr>
        <w:t xml:space="preserve"> – </w:t>
      </w:r>
      <w:r w:rsidR="00CD44D4">
        <w:rPr>
          <w:rFonts w:ascii="Times New Roman" w:eastAsia="Times New Roman" w:hAnsi="Times New Roman" w:cs="Times New Roman"/>
          <w:sz w:val="28"/>
          <w:szCs w:val="28"/>
        </w:rPr>
        <w:t>соответственно</w:t>
      </w:r>
      <w:r w:rsidR="00CD44D4" w:rsidRPr="00E5194E">
        <w:rPr>
          <w:rFonts w:ascii="Times New Roman" w:eastAsia="Times New Roman" w:hAnsi="Times New Roman" w:cs="Times New Roman"/>
          <w:sz w:val="28"/>
          <w:szCs w:val="28"/>
        </w:rPr>
        <w:t xml:space="preserve"> </w:t>
      </w:r>
      <w:r w:rsidRPr="00E5194E">
        <w:rPr>
          <w:rFonts w:ascii="Times New Roman" w:eastAsia="Times New Roman" w:hAnsi="Times New Roman" w:cs="Times New Roman"/>
          <w:sz w:val="28"/>
          <w:szCs w:val="28"/>
        </w:rPr>
        <w:t>Программа</w:t>
      </w:r>
      <w:r w:rsidR="00CD44D4">
        <w:rPr>
          <w:rFonts w:ascii="Times New Roman" w:eastAsia="Times New Roman" w:hAnsi="Times New Roman" w:cs="Times New Roman"/>
          <w:sz w:val="28"/>
          <w:szCs w:val="28"/>
        </w:rPr>
        <w:t>, постановление Правительства Российской Федерации</w:t>
      </w:r>
      <w:r w:rsidR="00C22312">
        <w:rPr>
          <w:rFonts w:ascii="Times New Roman" w:eastAsia="Times New Roman" w:hAnsi="Times New Roman" w:cs="Times New Roman"/>
          <w:sz w:val="28"/>
          <w:szCs w:val="28"/>
        </w:rPr>
        <w:t xml:space="preserve"> № 932</w:t>
      </w:r>
      <w:r w:rsidRPr="00E5194E">
        <w:rPr>
          <w:rFonts w:ascii="Times New Roman" w:eastAsia="Times New Roman" w:hAnsi="Times New Roman" w:cs="Times New Roman"/>
          <w:sz w:val="28"/>
          <w:szCs w:val="28"/>
        </w:rPr>
        <w:t xml:space="preserve">). </w:t>
      </w:r>
    </w:p>
    <w:p w:rsidR="00B32DB9" w:rsidRPr="00BA156A" w:rsidRDefault="00B32DB9" w:rsidP="00B32DB9">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 xml:space="preserve">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BA156A">
        <w:rPr>
          <w:rFonts w:ascii="Times New Roman" w:eastAsia="Times New Roman" w:hAnsi="Times New Roman" w:cs="Times New Roman"/>
          <w:sz w:val="28"/>
          <w:szCs w:val="28"/>
          <w:lang w:eastAsia="ru-RU"/>
        </w:rPr>
        <w:t>подушевые</w:t>
      </w:r>
      <w:proofErr w:type="spellEnd"/>
      <w:r w:rsidRPr="00BA156A">
        <w:rPr>
          <w:rFonts w:ascii="Times New Roman" w:eastAsia="Times New Roman" w:hAnsi="Times New Roman" w:cs="Times New Roman"/>
          <w:sz w:val="28"/>
          <w:szCs w:val="28"/>
          <w:lang w:eastAsia="ru-RU"/>
        </w:rPr>
        <w:t xml:space="preserve"> нормативы финансирования, порядок и структуру формирования тарифов на медицинскую помощь и способы ее оплаты</w:t>
      </w:r>
      <w:proofErr w:type="gramEnd"/>
      <w:r w:rsidRPr="00BA156A">
        <w:rPr>
          <w:rFonts w:ascii="Times New Roman" w:eastAsia="Times New Roman" w:hAnsi="Times New Roman" w:cs="Times New Roman"/>
          <w:sz w:val="28"/>
          <w:szCs w:val="28"/>
          <w:lang w:eastAsia="ru-RU"/>
        </w:rPr>
        <w:t xml:space="preserve">, а также требования к территориальным программам государственных гарантий </w:t>
      </w:r>
      <w:r w:rsidR="009D5C2D">
        <w:rPr>
          <w:rFonts w:ascii="Times New Roman" w:eastAsia="Times New Roman" w:hAnsi="Times New Roman" w:cs="Times New Roman"/>
          <w:sz w:val="28"/>
          <w:szCs w:val="28"/>
          <w:lang w:eastAsia="ru-RU"/>
        </w:rPr>
        <w:t xml:space="preserve">бесплатного оказания гражданам медицинской </w:t>
      </w:r>
      <w:r w:rsidR="009D5C2D">
        <w:rPr>
          <w:rFonts w:ascii="Times New Roman" w:eastAsia="Times New Roman" w:hAnsi="Times New Roman" w:cs="Times New Roman"/>
          <w:sz w:val="28"/>
          <w:szCs w:val="28"/>
          <w:lang w:eastAsia="ru-RU"/>
        </w:rPr>
        <w:lastRenderedPageBreak/>
        <w:t xml:space="preserve">помощи </w:t>
      </w:r>
      <w:r w:rsidRPr="00BA156A">
        <w:rPr>
          <w:rFonts w:ascii="Times New Roman" w:eastAsia="Times New Roman" w:hAnsi="Times New Roman" w:cs="Times New Roman"/>
          <w:sz w:val="28"/>
          <w:szCs w:val="28"/>
          <w:lang w:eastAsia="ru-RU"/>
        </w:rPr>
        <w:t>в части определения порядка, условий предоставления медицинской помощи, критериев доступности и качества медицинской помощи.</w:t>
      </w:r>
    </w:p>
    <w:p w:rsidR="00B32DB9" w:rsidRPr="00BA156A" w:rsidRDefault="00B32DB9" w:rsidP="00B32DB9">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рамках реализации базовой программы обязательного медицинского страхования осуществлялось финансовое обеспечение мероприятий по диспансеризации отдельных категорий граждан, 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 а также медицинской реабилитации, проводимой в медицинских организациях.</w:t>
      </w:r>
    </w:p>
    <w:p w:rsidR="00B32DB9" w:rsidRPr="00BA156A" w:rsidRDefault="00B32DB9" w:rsidP="00B32DB9">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2014 году структура тарифа на оплату медицинской помощи за счет средств обязательного медицинского страхования включает все статьи расходов, за исключением расходов государственных и муниципальных медицинских организаций, связанных с капитальным ремонтом, разработкой проектно-сметной документации для его проведения и приобретением оборудования стоимостью свыше 100 тыс. рублей за единицу.</w:t>
      </w:r>
    </w:p>
    <w:p w:rsidR="00E5194E" w:rsidRPr="00E5194E" w:rsidRDefault="00E5194E" w:rsidP="00E5194E">
      <w:pPr>
        <w:pBdr>
          <w:bottom w:val="single" w:sz="6" w:space="31" w:color="FFFFFF"/>
        </w:pBdr>
        <w:spacing w:after="0" w:line="312" w:lineRule="auto"/>
        <w:ind w:firstLine="709"/>
        <w:jc w:val="both"/>
        <w:rPr>
          <w:rFonts w:ascii="Times New Roman" w:eastAsia="Times New Roman" w:hAnsi="Times New Roman" w:cs="Times New Roman"/>
          <w:sz w:val="28"/>
          <w:szCs w:val="28"/>
        </w:rPr>
      </w:pPr>
      <w:r w:rsidRPr="00E5194E">
        <w:rPr>
          <w:rFonts w:ascii="Times New Roman" w:eastAsia="Times New Roman" w:hAnsi="Times New Roman" w:cs="Times New Roman"/>
          <w:sz w:val="28"/>
          <w:szCs w:val="28"/>
        </w:rPr>
        <w:t xml:space="preserve">В структуре расходов консолидированных бюджетов субъектов Российской Федерации на медицинскую помощь в 2014 году преобладали расходы на оплату труда с начислениями (52,2%) (от 85,2%  </w:t>
      </w:r>
      <w:r w:rsidR="009D5C2D">
        <w:rPr>
          <w:rFonts w:ascii="Times New Roman" w:eastAsia="Times New Roman" w:hAnsi="Times New Roman" w:cs="Times New Roman"/>
          <w:sz w:val="28"/>
          <w:szCs w:val="28"/>
        </w:rPr>
        <w:t>в Республике Калмыкия до 25,8% –</w:t>
      </w:r>
      <w:r w:rsidRPr="00E5194E">
        <w:rPr>
          <w:rFonts w:ascii="Times New Roman" w:eastAsia="Times New Roman" w:hAnsi="Times New Roman" w:cs="Times New Roman"/>
          <w:sz w:val="28"/>
          <w:szCs w:val="28"/>
        </w:rPr>
        <w:t xml:space="preserve"> в Республике Якутия). Расходы на увеличение стоимости основных средств составили в целом по Российской Федерации 6,0% от расходов консолидированных бюджетов субъектов Российской Федерации на медицинскую помощь.</w:t>
      </w:r>
    </w:p>
    <w:p w:rsidR="00B32DB9" w:rsidRPr="00C51868" w:rsidRDefault="00B32DB9" w:rsidP="00B32DB9">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C51868">
        <w:rPr>
          <w:rFonts w:ascii="Times New Roman" w:eastAsia="Times New Roman" w:hAnsi="Times New Roman" w:cs="Times New Roman"/>
          <w:sz w:val="28"/>
          <w:szCs w:val="28"/>
          <w:lang w:eastAsia="ru-RU"/>
        </w:rPr>
        <w:t xml:space="preserve">Утвержденная стоимость территориальных программ </w:t>
      </w:r>
      <w:r w:rsidR="009D5C2D">
        <w:rPr>
          <w:rFonts w:ascii="Times New Roman" w:eastAsia="Times New Roman" w:hAnsi="Times New Roman" w:cs="Times New Roman"/>
          <w:sz w:val="28"/>
          <w:szCs w:val="28"/>
          <w:lang w:eastAsia="ru-RU"/>
        </w:rPr>
        <w:t xml:space="preserve">государственных гарантий </w:t>
      </w:r>
      <w:r w:rsidRPr="00C51868">
        <w:rPr>
          <w:rFonts w:ascii="Times New Roman" w:eastAsia="Times New Roman" w:hAnsi="Times New Roman" w:cs="Times New Roman"/>
          <w:sz w:val="28"/>
          <w:szCs w:val="28"/>
          <w:lang w:eastAsia="ru-RU"/>
        </w:rPr>
        <w:t xml:space="preserve">на 2014 год составила 1 372,8 млрд. рублей. Фактическая стоимость территориальных программ обязательного медицинского страхования сложилась в размере 1 326,8 млрд. рублей, что составляет 96,6% от утвержденной стоимости. </w:t>
      </w:r>
    </w:p>
    <w:p w:rsidR="005725A7" w:rsidRPr="00E5194E" w:rsidRDefault="002813B4" w:rsidP="005725A7">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E5194E">
        <w:rPr>
          <w:rFonts w:ascii="Times New Roman" w:eastAsia="Times New Roman" w:hAnsi="Times New Roman" w:cs="Times New Roman"/>
          <w:sz w:val="28"/>
          <w:szCs w:val="28"/>
        </w:rPr>
        <w:t xml:space="preserve">Расходы на территориальные программы </w:t>
      </w:r>
      <w:r w:rsidR="009D5C2D">
        <w:rPr>
          <w:rFonts w:ascii="Times New Roman" w:eastAsia="Times New Roman" w:hAnsi="Times New Roman" w:cs="Times New Roman"/>
          <w:sz w:val="28"/>
          <w:szCs w:val="28"/>
        </w:rPr>
        <w:t xml:space="preserve">государственных гарантий </w:t>
      </w:r>
      <w:r w:rsidRPr="00E5194E">
        <w:rPr>
          <w:rFonts w:ascii="Times New Roman" w:eastAsia="Times New Roman" w:hAnsi="Times New Roman" w:cs="Times New Roman"/>
          <w:sz w:val="28"/>
          <w:szCs w:val="28"/>
        </w:rPr>
        <w:t xml:space="preserve">в 2014 году составили 1 826,4 млрд. рублей, что выше соответствующих расходов 2013 года </w:t>
      </w:r>
      <w:r w:rsidR="009D5C2D">
        <w:rPr>
          <w:rFonts w:ascii="Times New Roman" w:eastAsia="Times New Roman" w:hAnsi="Times New Roman" w:cs="Times New Roman"/>
          <w:sz w:val="28"/>
          <w:szCs w:val="28"/>
        </w:rPr>
        <w:t xml:space="preserve"> </w:t>
      </w:r>
      <w:r w:rsidRPr="00E5194E">
        <w:rPr>
          <w:rFonts w:ascii="Times New Roman" w:eastAsia="Times New Roman" w:hAnsi="Times New Roman" w:cs="Times New Roman"/>
          <w:sz w:val="28"/>
          <w:szCs w:val="28"/>
        </w:rPr>
        <w:t>(1 646,0 млрд. рублей) на 11 %.</w:t>
      </w:r>
    </w:p>
    <w:p w:rsidR="00B32DB9" w:rsidRPr="00E5194E" w:rsidRDefault="00B32DB9" w:rsidP="00B32DB9">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E5194E">
        <w:rPr>
          <w:rFonts w:ascii="Times New Roman" w:eastAsia="Times New Roman" w:hAnsi="Times New Roman" w:cs="Times New Roman"/>
          <w:sz w:val="28"/>
          <w:szCs w:val="28"/>
          <w:lang w:eastAsia="ru-RU"/>
        </w:rPr>
        <w:t xml:space="preserve">Расходы консолидированных бюджетов субъектов Российской Федерации (без учета межбюджетных трансфертов, передаваемых в систему обязательного медицинского страхования) в 2014 году составили 499,6 </w:t>
      </w:r>
      <w:proofErr w:type="gramStart"/>
      <w:r w:rsidRPr="00E5194E">
        <w:rPr>
          <w:rFonts w:ascii="Times New Roman" w:eastAsia="Times New Roman" w:hAnsi="Times New Roman" w:cs="Times New Roman"/>
          <w:sz w:val="28"/>
          <w:szCs w:val="28"/>
          <w:lang w:eastAsia="ru-RU"/>
        </w:rPr>
        <w:t>млрд</w:t>
      </w:r>
      <w:proofErr w:type="gramEnd"/>
      <w:r w:rsidRPr="00E5194E">
        <w:rPr>
          <w:rFonts w:ascii="Times New Roman" w:eastAsia="Times New Roman" w:hAnsi="Times New Roman" w:cs="Times New Roman"/>
          <w:sz w:val="28"/>
          <w:szCs w:val="28"/>
          <w:lang w:eastAsia="ru-RU"/>
        </w:rPr>
        <w:t xml:space="preserve"> </w:t>
      </w:r>
      <w:r w:rsidRPr="00E5194E">
        <w:rPr>
          <w:rFonts w:ascii="Times New Roman" w:eastAsia="Times New Roman" w:hAnsi="Times New Roman" w:cs="Times New Roman"/>
          <w:sz w:val="28"/>
          <w:szCs w:val="28"/>
          <w:lang w:eastAsia="ru-RU"/>
        </w:rPr>
        <w:lastRenderedPageBreak/>
        <w:t>рублей (в 2013 году – 478,2 млрд рублей), средства обязательного медицинского страхования – 1 326,8 млрд рублей (в 2013 году – 1 167,9 млрд рублей).</w:t>
      </w:r>
    </w:p>
    <w:p w:rsidR="005725A7" w:rsidRPr="00E5194E" w:rsidRDefault="002813B4" w:rsidP="005725A7">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E5194E">
        <w:rPr>
          <w:rFonts w:ascii="Times New Roman" w:eastAsia="Times New Roman" w:hAnsi="Times New Roman" w:cs="Times New Roman"/>
          <w:sz w:val="28"/>
          <w:szCs w:val="28"/>
        </w:rPr>
        <w:t>Кроме того, платежи бюджетов субъектов Российской Федерации на финансовое обеспечение территориальной программы обязательного медицинского страхования в 2014 году составили 73,4 млрд. рублей, на финансовое обеспечение скорой медицинской помощи 58,8 млрд. рублей, дополнительных видов и условий оказания медицинской помощи,</w:t>
      </w:r>
      <w:r w:rsidRPr="00E5194E">
        <w:t xml:space="preserve"> </w:t>
      </w:r>
      <w:r w:rsidRPr="00E5194E">
        <w:rPr>
          <w:rFonts w:ascii="Times New Roman" w:eastAsia="Times New Roman" w:hAnsi="Times New Roman" w:cs="Times New Roman"/>
          <w:sz w:val="28"/>
          <w:szCs w:val="28"/>
        </w:rPr>
        <w:t>неустановленных базовой программой ОМС, – 14,6 млрд. рублей.</w:t>
      </w:r>
    </w:p>
    <w:p w:rsidR="00E5194E" w:rsidRPr="00E5194E" w:rsidRDefault="002813B4" w:rsidP="00E5194E">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E5194E">
        <w:rPr>
          <w:rFonts w:ascii="Times New Roman" w:eastAsia="Times New Roman" w:hAnsi="Times New Roman" w:cs="Times New Roman"/>
          <w:sz w:val="28"/>
          <w:szCs w:val="28"/>
        </w:rPr>
        <w:t>Доля средств о консолидированных бюджетов субъектов Российской Федерации в структуре территориальных программ государственных гарантий в целом по Российской Федерации составила 27,8% (от 7,1% в Калининградской области до 62,1% в Ненецком автономном округе).</w:t>
      </w:r>
      <w:proofErr w:type="gramEnd"/>
    </w:p>
    <w:p w:rsidR="00E5194E" w:rsidRDefault="00B32DB9" w:rsidP="00B32DB9">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E5194E">
        <w:rPr>
          <w:rFonts w:ascii="Times New Roman" w:eastAsia="Times New Roman" w:hAnsi="Times New Roman" w:cs="Times New Roman"/>
          <w:sz w:val="28"/>
          <w:szCs w:val="28"/>
          <w:lang w:eastAsia="ru-RU"/>
        </w:rPr>
        <w:t xml:space="preserve">В 2014 году субвенции, предоставляемые из бюджета Федерального фонда </w:t>
      </w:r>
      <w:r w:rsidR="009D5C2D">
        <w:rPr>
          <w:rFonts w:ascii="Times New Roman" w:eastAsia="Times New Roman" w:hAnsi="Times New Roman" w:cs="Times New Roman"/>
          <w:sz w:val="28"/>
          <w:szCs w:val="28"/>
          <w:lang w:eastAsia="ru-RU"/>
        </w:rPr>
        <w:t xml:space="preserve">обязательного медицинского страхования </w:t>
      </w:r>
      <w:r w:rsidRPr="00E5194E">
        <w:rPr>
          <w:rFonts w:ascii="Times New Roman" w:eastAsia="Times New Roman" w:hAnsi="Times New Roman" w:cs="Times New Roman"/>
          <w:sz w:val="28"/>
          <w:szCs w:val="28"/>
          <w:lang w:eastAsia="ru-RU"/>
        </w:rPr>
        <w:t>бюджетам территориальных фондов обязательного медицинского страхования, распределялись в соответствии с методикой, утвержденной постановлением Правительства Российск</w:t>
      </w:r>
      <w:r w:rsidR="009D5C2D">
        <w:rPr>
          <w:rFonts w:ascii="Times New Roman" w:eastAsia="Times New Roman" w:hAnsi="Times New Roman" w:cs="Times New Roman"/>
          <w:sz w:val="28"/>
          <w:szCs w:val="28"/>
          <w:lang w:eastAsia="ru-RU"/>
        </w:rPr>
        <w:t xml:space="preserve">ой Федерации от 5 мая 2012 года </w:t>
      </w:r>
      <w:r w:rsidRPr="00E5194E">
        <w:rPr>
          <w:rFonts w:ascii="Times New Roman" w:eastAsia="Times New Roman" w:hAnsi="Times New Roman" w:cs="Times New Roman"/>
          <w:sz w:val="28"/>
          <w:szCs w:val="28"/>
          <w:lang w:eastAsia="ru-RU"/>
        </w:rPr>
        <w:t xml:space="preserve">№ 462 «О порядке распределения, предоставления и расходования субвенций из бюджета Федерального фонда обязательного медицинского страхования </w:t>
      </w:r>
      <w:r w:rsidRPr="00BA156A">
        <w:rPr>
          <w:rFonts w:ascii="Times New Roman" w:eastAsia="Times New Roman" w:hAnsi="Times New Roman" w:cs="Times New Roman"/>
          <w:sz w:val="28"/>
          <w:szCs w:val="28"/>
          <w:lang w:eastAsia="ru-RU"/>
        </w:rPr>
        <w:t xml:space="preserve">бюджетам территориальных фондов обязательного медицинского </w:t>
      </w:r>
      <w:proofErr w:type="gramStart"/>
      <w:r w:rsidRPr="00BA156A">
        <w:rPr>
          <w:rFonts w:ascii="Times New Roman" w:eastAsia="Times New Roman" w:hAnsi="Times New Roman" w:cs="Times New Roman"/>
          <w:sz w:val="28"/>
          <w:szCs w:val="28"/>
          <w:lang w:eastAsia="ru-RU"/>
        </w:rPr>
        <w:t>страхования</w:t>
      </w:r>
      <w:proofErr w:type="gramEnd"/>
      <w:r w:rsidRPr="00BA156A">
        <w:rPr>
          <w:rFonts w:ascii="Times New Roman" w:eastAsia="Times New Roman" w:hAnsi="Times New Roman" w:cs="Times New Roman"/>
          <w:sz w:val="28"/>
          <w:szCs w:val="28"/>
          <w:lang w:eastAsia="ru-RU"/>
        </w:rP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w:t>
      </w:r>
      <w:r>
        <w:rPr>
          <w:rFonts w:ascii="Times New Roman" w:eastAsia="Times New Roman" w:hAnsi="Times New Roman" w:cs="Times New Roman"/>
          <w:sz w:val="28"/>
          <w:szCs w:val="28"/>
          <w:lang w:eastAsia="ru-RU"/>
        </w:rPr>
        <w:t>ного медицинского страхования».</w:t>
      </w:r>
    </w:p>
    <w:p w:rsidR="00B32DB9" w:rsidRDefault="00E5194E" w:rsidP="00B32DB9">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 </w:t>
      </w:r>
      <w:r w:rsidR="00B32DB9" w:rsidRPr="00BA156A">
        <w:rPr>
          <w:rFonts w:ascii="Times New Roman" w:eastAsia="Times New Roman" w:hAnsi="Times New Roman" w:cs="Times New Roman"/>
          <w:sz w:val="28"/>
          <w:szCs w:val="28"/>
          <w:lang w:eastAsia="ru-RU"/>
        </w:rPr>
        <w:t xml:space="preserve">Субвенция из бюджета Федерального фонда обязательного медицинского страхования бюджетам территориальных фондов обязательного медицинского страхования в 2014 году составила </w:t>
      </w:r>
      <w:r w:rsidR="00746A30">
        <w:rPr>
          <w:rFonts w:ascii="Times New Roman" w:eastAsia="Times New Roman" w:hAnsi="Times New Roman" w:cs="Times New Roman"/>
          <w:sz w:val="28"/>
          <w:szCs w:val="28"/>
          <w:lang w:eastAsia="ru-RU"/>
        </w:rPr>
        <w:t xml:space="preserve">                      </w:t>
      </w:r>
      <w:r w:rsidR="00B32DB9" w:rsidRPr="00BA156A">
        <w:rPr>
          <w:rFonts w:ascii="Times New Roman" w:eastAsia="Times New Roman" w:hAnsi="Times New Roman" w:cs="Times New Roman"/>
          <w:sz w:val="28"/>
          <w:szCs w:val="28"/>
          <w:lang w:eastAsia="ru-RU"/>
        </w:rPr>
        <w:t>1 173,9 млрд. рублей (на 19</w:t>
      </w:r>
      <w:r w:rsidR="00B32DB9">
        <w:rPr>
          <w:rFonts w:ascii="Times New Roman" w:eastAsia="Times New Roman" w:hAnsi="Times New Roman" w:cs="Times New Roman"/>
          <w:sz w:val="28"/>
          <w:szCs w:val="28"/>
          <w:lang w:eastAsia="ru-RU"/>
        </w:rPr>
        <w:t> </w:t>
      </w:r>
      <w:r w:rsidR="00B32DB9" w:rsidRPr="00BA156A">
        <w:rPr>
          <w:rFonts w:ascii="Times New Roman" w:eastAsia="Times New Roman" w:hAnsi="Times New Roman" w:cs="Times New Roman"/>
          <w:sz w:val="28"/>
          <w:szCs w:val="28"/>
          <w:lang w:eastAsia="ru-RU"/>
        </w:rPr>
        <w:t>% выше уровня 2013 года – 985,4 млрд. рублей).</w:t>
      </w:r>
    </w:p>
    <w:p w:rsidR="00B32DB9" w:rsidRDefault="00B32DB9" w:rsidP="00B32DB9">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 xml:space="preserve">Размер субвенции из бюджета Федерального фонда </w:t>
      </w:r>
      <w:r w:rsidR="009D5C2D">
        <w:rPr>
          <w:rFonts w:ascii="Times New Roman" w:eastAsia="Times New Roman" w:hAnsi="Times New Roman" w:cs="Times New Roman"/>
          <w:sz w:val="28"/>
          <w:szCs w:val="28"/>
          <w:lang w:eastAsia="ru-RU"/>
        </w:rPr>
        <w:t xml:space="preserve">обязательного медицинского страхования </w:t>
      </w:r>
      <w:r w:rsidRPr="00BA156A">
        <w:rPr>
          <w:rFonts w:ascii="Times New Roman" w:eastAsia="Times New Roman" w:hAnsi="Times New Roman" w:cs="Times New Roman"/>
          <w:sz w:val="28"/>
          <w:szCs w:val="28"/>
          <w:lang w:eastAsia="ru-RU"/>
        </w:rPr>
        <w:t xml:space="preserve">бюджету территориального фонда обязательного медицинского страхования исчислялся исходя из численности застрахованного по обязательному медицинскому страхованию населения соответствующего субъекта Российской Федерации, </w:t>
      </w:r>
      <w:proofErr w:type="spellStart"/>
      <w:r w:rsidRPr="00BA156A">
        <w:rPr>
          <w:rFonts w:ascii="Times New Roman" w:eastAsia="Times New Roman" w:hAnsi="Times New Roman" w:cs="Times New Roman"/>
          <w:sz w:val="28"/>
          <w:szCs w:val="28"/>
          <w:lang w:eastAsia="ru-RU"/>
        </w:rPr>
        <w:t>подушевого</w:t>
      </w:r>
      <w:proofErr w:type="spellEnd"/>
      <w:r w:rsidRPr="00BA156A">
        <w:rPr>
          <w:rFonts w:ascii="Times New Roman" w:eastAsia="Times New Roman" w:hAnsi="Times New Roman" w:cs="Times New Roman"/>
          <w:sz w:val="28"/>
          <w:szCs w:val="28"/>
          <w:lang w:eastAsia="ru-RU"/>
        </w:rPr>
        <w:t xml:space="preserve"> норматива </w:t>
      </w:r>
      <w:r w:rsidRPr="00BA156A">
        <w:rPr>
          <w:rFonts w:ascii="Times New Roman" w:eastAsia="Times New Roman" w:hAnsi="Times New Roman" w:cs="Times New Roman"/>
          <w:sz w:val="28"/>
          <w:szCs w:val="28"/>
          <w:lang w:eastAsia="ru-RU"/>
        </w:rPr>
        <w:lastRenderedPageBreak/>
        <w:t>финансового обеспечения базовой программы обязательного медицинского страхования, установленного в программе государственных гарантий бесплатного оказания гражданам Российской Федерации медицинской помощи, и коэффициента дифференциации, учитывающего региональные особенности субъекта Российской Федерации.</w:t>
      </w:r>
      <w:proofErr w:type="gramEnd"/>
    </w:p>
    <w:p w:rsidR="00B32DB9" w:rsidRDefault="00B32DB9" w:rsidP="009D5C2D">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2014 году в 61 субъекте Российской Федерации сохранялся дефицит финансового обеспечения территориальных программ </w:t>
      </w:r>
      <w:r w:rsidR="009D5C2D">
        <w:rPr>
          <w:rFonts w:ascii="Times New Roman" w:eastAsia="Times New Roman" w:hAnsi="Times New Roman" w:cs="Times New Roman"/>
          <w:sz w:val="28"/>
          <w:szCs w:val="28"/>
          <w:lang w:eastAsia="ru-RU"/>
        </w:rPr>
        <w:t xml:space="preserve">государственных гарантий </w:t>
      </w:r>
      <w:r w:rsidRPr="00BA156A">
        <w:rPr>
          <w:rFonts w:ascii="Times New Roman" w:eastAsia="Times New Roman" w:hAnsi="Times New Roman" w:cs="Times New Roman"/>
          <w:sz w:val="28"/>
          <w:szCs w:val="28"/>
          <w:lang w:eastAsia="ru-RU"/>
        </w:rPr>
        <w:t xml:space="preserve">за счет бюджетных ассигнований консолидированных бюджетов субъектов Российской Федерации, который составил 119,0 </w:t>
      </w:r>
      <w:proofErr w:type="gramStart"/>
      <w:r w:rsidRPr="00BA156A">
        <w:rPr>
          <w:rFonts w:ascii="Times New Roman" w:eastAsia="Times New Roman" w:hAnsi="Times New Roman" w:cs="Times New Roman"/>
          <w:sz w:val="28"/>
          <w:szCs w:val="28"/>
          <w:lang w:eastAsia="ru-RU"/>
        </w:rPr>
        <w:t>млрд</w:t>
      </w:r>
      <w:proofErr w:type="gramEnd"/>
      <w:r w:rsidR="009D5C2D">
        <w:rPr>
          <w:rFonts w:ascii="Times New Roman" w:eastAsia="Times New Roman" w:hAnsi="Times New Roman" w:cs="Times New Roman"/>
          <w:sz w:val="28"/>
          <w:szCs w:val="28"/>
          <w:lang w:eastAsia="ru-RU"/>
        </w:rPr>
        <w:t xml:space="preserve"> рублей (32,9 % потребности </w:t>
      </w:r>
      <w:r w:rsidRPr="00BA156A">
        <w:rPr>
          <w:rFonts w:ascii="Times New Roman" w:eastAsia="Times New Roman" w:hAnsi="Times New Roman" w:cs="Times New Roman"/>
          <w:sz w:val="28"/>
          <w:szCs w:val="28"/>
          <w:lang w:eastAsia="ru-RU"/>
        </w:rPr>
        <w:t>в бюджетных ассигнованиях бюджетов субъектов Российской Федерации, рассчитанной в соответствии с установленными на 2014 год нормативами).</w:t>
      </w:r>
    </w:p>
    <w:p w:rsidR="00B32DB9" w:rsidRDefault="00B32DB9" w:rsidP="009D5C2D">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 xml:space="preserve">Территориальные программы </w:t>
      </w:r>
      <w:r w:rsidR="009D5C2D">
        <w:rPr>
          <w:rFonts w:ascii="Times New Roman" w:eastAsia="Times New Roman" w:hAnsi="Times New Roman" w:cs="Times New Roman"/>
          <w:sz w:val="28"/>
          <w:szCs w:val="28"/>
          <w:lang w:eastAsia="ru-RU"/>
        </w:rPr>
        <w:t>государст</w:t>
      </w:r>
      <w:r w:rsidRPr="00BA156A">
        <w:rPr>
          <w:rFonts w:ascii="Times New Roman" w:eastAsia="Times New Roman" w:hAnsi="Times New Roman" w:cs="Times New Roman"/>
          <w:sz w:val="28"/>
          <w:szCs w:val="28"/>
          <w:lang w:eastAsia="ru-RU"/>
        </w:rPr>
        <w:t>в</w:t>
      </w:r>
      <w:r w:rsidR="009D5C2D">
        <w:rPr>
          <w:rFonts w:ascii="Times New Roman" w:eastAsia="Times New Roman" w:hAnsi="Times New Roman" w:cs="Times New Roman"/>
          <w:sz w:val="28"/>
          <w:szCs w:val="28"/>
          <w:lang w:eastAsia="ru-RU"/>
        </w:rPr>
        <w:t xml:space="preserve">енных гарантий </w:t>
      </w:r>
      <w:r w:rsidRPr="00BA156A">
        <w:rPr>
          <w:rFonts w:ascii="Times New Roman" w:eastAsia="Times New Roman" w:hAnsi="Times New Roman" w:cs="Times New Roman"/>
          <w:sz w:val="28"/>
          <w:szCs w:val="28"/>
          <w:lang w:eastAsia="ru-RU"/>
        </w:rPr>
        <w:t xml:space="preserve"> 2014 году являлись бездефицитными в 22 субъектах Российской Федерации: в республиках Коми, Татарстан, Саха (Якутия), в Камчатском и  Хабаровском краях, в Астраханской, Калужской, Ленинградской, Московской, Магаданской, Нижегородской, Сахалинской, Свердловской, Тульской, Тюменской и Ярославской областях, в городах Москве и Санкт-Петербурге, в Ненецком, Ханты-Мансийском, Ямало-Ненецком и Чукотском автономных округах.</w:t>
      </w:r>
      <w:proofErr w:type="gramEnd"/>
    </w:p>
    <w:p w:rsidR="00B32DB9" w:rsidRDefault="00B32DB9" w:rsidP="00B32DB9">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4"/>
          <w:lang w:val="x-none" w:eastAsia="x-none"/>
        </w:rPr>
        <w:t xml:space="preserve">Максимальный размер дефицита финансового обеспечения территориальной программы отмечен в </w:t>
      </w:r>
      <w:r w:rsidRPr="00BA156A">
        <w:rPr>
          <w:rFonts w:ascii="Times New Roman" w:eastAsia="Times New Roman" w:hAnsi="Times New Roman" w:cs="Times New Roman"/>
          <w:sz w:val="28"/>
          <w:szCs w:val="24"/>
          <w:lang w:eastAsia="x-none"/>
        </w:rPr>
        <w:t>Р</w:t>
      </w:r>
      <w:proofErr w:type="spellStart"/>
      <w:r w:rsidRPr="00BA156A">
        <w:rPr>
          <w:rFonts w:ascii="Times New Roman" w:eastAsia="Times New Roman" w:hAnsi="Times New Roman" w:cs="Times New Roman"/>
          <w:sz w:val="28"/>
          <w:szCs w:val="24"/>
          <w:lang w:val="x-none" w:eastAsia="x-none"/>
        </w:rPr>
        <w:t>еспублике</w:t>
      </w:r>
      <w:proofErr w:type="spellEnd"/>
      <w:r w:rsidRPr="00BA156A">
        <w:rPr>
          <w:rFonts w:ascii="Times New Roman" w:eastAsia="Times New Roman" w:hAnsi="Times New Roman" w:cs="Times New Roman"/>
          <w:sz w:val="28"/>
          <w:szCs w:val="24"/>
          <w:lang w:val="x-none" w:eastAsia="x-none"/>
        </w:rPr>
        <w:t xml:space="preserve"> Дагестан </w:t>
      </w:r>
      <w:r w:rsidRPr="00BA156A">
        <w:rPr>
          <w:rFonts w:ascii="Times New Roman" w:eastAsia="Times New Roman" w:hAnsi="Times New Roman" w:cs="Times New Roman"/>
          <w:sz w:val="28"/>
          <w:szCs w:val="24"/>
          <w:lang w:eastAsia="x-none"/>
        </w:rPr>
        <w:br/>
      </w:r>
      <w:r w:rsidRPr="00BA156A">
        <w:rPr>
          <w:rFonts w:ascii="Times New Roman" w:eastAsia="Times New Roman" w:hAnsi="Times New Roman" w:cs="Times New Roman"/>
          <w:sz w:val="28"/>
          <w:szCs w:val="24"/>
          <w:lang w:val="x-none" w:eastAsia="x-none"/>
        </w:rPr>
        <w:t>(</w:t>
      </w:r>
      <w:r w:rsidRPr="00BA156A">
        <w:rPr>
          <w:rFonts w:ascii="Times New Roman" w:eastAsia="Times New Roman" w:hAnsi="Times New Roman" w:cs="Times New Roman"/>
          <w:sz w:val="28"/>
          <w:szCs w:val="24"/>
          <w:lang w:eastAsia="x-none"/>
        </w:rPr>
        <w:t>78,4 </w:t>
      </w:r>
      <w:r w:rsidRPr="00BA156A">
        <w:rPr>
          <w:rFonts w:ascii="Times New Roman" w:eastAsia="Times New Roman" w:hAnsi="Times New Roman" w:cs="Times New Roman"/>
          <w:sz w:val="28"/>
          <w:szCs w:val="24"/>
          <w:lang w:val="x-none" w:eastAsia="x-none"/>
        </w:rPr>
        <w:t>% потребности в бюджетных ассигнованиях бюджет</w:t>
      </w:r>
      <w:r w:rsidRPr="00BA156A">
        <w:rPr>
          <w:rFonts w:ascii="Times New Roman" w:eastAsia="Times New Roman" w:hAnsi="Times New Roman" w:cs="Times New Roman"/>
          <w:sz w:val="28"/>
          <w:szCs w:val="24"/>
          <w:lang w:eastAsia="x-none"/>
        </w:rPr>
        <w:t>а</w:t>
      </w:r>
      <w:r w:rsidRPr="00BA156A">
        <w:rPr>
          <w:rFonts w:ascii="Times New Roman" w:eastAsia="Times New Roman" w:hAnsi="Times New Roman" w:cs="Times New Roman"/>
          <w:sz w:val="28"/>
          <w:szCs w:val="24"/>
          <w:lang w:val="x-none" w:eastAsia="x-none"/>
        </w:rPr>
        <w:t xml:space="preserve"> субъект</w:t>
      </w:r>
      <w:r w:rsidRPr="00BA156A">
        <w:rPr>
          <w:rFonts w:ascii="Times New Roman" w:eastAsia="Times New Roman" w:hAnsi="Times New Roman" w:cs="Times New Roman"/>
          <w:sz w:val="28"/>
          <w:szCs w:val="24"/>
          <w:lang w:eastAsia="x-none"/>
        </w:rPr>
        <w:t>а</w:t>
      </w:r>
      <w:r w:rsidRPr="00BA156A">
        <w:rPr>
          <w:rFonts w:ascii="Times New Roman" w:eastAsia="Times New Roman" w:hAnsi="Times New Roman" w:cs="Times New Roman"/>
          <w:sz w:val="28"/>
          <w:szCs w:val="24"/>
          <w:lang w:val="x-none" w:eastAsia="x-none"/>
        </w:rPr>
        <w:t xml:space="preserve"> Российской Федерации, рассчитанной в соответствии с установленными на 201</w:t>
      </w:r>
      <w:r w:rsidRPr="00BA156A">
        <w:rPr>
          <w:rFonts w:ascii="Times New Roman" w:eastAsia="Times New Roman" w:hAnsi="Times New Roman" w:cs="Times New Roman"/>
          <w:sz w:val="28"/>
          <w:szCs w:val="24"/>
          <w:lang w:eastAsia="x-none"/>
        </w:rPr>
        <w:t>4</w:t>
      </w:r>
      <w:r w:rsidRPr="00BA156A">
        <w:rPr>
          <w:rFonts w:ascii="Times New Roman" w:eastAsia="Times New Roman" w:hAnsi="Times New Roman" w:cs="Times New Roman"/>
          <w:sz w:val="28"/>
          <w:szCs w:val="24"/>
          <w:lang w:val="x-none" w:eastAsia="x-none"/>
        </w:rPr>
        <w:t xml:space="preserve"> год нормативами).</w:t>
      </w:r>
      <w:r w:rsidRPr="00BA156A">
        <w:rPr>
          <w:rFonts w:ascii="Times New Roman" w:eastAsia="Times New Roman" w:hAnsi="Times New Roman" w:cs="Times New Roman"/>
          <w:sz w:val="28"/>
          <w:szCs w:val="24"/>
          <w:lang w:eastAsia="x-none"/>
        </w:rPr>
        <w:t xml:space="preserve"> </w:t>
      </w:r>
      <w:r w:rsidRPr="00BA156A">
        <w:rPr>
          <w:rFonts w:ascii="Times New Roman" w:eastAsia="Times New Roman" w:hAnsi="Times New Roman" w:cs="Times New Roman"/>
          <w:sz w:val="28"/>
          <w:szCs w:val="24"/>
          <w:lang w:val="x-none" w:eastAsia="x-none"/>
        </w:rPr>
        <w:t xml:space="preserve">Существенный дефицит финансового обеспечения территориальных программ сохраняется в </w:t>
      </w:r>
      <w:r w:rsidRPr="00BA156A">
        <w:rPr>
          <w:rFonts w:ascii="Times New Roman" w:eastAsia="Times New Roman" w:hAnsi="Times New Roman" w:cs="Times New Roman"/>
          <w:sz w:val="28"/>
          <w:szCs w:val="24"/>
          <w:lang w:eastAsia="x-none"/>
        </w:rPr>
        <w:t>Республике Марий-Эл (69,4 %), в Забайкальском крае (65,0 %),  в Республике Калмыкия (64,6 %), в Брянской области (63,4 %), в Республике Карелия (61,4 %), в Чеченской Республике (60,3 %).</w:t>
      </w:r>
    </w:p>
    <w:p w:rsidR="00B32DB9" w:rsidRDefault="00B32DB9" w:rsidP="00B32DB9">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2014 году в среднем по Российской Федерации фактический объем скорой медицинской помощи сложился в размере 0,288 вызовов на </w:t>
      </w:r>
      <w:r w:rsidR="00746A30">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1 застрахованное лицо, что составляет 90,6% от установленного Программой, при этом фактическая стоимость 1 вызова скорой медицинской помощи составила 1 987,4 рублей или на 31,8% выше установленного Программой норматива финансовых затрат.</w:t>
      </w:r>
    </w:p>
    <w:p w:rsidR="00B32DB9" w:rsidRDefault="00B32DB9" w:rsidP="00B32DB9">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lastRenderedPageBreak/>
        <w:t xml:space="preserve">Фактический объем медицинской помощи с профилактической и иными целями составил 3,143 посещения на 1 застрахованное лицо, что на 38,5% выше норматива, установленного Программой. Стоимость </w:t>
      </w:r>
      <w:r w:rsidR="00746A30">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1 посещения с профилактической и иными целями сложилась в размере </w:t>
      </w:r>
      <w:r w:rsidR="00746A30">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354,7 рублей, что на 11,4% выше установленного Программой норматива. </w:t>
      </w:r>
    </w:p>
    <w:p w:rsidR="00B32DB9" w:rsidRDefault="00B32DB9" w:rsidP="00B32DB9">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Фактический объем медицинской помощи в неотложной форме сложился в размере 0,224 посещения на 1 застрахованное лицо, что составляет всего лишь 48,7% от установленного Программой норматива. Стоимость 1 посещения в неотложной форме составила 423,0 рубля, что на 3,8% выше установленного Программой норматива.</w:t>
      </w:r>
    </w:p>
    <w:p w:rsidR="00B32DB9" w:rsidRDefault="00B32DB9" w:rsidP="00B32DB9">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Фактический объем медицинской помощи в связи с заболеванием сложился в размере 1,859 обращений на 1 застрахованное лицо, что составляет 96,8% от установленного Программой норматива. Стоимость </w:t>
      </w:r>
      <w:r w:rsidR="00746A30">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1 обращения в связи с заболеванием составила 1 070,1 рублей, что на 14,7</w:t>
      </w:r>
      <w:r>
        <w:rPr>
          <w:rFonts w:ascii="Times New Roman" w:eastAsia="Times New Roman" w:hAnsi="Times New Roman" w:cs="Times New Roman"/>
          <w:sz w:val="28"/>
          <w:szCs w:val="28"/>
          <w:lang w:eastAsia="ru-RU"/>
        </w:rPr>
        <w:t> </w:t>
      </w:r>
      <w:r w:rsidRPr="00BA156A">
        <w:rPr>
          <w:rFonts w:ascii="Times New Roman" w:eastAsia="Times New Roman" w:hAnsi="Times New Roman" w:cs="Times New Roman"/>
          <w:sz w:val="28"/>
          <w:szCs w:val="28"/>
          <w:lang w:eastAsia="ru-RU"/>
        </w:rPr>
        <w:t>% выше установленного Программой норматива.</w:t>
      </w:r>
    </w:p>
    <w:p w:rsidR="00B32DB9" w:rsidRDefault="00B32DB9" w:rsidP="00B32DB9">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Фактический объем медицинской помощи стационарных условиях составил 0,188 случаев госпитализации на 1 застрахованное лицо, что на 6,8</w:t>
      </w:r>
      <w:r>
        <w:rPr>
          <w:rFonts w:ascii="Times New Roman" w:eastAsia="Times New Roman" w:hAnsi="Times New Roman" w:cs="Times New Roman"/>
          <w:sz w:val="28"/>
          <w:szCs w:val="28"/>
          <w:lang w:eastAsia="ru-RU"/>
        </w:rPr>
        <w:t> </w:t>
      </w:r>
      <w:r w:rsidRPr="00BA156A">
        <w:rPr>
          <w:rFonts w:ascii="Times New Roman" w:eastAsia="Times New Roman" w:hAnsi="Times New Roman" w:cs="Times New Roman"/>
          <w:sz w:val="28"/>
          <w:szCs w:val="28"/>
          <w:lang w:eastAsia="ru-RU"/>
        </w:rPr>
        <w:t>% выше установленного Программой норматива. Стоимость 1 случая госпитализации составила 20 526,88 рублей, что на 7,0% выше установленного Программой норматива.</w:t>
      </w:r>
    </w:p>
    <w:p w:rsidR="00B32DB9" w:rsidRDefault="00B32DB9" w:rsidP="00B32DB9">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Средняя длительность лечения в стационарных условиях составила </w:t>
      </w:r>
      <w:r w:rsidR="00746A30">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9,6 дней.</w:t>
      </w:r>
    </w:p>
    <w:p w:rsidR="00B32DB9" w:rsidRDefault="00B32DB9" w:rsidP="00B32DB9">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Объем медицинской реабилитации в стационарных условиях составил 0,029 койко-дней на 1 застрахованное лицо или 96,7% от установленного Программой норматива. Стоимость 1 койко-дня медицинской реабилитации сложилась в размере 1 489,9 рублей, что на 15,2</w:t>
      </w:r>
      <w:r>
        <w:rPr>
          <w:rFonts w:ascii="Times New Roman" w:eastAsia="Times New Roman" w:hAnsi="Times New Roman" w:cs="Times New Roman"/>
          <w:sz w:val="28"/>
          <w:szCs w:val="28"/>
          <w:lang w:eastAsia="ru-RU"/>
        </w:rPr>
        <w:t> </w:t>
      </w:r>
      <w:r w:rsidRPr="00BA156A">
        <w:rPr>
          <w:rFonts w:ascii="Times New Roman" w:eastAsia="Times New Roman" w:hAnsi="Times New Roman" w:cs="Times New Roman"/>
          <w:sz w:val="28"/>
          <w:szCs w:val="28"/>
          <w:lang w:eastAsia="ru-RU"/>
        </w:rPr>
        <w:t>% выше установле</w:t>
      </w:r>
      <w:r>
        <w:rPr>
          <w:rFonts w:ascii="Times New Roman" w:eastAsia="Times New Roman" w:hAnsi="Times New Roman" w:cs="Times New Roman"/>
          <w:sz w:val="28"/>
          <w:szCs w:val="28"/>
          <w:lang w:eastAsia="ru-RU"/>
        </w:rPr>
        <w:t xml:space="preserve">нного Программой норматива. </w:t>
      </w:r>
    </w:p>
    <w:p w:rsidR="00B32DB9" w:rsidRDefault="00B32DB9" w:rsidP="00B32DB9">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Объем медицинской помощи в условиях дневного стационара составил 0,529 </w:t>
      </w:r>
      <w:proofErr w:type="spellStart"/>
      <w:r w:rsidRPr="00BA156A">
        <w:rPr>
          <w:rFonts w:ascii="Times New Roman" w:eastAsia="Times New Roman" w:hAnsi="Times New Roman" w:cs="Times New Roman"/>
          <w:sz w:val="28"/>
          <w:szCs w:val="28"/>
          <w:lang w:eastAsia="ru-RU"/>
        </w:rPr>
        <w:t>пациенто</w:t>
      </w:r>
      <w:proofErr w:type="spellEnd"/>
      <w:r w:rsidRPr="00BA156A">
        <w:rPr>
          <w:rFonts w:ascii="Times New Roman" w:eastAsia="Times New Roman" w:hAnsi="Times New Roman" w:cs="Times New Roman"/>
          <w:sz w:val="28"/>
          <w:szCs w:val="28"/>
          <w:lang w:eastAsia="ru-RU"/>
        </w:rPr>
        <w:t xml:space="preserve">-дней на 1 застрахованное лицо или 96,2%  от установленного Программой норматива. Стоимость 1 </w:t>
      </w:r>
      <w:proofErr w:type="spellStart"/>
      <w:r w:rsidRPr="00BA156A">
        <w:rPr>
          <w:rFonts w:ascii="Times New Roman" w:eastAsia="Times New Roman" w:hAnsi="Times New Roman" w:cs="Times New Roman"/>
          <w:sz w:val="28"/>
          <w:szCs w:val="28"/>
          <w:lang w:eastAsia="ru-RU"/>
        </w:rPr>
        <w:t>пациенто</w:t>
      </w:r>
      <w:proofErr w:type="spellEnd"/>
      <w:r w:rsidRPr="00BA156A">
        <w:rPr>
          <w:rFonts w:ascii="Times New Roman" w:eastAsia="Times New Roman" w:hAnsi="Times New Roman" w:cs="Times New Roman"/>
          <w:sz w:val="28"/>
          <w:szCs w:val="28"/>
          <w:lang w:eastAsia="ru-RU"/>
        </w:rPr>
        <w:t xml:space="preserve">-дня сложилась в размере 704,2 рубля, что на 42,6% ниже установленного Программой норматива. </w:t>
      </w:r>
    </w:p>
    <w:p w:rsidR="00B32DB9" w:rsidRDefault="00B32DB9" w:rsidP="00B32DB9">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Согласно Программе средний </w:t>
      </w:r>
      <w:proofErr w:type="spellStart"/>
      <w:r w:rsidRPr="00BA156A">
        <w:rPr>
          <w:rFonts w:ascii="Times New Roman" w:eastAsia="Times New Roman" w:hAnsi="Times New Roman" w:cs="Times New Roman"/>
          <w:sz w:val="28"/>
          <w:szCs w:val="28"/>
          <w:lang w:eastAsia="ru-RU"/>
        </w:rPr>
        <w:t>подушевой</w:t>
      </w:r>
      <w:proofErr w:type="spellEnd"/>
      <w:r w:rsidRPr="00BA156A">
        <w:rPr>
          <w:rFonts w:ascii="Times New Roman" w:eastAsia="Times New Roman" w:hAnsi="Times New Roman" w:cs="Times New Roman"/>
          <w:sz w:val="28"/>
          <w:szCs w:val="28"/>
          <w:lang w:eastAsia="ru-RU"/>
        </w:rPr>
        <w:t xml:space="preserve"> норматив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субвенции из бюджета Федерального фонда обязательного медицинского </w:t>
      </w:r>
      <w:r w:rsidRPr="00BA156A">
        <w:rPr>
          <w:rFonts w:ascii="Times New Roman" w:eastAsia="Times New Roman" w:hAnsi="Times New Roman" w:cs="Times New Roman"/>
          <w:sz w:val="28"/>
          <w:szCs w:val="28"/>
          <w:lang w:eastAsia="ru-RU"/>
        </w:rPr>
        <w:lastRenderedPageBreak/>
        <w:t xml:space="preserve">страхования в 2014 году установлен в размере 6 962,5 рубля на одно застрахованное лицо. При этом для субъектов Российской Федерации установлены единые нормативы </w:t>
      </w:r>
      <w:proofErr w:type="spellStart"/>
      <w:r w:rsidRPr="00BA156A">
        <w:rPr>
          <w:rFonts w:ascii="Times New Roman" w:eastAsia="Times New Roman" w:hAnsi="Times New Roman" w:cs="Times New Roman"/>
          <w:sz w:val="28"/>
          <w:szCs w:val="28"/>
          <w:lang w:eastAsia="ru-RU"/>
        </w:rPr>
        <w:t>подушевого</w:t>
      </w:r>
      <w:proofErr w:type="spellEnd"/>
      <w:r w:rsidRPr="00BA156A">
        <w:rPr>
          <w:rFonts w:ascii="Times New Roman" w:eastAsia="Times New Roman" w:hAnsi="Times New Roman" w:cs="Times New Roman"/>
          <w:sz w:val="28"/>
          <w:szCs w:val="28"/>
          <w:lang w:eastAsia="ru-RU"/>
        </w:rPr>
        <w:t xml:space="preserve"> финансирования на одного застрахованного, которые корректируются с учетом коэффициента дифференциации. В среднем по Российской Федерации фактический </w:t>
      </w:r>
      <w:proofErr w:type="spellStart"/>
      <w:r w:rsidRPr="00BA156A">
        <w:rPr>
          <w:rFonts w:ascii="Times New Roman" w:eastAsia="Times New Roman" w:hAnsi="Times New Roman" w:cs="Times New Roman"/>
          <w:sz w:val="28"/>
          <w:szCs w:val="28"/>
          <w:lang w:eastAsia="ru-RU"/>
        </w:rPr>
        <w:t>подушевой</w:t>
      </w:r>
      <w:proofErr w:type="spellEnd"/>
      <w:r w:rsidRPr="00BA156A">
        <w:rPr>
          <w:rFonts w:ascii="Times New Roman" w:eastAsia="Times New Roman" w:hAnsi="Times New Roman" w:cs="Times New Roman"/>
          <w:sz w:val="28"/>
          <w:szCs w:val="28"/>
          <w:lang w:eastAsia="ru-RU"/>
        </w:rPr>
        <w:t xml:space="preserve"> норматив составил 7 866,6 рублей, что на 13,0% превышает установленный Программой, в сопоставимых показателях – на 5,7% выше установленного Программой с учетом скорой медицинской помощи. </w:t>
      </w:r>
    </w:p>
    <w:p w:rsidR="00B32DB9" w:rsidRDefault="00B32DB9" w:rsidP="00B32DB9">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структуре расходов медицинских организаций на оплату медицинской помощи расходы на заработную плату составили 86,3%, при этом расходы на медикаменты и перевязочные средства составляют лишь </w:t>
      </w:r>
      <w:r w:rsidR="00746A30">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1% от общих расходов.</w:t>
      </w:r>
    </w:p>
    <w:p w:rsidR="00D83CF0" w:rsidRDefault="00D83CF0" w:rsidP="00F34DD5">
      <w:pPr>
        <w:pBdr>
          <w:bottom w:val="single" w:sz="6" w:space="31" w:color="FFFFFF"/>
        </w:pBdr>
        <w:spacing w:after="0" w:line="312" w:lineRule="auto"/>
        <w:rPr>
          <w:rFonts w:ascii="Times New Roman" w:eastAsia="Times New Roman" w:hAnsi="Times New Roman" w:cs="Times New Roman"/>
          <w:sz w:val="28"/>
          <w:szCs w:val="28"/>
          <w:lang w:eastAsia="ru-RU"/>
        </w:rPr>
      </w:pPr>
      <w:bookmarkStart w:id="1" w:name="_GoBack"/>
      <w:bookmarkEnd w:id="1"/>
    </w:p>
    <w:p w:rsidR="004E305F" w:rsidRDefault="006C0C8E" w:rsidP="004E305F">
      <w:pPr>
        <w:pBdr>
          <w:bottom w:val="single" w:sz="6" w:space="31" w:color="FFFFFF"/>
        </w:pBdr>
        <w:spacing w:after="0" w:line="312"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w:t>
      </w:r>
    </w:p>
    <w:p w:rsidR="004E305F" w:rsidRDefault="006C0C8E" w:rsidP="004E305F">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DD4731">
        <w:rPr>
          <w:rFonts w:ascii="Times New Roman" w:eastAsia="Times New Roman" w:hAnsi="Times New Roman" w:cs="Times New Roman"/>
          <w:sz w:val="28"/>
          <w:szCs w:val="28"/>
          <w:lang w:eastAsia="ru-RU"/>
        </w:rPr>
        <w:t>Характеризуя состояние здоровья населения страны, нельзя не отметить наличие существенной дифференциации его показателей в региональном отношении. Территориальные особенности здоровья населения и здравоохранения в то же время говорят о схожести происходящих процессов  в сфере охраны здоровья населения, что подтверждает необходимость значительно большего влияния здравоохранения на состояние здоровья населения с целью исправления сложившейся ситуации.</w:t>
      </w:r>
    </w:p>
    <w:p w:rsidR="004E305F" w:rsidRDefault="006C0C8E" w:rsidP="004E305F">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DD4731">
        <w:rPr>
          <w:rFonts w:ascii="Times New Roman" w:eastAsia="Times New Roman" w:hAnsi="Times New Roman" w:cs="Times New Roman"/>
          <w:sz w:val="28"/>
          <w:szCs w:val="28"/>
          <w:lang w:eastAsia="ru-RU"/>
        </w:rPr>
        <w:t>Доклад предоставляет лицам,  принимающим управленческие решения в области политики здравоохранения на всех уровнях государственного управления и специалистам по организации здравоохранения, информационно–аналитическую базу  данных,  на  основании которой будут определяться стратегические цели, целевые</w:t>
      </w:r>
      <w:r>
        <w:rPr>
          <w:rFonts w:ascii="Times New Roman" w:eastAsia="Times New Roman" w:hAnsi="Times New Roman" w:cs="Times New Roman"/>
          <w:sz w:val="28"/>
          <w:szCs w:val="28"/>
          <w:lang w:eastAsia="ru-RU"/>
        </w:rPr>
        <w:t xml:space="preserve"> ориентиры и </w:t>
      </w:r>
      <w:r w:rsidRPr="00DD4731">
        <w:rPr>
          <w:rFonts w:ascii="Times New Roman" w:eastAsia="Times New Roman" w:hAnsi="Times New Roman" w:cs="Times New Roman"/>
          <w:sz w:val="28"/>
          <w:szCs w:val="28"/>
          <w:lang w:eastAsia="ru-RU"/>
        </w:rPr>
        <w:t xml:space="preserve">приоритеты развития здравоохранения России.  </w:t>
      </w:r>
    </w:p>
    <w:p w:rsidR="004E305F" w:rsidRDefault="006C0C8E" w:rsidP="004E305F">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DD4731">
        <w:rPr>
          <w:rFonts w:ascii="Times New Roman" w:eastAsia="Times New Roman" w:hAnsi="Times New Roman" w:cs="Times New Roman"/>
          <w:sz w:val="28"/>
          <w:szCs w:val="28"/>
          <w:lang w:eastAsia="ru-RU"/>
        </w:rPr>
        <w:t xml:space="preserve">Доклад  содержит анализ </w:t>
      </w:r>
      <w:proofErr w:type="gramStart"/>
      <w:r w:rsidRPr="00DD4731">
        <w:rPr>
          <w:rFonts w:ascii="Times New Roman" w:eastAsia="Times New Roman" w:hAnsi="Times New Roman" w:cs="Times New Roman"/>
          <w:sz w:val="28"/>
          <w:szCs w:val="28"/>
          <w:lang w:eastAsia="ru-RU"/>
        </w:rPr>
        <w:t>основных</w:t>
      </w:r>
      <w:proofErr w:type="gramEnd"/>
      <w:r w:rsidRPr="00DD4731">
        <w:rPr>
          <w:rFonts w:ascii="Times New Roman" w:eastAsia="Times New Roman" w:hAnsi="Times New Roman" w:cs="Times New Roman"/>
          <w:sz w:val="28"/>
          <w:szCs w:val="28"/>
          <w:lang w:eastAsia="ru-RU"/>
        </w:rPr>
        <w:t xml:space="preserve"> детерминант общественного здоровья как в целом по стране, так и на региональном уровне. В докладе обобщен опыт субъектов Российской Федерации в сфере охраны здоровья населения, отмечены как достижения, так и существующие проблемы, прежде всего на региональном уровне. </w:t>
      </w:r>
    </w:p>
    <w:p w:rsidR="004E305F" w:rsidRDefault="006C0C8E" w:rsidP="004E305F">
      <w:pPr>
        <w:pBdr>
          <w:bottom w:val="single" w:sz="6" w:space="31" w:color="FFFFFF"/>
        </w:pBdr>
        <w:spacing w:after="0" w:line="312" w:lineRule="auto"/>
        <w:ind w:firstLine="709"/>
        <w:jc w:val="both"/>
        <w:rPr>
          <w:rFonts w:ascii="Times New Roman" w:eastAsia="Times New Roman" w:hAnsi="Times New Roman" w:cs="Times New Roman"/>
          <w:sz w:val="28"/>
          <w:szCs w:val="24"/>
          <w:lang w:eastAsia="ru-RU"/>
        </w:rPr>
      </w:pPr>
      <w:r w:rsidRPr="00DD4731">
        <w:rPr>
          <w:rFonts w:ascii="Times New Roman" w:eastAsia="Times New Roman" w:hAnsi="Times New Roman" w:cs="Times New Roman"/>
          <w:sz w:val="28"/>
          <w:szCs w:val="24"/>
          <w:lang w:eastAsia="ru-RU"/>
        </w:rPr>
        <w:lastRenderedPageBreak/>
        <w:t>Анализ региональных особенностей здоровья населения и организац</w:t>
      </w:r>
      <w:r>
        <w:rPr>
          <w:rFonts w:ascii="Times New Roman" w:eastAsia="Times New Roman" w:hAnsi="Times New Roman" w:cs="Times New Roman"/>
          <w:sz w:val="28"/>
          <w:szCs w:val="24"/>
          <w:lang w:eastAsia="ru-RU"/>
        </w:rPr>
        <w:t>ии медицинской помощи направлен</w:t>
      </w:r>
      <w:r w:rsidRPr="00DD4731">
        <w:rPr>
          <w:rFonts w:ascii="Times New Roman" w:eastAsia="Times New Roman" w:hAnsi="Times New Roman" w:cs="Times New Roman"/>
          <w:sz w:val="28"/>
          <w:szCs w:val="24"/>
          <w:lang w:eastAsia="ru-RU"/>
        </w:rPr>
        <w:t xml:space="preserve"> на обеспечение органов государственной власти аналитической информацией об уровне, структуре и основных тенденциях в здоровье населения, условиях и факторах, влияющих на здоровье различных групп населения. Использование данной информации  позволит эффективно определять потребности и разрабатывать необходимые организационные мероприятия в области оказания лечебно-диагностической, профилактической, санитарной помощи и санаторно-курортного лечения для обеспечения соответствующего уровня общественного здоровья и совершенствования здравоохранения.</w:t>
      </w:r>
    </w:p>
    <w:p w:rsidR="004E305F" w:rsidRDefault="006C0C8E" w:rsidP="004E305F">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DD4731">
        <w:rPr>
          <w:rFonts w:ascii="Times New Roman" w:eastAsia="Times New Roman" w:hAnsi="Times New Roman" w:cs="Times New Roman"/>
          <w:sz w:val="28"/>
          <w:szCs w:val="28"/>
          <w:lang w:eastAsia="ru-RU"/>
        </w:rPr>
        <w:t xml:space="preserve">За последние годы мероприятия, проводимые  на государственном уровне, привели к положительной динамике социально-экономического развития страны в целом и положительно изменили  основные процессы в сфере охраны здоровья граждан. </w:t>
      </w:r>
    </w:p>
    <w:p w:rsidR="004E305F" w:rsidRDefault="004E305F" w:rsidP="004E305F">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Результаты 2014</w:t>
      </w:r>
      <w:r w:rsidR="006C0C8E" w:rsidRPr="00DD4731">
        <w:rPr>
          <w:rFonts w:ascii="Times New Roman" w:hAnsi="Times New Roman" w:cs="Times New Roman"/>
          <w:sz w:val="28"/>
          <w:szCs w:val="28"/>
          <w:lang w:eastAsia="ru-RU"/>
        </w:rPr>
        <w:t xml:space="preserve"> года свидетельствуют о том, что позитивные тенденции сохраняются,</w:t>
      </w:r>
      <w:r w:rsidR="006C0C8E" w:rsidRPr="00DD4731">
        <w:rPr>
          <w:rFonts w:ascii="Times New Roman" w:eastAsia="Times New Roman" w:hAnsi="Times New Roman" w:cs="Times New Roman"/>
          <w:sz w:val="28"/>
          <w:szCs w:val="28"/>
          <w:lang w:eastAsia="ru-RU"/>
        </w:rPr>
        <w:t xml:space="preserve"> отмечено значительное снижение смертности населения, рост рождаемости</w:t>
      </w:r>
      <w:r>
        <w:rPr>
          <w:rFonts w:ascii="Times New Roman" w:eastAsia="Times New Roman" w:hAnsi="Times New Roman" w:cs="Times New Roman"/>
          <w:sz w:val="28"/>
          <w:szCs w:val="28"/>
          <w:lang w:eastAsia="ru-RU"/>
        </w:rPr>
        <w:t>,</w:t>
      </w:r>
      <w:r w:rsidR="006C0C8E" w:rsidRPr="00DD4731">
        <w:rPr>
          <w:rFonts w:ascii="Times New Roman" w:eastAsia="Times New Roman" w:hAnsi="Times New Roman" w:cs="Times New Roman"/>
          <w:sz w:val="28"/>
          <w:szCs w:val="28"/>
          <w:lang w:eastAsia="ru-RU"/>
        </w:rPr>
        <w:t xml:space="preserve"> </w:t>
      </w:r>
      <w:r w:rsidR="006C0C8E" w:rsidRPr="00DD4731">
        <w:rPr>
          <w:rFonts w:ascii="Times New Roman" w:hAnsi="Times New Roman"/>
          <w:color w:val="000000"/>
          <w:sz w:val="28"/>
          <w:szCs w:val="28"/>
        </w:rPr>
        <w:t>естественный прирост населения.</w:t>
      </w:r>
      <w:r>
        <w:rPr>
          <w:rFonts w:ascii="Times New Roman" w:hAnsi="Times New Roman"/>
          <w:color w:val="000000"/>
          <w:sz w:val="28"/>
          <w:szCs w:val="28"/>
        </w:rPr>
        <w:t xml:space="preserve"> </w:t>
      </w:r>
      <w:r w:rsidR="006C0C8E" w:rsidRPr="00DD4731">
        <w:rPr>
          <w:rFonts w:ascii="Times New Roman" w:eastAsia="Times New Roman" w:hAnsi="Times New Roman" w:cs="Times New Roman"/>
          <w:sz w:val="28"/>
          <w:szCs w:val="28"/>
          <w:lang w:eastAsia="ru-RU"/>
        </w:rPr>
        <w:t>Активно возвращается в сферу интересов здравоохранения п</w:t>
      </w:r>
      <w:r w:rsidR="00083A93">
        <w:rPr>
          <w:rFonts w:ascii="Times New Roman" w:eastAsia="Times New Roman" w:hAnsi="Times New Roman" w:cs="Times New Roman"/>
          <w:sz w:val="28"/>
          <w:szCs w:val="28"/>
          <w:lang w:eastAsia="ru-RU"/>
        </w:rPr>
        <w:t>рофилактическая направленность.</w:t>
      </w:r>
    </w:p>
    <w:p w:rsidR="004E305F" w:rsidRDefault="006C0C8E" w:rsidP="004E305F">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DD4731">
        <w:rPr>
          <w:rFonts w:ascii="Times New Roman" w:eastAsia="Times New Roman" w:hAnsi="Times New Roman" w:cs="Times New Roman"/>
          <w:sz w:val="28"/>
          <w:szCs w:val="28"/>
          <w:lang w:eastAsia="ru-RU"/>
        </w:rPr>
        <w:t>Сохранение и укрепление здоровья населения Российской Федерации обеспечит активизация первичной медицинской помощи, развитие высоких технологий, а также разработка и внедрение инновационных методов диагностики и лечения, стимулирование рождаемости, обеспечение санитарно-эпидемиологического и экологического благополучия, развитие профилактики и реабилитации, оптимизация лекарственного обеспечения, внедрение системы управления качеством медицинской помощи, преодоление отставания сельского здравоохранения и защита прав пациента и медицинских работников.</w:t>
      </w:r>
    </w:p>
    <w:p w:rsidR="006C0C8E" w:rsidRPr="00FD2079" w:rsidRDefault="006C0C8E" w:rsidP="004E305F">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DD4731">
        <w:rPr>
          <w:rFonts w:ascii="Times New Roman" w:hAnsi="Times New Roman" w:cs="Times New Roman"/>
          <w:sz w:val="28"/>
          <w:szCs w:val="28"/>
          <w:lang w:eastAsia="ru-RU"/>
        </w:rPr>
        <w:t xml:space="preserve">Совместная работа с субъектами Российской Федерации и </w:t>
      </w:r>
      <w:r w:rsidRPr="00DD4731">
        <w:rPr>
          <w:rFonts w:ascii="Times New Roman" w:eastAsia="Times New Roman" w:hAnsi="Times New Roman"/>
          <w:sz w:val="28"/>
          <w:szCs w:val="28"/>
          <w:lang w:eastAsia="ru-RU"/>
        </w:rPr>
        <w:t>согласованное взаимодействие всех уровней власти</w:t>
      </w:r>
      <w:r w:rsidRPr="00DD4731">
        <w:rPr>
          <w:rFonts w:ascii="Times New Roman" w:hAnsi="Times New Roman" w:cs="Times New Roman"/>
          <w:sz w:val="28"/>
          <w:szCs w:val="28"/>
          <w:lang w:eastAsia="ru-RU"/>
        </w:rPr>
        <w:t xml:space="preserve"> позволит существенно </w:t>
      </w:r>
      <w:r w:rsidR="004E305F">
        <w:rPr>
          <w:rFonts w:ascii="Times New Roman" w:hAnsi="Times New Roman" w:cs="Times New Roman"/>
          <w:sz w:val="28"/>
          <w:szCs w:val="28"/>
          <w:lang w:eastAsia="ru-RU"/>
        </w:rPr>
        <w:t>повысить доступность и качество медицинской помощи.</w:t>
      </w:r>
      <w:r w:rsidRPr="00DD4731">
        <w:rPr>
          <w:rFonts w:ascii="Times New Roman" w:hAnsi="Times New Roman" w:cs="Times New Roman"/>
          <w:sz w:val="28"/>
          <w:szCs w:val="28"/>
          <w:lang w:eastAsia="ru-RU"/>
        </w:rPr>
        <w:t xml:space="preserve"> </w:t>
      </w:r>
    </w:p>
    <w:p w:rsidR="00696533" w:rsidRDefault="00696533" w:rsidP="00B15434">
      <w:pPr>
        <w:pBdr>
          <w:bottom w:val="single" w:sz="6" w:space="31" w:color="FFFFFF"/>
        </w:pBdr>
        <w:spacing w:after="0" w:line="312" w:lineRule="auto"/>
        <w:ind w:firstLine="709"/>
        <w:jc w:val="center"/>
        <w:rPr>
          <w:rFonts w:ascii="Times New Roman" w:eastAsia="Times New Roman" w:hAnsi="Times New Roman" w:cs="Times New Roman"/>
          <w:sz w:val="28"/>
          <w:szCs w:val="24"/>
          <w:lang w:eastAsia="ru-RU"/>
        </w:rPr>
      </w:pPr>
    </w:p>
    <w:sectPr w:rsidR="00696533">
      <w:headerReference w:type="default" r:id="rId22"/>
      <w:footerReference w:type="default" r:id="rId23"/>
      <w:footerReference w:type="firs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DF8" w:rsidRDefault="00314DF8">
      <w:pPr>
        <w:spacing w:after="0" w:line="240" w:lineRule="auto"/>
      </w:pPr>
      <w:r>
        <w:separator/>
      </w:r>
    </w:p>
  </w:endnote>
  <w:endnote w:type="continuationSeparator" w:id="0">
    <w:p w:rsidR="00314DF8" w:rsidRDefault="00314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_Timer">
    <w:panose1 w:val="00000000000000000000"/>
    <w:charset w:val="CC"/>
    <w:family w:val="roman"/>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BDB" w:rsidRPr="00C74DD2" w:rsidRDefault="00E04BDB" w:rsidP="003E7F4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BDB" w:rsidRDefault="00E04BDB">
    <w:pPr>
      <w:rPr>
        <w:sz w:val="2"/>
        <w:szCs w:val="2"/>
      </w:rPr>
    </w:pPr>
    <w:r>
      <w:rPr>
        <w:sz w:val="24"/>
        <w:szCs w:val="24"/>
      </w:rPr>
      <w:pict>
        <v:shapetype id="_x0000_t202" coordsize="21600,21600" o:spt="202" path="m,l,21600r21600,l21600,xe">
          <v:stroke joinstyle="miter"/>
          <v:path gradientshapeok="t" o:connecttype="rect"/>
        </v:shapetype>
        <v:shape id="_x0000_s2050" type="#_x0000_t202" style="position:absolute;margin-left:44.75pt;margin-top:797.7pt;width:91.1pt;height:7.4pt;z-index:-251656192;mso-wrap-style:none;mso-wrap-distance-left:5pt;mso-wrap-distance-right:5pt;mso-position-horizontal-relative:page;mso-position-vertical-relative:page" wrapcoords="0 0" filled="f" stroked="f">
          <v:textbox style="mso-next-textbox:#_x0000_s2050;mso-fit-shape-to-text:t" inset="0,0,0,0">
            <w:txbxContent>
              <w:p w:rsidR="00E04BDB" w:rsidRDefault="00E04BDB">
                <w:pPr>
                  <w:spacing w:line="240" w:lineRule="auto"/>
                </w:pP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BDB" w:rsidRDefault="00E04BDB">
    <w:pPr>
      <w:rPr>
        <w:sz w:val="2"/>
        <w:szCs w:val="2"/>
      </w:rPr>
    </w:pPr>
    <w:r>
      <w:rPr>
        <w:sz w:val="24"/>
        <w:szCs w:val="24"/>
      </w:rPr>
      <w:pict>
        <v:shapetype id="_x0000_t202" coordsize="21600,21600" o:spt="202" path="m,l,21600r21600,l21600,xe">
          <v:stroke joinstyle="miter"/>
          <v:path gradientshapeok="t" o:connecttype="rect"/>
        </v:shapetype>
        <v:shape id="_x0000_s2051" type="#_x0000_t202" style="position:absolute;margin-left:44.3pt;margin-top:799.05pt;width:91.45pt;height:7.55pt;z-index:-251655168;mso-wrap-style:none;mso-wrap-distance-left:5pt;mso-wrap-distance-right:5pt;mso-position-horizontal-relative:page;mso-position-vertical-relative:page" wrapcoords="0 0" filled="f" stroked="f">
          <v:textbox style="mso-next-textbox:#_x0000_s2051;mso-fit-shape-to-text:t" inset="0,0,0,0">
            <w:txbxContent>
              <w:p w:rsidR="00E04BDB" w:rsidRDefault="00E04BDB">
                <w:pPr>
                  <w:spacing w:line="240" w:lineRule="auto"/>
                </w:pPr>
                <w:r>
                  <w:t>О материалах в доклад - 09</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DF8" w:rsidRDefault="00314DF8">
      <w:pPr>
        <w:spacing w:after="0" w:line="240" w:lineRule="auto"/>
      </w:pPr>
      <w:r>
        <w:separator/>
      </w:r>
    </w:p>
  </w:footnote>
  <w:footnote w:type="continuationSeparator" w:id="0">
    <w:p w:rsidR="00314DF8" w:rsidRDefault="00314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485654"/>
      <w:docPartObj>
        <w:docPartGallery w:val="Page Numbers (Top of Page)"/>
        <w:docPartUnique/>
      </w:docPartObj>
    </w:sdtPr>
    <w:sdtEndPr>
      <w:rPr>
        <w:rFonts w:ascii="Times New Roman" w:hAnsi="Times New Roman" w:cs="Times New Roman"/>
        <w:sz w:val="24"/>
        <w:szCs w:val="24"/>
      </w:rPr>
    </w:sdtEndPr>
    <w:sdtContent>
      <w:p w:rsidR="00E04BDB" w:rsidRPr="0070317F" w:rsidRDefault="00E04BDB">
        <w:pPr>
          <w:pStyle w:val="a5"/>
          <w:jc w:val="center"/>
          <w:rPr>
            <w:rFonts w:ascii="Times New Roman" w:hAnsi="Times New Roman" w:cs="Times New Roman"/>
            <w:sz w:val="24"/>
            <w:szCs w:val="24"/>
          </w:rPr>
        </w:pPr>
        <w:r w:rsidRPr="0070317F">
          <w:rPr>
            <w:rFonts w:ascii="Times New Roman" w:hAnsi="Times New Roman" w:cs="Times New Roman"/>
            <w:sz w:val="24"/>
            <w:szCs w:val="24"/>
          </w:rPr>
          <w:fldChar w:fldCharType="begin"/>
        </w:r>
        <w:r w:rsidRPr="0070317F">
          <w:rPr>
            <w:rFonts w:ascii="Times New Roman" w:hAnsi="Times New Roman" w:cs="Times New Roman"/>
            <w:sz w:val="24"/>
            <w:szCs w:val="24"/>
          </w:rPr>
          <w:instrText>PAGE   \* MERGEFORMAT</w:instrText>
        </w:r>
        <w:r w:rsidRPr="0070317F">
          <w:rPr>
            <w:rFonts w:ascii="Times New Roman" w:hAnsi="Times New Roman" w:cs="Times New Roman"/>
            <w:sz w:val="24"/>
            <w:szCs w:val="24"/>
          </w:rPr>
          <w:fldChar w:fldCharType="separate"/>
        </w:r>
        <w:r w:rsidR="005C7022">
          <w:rPr>
            <w:rFonts w:ascii="Times New Roman" w:hAnsi="Times New Roman" w:cs="Times New Roman"/>
            <w:noProof/>
            <w:sz w:val="24"/>
            <w:szCs w:val="24"/>
          </w:rPr>
          <w:t>15</w:t>
        </w:r>
        <w:r w:rsidRPr="0070317F">
          <w:rPr>
            <w:rFonts w:ascii="Times New Roman" w:hAnsi="Times New Roman" w:cs="Times New Roman"/>
            <w:sz w:val="24"/>
            <w:szCs w:val="24"/>
          </w:rPr>
          <w:fldChar w:fldCharType="end"/>
        </w:r>
      </w:p>
    </w:sdtContent>
  </w:sdt>
  <w:p w:rsidR="00E04BDB" w:rsidRDefault="00E04BD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BDB" w:rsidRDefault="00E04BDB">
    <w:pPr>
      <w:rPr>
        <w:sz w:val="2"/>
        <w:szCs w:val="2"/>
      </w:rPr>
    </w:pPr>
    <w:r>
      <w:rPr>
        <w:sz w:val="24"/>
        <w:szCs w:val="24"/>
      </w:rPr>
      <w:pict>
        <v:shapetype id="_x0000_t202" coordsize="21600,21600" o:spt="202" path="m,l,21600r21600,l21600,xe">
          <v:stroke joinstyle="miter"/>
          <v:path gradientshapeok="t" o:connecttype="rect"/>
        </v:shapetype>
        <v:shape id="_x0000_s2049" type="#_x0000_t202" style="position:absolute;margin-left:294.05pt;margin-top:36.85pt;width:4.7pt;height:7.9pt;z-index:-251657216;mso-wrap-style:none;mso-wrap-distance-left:5pt;mso-wrap-distance-right:5pt;mso-position-horizontal-relative:page;mso-position-vertical-relative:page" wrapcoords="0 0" filled="f" stroked="f">
          <v:textbox style="mso-next-textbox:#_x0000_s2049;mso-fit-shape-to-text:t" inset="0,0,0,0">
            <w:txbxContent>
              <w:p w:rsidR="00E04BDB" w:rsidRPr="00B45140" w:rsidRDefault="00E04BDB">
                <w:pPr>
                  <w:spacing w:line="240" w:lineRule="auto"/>
                  <w:rPr>
                    <w:rFonts w:ascii="Times New Roman" w:hAnsi="Times New Roman" w:cs="Times New Roman"/>
                    <w:sz w:val="24"/>
                    <w:szCs w:val="24"/>
                  </w:rPr>
                </w:pPr>
                <w:r w:rsidRPr="00B45140">
                  <w:rPr>
                    <w:rFonts w:ascii="Times New Roman" w:hAnsi="Times New Roman" w:cs="Times New Roman"/>
                    <w:sz w:val="24"/>
                    <w:szCs w:val="24"/>
                  </w:rPr>
                  <w:fldChar w:fldCharType="begin"/>
                </w:r>
                <w:r w:rsidRPr="00B45140">
                  <w:rPr>
                    <w:rFonts w:ascii="Times New Roman" w:hAnsi="Times New Roman" w:cs="Times New Roman"/>
                    <w:sz w:val="24"/>
                    <w:szCs w:val="24"/>
                  </w:rPr>
                  <w:instrText xml:space="preserve"> PAGE \* MERGEFORMAT </w:instrText>
                </w:r>
                <w:r w:rsidRPr="00B45140">
                  <w:rPr>
                    <w:rFonts w:ascii="Times New Roman" w:hAnsi="Times New Roman" w:cs="Times New Roman"/>
                    <w:sz w:val="24"/>
                    <w:szCs w:val="24"/>
                  </w:rPr>
                  <w:fldChar w:fldCharType="separate"/>
                </w:r>
                <w:r w:rsidR="00F34DD5">
                  <w:rPr>
                    <w:rFonts w:ascii="Times New Roman" w:hAnsi="Times New Roman" w:cs="Times New Roman"/>
                    <w:noProof/>
                    <w:sz w:val="24"/>
                    <w:szCs w:val="24"/>
                  </w:rPr>
                  <w:t>161</w:t>
                </w:r>
                <w:r w:rsidRPr="00B45140">
                  <w:rPr>
                    <w:rFonts w:ascii="Times New Roman" w:hAnsi="Times New Roman" w:cs="Times New Roman"/>
                    <w:sz w:val="24"/>
                    <w:szCs w:val="24"/>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D0C120"/>
    <w:lvl w:ilvl="0">
      <w:numFmt w:val="bullet"/>
      <w:lvlText w:val="*"/>
      <w:lvlJc w:val="left"/>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240680"/>
    <w:multiLevelType w:val="hybridMultilevel"/>
    <w:tmpl w:val="0FA6B23C"/>
    <w:lvl w:ilvl="0" w:tplc="AA8644F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E7728E"/>
    <w:multiLevelType w:val="hybridMultilevel"/>
    <w:tmpl w:val="058AD8E2"/>
    <w:lvl w:ilvl="0" w:tplc="32487582">
      <w:numFmt w:val="bullet"/>
      <w:lvlText w:val="-"/>
      <w:legacy w:legacy="1" w:legacySpace="0" w:legacyIndent="159"/>
      <w:lvlJc w:val="left"/>
      <w:rPr>
        <w:rFonts w:ascii="Times New Roman" w:hAnsi="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7370AAB"/>
    <w:multiLevelType w:val="hybridMultilevel"/>
    <w:tmpl w:val="0C706044"/>
    <w:lvl w:ilvl="0" w:tplc="03D69BC0">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F118FD"/>
    <w:multiLevelType w:val="hybridMultilevel"/>
    <w:tmpl w:val="BBD0A41C"/>
    <w:lvl w:ilvl="0" w:tplc="746CB3D6">
      <w:start w:val="1"/>
      <w:numFmt w:val="bullet"/>
      <w:lvlText w:val="•"/>
      <w:lvlJc w:val="left"/>
      <w:pPr>
        <w:tabs>
          <w:tab w:val="num" w:pos="720"/>
        </w:tabs>
        <w:ind w:left="720" w:hanging="360"/>
      </w:pPr>
      <w:rPr>
        <w:rFonts w:ascii="Arial" w:hAnsi="Arial" w:cs="Times New Roman" w:hint="default"/>
      </w:rPr>
    </w:lvl>
    <w:lvl w:ilvl="1" w:tplc="AAE2198C">
      <w:start w:val="1"/>
      <w:numFmt w:val="bullet"/>
      <w:lvlText w:val="•"/>
      <w:lvlJc w:val="left"/>
      <w:pPr>
        <w:tabs>
          <w:tab w:val="num" w:pos="1440"/>
        </w:tabs>
        <w:ind w:left="1440" w:hanging="360"/>
      </w:pPr>
      <w:rPr>
        <w:rFonts w:ascii="Arial" w:hAnsi="Arial" w:cs="Times New Roman" w:hint="default"/>
      </w:rPr>
    </w:lvl>
    <w:lvl w:ilvl="2" w:tplc="6E02CFB0">
      <w:start w:val="1"/>
      <w:numFmt w:val="bullet"/>
      <w:lvlText w:val="•"/>
      <w:lvlJc w:val="left"/>
      <w:pPr>
        <w:tabs>
          <w:tab w:val="num" w:pos="2160"/>
        </w:tabs>
        <w:ind w:left="2160" w:hanging="360"/>
      </w:pPr>
      <w:rPr>
        <w:rFonts w:ascii="Arial" w:hAnsi="Arial" w:cs="Times New Roman" w:hint="default"/>
      </w:rPr>
    </w:lvl>
    <w:lvl w:ilvl="3" w:tplc="2F36A97A">
      <w:start w:val="1"/>
      <w:numFmt w:val="bullet"/>
      <w:lvlText w:val="•"/>
      <w:lvlJc w:val="left"/>
      <w:pPr>
        <w:tabs>
          <w:tab w:val="num" w:pos="2880"/>
        </w:tabs>
        <w:ind w:left="2880" w:hanging="360"/>
      </w:pPr>
      <w:rPr>
        <w:rFonts w:ascii="Arial" w:hAnsi="Arial" w:cs="Times New Roman" w:hint="default"/>
      </w:rPr>
    </w:lvl>
    <w:lvl w:ilvl="4" w:tplc="45F2E73A">
      <w:start w:val="1"/>
      <w:numFmt w:val="bullet"/>
      <w:lvlText w:val="•"/>
      <w:lvlJc w:val="left"/>
      <w:pPr>
        <w:tabs>
          <w:tab w:val="num" w:pos="3600"/>
        </w:tabs>
        <w:ind w:left="3600" w:hanging="360"/>
      </w:pPr>
      <w:rPr>
        <w:rFonts w:ascii="Arial" w:hAnsi="Arial" w:cs="Times New Roman" w:hint="default"/>
      </w:rPr>
    </w:lvl>
    <w:lvl w:ilvl="5" w:tplc="4FB8AB30">
      <w:start w:val="1"/>
      <w:numFmt w:val="bullet"/>
      <w:lvlText w:val="•"/>
      <w:lvlJc w:val="left"/>
      <w:pPr>
        <w:tabs>
          <w:tab w:val="num" w:pos="4320"/>
        </w:tabs>
        <w:ind w:left="4320" w:hanging="360"/>
      </w:pPr>
      <w:rPr>
        <w:rFonts w:ascii="Arial" w:hAnsi="Arial" w:cs="Times New Roman" w:hint="default"/>
      </w:rPr>
    </w:lvl>
    <w:lvl w:ilvl="6" w:tplc="E1168A72">
      <w:start w:val="1"/>
      <w:numFmt w:val="bullet"/>
      <w:lvlText w:val="•"/>
      <w:lvlJc w:val="left"/>
      <w:pPr>
        <w:tabs>
          <w:tab w:val="num" w:pos="5040"/>
        </w:tabs>
        <w:ind w:left="5040" w:hanging="360"/>
      </w:pPr>
      <w:rPr>
        <w:rFonts w:ascii="Arial" w:hAnsi="Arial" w:cs="Times New Roman" w:hint="default"/>
      </w:rPr>
    </w:lvl>
    <w:lvl w:ilvl="7" w:tplc="A796C1C4">
      <w:start w:val="1"/>
      <w:numFmt w:val="bullet"/>
      <w:lvlText w:val="•"/>
      <w:lvlJc w:val="left"/>
      <w:pPr>
        <w:tabs>
          <w:tab w:val="num" w:pos="5760"/>
        </w:tabs>
        <w:ind w:left="5760" w:hanging="360"/>
      </w:pPr>
      <w:rPr>
        <w:rFonts w:ascii="Arial" w:hAnsi="Arial" w:cs="Times New Roman" w:hint="default"/>
      </w:rPr>
    </w:lvl>
    <w:lvl w:ilvl="8" w:tplc="37E22F22">
      <w:start w:val="1"/>
      <w:numFmt w:val="bullet"/>
      <w:lvlText w:val="•"/>
      <w:lvlJc w:val="left"/>
      <w:pPr>
        <w:tabs>
          <w:tab w:val="num" w:pos="6480"/>
        </w:tabs>
        <w:ind w:left="6480" w:hanging="360"/>
      </w:pPr>
      <w:rPr>
        <w:rFonts w:ascii="Arial" w:hAnsi="Arial" w:cs="Times New Roman" w:hint="default"/>
      </w:rPr>
    </w:lvl>
  </w:abstractNum>
  <w:abstractNum w:abstractNumId="6">
    <w:nsid w:val="111764BB"/>
    <w:multiLevelType w:val="hybridMultilevel"/>
    <w:tmpl w:val="5BBA69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ABB33F7"/>
    <w:multiLevelType w:val="singleLevel"/>
    <w:tmpl w:val="7684113A"/>
    <w:lvl w:ilvl="0">
      <w:start w:val="3"/>
      <w:numFmt w:val="bullet"/>
      <w:lvlText w:val="-"/>
      <w:lvlJc w:val="left"/>
      <w:pPr>
        <w:tabs>
          <w:tab w:val="num" w:pos="360"/>
        </w:tabs>
        <w:ind w:left="360" w:hanging="360"/>
      </w:pPr>
      <w:rPr>
        <w:rFonts w:hint="default"/>
      </w:rPr>
    </w:lvl>
  </w:abstractNum>
  <w:abstractNum w:abstractNumId="8">
    <w:nsid w:val="1ACD64B2"/>
    <w:multiLevelType w:val="singleLevel"/>
    <w:tmpl w:val="968CFE02"/>
    <w:lvl w:ilvl="0">
      <w:start w:val="3"/>
      <w:numFmt w:val="decimal"/>
      <w:lvlText w:val="%1."/>
      <w:legacy w:legacy="1" w:legacySpace="0" w:legacyIndent="0"/>
      <w:lvlJc w:val="left"/>
      <w:rPr>
        <w:rFonts w:ascii="Times New Roman" w:hAnsi="Times New Roman" w:cs="Times New Roman" w:hint="default"/>
      </w:rPr>
    </w:lvl>
  </w:abstractNum>
  <w:abstractNum w:abstractNumId="9">
    <w:nsid w:val="1ADC0F0B"/>
    <w:multiLevelType w:val="hybridMultilevel"/>
    <w:tmpl w:val="A98E3056"/>
    <w:lvl w:ilvl="0" w:tplc="CC5C794A">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B3D1F32"/>
    <w:multiLevelType w:val="hybridMultilevel"/>
    <w:tmpl w:val="DC06598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1DFA2906"/>
    <w:multiLevelType w:val="multilevel"/>
    <w:tmpl w:val="64BCEE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F8B530E"/>
    <w:multiLevelType w:val="hybridMultilevel"/>
    <w:tmpl w:val="FA02A9AE"/>
    <w:lvl w:ilvl="0" w:tplc="E3FAB36E">
      <w:start w:val="1"/>
      <w:numFmt w:val="bullet"/>
      <w:lvlText w:val="•"/>
      <w:lvlJc w:val="left"/>
      <w:pPr>
        <w:tabs>
          <w:tab w:val="num" w:pos="720"/>
        </w:tabs>
        <w:ind w:left="720" w:hanging="360"/>
      </w:pPr>
      <w:rPr>
        <w:rFonts w:ascii="Arial" w:hAnsi="Arial" w:cs="Times New Roman" w:hint="default"/>
      </w:rPr>
    </w:lvl>
    <w:lvl w:ilvl="1" w:tplc="2DE05E0E">
      <w:start w:val="1"/>
      <w:numFmt w:val="bullet"/>
      <w:lvlText w:val="•"/>
      <w:lvlJc w:val="left"/>
      <w:pPr>
        <w:tabs>
          <w:tab w:val="num" w:pos="1440"/>
        </w:tabs>
        <w:ind w:left="1440" w:hanging="360"/>
      </w:pPr>
      <w:rPr>
        <w:rFonts w:ascii="Arial" w:hAnsi="Arial" w:cs="Times New Roman" w:hint="default"/>
      </w:rPr>
    </w:lvl>
    <w:lvl w:ilvl="2" w:tplc="A6B63026">
      <w:start w:val="1"/>
      <w:numFmt w:val="bullet"/>
      <w:lvlText w:val="•"/>
      <w:lvlJc w:val="left"/>
      <w:pPr>
        <w:tabs>
          <w:tab w:val="num" w:pos="2160"/>
        </w:tabs>
        <w:ind w:left="2160" w:hanging="360"/>
      </w:pPr>
      <w:rPr>
        <w:rFonts w:ascii="Arial" w:hAnsi="Arial" w:cs="Times New Roman" w:hint="default"/>
      </w:rPr>
    </w:lvl>
    <w:lvl w:ilvl="3" w:tplc="7D28CAD0">
      <w:start w:val="1"/>
      <w:numFmt w:val="bullet"/>
      <w:lvlText w:val="•"/>
      <w:lvlJc w:val="left"/>
      <w:pPr>
        <w:tabs>
          <w:tab w:val="num" w:pos="2880"/>
        </w:tabs>
        <w:ind w:left="2880" w:hanging="360"/>
      </w:pPr>
      <w:rPr>
        <w:rFonts w:ascii="Arial" w:hAnsi="Arial" w:cs="Times New Roman" w:hint="default"/>
      </w:rPr>
    </w:lvl>
    <w:lvl w:ilvl="4" w:tplc="144643C0">
      <w:start w:val="1"/>
      <w:numFmt w:val="bullet"/>
      <w:lvlText w:val="•"/>
      <w:lvlJc w:val="left"/>
      <w:pPr>
        <w:tabs>
          <w:tab w:val="num" w:pos="3600"/>
        </w:tabs>
        <w:ind w:left="3600" w:hanging="360"/>
      </w:pPr>
      <w:rPr>
        <w:rFonts w:ascii="Arial" w:hAnsi="Arial" w:cs="Times New Roman" w:hint="default"/>
      </w:rPr>
    </w:lvl>
    <w:lvl w:ilvl="5" w:tplc="926A5BF6">
      <w:start w:val="1"/>
      <w:numFmt w:val="bullet"/>
      <w:lvlText w:val="•"/>
      <w:lvlJc w:val="left"/>
      <w:pPr>
        <w:tabs>
          <w:tab w:val="num" w:pos="4320"/>
        </w:tabs>
        <w:ind w:left="4320" w:hanging="360"/>
      </w:pPr>
      <w:rPr>
        <w:rFonts w:ascii="Arial" w:hAnsi="Arial" w:cs="Times New Roman" w:hint="default"/>
      </w:rPr>
    </w:lvl>
    <w:lvl w:ilvl="6" w:tplc="78C0F4E8">
      <w:start w:val="1"/>
      <w:numFmt w:val="bullet"/>
      <w:lvlText w:val="•"/>
      <w:lvlJc w:val="left"/>
      <w:pPr>
        <w:tabs>
          <w:tab w:val="num" w:pos="5040"/>
        </w:tabs>
        <w:ind w:left="5040" w:hanging="360"/>
      </w:pPr>
      <w:rPr>
        <w:rFonts w:ascii="Arial" w:hAnsi="Arial" w:cs="Times New Roman" w:hint="default"/>
      </w:rPr>
    </w:lvl>
    <w:lvl w:ilvl="7" w:tplc="277E5EC6">
      <w:start w:val="1"/>
      <w:numFmt w:val="bullet"/>
      <w:lvlText w:val="•"/>
      <w:lvlJc w:val="left"/>
      <w:pPr>
        <w:tabs>
          <w:tab w:val="num" w:pos="5760"/>
        </w:tabs>
        <w:ind w:left="5760" w:hanging="360"/>
      </w:pPr>
      <w:rPr>
        <w:rFonts w:ascii="Arial" w:hAnsi="Arial" w:cs="Times New Roman" w:hint="default"/>
      </w:rPr>
    </w:lvl>
    <w:lvl w:ilvl="8" w:tplc="42ECEE66">
      <w:start w:val="1"/>
      <w:numFmt w:val="bullet"/>
      <w:lvlText w:val="•"/>
      <w:lvlJc w:val="left"/>
      <w:pPr>
        <w:tabs>
          <w:tab w:val="num" w:pos="6480"/>
        </w:tabs>
        <w:ind w:left="6480" w:hanging="360"/>
      </w:pPr>
      <w:rPr>
        <w:rFonts w:ascii="Arial" w:hAnsi="Arial" w:cs="Times New Roman" w:hint="default"/>
      </w:rPr>
    </w:lvl>
  </w:abstractNum>
  <w:abstractNum w:abstractNumId="13">
    <w:nsid w:val="23F22521"/>
    <w:multiLevelType w:val="hybridMultilevel"/>
    <w:tmpl w:val="7F44DCC2"/>
    <w:lvl w:ilvl="0" w:tplc="9B9067B0">
      <w:start w:val="1"/>
      <w:numFmt w:val="decimal"/>
      <w:lvlText w:val="%1."/>
      <w:lvlJc w:val="left"/>
      <w:pPr>
        <w:tabs>
          <w:tab w:val="num" w:pos="397"/>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6C92ACC"/>
    <w:multiLevelType w:val="hybridMultilevel"/>
    <w:tmpl w:val="2FAA142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27274DCD"/>
    <w:multiLevelType w:val="multilevel"/>
    <w:tmpl w:val="E6DE8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B325E3"/>
    <w:multiLevelType w:val="hybridMultilevel"/>
    <w:tmpl w:val="4A145C78"/>
    <w:lvl w:ilvl="0" w:tplc="03D69BC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9D1715"/>
    <w:multiLevelType w:val="hybridMultilevel"/>
    <w:tmpl w:val="668EDF8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39716C34"/>
    <w:multiLevelType w:val="hybridMultilevel"/>
    <w:tmpl w:val="ADBCA27C"/>
    <w:lvl w:ilvl="0" w:tplc="1EB2F80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B9F1407"/>
    <w:multiLevelType w:val="singleLevel"/>
    <w:tmpl w:val="2F287B06"/>
    <w:lvl w:ilvl="0">
      <w:start w:val="3"/>
      <w:numFmt w:val="decimal"/>
      <w:lvlText w:val="%1."/>
      <w:legacy w:legacy="1" w:legacySpace="0" w:legacyIndent="0"/>
      <w:lvlJc w:val="left"/>
      <w:rPr>
        <w:rFonts w:ascii="Times New Roman" w:hAnsi="Times New Roman" w:cs="Times New Roman" w:hint="default"/>
      </w:rPr>
    </w:lvl>
  </w:abstractNum>
  <w:abstractNum w:abstractNumId="20">
    <w:nsid w:val="3D71524B"/>
    <w:multiLevelType w:val="hybridMultilevel"/>
    <w:tmpl w:val="BB3EE2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A3F0515"/>
    <w:multiLevelType w:val="hybridMultilevel"/>
    <w:tmpl w:val="58A4E89E"/>
    <w:lvl w:ilvl="0" w:tplc="A93E22E2">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F761AB8"/>
    <w:multiLevelType w:val="hybridMultilevel"/>
    <w:tmpl w:val="94447892"/>
    <w:lvl w:ilvl="0" w:tplc="EF16DC22">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B7F6187"/>
    <w:multiLevelType w:val="hybridMultilevel"/>
    <w:tmpl w:val="714C0D32"/>
    <w:lvl w:ilvl="0" w:tplc="03D69BC0">
      <w:start w:val="1"/>
      <w:numFmt w:val="bullet"/>
      <w:lvlText w:val=""/>
      <w:lvlJc w:val="left"/>
      <w:pPr>
        <w:ind w:left="107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5B057A9"/>
    <w:multiLevelType w:val="hybridMultilevel"/>
    <w:tmpl w:val="5DFAA966"/>
    <w:lvl w:ilvl="0" w:tplc="A1409C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6E4FAA"/>
    <w:multiLevelType w:val="hybridMultilevel"/>
    <w:tmpl w:val="B6E60470"/>
    <w:lvl w:ilvl="0" w:tplc="18D649BA">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683A3703"/>
    <w:multiLevelType w:val="hybridMultilevel"/>
    <w:tmpl w:val="64BCE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D92BF4"/>
    <w:multiLevelType w:val="hybridMultilevel"/>
    <w:tmpl w:val="D076B55C"/>
    <w:lvl w:ilvl="0" w:tplc="38685E62">
      <w:start w:val="1"/>
      <w:numFmt w:val="bullet"/>
      <w:lvlText w:val="•"/>
      <w:lvlJc w:val="left"/>
      <w:pPr>
        <w:tabs>
          <w:tab w:val="num" w:pos="720"/>
        </w:tabs>
        <w:ind w:left="720" w:hanging="360"/>
      </w:pPr>
      <w:rPr>
        <w:rFonts w:ascii="Arial" w:hAnsi="Arial" w:cs="Times New Roman" w:hint="default"/>
      </w:rPr>
    </w:lvl>
    <w:lvl w:ilvl="1" w:tplc="5A3C2698">
      <w:start w:val="1"/>
      <w:numFmt w:val="bullet"/>
      <w:lvlText w:val="•"/>
      <w:lvlJc w:val="left"/>
      <w:pPr>
        <w:tabs>
          <w:tab w:val="num" w:pos="1440"/>
        </w:tabs>
        <w:ind w:left="1440" w:hanging="360"/>
      </w:pPr>
      <w:rPr>
        <w:rFonts w:ascii="Arial" w:hAnsi="Arial" w:cs="Times New Roman" w:hint="default"/>
      </w:rPr>
    </w:lvl>
    <w:lvl w:ilvl="2" w:tplc="E4727266">
      <w:start w:val="1"/>
      <w:numFmt w:val="bullet"/>
      <w:lvlText w:val="•"/>
      <w:lvlJc w:val="left"/>
      <w:pPr>
        <w:tabs>
          <w:tab w:val="num" w:pos="2160"/>
        </w:tabs>
        <w:ind w:left="2160" w:hanging="360"/>
      </w:pPr>
      <w:rPr>
        <w:rFonts w:ascii="Arial" w:hAnsi="Arial" w:cs="Times New Roman" w:hint="default"/>
      </w:rPr>
    </w:lvl>
    <w:lvl w:ilvl="3" w:tplc="15129FF4">
      <w:start w:val="1"/>
      <w:numFmt w:val="bullet"/>
      <w:lvlText w:val="•"/>
      <w:lvlJc w:val="left"/>
      <w:pPr>
        <w:tabs>
          <w:tab w:val="num" w:pos="2880"/>
        </w:tabs>
        <w:ind w:left="2880" w:hanging="360"/>
      </w:pPr>
      <w:rPr>
        <w:rFonts w:ascii="Arial" w:hAnsi="Arial" w:cs="Times New Roman" w:hint="default"/>
      </w:rPr>
    </w:lvl>
    <w:lvl w:ilvl="4" w:tplc="FFF86D7E">
      <w:start w:val="1"/>
      <w:numFmt w:val="bullet"/>
      <w:lvlText w:val="•"/>
      <w:lvlJc w:val="left"/>
      <w:pPr>
        <w:tabs>
          <w:tab w:val="num" w:pos="3600"/>
        </w:tabs>
        <w:ind w:left="3600" w:hanging="360"/>
      </w:pPr>
      <w:rPr>
        <w:rFonts w:ascii="Arial" w:hAnsi="Arial" w:cs="Times New Roman" w:hint="default"/>
      </w:rPr>
    </w:lvl>
    <w:lvl w:ilvl="5" w:tplc="E9389230">
      <w:start w:val="1"/>
      <w:numFmt w:val="bullet"/>
      <w:lvlText w:val="•"/>
      <w:lvlJc w:val="left"/>
      <w:pPr>
        <w:tabs>
          <w:tab w:val="num" w:pos="4320"/>
        </w:tabs>
        <w:ind w:left="4320" w:hanging="360"/>
      </w:pPr>
      <w:rPr>
        <w:rFonts w:ascii="Arial" w:hAnsi="Arial" w:cs="Times New Roman" w:hint="default"/>
      </w:rPr>
    </w:lvl>
    <w:lvl w:ilvl="6" w:tplc="DAE2ADF0">
      <w:start w:val="1"/>
      <w:numFmt w:val="bullet"/>
      <w:lvlText w:val="•"/>
      <w:lvlJc w:val="left"/>
      <w:pPr>
        <w:tabs>
          <w:tab w:val="num" w:pos="5040"/>
        </w:tabs>
        <w:ind w:left="5040" w:hanging="360"/>
      </w:pPr>
      <w:rPr>
        <w:rFonts w:ascii="Arial" w:hAnsi="Arial" w:cs="Times New Roman" w:hint="default"/>
      </w:rPr>
    </w:lvl>
    <w:lvl w:ilvl="7" w:tplc="4FD05378">
      <w:start w:val="1"/>
      <w:numFmt w:val="bullet"/>
      <w:lvlText w:val="•"/>
      <w:lvlJc w:val="left"/>
      <w:pPr>
        <w:tabs>
          <w:tab w:val="num" w:pos="5760"/>
        </w:tabs>
        <w:ind w:left="5760" w:hanging="360"/>
      </w:pPr>
      <w:rPr>
        <w:rFonts w:ascii="Arial" w:hAnsi="Arial" w:cs="Times New Roman" w:hint="default"/>
      </w:rPr>
    </w:lvl>
    <w:lvl w:ilvl="8" w:tplc="742AE610">
      <w:start w:val="1"/>
      <w:numFmt w:val="bullet"/>
      <w:lvlText w:val="•"/>
      <w:lvlJc w:val="left"/>
      <w:pPr>
        <w:tabs>
          <w:tab w:val="num" w:pos="6480"/>
        </w:tabs>
        <w:ind w:left="6480" w:hanging="360"/>
      </w:pPr>
      <w:rPr>
        <w:rFonts w:ascii="Arial" w:hAnsi="Arial" w:cs="Times New Roman" w:hint="default"/>
      </w:rPr>
    </w:lvl>
  </w:abstractNum>
  <w:abstractNum w:abstractNumId="28">
    <w:nsid w:val="7F6E0437"/>
    <w:multiLevelType w:val="hybridMultilevel"/>
    <w:tmpl w:val="CF102832"/>
    <w:lvl w:ilvl="0" w:tplc="03D69BC0">
      <w:start w:val="1"/>
      <w:numFmt w:val="bullet"/>
      <w:lvlText w:val=""/>
      <w:lvlJc w:val="left"/>
      <w:pPr>
        <w:ind w:left="1776" w:hanging="360"/>
      </w:pPr>
      <w:rPr>
        <w:rFonts w:ascii="Symbol" w:hAnsi="Symbol" w:cs="Symbol"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3"/>
  </w:num>
  <w:num w:numId="2">
    <w:abstractNumId w:val="6"/>
  </w:num>
  <w:num w:numId="3">
    <w:abstractNumId w:val="27"/>
  </w:num>
  <w:num w:numId="4">
    <w:abstractNumId w:val="12"/>
  </w:num>
  <w:num w:numId="5">
    <w:abstractNumId w:val="5"/>
  </w:num>
  <w:num w:numId="6">
    <w:abstractNumId w:val="20"/>
  </w:num>
  <w:num w:numId="7">
    <w:abstractNumId w:val="10"/>
  </w:num>
  <w:num w:numId="8">
    <w:abstractNumId w:val="22"/>
  </w:num>
  <w:num w:numId="9">
    <w:abstractNumId w:val="16"/>
  </w:num>
  <w:num w:numId="10">
    <w:abstractNumId w:val="4"/>
  </w:num>
  <w:num w:numId="11">
    <w:abstractNumId w:val="28"/>
  </w:num>
  <w:num w:numId="12">
    <w:abstractNumId w:val="9"/>
  </w:num>
  <w:num w:numId="13">
    <w:abstractNumId w:val="21"/>
  </w:num>
  <w:num w:numId="14">
    <w:abstractNumId w:val="17"/>
  </w:num>
  <w:num w:numId="15">
    <w:abstractNumId w:val="7"/>
  </w:num>
  <w:num w:numId="16">
    <w:abstractNumId w:val="26"/>
  </w:num>
  <w:num w:numId="17">
    <w:abstractNumId w:val="3"/>
  </w:num>
  <w:num w:numId="18">
    <w:abstractNumId w:val="13"/>
  </w:num>
  <w:num w:numId="19">
    <w:abstractNumId w:val="24"/>
  </w:num>
  <w:num w:numId="20">
    <w:abstractNumId w:val="11"/>
  </w:num>
  <w:num w:numId="21">
    <w:abstractNumId w:val="2"/>
  </w:num>
  <w:num w:numId="22">
    <w:abstractNumId w:val="0"/>
    <w:lvlOverride w:ilvl="0">
      <w:lvl w:ilvl="0">
        <w:numFmt w:val="bullet"/>
        <w:lvlText w:val=""/>
        <w:legacy w:legacy="1" w:legacySpace="0" w:legacyIndent="0"/>
        <w:lvlJc w:val="left"/>
        <w:rPr>
          <w:rFonts w:ascii="Symbol" w:hAnsi="Symbol" w:hint="default"/>
        </w:rPr>
      </w:lvl>
    </w:lvlOverride>
  </w:num>
  <w:num w:numId="23">
    <w:abstractNumId w:val="19"/>
  </w:num>
  <w:num w:numId="24">
    <w:abstractNumId w:val="8"/>
  </w:num>
  <w:num w:numId="25">
    <w:abstractNumId w:val="18"/>
  </w:num>
  <w:num w:numId="26">
    <w:abstractNumId w:val="14"/>
  </w:num>
  <w:num w:numId="27">
    <w:abstractNumId w:val="25"/>
  </w:num>
  <w:num w:numId="28">
    <w:abstractNumId w:val="15"/>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35B"/>
    <w:rsid w:val="0001322C"/>
    <w:rsid w:val="00015630"/>
    <w:rsid w:val="000167CB"/>
    <w:rsid w:val="00016EB8"/>
    <w:rsid w:val="00020601"/>
    <w:rsid w:val="00044168"/>
    <w:rsid w:val="000523AD"/>
    <w:rsid w:val="00065D90"/>
    <w:rsid w:val="000736E3"/>
    <w:rsid w:val="00076B13"/>
    <w:rsid w:val="00082786"/>
    <w:rsid w:val="00083A93"/>
    <w:rsid w:val="00084794"/>
    <w:rsid w:val="00085AAC"/>
    <w:rsid w:val="00097D60"/>
    <w:rsid w:val="000A2051"/>
    <w:rsid w:val="000B37D2"/>
    <w:rsid w:val="000C45FF"/>
    <w:rsid w:val="000C6EDE"/>
    <w:rsid w:val="000D1665"/>
    <w:rsid w:val="000D3D07"/>
    <w:rsid w:val="000F157C"/>
    <w:rsid w:val="001139BF"/>
    <w:rsid w:val="00121737"/>
    <w:rsid w:val="00127F82"/>
    <w:rsid w:val="001360F5"/>
    <w:rsid w:val="00144B3A"/>
    <w:rsid w:val="001452C4"/>
    <w:rsid w:val="00145FF7"/>
    <w:rsid w:val="001511E5"/>
    <w:rsid w:val="00153D75"/>
    <w:rsid w:val="00164B34"/>
    <w:rsid w:val="0016575F"/>
    <w:rsid w:val="00172620"/>
    <w:rsid w:val="00172BE2"/>
    <w:rsid w:val="00193AF1"/>
    <w:rsid w:val="00194987"/>
    <w:rsid w:val="001A1422"/>
    <w:rsid w:val="001A59FF"/>
    <w:rsid w:val="001B0A34"/>
    <w:rsid w:val="001B1809"/>
    <w:rsid w:val="001E311D"/>
    <w:rsid w:val="001E71ED"/>
    <w:rsid w:val="002071FA"/>
    <w:rsid w:val="00207F11"/>
    <w:rsid w:val="00212FEA"/>
    <w:rsid w:val="0021799A"/>
    <w:rsid w:val="00226C56"/>
    <w:rsid w:val="00244074"/>
    <w:rsid w:val="002512E8"/>
    <w:rsid w:val="00255AEC"/>
    <w:rsid w:val="00262FD8"/>
    <w:rsid w:val="00264C7C"/>
    <w:rsid w:val="00264CAD"/>
    <w:rsid w:val="00266BED"/>
    <w:rsid w:val="00270371"/>
    <w:rsid w:val="002716A2"/>
    <w:rsid w:val="00273FB8"/>
    <w:rsid w:val="002813B4"/>
    <w:rsid w:val="0028505F"/>
    <w:rsid w:val="00292CAB"/>
    <w:rsid w:val="00293A71"/>
    <w:rsid w:val="002953C3"/>
    <w:rsid w:val="00295C9E"/>
    <w:rsid w:val="00296E13"/>
    <w:rsid w:val="002A3252"/>
    <w:rsid w:val="002B3D8B"/>
    <w:rsid w:val="002B3F2D"/>
    <w:rsid w:val="002B4016"/>
    <w:rsid w:val="002B63B7"/>
    <w:rsid w:val="002C5349"/>
    <w:rsid w:val="002C53D7"/>
    <w:rsid w:val="002E17C3"/>
    <w:rsid w:val="002E3D62"/>
    <w:rsid w:val="002E5C13"/>
    <w:rsid w:val="00300A44"/>
    <w:rsid w:val="00301246"/>
    <w:rsid w:val="00304760"/>
    <w:rsid w:val="00305580"/>
    <w:rsid w:val="00307CDA"/>
    <w:rsid w:val="003117D8"/>
    <w:rsid w:val="00314DF8"/>
    <w:rsid w:val="003306EA"/>
    <w:rsid w:val="003310B8"/>
    <w:rsid w:val="003443A6"/>
    <w:rsid w:val="00350061"/>
    <w:rsid w:val="003503CE"/>
    <w:rsid w:val="00356093"/>
    <w:rsid w:val="00361184"/>
    <w:rsid w:val="0036740E"/>
    <w:rsid w:val="003702D0"/>
    <w:rsid w:val="00375CDF"/>
    <w:rsid w:val="00376860"/>
    <w:rsid w:val="0038070D"/>
    <w:rsid w:val="00381F19"/>
    <w:rsid w:val="00387745"/>
    <w:rsid w:val="00395E44"/>
    <w:rsid w:val="0039677F"/>
    <w:rsid w:val="003B2A12"/>
    <w:rsid w:val="003B6A9F"/>
    <w:rsid w:val="003C7462"/>
    <w:rsid w:val="003E6934"/>
    <w:rsid w:val="003E7F4B"/>
    <w:rsid w:val="003F2319"/>
    <w:rsid w:val="003F6283"/>
    <w:rsid w:val="003F7C38"/>
    <w:rsid w:val="00414BBC"/>
    <w:rsid w:val="004332B6"/>
    <w:rsid w:val="004423C4"/>
    <w:rsid w:val="00443973"/>
    <w:rsid w:val="00447963"/>
    <w:rsid w:val="00454A13"/>
    <w:rsid w:val="00457612"/>
    <w:rsid w:val="00484B3C"/>
    <w:rsid w:val="004D126B"/>
    <w:rsid w:val="004D61AA"/>
    <w:rsid w:val="004E305F"/>
    <w:rsid w:val="004E5A38"/>
    <w:rsid w:val="00500FF0"/>
    <w:rsid w:val="00503654"/>
    <w:rsid w:val="005069DC"/>
    <w:rsid w:val="00514C66"/>
    <w:rsid w:val="00521DA4"/>
    <w:rsid w:val="00523696"/>
    <w:rsid w:val="00530E60"/>
    <w:rsid w:val="00537C7B"/>
    <w:rsid w:val="00542D92"/>
    <w:rsid w:val="0055293A"/>
    <w:rsid w:val="00563D9D"/>
    <w:rsid w:val="00571D6E"/>
    <w:rsid w:val="005725A7"/>
    <w:rsid w:val="00590E7C"/>
    <w:rsid w:val="005A15FB"/>
    <w:rsid w:val="005A3E6D"/>
    <w:rsid w:val="005B3781"/>
    <w:rsid w:val="005C7022"/>
    <w:rsid w:val="005D21E1"/>
    <w:rsid w:val="005D695D"/>
    <w:rsid w:val="005D766A"/>
    <w:rsid w:val="005E237E"/>
    <w:rsid w:val="005E2B10"/>
    <w:rsid w:val="005E5B0E"/>
    <w:rsid w:val="005F3B1A"/>
    <w:rsid w:val="00603FDF"/>
    <w:rsid w:val="0061105A"/>
    <w:rsid w:val="006212A6"/>
    <w:rsid w:val="006349A9"/>
    <w:rsid w:val="00636819"/>
    <w:rsid w:val="00642C2C"/>
    <w:rsid w:val="006446C2"/>
    <w:rsid w:val="00650967"/>
    <w:rsid w:val="00650FF5"/>
    <w:rsid w:val="00655BCE"/>
    <w:rsid w:val="00657A72"/>
    <w:rsid w:val="00663492"/>
    <w:rsid w:val="00664498"/>
    <w:rsid w:val="00673267"/>
    <w:rsid w:val="00691682"/>
    <w:rsid w:val="00693BC3"/>
    <w:rsid w:val="00696533"/>
    <w:rsid w:val="0069793C"/>
    <w:rsid w:val="006B1DE9"/>
    <w:rsid w:val="006B73F8"/>
    <w:rsid w:val="006B7AC2"/>
    <w:rsid w:val="006C0C8E"/>
    <w:rsid w:val="006C4E57"/>
    <w:rsid w:val="006D1F3F"/>
    <w:rsid w:val="006D2787"/>
    <w:rsid w:val="006E12F4"/>
    <w:rsid w:val="006F52FD"/>
    <w:rsid w:val="00705BC0"/>
    <w:rsid w:val="00711009"/>
    <w:rsid w:val="00715464"/>
    <w:rsid w:val="007204B4"/>
    <w:rsid w:val="00722EC0"/>
    <w:rsid w:val="0074000F"/>
    <w:rsid w:val="00740791"/>
    <w:rsid w:val="00746A30"/>
    <w:rsid w:val="007475A6"/>
    <w:rsid w:val="00753E75"/>
    <w:rsid w:val="007642E5"/>
    <w:rsid w:val="00764FE7"/>
    <w:rsid w:val="0077665E"/>
    <w:rsid w:val="007A3EAD"/>
    <w:rsid w:val="007A4CB9"/>
    <w:rsid w:val="007B78C2"/>
    <w:rsid w:val="007C6283"/>
    <w:rsid w:val="007D0EC7"/>
    <w:rsid w:val="007E25EB"/>
    <w:rsid w:val="007E4962"/>
    <w:rsid w:val="007F1A76"/>
    <w:rsid w:val="007F2114"/>
    <w:rsid w:val="007F41D3"/>
    <w:rsid w:val="00802BB2"/>
    <w:rsid w:val="00813F99"/>
    <w:rsid w:val="008157E6"/>
    <w:rsid w:val="00815CCC"/>
    <w:rsid w:val="0081791C"/>
    <w:rsid w:val="00820F0F"/>
    <w:rsid w:val="008328E5"/>
    <w:rsid w:val="00833013"/>
    <w:rsid w:val="008447B5"/>
    <w:rsid w:val="00854B65"/>
    <w:rsid w:val="008621F2"/>
    <w:rsid w:val="00864C29"/>
    <w:rsid w:val="00875615"/>
    <w:rsid w:val="00896157"/>
    <w:rsid w:val="008A3E61"/>
    <w:rsid w:val="008A494D"/>
    <w:rsid w:val="008B0718"/>
    <w:rsid w:val="008B62C5"/>
    <w:rsid w:val="008B64C3"/>
    <w:rsid w:val="008C36C9"/>
    <w:rsid w:val="008F3E5E"/>
    <w:rsid w:val="008F5C73"/>
    <w:rsid w:val="008F6675"/>
    <w:rsid w:val="008F71E2"/>
    <w:rsid w:val="009029FC"/>
    <w:rsid w:val="00911006"/>
    <w:rsid w:val="00915F63"/>
    <w:rsid w:val="00927318"/>
    <w:rsid w:val="00943F1C"/>
    <w:rsid w:val="00950A7E"/>
    <w:rsid w:val="00954F0A"/>
    <w:rsid w:val="00956A8E"/>
    <w:rsid w:val="00963464"/>
    <w:rsid w:val="009742B2"/>
    <w:rsid w:val="0097591A"/>
    <w:rsid w:val="00982D24"/>
    <w:rsid w:val="00985376"/>
    <w:rsid w:val="00993AB1"/>
    <w:rsid w:val="009A1CAE"/>
    <w:rsid w:val="009A41DA"/>
    <w:rsid w:val="009B79D8"/>
    <w:rsid w:val="009C12FE"/>
    <w:rsid w:val="009C1B2F"/>
    <w:rsid w:val="009C64FD"/>
    <w:rsid w:val="009D208E"/>
    <w:rsid w:val="009D5C2D"/>
    <w:rsid w:val="009F1287"/>
    <w:rsid w:val="009F55E3"/>
    <w:rsid w:val="00A01BED"/>
    <w:rsid w:val="00A14593"/>
    <w:rsid w:val="00A1481D"/>
    <w:rsid w:val="00A36EA2"/>
    <w:rsid w:val="00A41740"/>
    <w:rsid w:val="00A45833"/>
    <w:rsid w:val="00A611D4"/>
    <w:rsid w:val="00A665BC"/>
    <w:rsid w:val="00A70B72"/>
    <w:rsid w:val="00A71956"/>
    <w:rsid w:val="00A71B43"/>
    <w:rsid w:val="00A742D9"/>
    <w:rsid w:val="00A7492D"/>
    <w:rsid w:val="00A75128"/>
    <w:rsid w:val="00A76A46"/>
    <w:rsid w:val="00A86F6F"/>
    <w:rsid w:val="00A87913"/>
    <w:rsid w:val="00A879C8"/>
    <w:rsid w:val="00A90773"/>
    <w:rsid w:val="00AB45BD"/>
    <w:rsid w:val="00AC57B0"/>
    <w:rsid w:val="00AC6482"/>
    <w:rsid w:val="00AC67ED"/>
    <w:rsid w:val="00AD1226"/>
    <w:rsid w:val="00AE67D5"/>
    <w:rsid w:val="00AF350E"/>
    <w:rsid w:val="00AF5A69"/>
    <w:rsid w:val="00AF6AA0"/>
    <w:rsid w:val="00B03528"/>
    <w:rsid w:val="00B04A7B"/>
    <w:rsid w:val="00B15260"/>
    <w:rsid w:val="00B15434"/>
    <w:rsid w:val="00B17202"/>
    <w:rsid w:val="00B23AE0"/>
    <w:rsid w:val="00B32DB9"/>
    <w:rsid w:val="00B441B6"/>
    <w:rsid w:val="00B45140"/>
    <w:rsid w:val="00B7149A"/>
    <w:rsid w:val="00B757AD"/>
    <w:rsid w:val="00B758C0"/>
    <w:rsid w:val="00B90C0C"/>
    <w:rsid w:val="00BA1D55"/>
    <w:rsid w:val="00BB65CB"/>
    <w:rsid w:val="00BC3CB6"/>
    <w:rsid w:val="00BD5C8D"/>
    <w:rsid w:val="00BF7968"/>
    <w:rsid w:val="00BF7EC7"/>
    <w:rsid w:val="00C00E95"/>
    <w:rsid w:val="00C06FAE"/>
    <w:rsid w:val="00C16FD2"/>
    <w:rsid w:val="00C22312"/>
    <w:rsid w:val="00C22C05"/>
    <w:rsid w:val="00C4368B"/>
    <w:rsid w:val="00C5195E"/>
    <w:rsid w:val="00C93395"/>
    <w:rsid w:val="00C933C9"/>
    <w:rsid w:val="00CA3A7A"/>
    <w:rsid w:val="00CB087D"/>
    <w:rsid w:val="00CC5BD5"/>
    <w:rsid w:val="00CC7622"/>
    <w:rsid w:val="00CD305D"/>
    <w:rsid w:val="00CD44D4"/>
    <w:rsid w:val="00CD4E04"/>
    <w:rsid w:val="00CE60E6"/>
    <w:rsid w:val="00CF2AA7"/>
    <w:rsid w:val="00CF73EE"/>
    <w:rsid w:val="00D03120"/>
    <w:rsid w:val="00D0375B"/>
    <w:rsid w:val="00D1141B"/>
    <w:rsid w:val="00D269E5"/>
    <w:rsid w:val="00D3297F"/>
    <w:rsid w:val="00D3525C"/>
    <w:rsid w:val="00D40FBA"/>
    <w:rsid w:val="00D51E60"/>
    <w:rsid w:val="00D6056E"/>
    <w:rsid w:val="00D64F2F"/>
    <w:rsid w:val="00D65DA7"/>
    <w:rsid w:val="00D663A4"/>
    <w:rsid w:val="00D75D8A"/>
    <w:rsid w:val="00D811A9"/>
    <w:rsid w:val="00D8158A"/>
    <w:rsid w:val="00D83CF0"/>
    <w:rsid w:val="00D84AFA"/>
    <w:rsid w:val="00D915C8"/>
    <w:rsid w:val="00DA2DD1"/>
    <w:rsid w:val="00DB6B0B"/>
    <w:rsid w:val="00DC5E97"/>
    <w:rsid w:val="00DD28F7"/>
    <w:rsid w:val="00DD3240"/>
    <w:rsid w:val="00DE0619"/>
    <w:rsid w:val="00DE22D1"/>
    <w:rsid w:val="00DE2AD3"/>
    <w:rsid w:val="00DE3B8E"/>
    <w:rsid w:val="00DE4E0A"/>
    <w:rsid w:val="00DE6C26"/>
    <w:rsid w:val="00E029CE"/>
    <w:rsid w:val="00E04BDB"/>
    <w:rsid w:val="00E14AC3"/>
    <w:rsid w:val="00E176E7"/>
    <w:rsid w:val="00E27567"/>
    <w:rsid w:val="00E27C0E"/>
    <w:rsid w:val="00E31238"/>
    <w:rsid w:val="00E3755A"/>
    <w:rsid w:val="00E50DE5"/>
    <w:rsid w:val="00E5194E"/>
    <w:rsid w:val="00E62D74"/>
    <w:rsid w:val="00E678BB"/>
    <w:rsid w:val="00E76303"/>
    <w:rsid w:val="00E812CD"/>
    <w:rsid w:val="00E84060"/>
    <w:rsid w:val="00E9266A"/>
    <w:rsid w:val="00E93302"/>
    <w:rsid w:val="00EA24A1"/>
    <w:rsid w:val="00EA6556"/>
    <w:rsid w:val="00EB7BEF"/>
    <w:rsid w:val="00EC15C9"/>
    <w:rsid w:val="00EC2E3D"/>
    <w:rsid w:val="00EC56DF"/>
    <w:rsid w:val="00ED1978"/>
    <w:rsid w:val="00ED4AEB"/>
    <w:rsid w:val="00ED51B4"/>
    <w:rsid w:val="00EE1904"/>
    <w:rsid w:val="00EE21C8"/>
    <w:rsid w:val="00EF4E5C"/>
    <w:rsid w:val="00F3463A"/>
    <w:rsid w:val="00F34DD5"/>
    <w:rsid w:val="00F36111"/>
    <w:rsid w:val="00F4112D"/>
    <w:rsid w:val="00F43400"/>
    <w:rsid w:val="00F43727"/>
    <w:rsid w:val="00F50618"/>
    <w:rsid w:val="00F52E13"/>
    <w:rsid w:val="00F55023"/>
    <w:rsid w:val="00F61EBB"/>
    <w:rsid w:val="00F62C92"/>
    <w:rsid w:val="00F62FD4"/>
    <w:rsid w:val="00F64AA1"/>
    <w:rsid w:val="00F6550B"/>
    <w:rsid w:val="00F74670"/>
    <w:rsid w:val="00F81081"/>
    <w:rsid w:val="00F8424E"/>
    <w:rsid w:val="00F90B04"/>
    <w:rsid w:val="00F936B3"/>
    <w:rsid w:val="00F93F22"/>
    <w:rsid w:val="00F974D5"/>
    <w:rsid w:val="00FA2F05"/>
    <w:rsid w:val="00FA6EC0"/>
    <w:rsid w:val="00FB250D"/>
    <w:rsid w:val="00FD4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E7F4B"/>
    <w:pPr>
      <w:keepNext/>
      <w:spacing w:before="240" w:after="60"/>
      <w:outlineLvl w:val="0"/>
    </w:pPr>
    <w:rPr>
      <w:rFonts w:ascii="Cambria" w:eastAsia="Calibri" w:hAnsi="Cambria" w:cs="Times New Roman"/>
      <w:b/>
      <w:bCs/>
      <w:kern w:val="32"/>
      <w:sz w:val="32"/>
      <w:szCs w:val="32"/>
      <w:lang w:val="x-none" w:eastAsia="x-none"/>
    </w:rPr>
  </w:style>
  <w:style w:type="paragraph" w:styleId="2">
    <w:name w:val="heading 2"/>
    <w:basedOn w:val="a"/>
    <w:next w:val="a"/>
    <w:link w:val="20"/>
    <w:qFormat/>
    <w:rsid w:val="003E7F4B"/>
    <w:pPr>
      <w:keepNext/>
      <w:spacing w:before="240" w:after="60" w:line="240" w:lineRule="auto"/>
      <w:outlineLvl w:val="1"/>
    </w:pPr>
    <w:rPr>
      <w:rFonts w:ascii="Arial" w:eastAsia="Calibri" w:hAnsi="Arial" w:cs="Times New Roman"/>
      <w:b/>
      <w:bCs/>
      <w:i/>
      <w:iCs/>
      <w:sz w:val="28"/>
      <w:szCs w:val="28"/>
      <w:lang w:val="x-none" w:eastAsia="x-none"/>
    </w:rPr>
  </w:style>
  <w:style w:type="paragraph" w:styleId="3">
    <w:name w:val="heading 3"/>
    <w:basedOn w:val="a"/>
    <w:next w:val="a"/>
    <w:link w:val="30"/>
    <w:qFormat/>
    <w:rsid w:val="003E7F4B"/>
    <w:pPr>
      <w:keepNext/>
      <w:spacing w:before="240" w:after="60" w:line="240" w:lineRule="auto"/>
      <w:outlineLvl w:val="2"/>
    </w:pPr>
    <w:rPr>
      <w:rFonts w:ascii="Arial" w:eastAsia="Calibri" w:hAnsi="Arial" w:cs="Times New Roman"/>
      <w:b/>
      <w:bCs/>
      <w:sz w:val="26"/>
      <w:szCs w:val="26"/>
      <w:lang w:val="x-none" w:eastAsia="x-none"/>
    </w:rPr>
  </w:style>
  <w:style w:type="paragraph" w:styleId="4">
    <w:name w:val="heading 4"/>
    <w:basedOn w:val="a"/>
    <w:next w:val="a"/>
    <w:link w:val="40"/>
    <w:qFormat/>
    <w:rsid w:val="003E7F4B"/>
    <w:pPr>
      <w:keepNext/>
      <w:spacing w:before="240" w:after="60" w:line="240" w:lineRule="auto"/>
      <w:outlineLvl w:val="3"/>
    </w:pPr>
    <w:rPr>
      <w:rFonts w:ascii="Times New Roman" w:eastAsia="Calibri" w:hAnsi="Times New Roman" w:cs="Times New Roman"/>
      <w:b/>
      <w:bCs/>
      <w:sz w:val="28"/>
      <w:szCs w:val="28"/>
      <w:lang w:val="x-none" w:eastAsia="x-none"/>
    </w:rPr>
  </w:style>
  <w:style w:type="paragraph" w:styleId="5">
    <w:name w:val="heading 5"/>
    <w:basedOn w:val="a"/>
    <w:next w:val="a"/>
    <w:link w:val="50"/>
    <w:qFormat/>
    <w:rsid w:val="003E7F4B"/>
    <w:pPr>
      <w:spacing w:before="240" w:after="60" w:line="240" w:lineRule="auto"/>
      <w:outlineLvl w:val="4"/>
    </w:pPr>
    <w:rPr>
      <w:rFonts w:ascii="Times New Roman" w:eastAsia="Calibri" w:hAnsi="Times New Roman" w:cs="Times New Roman"/>
      <w:b/>
      <w:bCs/>
      <w:i/>
      <w:iCs/>
      <w:sz w:val="26"/>
      <w:szCs w:val="26"/>
      <w:lang w:val="x-none" w:eastAsia="x-none"/>
    </w:rPr>
  </w:style>
  <w:style w:type="paragraph" w:styleId="6">
    <w:name w:val="heading 6"/>
    <w:basedOn w:val="a"/>
    <w:next w:val="a"/>
    <w:link w:val="60"/>
    <w:qFormat/>
    <w:rsid w:val="003E7F4B"/>
    <w:pPr>
      <w:spacing w:before="240" w:after="60" w:line="240" w:lineRule="auto"/>
      <w:outlineLvl w:val="5"/>
    </w:pPr>
    <w:rPr>
      <w:rFonts w:ascii="Times New Roman" w:eastAsia="Calibri" w:hAnsi="Times New Roman" w:cs="Times New Roman"/>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1">
    <w:name w:val="Основной текст (5)_"/>
    <w:basedOn w:val="a0"/>
    <w:link w:val="510"/>
    <w:uiPriority w:val="99"/>
    <w:locked/>
    <w:rsid w:val="00A1481D"/>
    <w:rPr>
      <w:rFonts w:ascii="Sylfaen" w:hAnsi="Sylfaen" w:cs="Sylfaen"/>
      <w:spacing w:val="-10"/>
      <w:sz w:val="28"/>
      <w:szCs w:val="28"/>
      <w:shd w:val="clear" w:color="auto" w:fill="FFFFFF"/>
    </w:rPr>
  </w:style>
  <w:style w:type="paragraph" w:customStyle="1" w:styleId="510">
    <w:name w:val="Основной текст (5)1"/>
    <w:basedOn w:val="a"/>
    <w:link w:val="51"/>
    <w:uiPriority w:val="99"/>
    <w:rsid w:val="00A1481D"/>
    <w:pPr>
      <w:widowControl w:val="0"/>
      <w:shd w:val="clear" w:color="auto" w:fill="FFFFFF"/>
      <w:spacing w:after="0" w:line="317" w:lineRule="exact"/>
      <w:jc w:val="both"/>
    </w:pPr>
    <w:rPr>
      <w:rFonts w:ascii="Sylfaen" w:hAnsi="Sylfaen" w:cs="Sylfaen"/>
      <w:spacing w:val="-10"/>
      <w:sz w:val="28"/>
      <w:szCs w:val="28"/>
    </w:rPr>
  </w:style>
  <w:style w:type="character" w:customStyle="1" w:styleId="FontStyle20">
    <w:name w:val="Font Style20"/>
    <w:basedOn w:val="a0"/>
    <w:rsid w:val="00A1481D"/>
    <w:rPr>
      <w:rFonts w:ascii="Times New Roman" w:hAnsi="Times New Roman" w:cs="Times New Roman"/>
      <w:sz w:val="24"/>
      <w:szCs w:val="24"/>
    </w:rPr>
  </w:style>
  <w:style w:type="character" w:customStyle="1" w:styleId="FontStyle21">
    <w:name w:val="Font Style21"/>
    <w:basedOn w:val="a0"/>
    <w:rsid w:val="00A1481D"/>
    <w:rPr>
      <w:rFonts w:ascii="Times New Roman" w:hAnsi="Times New Roman" w:cs="Times New Roman"/>
      <w:sz w:val="24"/>
      <w:szCs w:val="24"/>
    </w:rPr>
  </w:style>
  <w:style w:type="paragraph" w:styleId="a3">
    <w:name w:val="Balloon Text"/>
    <w:basedOn w:val="a"/>
    <w:link w:val="a4"/>
    <w:semiHidden/>
    <w:unhideWhenUsed/>
    <w:rsid w:val="00A1481D"/>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A1481D"/>
    <w:rPr>
      <w:rFonts w:ascii="Tahoma" w:hAnsi="Tahoma" w:cs="Tahoma"/>
      <w:sz w:val="16"/>
      <w:szCs w:val="16"/>
    </w:rPr>
  </w:style>
  <w:style w:type="character" w:customStyle="1" w:styleId="10">
    <w:name w:val="Заголовок 1 Знак"/>
    <w:basedOn w:val="a0"/>
    <w:link w:val="1"/>
    <w:rsid w:val="003E7F4B"/>
    <w:rPr>
      <w:rFonts w:ascii="Cambria" w:eastAsia="Calibri" w:hAnsi="Cambria" w:cs="Times New Roman"/>
      <w:b/>
      <w:bCs/>
      <w:kern w:val="32"/>
      <w:sz w:val="32"/>
      <w:szCs w:val="32"/>
      <w:lang w:val="x-none" w:eastAsia="x-none"/>
    </w:rPr>
  </w:style>
  <w:style w:type="character" w:customStyle="1" w:styleId="20">
    <w:name w:val="Заголовок 2 Знак"/>
    <w:basedOn w:val="a0"/>
    <w:link w:val="2"/>
    <w:rsid w:val="003E7F4B"/>
    <w:rPr>
      <w:rFonts w:ascii="Arial" w:eastAsia="Calibri" w:hAnsi="Arial" w:cs="Times New Roman"/>
      <w:b/>
      <w:bCs/>
      <w:i/>
      <w:iCs/>
      <w:sz w:val="28"/>
      <w:szCs w:val="28"/>
      <w:lang w:val="x-none" w:eastAsia="x-none"/>
    </w:rPr>
  </w:style>
  <w:style w:type="character" w:customStyle="1" w:styleId="30">
    <w:name w:val="Заголовок 3 Знак"/>
    <w:basedOn w:val="a0"/>
    <w:link w:val="3"/>
    <w:rsid w:val="003E7F4B"/>
    <w:rPr>
      <w:rFonts w:ascii="Arial" w:eastAsia="Calibri" w:hAnsi="Arial" w:cs="Times New Roman"/>
      <w:b/>
      <w:bCs/>
      <w:sz w:val="26"/>
      <w:szCs w:val="26"/>
      <w:lang w:val="x-none" w:eastAsia="x-none"/>
    </w:rPr>
  </w:style>
  <w:style w:type="character" w:customStyle="1" w:styleId="40">
    <w:name w:val="Заголовок 4 Знак"/>
    <w:basedOn w:val="a0"/>
    <w:link w:val="4"/>
    <w:rsid w:val="003E7F4B"/>
    <w:rPr>
      <w:rFonts w:ascii="Times New Roman" w:eastAsia="Calibri" w:hAnsi="Times New Roman" w:cs="Times New Roman"/>
      <w:b/>
      <w:bCs/>
      <w:sz w:val="28"/>
      <w:szCs w:val="28"/>
      <w:lang w:val="x-none" w:eastAsia="x-none"/>
    </w:rPr>
  </w:style>
  <w:style w:type="character" w:customStyle="1" w:styleId="50">
    <w:name w:val="Заголовок 5 Знак"/>
    <w:basedOn w:val="a0"/>
    <w:link w:val="5"/>
    <w:rsid w:val="003E7F4B"/>
    <w:rPr>
      <w:rFonts w:ascii="Times New Roman" w:eastAsia="Calibri" w:hAnsi="Times New Roman" w:cs="Times New Roman"/>
      <w:b/>
      <w:bCs/>
      <w:i/>
      <w:iCs/>
      <w:sz w:val="26"/>
      <w:szCs w:val="26"/>
      <w:lang w:val="x-none" w:eastAsia="x-none"/>
    </w:rPr>
  </w:style>
  <w:style w:type="character" w:customStyle="1" w:styleId="60">
    <w:name w:val="Заголовок 6 Знак"/>
    <w:basedOn w:val="a0"/>
    <w:link w:val="6"/>
    <w:rsid w:val="003E7F4B"/>
    <w:rPr>
      <w:rFonts w:ascii="Times New Roman" w:eastAsia="Calibri" w:hAnsi="Times New Roman" w:cs="Times New Roman"/>
      <w:b/>
      <w:bCs/>
      <w:sz w:val="20"/>
      <w:szCs w:val="20"/>
      <w:lang w:val="x-none" w:eastAsia="x-none"/>
    </w:rPr>
  </w:style>
  <w:style w:type="paragraph" w:styleId="a5">
    <w:name w:val="header"/>
    <w:basedOn w:val="a"/>
    <w:link w:val="a6"/>
    <w:uiPriority w:val="99"/>
    <w:unhideWhenUsed/>
    <w:rsid w:val="003E7F4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7F4B"/>
  </w:style>
  <w:style w:type="paragraph" w:customStyle="1" w:styleId="ConsPlusNormal">
    <w:name w:val="ConsPlusNormal"/>
    <w:basedOn w:val="a"/>
    <w:rsid w:val="003E7F4B"/>
    <w:pPr>
      <w:autoSpaceDE w:val="0"/>
      <w:autoSpaceDN w:val="0"/>
      <w:spacing w:after="0" w:line="240" w:lineRule="auto"/>
    </w:pPr>
    <w:rPr>
      <w:rFonts w:ascii="Arial" w:hAnsi="Arial" w:cs="Arial"/>
      <w:sz w:val="20"/>
      <w:szCs w:val="20"/>
      <w:lang w:eastAsia="ru-RU"/>
    </w:rPr>
  </w:style>
  <w:style w:type="character" w:customStyle="1" w:styleId="a7">
    <w:name w:val="Основной текст_"/>
    <w:basedOn w:val="a0"/>
    <w:link w:val="11"/>
    <w:locked/>
    <w:rsid w:val="003E7F4B"/>
    <w:rPr>
      <w:rFonts w:cs="Times New Roman"/>
      <w:shd w:val="clear" w:color="auto" w:fill="FFFFFF"/>
    </w:rPr>
  </w:style>
  <w:style w:type="paragraph" w:customStyle="1" w:styleId="11">
    <w:name w:val="Основной текст1"/>
    <w:basedOn w:val="a"/>
    <w:link w:val="a7"/>
    <w:rsid w:val="003E7F4B"/>
    <w:pPr>
      <w:widowControl w:val="0"/>
      <w:shd w:val="clear" w:color="auto" w:fill="FFFFFF"/>
      <w:spacing w:after="0" w:line="240" w:lineRule="atLeast"/>
      <w:ind w:hanging="360"/>
    </w:pPr>
    <w:rPr>
      <w:rFonts w:cs="Times New Roman"/>
    </w:rPr>
  </w:style>
  <w:style w:type="table" w:styleId="a8">
    <w:name w:val="Table Grid"/>
    <w:basedOn w:val="a1"/>
    <w:uiPriority w:val="59"/>
    <w:rsid w:val="003E7F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3E7F4B"/>
    <w:pPr>
      <w:ind w:left="720"/>
      <w:contextualSpacing/>
    </w:pPr>
  </w:style>
  <w:style w:type="paragraph" w:customStyle="1" w:styleId="Style12">
    <w:name w:val="Style12"/>
    <w:basedOn w:val="a"/>
    <w:rsid w:val="003E7F4B"/>
    <w:pPr>
      <w:widowControl w:val="0"/>
      <w:autoSpaceDE w:val="0"/>
      <w:autoSpaceDN w:val="0"/>
      <w:adjustRightInd w:val="0"/>
      <w:spacing w:after="0" w:line="406" w:lineRule="exact"/>
      <w:ind w:firstLine="665"/>
    </w:pPr>
    <w:rPr>
      <w:rFonts w:ascii="Constantia" w:eastAsia="Times New Roman" w:hAnsi="Constantia" w:cs="Times New Roman"/>
      <w:sz w:val="24"/>
      <w:szCs w:val="24"/>
      <w:lang w:eastAsia="ru-RU"/>
    </w:rPr>
  </w:style>
  <w:style w:type="paragraph" w:styleId="HTML">
    <w:name w:val="HTML Preformatted"/>
    <w:basedOn w:val="a"/>
    <w:link w:val="HTML0"/>
    <w:rsid w:val="003E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E7F4B"/>
    <w:rPr>
      <w:rFonts w:ascii="Courier New" w:eastAsia="Times New Roman" w:hAnsi="Courier New" w:cs="Courier New"/>
      <w:sz w:val="20"/>
      <w:szCs w:val="20"/>
      <w:lang w:eastAsia="ru-RU"/>
    </w:rPr>
  </w:style>
  <w:style w:type="paragraph" w:styleId="aa">
    <w:name w:val="footer"/>
    <w:basedOn w:val="a"/>
    <w:link w:val="ab"/>
    <w:unhideWhenUsed/>
    <w:rsid w:val="003E7F4B"/>
    <w:pPr>
      <w:tabs>
        <w:tab w:val="center" w:pos="4677"/>
        <w:tab w:val="right" w:pos="9355"/>
      </w:tabs>
      <w:spacing w:after="0" w:line="240" w:lineRule="auto"/>
    </w:pPr>
  </w:style>
  <w:style w:type="character" w:customStyle="1" w:styleId="ab">
    <w:name w:val="Нижний колонтитул Знак"/>
    <w:basedOn w:val="a0"/>
    <w:link w:val="aa"/>
    <w:rsid w:val="003E7F4B"/>
  </w:style>
  <w:style w:type="character" w:styleId="ac">
    <w:name w:val="page number"/>
    <w:rsid w:val="003E7F4B"/>
    <w:rPr>
      <w:rFonts w:cs="Times New Roman"/>
    </w:rPr>
  </w:style>
  <w:style w:type="numbering" w:customStyle="1" w:styleId="12">
    <w:name w:val="Нет списка1"/>
    <w:next w:val="a2"/>
    <w:semiHidden/>
    <w:rsid w:val="003E7F4B"/>
  </w:style>
  <w:style w:type="paragraph" w:styleId="ad">
    <w:name w:val="footnote text"/>
    <w:basedOn w:val="a"/>
    <w:link w:val="ae"/>
    <w:semiHidden/>
    <w:rsid w:val="003E7F4B"/>
    <w:pPr>
      <w:spacing w:after="0" w:line="240" w:lineRule="auto"/>
    </w:pPr>
    <w:rPr>
      <w:rFonts w:ascii="Times New Roman" w:eastAsia="Calibri" w:hAnsi="Times New Roman" w:cs="Times New Roman"/>
      <w:sz w:val="20"/>
      <w:szCs w:val="20"/>
      <w:lang w:val="x-none" w:eastAsia="x-none"/>
    </w:rPr>
  </w:style>
  <w:style w:type="character" w:customStyle="1" w:styleId="ae">
    <w:name w:val="Текст сноски Знак"/>
    <w:basedOn w:val="a0"/>
    <w:link w:val="ad"/>
    <w:semiHidden/>
    <w:rsid w:val="003E7F4B"/>
    <w:rPr>
      <w:rFonts w:ascii="Times New Roman" w:eastAsia="Calibri" w:hAnsi="Times New Roman" w:cs="Times New Roman"/>
      <w:sz w:val="20"/>
      <w:szCs w:val="20"/>
      <w:lang w:val="x-none" w:eastAsia="x-none"/>
    </w:rPr>
  </w:style>
  <w:style w:type="character" w:styleId="af">
    <w:name w:val="footnote reference"/>
    <w:semiHidden/>
    <w:rsid w:val="003E7F4B"/>
    <w:rPr>
      <w:vertAlign w:val="superscript"/>
    </w:rPr>
  </w:style>
  <w:style w:type="paragraph" w:customStyle="1" w:styleId="61">
    <w:name w:val="Знак6"/>
    <w:basedOn w:val="a"/>
    <w:rsid w:val="003E7F4B"/>
    <w:pPr>
      <w:spacing w:before="100" w:beforeAutospacing="1" w:after="100" w:afterAutospacing="1" w:line="240" w:lineRule="auto"/>
    </w:pPr>
    <w:rPr>
      <w:rFonts w:ascii="Tahoma" w:eastAsia="Calibri" w:hAnsi="Tahoma" w:cs="Times New Roman"/>
      <w:sz w:val="20"/>
      <w:szCs w:val="20"/>
      <w:lang w:val="en-US"/>
    </w:rPr>
  </w:style>
  <w:style w:type="paragraph" w:customStyle="1" w:styleId="13">
    <w:name w:val="Знак1"/>
    <w:basedOn w:val="a"/>
    <w:rsid w:val="003E7F4B"/>
    <w:pPr>
      <w:spacing w:before="100" w:beforeAutospacing="1" w:after="100" w:afterAutospacing="1" w:line="240" w:lineRule="auto"/>
    </w:pPr>
    <w:rPr>
      <w:rFonts w:ascii="Tahoma" w:eastAsia="Calibri" w:hAnsi="Tahoma" w:cs="Times New Roman"/>
      <w:sz w:val="20"/>
      <w:szCs w:val="20"/>
      <w:lang w:val="en-US"/>
    </w:rPr>
  </w:style>
  <w:style w:type="paragraph" w:styleId="af0">
    <w:name w:val="Title"/>
    <w:aliases w:val="Название Знак1,Название Знак Знак,Название Знак1 Знак1 Знак,Название Знак Знак Знак1 Знак,Знак Знак Знак Знак1 Знак,Знак Знак1 Знак Знак1 Знак,Название Знак1 Знак Знак Знак,Название Знак2 Знак Знак,Название Знак Знак Знак Знак Знак"/>
    <w:basedOn w:val="a"/>
    <w:link w:val="af1"/>
    <w:qFormat/>
    <w:rsid w:val="003E7F4B"/>
    <w:pPr>
      <w:spacing w:after="0" w:line="360" w:lineRule="auto"/>
      <w:jc w:val="center"/>
    </w:pPr>
    <w:rPr>
      <w:rFonts w:ascii="Times New Roman" w:eastAsia="Calibri" w:hAnsi="Times New Roman" w:cs="Times New Roman"/>
      <w:sz w:val="24"/>
      <w:szCs w:val="24"/>
      <w:lang w:val="x-none" w:eastAsia="x-none"/>
    </w:rPr>
  </w:style>
  <w:style w:type="character" w:customStyle="1" w:styleId="af1">
    <w:name w:val="Название Знак"/>
    <w:aliases w:val="Название Знак1 Знак,Название Знак Знак Знак,Название Знак1 Знак1 Знак Знак,Название Знак Знак Знак1 Знак Знак,Знак Знак Знак Знак1 Знак Знак,Знак Знак1 Знак Знак1 Знак Знак,Название Знак1 Знак Знак Знак Знак,Название Знак2 Знак Знак Знак"/>
    <w:basedOn w:val="a0"/>
    <w:link w:val="af0"/>
    <w:rsid w:val="003E7F4B"/>
    <w:rPr>
      <w:rFonts w:ascii="Times New Roman" w:eastAsia="Calibri" w:hAnsi="Times New Roman" w:cs="Times New Roman"/>
      <w:sz w:val="24"/>
      <w:szCs w:val="24"/>
      <w:lang w:val="x-none" w:eastAsia="x-none"/>
    </w:rPr>
  </w:style>
  <w:style w:type="character" w:customStyle="1" w:styleId="FontStyle56">
    <w:name w:val="Font Style56"/>
    <w:rsid w:val="003E7F4B"/>
    <w:rPr>
      <w:rFonts w:ascii="Times New Roman" w:hAnsi="Times New Roman"/>
      <w:sz w:val="22"/>
    </w:rPr>
  </w:style>
  <w:style w:type="paragraph" w:customStyle="1" w:styleId="14">
    <w:name w:val="Обычный1"/>
    <w:rsid w:val="003E7F4B"/>
    <w:pPr>
      <w:widowControl w:val="0"/>
      <w:spacing w:after="0" w:line="480" w:lineRule="auto"/>
      <w:ind w:firstLine="720"/>
      <w:jc w:val="both"/>
    </w:pPr>
    <w:rPr>
      <w:rFonts w:ascii="Times New Roman" w:eastAsia="Calibri" w:hAnsi="Times New Roman" w:cs="Times New Roman"/>
      <w:sz w:val="24"/>
      <w:szCs w:val="20"/>
      <w:lang w:eastAsia="ru-RU"/>
    </w:rPr>
  </w:style>
  <w:style w:type="paragraph" w:styleId="21">
    <w:name w:val="Body Text Indent 2"/>
    <w:aliases w:val="Знак3"/>
    <w:basedOn w:val="a"/>
    <w:link w:val="22"/>
    <w:rsid w:val="003E7F4B"/>
    <w:pPr>
      <w:spacing w:after="120" w:line="480" w:lineRule="auto"/>
      <w:ind w:left="283"/>
    </w:pPr>
    <w:rPr>
      <w:rFonts w:ascii="Times New Roman" w:eastAsia="Calibri" w:hAnsi="Times New Roman" w:cs="Times New Roman"/>
      <w:sz w:val="20"/>
      <w:szCs w:val="20"/>
      <w:lang w:val="x-none" w:eastAsia="x-none"/>
    </w:rPr>
  </w:style>
  <w:style w:type="character" w:customStyle="1" w:styleId="22">
    <w:name w:val="Основной текст с отступом 2 Знак"/>
    <w:aliases w:val="Знак3 Знак"/>
    <w:basedOn w:val="a0"/>
    <w:link w:val="21"/>
    <w:rsid w:val="003E7F4B"/>
    <w:rPr>
      <w:rFonts w:ascii="Times New Roman" w:eastAsia="Calibri" w:hAnsi="Times New Roman" w:cs="Times New Roman"/>
      <w:sz w:val="20"/>
      <w:szCs w:val="20"/>
      <w:lang w:val="x-none" w:eastAsia="x-none"/>
    </w:rPr>
  </w:style>
  <w:style w:type="paragraph" w:styleId="af2">
    <w:name w:val="Body Text"/>
    <w:basedOn w:val="a"/>
    <w:link w:val="af3"/>
    <w:rsid w:val="003E7F4B"/>
    <w:pPr>
      <w:spacing w:after="120" w:line="240" w:lineRule="auto"/>
    </w:pPr>
    <w:rPr>
      <w:rFonts w:ascii="Times New Roman" w:eastAsia="Calibri" w:hAnsi="Times New Roman" w:cs="Times New Roman"/>
      <w:sz w:val="20"/>
      <w:szCs w:val="20"/>
      <w:lang w:val="x-none" w:eastAsia="x-none"/>
    </w:rPr>
  </w:style>
  <w:style w:type="character" w:customStyle="1" w:styleId="af3">
    <w:name w:val="Основной текст Знак"/>
    <w:basedOn w:val="a0"/>
    <w:link w:val="af2"/>
    <w:rsid w:val="003E7F4B"/>
    <w:rPr>
      <w:rFonts w:ascii="Times New Roman" w:eastAsia="Calibri" w:hAnsi="Times New Roman" w:cs="Times New Roman"/>
      <w:sz w:val="20"/>
      <w:szCs w:val="20"/>
      <w:lang w:val="x-none" w:eastAsia="x-none"/>
    </w:rPr>
  </w:style>
  <w:style w:type="paragraph" w:styleId="31">
    <w:name w:val="Body Text 3"/>
    <w:basedOn w:val="a"/>
    <w:link w:val="32"/>
    <w:rsid w:val="003E7F4B"/>
    <w:pPr>
      <w:spacing w:after="120" w:line="240" w:lineRule="auto"/>
    </w:pPr>
    <w:rPr>
      <w:rFonts w:ascii="Times New Roman" w:eastAsia="Calibri" w:hAnsi="Times New Roman" w:cs="Times New Roman"/>
      <w:sz w:val="16"/>
      <w:szCs w:val="16"/>
      <w:lang w:val="x-none" w:eastAsia="x-none"/>
    </w:rPr>
  </w:style>
  <w:style w:type="character" w:customStyle="1" w:styleId="32">
    <w:name w:val="Основной текст 3 Знак"/>
    <w:basedOn w:val="a0"/>
    <w:link w:val="31"/>
    <w:rsid w:val="003E7F4B"/>
    <w:rPr>
      <w:rFonts w:ascii="Times New Roman" w:eastAsia="Calibri" w:hAnsi="Times New Roman" w:cs="Times New Roman"/>
      <w:sz w:val="16"/>
      <w:szCs w:val="16"/>
      <w:lang w:val="x-none" w:eastAsia="x-none"/>
    </w:rPr>
  </w:style>
  <w:style w:type="paragraph" w:styleId="33">
    <w:name w:val="Body Text Indent 3"/>
    <w:aliases w:val="Знак"/>
    <w:basedOn w:val="a"/>
    <w:link w:val="34"/>
    <w:rsid w:val="003E7F4B"/>
    <w:pPr>
      <w:spacing w:after="120" w:line="240" w:lineRule="auto"/>
      <w:ind w:left="283"/>
    </w:pPr>
    <w:rPr>
      <w:rFonts w:ascii="Times New Roman" w:eastAsia="Calibri" w:hAnsi="Times New Roman" w:cs="Times New Roman"/>
      <w:sz w:val="16"/>
      <w:szCs w:val="16"/>
      <w:lang w:val="x-none" w:eastAsia="x-none"/>
    </w:rPr>
  </w:style>
  <w:style w:type="character" w:customStyle="1" w:styleId="34">
    <w:name w:val="Основной текст с отступом 3 Знак"/>
    <w:aliases w:val="Знак Знак1"/>
    <w:basedOn w:val="a0"/>
    <w:link w:val="33"/>
    <w:rsid w:val="003E7F4B"/>
    <w:rPr>
      <w:rFonts w:ascii="Times New Roman" w:eastAsia="Calibri" w:hAnsi="Times New Roman" w:cs="Times New Roman"/>
      <w:sz w:val="16"/>
      <w:szCs w:val="16"/>
      <w:lang w:val="x-none" w:eastAsia="x-none"/>
    </w:rPr>
  </w:style>
  <w:style w:type="paragraph" w:styleId="23">
    <w:name w:val="Body Text 2"/>
    <w:aliases w:val="Знак2"/>
    <w:basedOn w:val="a"/>
    <w:link w:val="24"/>
    <w:rsid w:val="003E7F4B"/>
    <w:pPr>
      <w:spacing w:after="120" w:line="480" w:lineRule="auto"/>
    </w:pPr>
    <w:rPr>
      <w:rFonts w:ascii="Times New Roman" w:eastAsia="Calibri" w:hAnsi="Times New Roman" w:cs="Times New Roman"/>
      <w:sz w:val="20"/>
      <w:szCs w:val="20"/>
      <w:lang w:val="x-none" w:eastAsia="x-none"/>
    </w:rPr>
  </w:style>
  <w:style w:type="character" w:customStyle="1" w:styleId="24">
    <w:name w:val="Основной текст 2 Знак"/>
    <w:aliases w:val="Знак2 Знак"/>
    <w:basedOn w:val="a0"/>
    <w:link w:val="23"/>
    <w:rsid w:val="003E7F4B"/>
    <w:rPr>
      <w:rFonts w:ascii="Times New Roman" w:eastAsia="Calibri" w:hAnsi="Times New Roman" w:cs="Times New Roman"/>
      <w:sz w:val="20"/>
      <w:szCs w:val="20"/>
      <w:lang w:val="x-none" w:eastAsia="x-none"/>
    </w:rPr>
  </w:style>
  <w:style w:type="paragraph" w:styleId="af4">
    <w:name w:val="Body Text Indent"/>
    <w:aliases w:val="Знак4 Знак"/>
    <w:basedOn w:val="a"/>
    <w:link w:val="15"/>
    <w:rsid w:val="003E7F4B"/>
    <w:pPr>
      <w:spacing w:after="120" w:line="240" w:lineRule="auto"/>
      <w:ind w:left="283"/>
    </w:pPr>
    <w:rPr>
      <w:rFonts w:ascii="Times New Roman" w:eastAsia="Calibri" w:hAnsi="Times New Roman" w:cs="Times New Roman"/>
      <w:sz w:val="20"/>
      <w:szCs w:val="20"/>
      <w:lang w:val="x-none" w:eastAsia="x-none"/>
    </w:rPr>
  </w:style>
  <w:style w:type="character" w:customStyle="1" w:styleId="af5">
    <w:name w:val="Основной текст с отступом Знак"/>
    <w:basedOn w:val="a0"/>
    <w:semiHidden/>
    <w:rsid w:val="003E7F4B"/>
  </w:style>
  <w:style w:type="character" w:customStyle="1" w:styleId="15">
    <w:name w:val="Основной текст с отступом Знак1"/>
    <w:aliases w:val="Знак4 Знак Знак"/>
    <w:link w:val="af4"/>
    <w:locked/>
    <w:rsid w:val="003E7F4B"/>
    <w:rPr>
      <w:rFonts w:ascii="Times New Roman" w:eastAsia="Calibri" w:hAnsi="Times New Roman" w:cs="Times New Roman"/>
      <w:sz w:val="20"/>
      <w:szCs w:val="20"/>
      <w:lang w:val="x-none" w:eastAsia="x-none"/>
    </w:rPr>
  </w:style>
  <w:style w:type="paragraph" w:customStyle="1" w:styleId="210">
    <w:name w:val="Основной текст 21"/>
    <w:basedOn w:val="a"/>
    <w:rsid w:val="003E7F4B"/>
    <w:pPr>
      <w:spacing w:after="0" w:line="240" w:lineRule="auto"/>
      <w:jc w:val="center"/>
    </w:pPr>
    <w:rPr>
      <w:rFonts w:ascii="Times New Roman" w:eastAsia="Calibri" w:hAnsi="Times New Roman" w:cs="Times New Roman"/>
      <w:sz w:val="32"/>
      <w:szCs w:val="20"/>
      <w:lang w:eastAsia="ru-RU"/>
    </w:rPr>
  </w:style>
  <w:style w:type="paragraph" w:customStyle="1" w:styleId="Style3">
    <w:name w:val="Style3"/>
    <w:basedOn w:val="a"/>
    <w:rsid w:val="003E7F4B"/>
    <w:pPr>
      <w:widowControl w:val="0"/>
      <w:autoSpaceDE w:val="0"/>
      <w:autoSpaceDN w:val="0"/>
      <w:adjustRightInd w:val="0"/>
      <w:spacing w:after="0" w:line="415" w:lineRule="exact"/>
      <w:ind w:firstLine="1157"/>
      <w:jc w:val="both"/>
    </w:pPr>
    <w:rPr>
      <w:rFonts w:ascii="Times New Roman" w:eastAsia="Calibri" w:hAnsi="Times New Roman" w:cs="Times New Roman"/>
      <w:sz w:val="24"/>
      <w:szCs w:val="24"/>
      <w:lang w:eastAsia="ru-RU"/>
    </w:rPr>
  </w:style>
  <w:style w:type="paragraph" w:customStyle="1" w:styleId="Style4">
    <w:name w:val="Style4"/>
    <w:basedOn w:val="a"/>
    <w:rsid w:val="003E7F4B"/>
    <w:pPr>
      <w:widowControl w:val="0"/>
      <w:autoSpaceDE w:val="0"/>
      <w:autoSpaceDN w:val="0"/>
      <w:adjustRightInd w:val="0"/>
      <w:spacing w:after="0" w:line="415" w:lineRule="exact"/>
      <w:ind w:firstLine="677"/>
      <w:jc w:val="both"/>
    </w:pPr>
    <w:rPr>
      <w:rFonts w:ascii="Times New Roman" w:eastAsia="Calibri" w:hAnsi="Times New Roman" w:cs="Times New Roman"/>
      <w:sz w:val="24"/>
      <w:szCs w:val="24"/>
      <w:lang w:eastAsia="ru-RU"/>
    </w:rPr>
  </w:style>
  <w:style w:type="character" w:customStyle="1" w:styleId="FontStyle12">
    <w:name w:val="Font Style12"/>
    <w:rsid w:val="003E7F4B"/>
    <w:rPr>
      <w:rFonts w:ascii="Times New Roman" w:hAnsi="Times New Roman"/>
      <w:sz w:val="22"/>
    </w:rPr>
  </w:style>
  <w:style w:type="character" w:customStyle="1" w:styleId="FontStyle13">
    <w:name w:val="Font Style13"/>
    <w:rsid w:val="003E7F4B"/>
    <w:rPr>
      <w:rFonts w:ascii="Times New Roman" w:hAnsi="Times New Roman"/>
      <w:b/>
      <w:sz w:val="22"/>
    </w:rPr>
  </w:style>
  <w:style w:type="character" w:customStyle="1" w:styleId="FontStyle14">
    <w:name w:val="Font Style14"/>
    <w:rsid w:val="003E7F4B"/>
    <w:rPr>
      <w:rFonts w:ascii="Times New Roman" w:hAnsi="Times New Roman"/>
      <w:b/>
      <w:sz w:val="18"/>
    </w:rPr>
  </w:style>
  <w:style w:type="paragraph" w:styleId="af6">
    <w:name w:val="Normal (Web)"/>
    <w:basedOn w:val="a"/>
    <w:rsid w:val="003E7F4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
    <w:name w:val="-Òåêñò1"/>
    <w:basedOn w:val="a"/>
    <w:rsid w:val="003E7F4B"/>
    <w:pPr>
      <w:widowControl w:val="0"/>
      <w:autoSpaceDE w:val="0"/>
      <w:autoSpaceDN w:val="0"/>
      <w:adjustRightInd w:val="0"/>
      <w:spacing w:after="0" w:line="240" w:lineRule="auto"/>
      <w:ind w:firstLine="601"/>
      <w:jc w:val="both"/>
    </w:pPr>
    <w:rPr>
      <w:rFonts w:ascii="a_Timer" w:eastAsia="Calibri" w:hAnsi="a_Timer" w:cs="Times New Roman"/>
      <w:sz w:val="24"/>
      <w:szCs w:val="24"/>
      <w:lang w:val="en-US" w:eastAsia="ru-RU"/>
    </w:rPr>
  </w:style>
  <w:style w:type="paragraph" w:styleId="af7">
    <w:name w:val="Block Text"/>
    <w:basedOn w:val="a"/>
    <w:rsid w:val="003E7F4B"/>
    <w:pPr>
      <w:shd w:val="clear" w:color="auto" w:fill="FFFFFF"/>
      <w:spacing w:after="0" w:line="240" w:lineRule="auto"/>
      <w:ind w:left="10" w:right="5" w:firstLine="706"/>
      <w:jc w:val="both"/>
    </w:pPr>
    <w:rPr>
      <w:rFonts w:ascii="Times New Roman" w:eastAsia="Calibri" w:hAnsi="Times New Roman" w:cs="Times New Roman"/>
      <w:sz w:val="28"/>
      <w:szCs w:val="28"/>
      <w:lang w:eastAsia="ru-RU"/>
    </w:rPr>
  </w:style>
  <w:style w:type="character" w:styleId="af8">
    <w:name w:val="Strong"/>
    <w:qFormat/>
    <w:rsid w:val="003E7F4B"/>
    <w:rPr>
      <w:b/>
    </w:rPr>
  </w:style>
  <w:style w:type="paragraph" w:customStyle="1" w:styleId="35">
    <w:name w:val="çàãîëîâîê 3"/>
    <w:basedOn w:val="a"/>
    <w:next w:val="a"/>
    <w:rsid w:val="003E7F4B"/>
    <w:pPr>
      <w:keepNext/>
      <w:widowControl w:val="0"/>
      <w:spacing w:before="120" w:after="120" w:line="240" w:lineRule="auto"/>
      <w:jc w:val="center"/>
    </w:pPr>
    <w:rPr>
      <w:rFonts w:ascii="Times New Roman" w:eastAsia="Calibri" w:hAnsi="Times New Roman" w:cs="Times New Roman"/>
      <w:b/>
      <w:sz w:val="16"/>
      <w:szCs w:val="20"/>
      <w:lang w:eastAsia="ru-RU"/>
    </w:rPr>
  </w:style>
  <w:style w:type="paragraph" w:styleId="af9">
    <w:name w:val="caption"/>
    <w:basedOn w:val="a"/>
    <w:next w:val="a"/>
    <w:qFormat/>
    <w:rsid w:val="003E7F4B"/>
    <w:pPr>
      <w:spacing w:after="0" w:line="360" w:lineRule="auto"/>
      <w:ind w:firstLine="709"/>
      <w:jc w:val="center"/>
    </w:pPr>
    <w:rPr>
      <w:rFonts w:ascii="Times New Roman" w:eastAsia="Calibri" w:hAnsi="Times New Roman" w:cs="Times New Roman"/>
      <w:sz w:val="28"/>
      <w:szCs w:val="24"/>
      <w:lang w:eastAsia="ru-RU"/>
    </w:rPr>
  </w:style>
  <w:style w:type="paragraph" w:customStyle="1" w:styleId="310">
    <w:name w:val="Основной текст с отступом 31"/>
    <w:basedOn w:val="a"/>
    <w:rsid w:val="003E7F4B"/>
    <w:pPr>
      <w:suppressAutoHyphens/>
      <w:spacing w:after="0" w:line="360" w:lineRule="auto"/>
      <w:ind w:firstLine="720"/>
      <w:jc w:val="both"/>
    </w:pPr>
    <w:rPr>
      <w:rFonts w:ascii="Times New Roman" w:eastAsia="Calibri" w:hAnsi="Times New Roman" w:cs="Times New Roman"/>
      <w:color w:val="FF6600"/>
      <w:sz w:val="28"/>
      <w:szCs w:val="24"/>
      <w:lang w:eastAsia="ar-SA"/>
    </w:rPr>
  </w:style>
  <w:style w:type="paragraph" w:customStyle="1" w:styleId="Iniiaiieoaeno">
    <w:name w:val="Iniiaiie oaeno"/>
    <w:basedOn w:val="a"/>
    <w:next w:val="a"/>
    <w:rsid w:val="003E7F4B"/>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16">
    <w:name w:val="Абзац списка1"/>
    <w:basedOn w:val="a"/>
    <w:rsid w:val="003E7F4B"/>
    <w:pPr>
      <w:ind w:left="720"/>
      <w:contextualSpacing/>
    </w:pPr>
    <w:rPr>
      <w:rFonts w:ascii="Calibri" w:eastAsia="Times New Roman" w:hAnsi="Calibri" w:cs="Times New Roman"/>
    </w:rPr>
  </w:style>
  <w:style w:type="paragraph" w:styleId="afa">
    <w:name w:val="Plain Text"/>
    <w:aliases w:val="Урок,Урок Знак"/>
    <w:basedOn w:val="a"/>
    <w:link w:val="17"/>
    <w:rsid w:val="003E7F4B"/>
    <w:pPr>
      <w:spacing w:after="0" w:line="240" w:lineRule="auto"/>
    </w:pPr>
    <w:rPr>
      <w:rFonts w:ascii="Courier New" w:eastAsia="Times New Roman" w:hAnsi="Courier New" w:cs="Times New Roman"/>
      <w:sz w:val="20"/>
      <w:szCs w:val="20"/>
      <w:lang w:val="x-none" w:eastAsia="x-none"/>
    </w:rPr>
  </w:style>
  <w:style w:type="character" w:customStyle="1" w:styleId="afb">
    <w:name w:val="Текст Знак"/>
    <w:basedOn w:val="a0"/>
    <w:semiHidden/>
    <w:rsid w:val="003E7F4B"/>
    <w:rPr>
      <w:rFonts w:ascii="Consolas" w:hAnsi="Consolas" w:cs="Consolas"/>
      <w:sz w:val="21"/>
      <w:szCs w:val="21"/>
    </w:rPr>
  </w:style>
  <w:style w:type="character" w:customStyle="1" w:styleId="17">
    <w:name w:val="Текст Знак1"/>
    <w:aliases w:val="Урок Знак1,Урок Знак Знак1"/>
    <w:link w:val="afa"/>
    <w:locked/>
    <w:rsid w:val="003E7F4B"/>
    <w:rPr>
      <w:rFonts w:ascii="Courier New" w:eastAsia="Times New Roman" w:hAnsi="Courier New" w:cs="Times New Roman"/>
      <w:sz w:val="20"/>
      <w:szCs w:val="20"/>
      <w:lang w:val="x-none" w:eastAsia="x-none"/>
    </w:rPr>
  </w:style>
  <w:style w:type="paragraph" w:customStyle="1" w:styleId="afc">
    <w:name w:val="Знак Знак"/>
    <w:basedOn w:val="a"/>
    <w:rsid w:val="003E7F4B"/>
    <w:pPr>
      <w:widowControl w:val="0"/>
      <w:adjustRightInd w:val="0"/>
      <w:spacing w:after="160" w:line="240" w:lineRule="exact"/>
      <w:jc w:val="right"/>
    </w:pPr>
    <w:rPr>
      <w:rFonts w:ascii="Arial" w:eastAsia="Calibri" w:hAnsi="Arial" w:cs="Arial"/>
      <w:sz w:val="20"/>
      <w:szCs w:val="20"/>
      <w:lang w:val="en-GB"/>
    </w:rPr>
  </w:style>
  <w:style w:type="character" w:customStyle="1" w:styleId="afd">
    <w:name w:val="Не вступил в силу"/>
    <w:rsid w:val="003E7F4B"/>
    <w:rPr>
      <w:color w:val="008080"/>
      <w:sz w:val="20"/>
    </w:rPr>
  </w:style>
  <w:style w:type="paragraph" w:customStyle="1" w:styleId="afe">
    <w:name w:val="???????"/>
    <w:rsid w:val="003E7F4B"/>
    <w:pPr>
      <w:overflowPunct w:val="0"/>
      <w:autoSpaceDE w:val="0"/>
      <w:autoSpaceDN w:val="0"/>
      <w:adjustRightInd w:val="0"/>
      <w:spacing w:after="0" w:line="240" w:lineRule="auto"/>
      <w:textAlignment w:val="baseline"/>
    </w:pPr>
    <w:rPr>
      <w:rFonts w:ascii="Times New Roman" w:eastAsia="Calibri" w:hAnsi="Times New Roman" w:cs="Times New Roman"/>
      <w:b/>
      <w:sz w:val="24"/>
      <w:szCs w:val="20"/>
      <w:lang w:eastAsia="ru-RU"/>
    </w:rPr>
  </w:style>
  <w:style w:type="paragraph" w:customStyle="1" w:styleId="aff">
    <w:name w:val="Нормальный"/>
    <w:rsid w:val="003E7F4B"/>
    <w:pPr>
      <w:spacing w:after="0" w:line="240" w:lineRule="auto"/>
    </w:pPr>
    <w:rPr>
      <w:rFonts w:ascii="Peterburg" w:eastAsia="Calibri" w:hAnsi="Peterburg" w:cs="Times New Roman"/>
      <w:sz w:val="20"/>
      <w:szCs w:val="20"/>
      <w:lang w:eastAsia="ru-RU"/>
    </w:rPr>
  </w:style>
  <w:style w:type="paragraph" w:customStyle="1" w:styleId="211">
    <w:name w:val="Основной текст с отступом 21"/>
    <w:basedOn w:val="a"/>
    <w:rsid w:val="003E7F4B"/>
    <w:pPr>
      <w:suppressAutoHyphens/>
      <w:spacing w:after="0" w:line="360" w:lineRule="auto"/>
      <w:ind w:firstLine="902"/>
      <w:jc w:val="both"/>
    </w:pPr>
    <w:rPr>
      <w:rFonts w:ascii="Times New Roman" w:eastAsia="Calibri" w:hAnsi="Times New Roman" w:cs="Times New Roman"/>
      <w:sz w:val="24"/>
      <w:szCs w:val="24"/>
      <w:lang w:val="en-US" w:eastAsia="ar-SA"/>
    </w:rPr>
  </w:style>
  <w:style w:type="paragraph" w:customStyle="1" w:styleId="aff0">
    <w:name w:val="Стиль"/>
    <w:rsid w:val="003E7F4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25">
    <w:name w:val="xl25"/>
    <w:basedOn w:val="a"/>
    <w:rsid w:val="003E7F4B"/>
    <w:pPr>
      <w:pBdr>
        <w:top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ru-RU"/>
    </w:rPr>
  </w:style>
  <w:style w:type="paragraph" w:customStyle="1" w:styleId="Web">
    <w:name w:val="Обычный (Web)"/>
    <w:basedOn w:val="a"/>
    <w:rsid w:val="003E7F4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62">
    <w:name w:val="заголовок 6"/>
    <w:basedOn w:val="a"/>
    <w:next w:val="a"/>
    <w:rsid w:val="003E7F4B"/>
    <w:pPr>
      <w:keepNext/>
      <w:tabs>
        <w:tab w:val="left" w:pos="426"/>
      </w:tabs>
      <w:autoSpaceDE w:val="0"/>
      <w:autoSpaceDN w:val="0"/>
      <w:spacing w:after="0" w:line="312" w:lineRule="auto"/>
      <w:ind w:firstLine="426"/>
      <w:outlineLvl w:val="5"/>
    </w:pPr>
    <w:rPr>
      <w:rFonts w:ascii="Times New Roman" w:eastAsia="Calibri" w:hAnsi="Times New Roman" w:cs="Times New Roman"/>
      <w:sz w:val="20"/>
      <w:szCs w:val="20"/>
      <w:lang w:eastAsia="ru-RU"/>
    </w:rPr>
  </w:style>
  <w:style w:type="paragraph" w:customStyle="1" w:styleId="Style2">
    <w:name w:val="Style2"/>
    <w:basedOn w:val="a"/>
    <w:rsid w:val="003E7F4B"/>
    <w:pPr>
      <w:widowControl w:val="0"/>
      <w:autoSpaceDE w:val="0"/>
      <w:autoSpaceDN w:val="0"/>
      <w:adjustRightInd w:val="0"/>
      <w:spacing w:after="0" w:line="228" w:lineRule="exact"/>
      <w:ind w:firstLine="199"/>
      <w:jc w:val="both"/>
    </w:pPr>
    <w:rPr>
      <w:rFonts w:ascii="Times New Roman" w:eastAsia="Calibri" w:hAnsi="Times New Roman" w:cs="Times New Roman"/>
      <w:sz w:val="24"/>
      <w:szCs w:val="24"/>
      <w:lang w:eastAsia="ru-RU"/>
    </w:rPr>
  </w:style>
  <w:style w:type="character" w:customStyle="1" w:styleId="FontStyle23">
    <w:name w:val="Font Style23"/>
    <w:rsid w:val="003E7F4B"/>
    <w:rPr>
      <w:rFonts w:ascii="Times New Roman" w:hAnsi="Times New Roman"/>
      <w:b/>
      <w:sz w:val="16"/>
    </w:rPr>
  </w:style>
  <w:style w:type="character" w:customStyle="1" w:styleId="FontStyle25">
    <w:name w:val="Font Style25"/>
    <w:rsid w:val="003E7F4B"/>
    <w:rPr>
      <w:rFonts w:ascii="Times New Roman" w:hAnsi="Times New Roman"/>
      <w:sz w:val="16"/>
    </w:rPr>
  </w:style>
  <w:style w:type="paragraph" w:customStyle="1" w:styleId="Style9">
    <w:name w:val="Style9"/>
    <w:basedOn w:val="a"/>
    <w:rsid w:val="003E7F4B"/>
    <w:pPr>
      <w:widowControl w:val="0"/>
      <w:autoSpaceDE w:val="0"/>
      <w:autoSpaceDN w:val="0"/>
      <w:adjustRightInd w:val="0"/>
      <w:spacing w:after="0" w:line="172" w:lineRule="exact"/>
      <w:ind w:firstLine="235"/>
      <w:jc w:val="both"/>
    </w:pPr>
    <w:rPr>
      <w:rFonts w:ascii="Times New Roman" w:eastAsia="Calibri" w:hAnsi="Times New Roman" w:cs="Times New Roman"/>
      <w:sz w:val="24"/>
      <w:szCs w:val="24"/>
      <w:lang w:eastAsia="ru-RU"/>
    </w:rPr>
  </w:style>
  <w:style w:type="paragraph" w:customStyle="1" w:styleId="Style10">
    <w:name w:val="Style10"/>
    <w:basedOn w:val="a"/>
    <w:rsid w:val="003E7F4B"/>
    <w:pPr>
      <w:widowControl w:val="0"/>
      <w:autoSpaceDE w:val="0"/>
      <w:autoSpaceDN w:val="0"/>
      <w:adjustRightInd w:val="0"/>
      <w:spacing w:after="0" w:line="176" w:lineRule="exact"/>
      <w:ind w:firstLine="298"/>
      <w:jc w:val="both"/>
    </w:pPr>
    <w:rPr>
      <w:rFonts w:ascii="Times New Roman" w:eastAsia="Calibri" w:hAnsi="Times New Roman" w:cs="Times New Roman"/>
      <w:sz w:val="24"/>
      <w:szCs w:val="24"/>
      <w:lang w:eastAsia="ru-RU"/>
    </w:rPr>
  </w:style>
  <w:style w:type="character" w:customStyle="1" w:styleId="FontStyle24">
    <w:name w:val="Font Style24"/>
    <w:rsid w:val="003E7F4B"/>
    <w:rPr>
      <w:rFonts w:ascii="Times New Roman" w:hAnsi="Times New Roman"/>
      <w:b/>
      <w:sz w:val="14"/>
    </w:rPr>
  </w:style>
  <w:style w:type="character" w:customStyle="1" w:styleId="FontStyle29">
    <w:name w:val="Font Style29"/>
    <w:rsid w:val="003E7F4B"/>
    <w:rPr>
      <w:rFonts w:ascii="Times New Roman" w:hAnsi="Times New Roman"/>
      <w:b/>
      <w:i/>
      <w:sz w:val="16"/>
    </w:rPr>
  </w:style>
  <w:style w:type="paragraph" w:customStyle="1" w:styleId="Style6">
    <w:name w:val="Style6"/>
    <w:basedOn w:val="a"/>
    <w:rsid w:val="003E7F4B"/>
    <w:pPr>
      <w:widowControl w:val="0"/>
      <w:autoSpaceDE w:val="0"/>
      <w:autoSpaceDN w:val="0"/>
      <w:adjustRightInd w:val="0"/>
      <w:spacing w:after="0" w:line="179" w:lineRule="exact"/>
      <w:ind w:firstLine="206"/>
    </w:pPr>
    <w:rPr>
      <w:rFonts w:ascii="Times New Roman" w:eastAsia="Calibri" w:hAnsi="Times New Roman" w:cs="Times New Roman"/>
      <w:sz w:val="24"/>
      <w:szCs w:val="24"/>
      <w:lang w:eastAsia="ru-RU"/>
    </w:rPr>
  </w:style>
  <w:style w:type="paragraph" w:customStyle="1" w:styleId="Style8">
    <w:name w:val="Style8"/>
    <w:basedOn w:val="a"/>
    <w:rsid w:val="003E7F4B"/>
    <w:pPr>
      <w:widowControl w:val="0"/>
      <w:autoSpaceDE w:val="0"/>
      <w:autoSpaceDN w:val="0"/>
      <w:adjustRightInd w:val="0"/>
      <w:spacing w:after="0" w:line="240" w:lineRule="auto"/>
      <w:jc w:val="right"/>
    </w:pPr>
    <w:rPr>
      <w:rFonts w:ascii="Times New Roman" w:eastAsia="Calibri" w:hAnsi="Times New Roman" w:cs="Times New Roman"/>
      <w:sz w:val="24"/>
      <w:szCs w:val="24"/>
      <w:lang w:eastAsia="ru-RU"/>
    </w:rPr>
  </w:style>
  <w:style w:type="character" w:customStyle="1" w:styleId="aff1">
    <w:name w:val="Знак Знак Знак"/>
    <w:locked/>
    <w:rsid w:val="003E7F4B"/>
    <w:rPr>
      <w:sz w:val="16"/>
      <w:lang w:val="ru-RU" w:eastAsia="ru-RU"/>
    </w:rPr>
  </w:style>
  <w:style w:type="paragraph" w:customStyle="1" w:styleId="aff2">
    <w:name w:val="Обратный отступ"/>
    <w:basedOn w:val="af2"/>
    <w:rsid w:val="003E7F4B"/>
    <w:pPr>
      <w:widowControl w:val="0"/>
      <w:tabs>
        <w:tab w:val="left" w:pos="567"/>
      </w:tabs>
      <w:suppressAutoHyphens/>
      <w:ind w:left="567" w:hanging="283"/>
    </w:pPr>
    <w:rPr>
      <w:rFonts w:eastAsia="Arial Unicode MS"/>
      <w:kern w:val="1"/>
      <w:sz w:val="24"/>
      <w:szCs w:val="24"/>
    </w:rPr>
  </w:style>
  <w:style w:type="paragraph" w:customStyle="1" w:styleId="18">
    <w:name w:val="Основной текст с отступом1"/>
    <w:basedOn w:val="a"/>
    <w:link w:val="63"/>
    <w:rsid w:val="003E7F4B"/>
    <w:pPr>
      <w:spacing w:after="120" w:line="240" w:lineRule="auto"/>
      <w:ind w:left="283"/>
    </w:pPr>
    <w:rPr>
      <w:rFonts w:ascii="Times New Roman" w:eastAsia="Calibri" w:hAnsi="Times New Roman" w:cs="Times New Roman"/>
      <w:sz w:val="24"/>
      <w:szCs w:val="20"/>
      <w:lang w:val="x-none" w:eastAsia="x-none"/>
    </w:rPr>
  </w:style>
  <w:style w:type="character" w:customStyle="1" w:styleId="63">
    <w:name w:val="Знак Знак6"/>
    <w:link w:val="18"/>
    <w:locked/>
    <w:rsid w:val="003E7F4B"/>
    <w:rPr>
      <w:rFonts w:ascii="Times New Roman" w:eastAsia="Calibri" w:hAnsi="Times New Roman" w:cs="Times New Roman"/>
      <w:sz w:val="24"/>
      <w:szCs w:val="20"/>
      <w:lang w:val="x-none" w:eastAsia="x-none"/>
    </w:rPr>
  </w:style>
  <w:style w:type="paragraph" w:customStyle="1" w:styleId="Normal1">
    <w:name w:val="Normal1"/>
    <w:rsid w:val="003E7F4B"/>
    <w:pPr>
      <w:autoSpaceDE w:val="0"/>
      <w:autoSpaceDN w:val="0"/>
      <w:spacing w:after="0" w:line="240" w:lineRule="auto"/>
    </w:pPr>
    <w:rPr>
      <w:rFonts w:ascii="Times New Roman" w:eastAsia="Calibri" w:hAnsi="Times New Roman" w:cs="Times New Roman"/>
      <w:sz w:val="20"/>
      <w:szCs w:val="20"/>
      <w:lang w:eastAsia="ru-RU"/>
    </w:rPr>
  </w:style>
  <w:style w:type="paragraph" w:customStyle="1" w:styleId="aff3">
    <w:name w:val="Знак Знак Знак Знак"/>
    <w:basedOn w:val="a"/>
    <w:rsid w:val="003E7F4B"/>
    <w:pPr>
      <w:spacing w:before="100" w:beforeAutospacing="1" w:after="100" w:afterAutospacing="1" w:line="240" w:lineRule="auto"/>
    </w:pPr>
    <w:rPr>
      <w:rFonts w:ascii="Tahoma" w:eastAsia="Calibri" w:hAnsi="Tahoma" w:cs="Times New Roman"/>
      <w:sz w:val="20"/>
      <w:szCs w:val="20"/>
      <w:lang w:val="en-US"/>
    </w:rPr>
  </w:style>
  <w:style w:type="paragraph" w:customStyle="1" w:styleId="aff4">
    <w:name w:val="Гриф утверждения"/>
    <w:basedOn w:val="af2"/>
    <w:rsid w:val="003E7F4B"/>
    <w:pPr>
      <w:tabs>
        <w:tab w:val="right" w:pos="4253"/>
      </w:tabs>
      <w:suppressAutoHyphens/>
      <w:spacing w:after="240" w:line="240" w:lineRule="exact"/>
      <w:jc w:val="both"/>
    </w:pPr>
    <w:rPr>
      <w:sz w:val="28"/>
    </w:rPr>
  </w:style>
  <w:style w:type="paragraph" w:customStyle="1" w:styleId="320">
    <w:name w:val="Основной текст с отступом 32"/>
    <w:basedOn w:val="a"/>
    <w:rsid w:val="003E7F4B"/>
    <w:pPr>
      <w:spacing w:after="0" w:line="240" w:lineRule="auto"/>
      <w:ind w:firstLine="720"/>
      <w:jc w:val="both"/>
    </w:pPr>
    <w:rPr>
      <w:rFonts w:ascii="Times New Roman" w:eastAsia="Calibri" w:hAnsi="Times New Roman" w:cs="Times New Roman"/>
      <w:sz w:val="28"/>
      <w:szCs w:val="20"/>
      <w:lang w:eastAsia="ru-RU"/>
    </w:rPr>
  </w:style>
  <w:style w:type="paragraph" w:customStyle="1" w:styleId="19">
    <w:name w:val="Обычный (веб)1"/>
    <w:basedOn w:val="a"/>
    <w:rsid w:val="003E7F4B"/>
    <w:pPr>
      <w:spacing w:before="100" w:beforeAutospacing="1" w:after="150" w:line="240" w:lineRule="auto"/>
    </w:pPr>
    <w:rPr>
      <w:rFonts w:ascii="Times New Roman" w:eastAsia="Calibri" w:hAnsi="Times New Roman" w:cs="Times New Roman"/>
      <w:sz w:val="24"/>
      <w:szCs w:val="24"/>
      <w:lang w:eastAsia="ru-RU"/>
    </w:rPr>
  </w:style>
  <w:style w:type="character" w:customStyle="1" w:styleId="1a">
    <w:name w:val="Знак Знак Знак Знак1"/>
    <w:aliases w:val="Знак Знак Знак1,Знак Знак Знак Знак Знак Знак,Знак Знак Знак Знак Знак1,Знак Знак Знак Знак Знак Знак Знак Знак,Знак Знак Зна Знак Знак Знак Знак Знак  Знак Знак"/>
    <w:rsid w:val="003E7F4B"/>
    <w:rPr>
      <w:sz w:val="24"/>
      <w:lang w:val="ru-RU" w:eastAsia="ru-RU"/>
    </w:rPr>
  </w:style>
  <w:style w:type="paragraph" w:customStyle="1" w:styleId="BodyText21">
    <w:name w:val="Body Text 21"/>
    <w:basedOn w:val="a"/>
    <w:rsid w:val="003E7F4B"/>
    <w:pPr>
      <w:spacing w:after="0" w:line="240" w:lineRule="auto"/>
      <w:jc w:val="both"/>
    </w:pPr>
    <w:rPr>
      <w:rFonts w:ascii="Times New Roman" w:eastAsia="Calibri" w:hAnsi="Times New Roman" w:cs="Times New Roman"/>
      <w:b/>
      <w:sz w:val="24"/>
      <w:szCs w:val="20"/>
      <w:lang w:eastAsia="ru-RU"/>
    </w:rPr>
  </w:style>
  <w:style w:type="paragraph" w:customStyle="1" w:styleId="Noeeu1">
    <w:name w:val="Noeeu1"/>
    <w:basedOn w:val="a"/>
    <w:rsid w:val="003E7F4B"/>
    <w:pPr>
      <w:spacing w:after="0" w:line="240" w:lineRule="auto"/>
      <w:ind w:firstLine="567"/>
      <w:jc w:val="both"/>
    </w:pPr>
    <w:rPr>
      <w:rFonts w:ascii="Times New Roman" w:eastAsia="Calibri" w:hAnsi="Times New Roman" w:cs="Times New Roman"/>
      <w:color w:val="FF0000"/>
      <w:sz w:val="28"/>
      <w:szCs w:val="28"/>
      <w:lang w:eastAsia="ru-RU"/>
    </w:rPr>
  </w:style>
  <w:style w:type="paragraph" w:customStyle="1" w:styleId="220">
    <w:name w:val="Основной текст 22"/>
    <w:basedOn w:val="a"/>
    <w:rsid w:val="003E7F4B"/>
    <w:pPr>
      <w:suppressAutoHyphens/>
      <w:spacing w:after="120" w:line="480" w:lineRule="auto"/>
    </w:pPr>
    <w:rPr>
      <w:rFonts w:ascii="Times New Roman" w:eastAsia="Calibri" w:hAnsi="Times New Roman" w:cs="Times New Roman"/>
      <w:sz w:val="20"/>
      <w:szCs w:val="20"/>
      <w:lang w:eastAsia="ar-SA"/>
    </w:rPr>
  </w:style>
  <w:style w:type="paragraph" w:customStyle="1" w:styleId="aff5">
    <w:name w:val="текст_д"/>
    <w:basedOn w:val="a"/>
    <w:rsid w:val="003E7F4B"/>
    <w:pPr>
      <w:spacing w:after="0" w:line="360" w:lineRule="auto"/>
      <w:ind w:firstLine="425"/>
      <w:jc w:val="both"/>
    </w:pPr>
    <w:rPr>
      <w:rFonts w:ascii="Times New Roman" w:eastAsia="Calibri" w:hAnsi="Times New Roman" w:cs="Times New Roman"/>
      <w:sz w:val="28"/>
      <w:szCs w:val="20"/>
      <w:lang w:eastAsia="ru-RU"/>
    </w:rPr>
  </w:style>
  <w:style w:type="paragraph" w:customStyle="1" w:styleId="Anorm11">
    <w:name w:val="A_norm _11"/>
    <w:basedOn w:val="a"/>
    <w:rsid w:val="003E7F4B"/>
    <w:pPr>
      <w:autoSpaceDE w:val="0"/>
      <w:autoSpaceDN w:val="0"/>
      <w:adjustRightInd w:val="0"/>
      <w:spacing w:after="0" w:line="240" w:lineRule="auto"/>
      <w:ind w:firstLine="283"/>
      <w:jc w:val="both"/>
    </w:pPr>
    <w:rPr>
      <w:rFonts w:ascii="Times New Roman" w:eastAsia="Calibri" w:hAnsi="Times New Roman" w:cs="Times New Roman"/>
      <w:lang w:eastAsia="ru-RU"/>
    </w:rPr>
  </w:style>
  <w:style w:type="paragraph" w:customStyle="1" w:styleId="Style5">
    <w:name w:val="Style5"/>
    <w:basedOn w:val="a"/>
    <w:rsid w:val="003E7F4B"/>
    <w:pPr>
      <w:widowControl w:val="0"/>
      <w:autoSpaceDE w:val="0"/>
      <w:autoSpaceDN w:val="0"/>
      <w:adjustRightInd w:val="0"/>
      <w:spacing w:after="0" w:line="275" w:lineRule="exact"/>
      <w:ind w:firstLine="490"/>
      <w:jc w:val="both"/>
    </w:pPr>
    <w:rPr>
      <w:rFonts w:ascii="Times New Roman" w:eastAsia="Calibri" w:hAnsi="Times New Roman" w:cs="Times New Roman"/>
      <w:sz w:val="24"/>
      <w:szCs w:val="24"/>
      <w:lang w:eastAsia="ru-RU"/>
    </w:rPr>
  </w:style>
  <w:style w:type="character" w:customStyle="1" w:styleId="FontStyle16">
    <w:name w:val="Font Style16"/>
    <w:rsid w:val="003E7F4B"/>
    <w:rPr>
      <w:rFonts w:ascii="Times New Roman" w:hAnsi="Times New Roman"/>
      <w:sz w:val="24"/>
    </w:rPr>
  </w:style>
  <w:style w:type="paragraph" w:customStyle="1" w:styleId="Style11">
    <w:name w:val="Style11"/>
    <w:basedOn w:val="a"/>
    <w:rsid w:val="003E7F4B"/>
    <w:pPr>
      <w:widowControl w:val="0"/>
      <w:autoSpaceDE w:val="0"/>
      <w:autoSpaceDN w:val="0"/>
      <w:adjustRightInd w:val="0"/>
      <w:spacing w:after="0" w:line="274" w:lineRule="exact"/>
    </w:pPr>
    <w:rPr>
      <w:rFonts w:ascii="Times New Roman" w:eastAsia="Calibri" w:hAnsi="Times New Roman" w:cs="Times New Roman"/>
      <w:sz w:val="24"/>
      <w:szCs w:val="24"/>
      <w:lang w:eastAsia="ru-RU"/>
    </w:rPr>
  </w:style>
  <w:style w:type="character" w:customStyle="1" w:styleId="FontStyle91">
    <w:name w:val="Font Style91"/>
    <w:rsid w:val="003E7F4B"/>
    <w:rPr>
      <w:rFonts w:ascii="Times New Roman" w:hAnsi="Times New Roman"/>
      <w:b/>
      <w:sz w:val="24"/>
    </w:rPr>
  </w:style>
  <w:style w:type="character" w:customStyle="1" w:styleId="FontStyle92">
    <w:name w:val="Font Style92"/>
    <w:rsid w:val="003E7F4B"/>
    <w:rPr>
      <w:rFonts w:ascii="Times New Roman" w:hAnsi="Times New Roman"/>
      <w:sz w:val="24"/>
    </w:rPr>
  </w:style>
  <w:style w:type="paragraph" w:customStyle="1" w:styleId="Style1">
    <w:name w:val="Style1"/>
    <w:basedOn w:val="a"/>
    <w:rsid w:val="003E7F4B"/>
    <w:pPr>
      <w:widowControl w:val="0"/>
      <w:autoSpaceDE w:val="0"/>
      <w:autoSpaceDN w:val="0"/>
      <w:adjustRightInd w:val="0"/>
      <w:spacing w:after="0" w:line="418" w:lineRule="exact"/>
      <w:ind w:firstLine="845"/>
      <w:jc w:val="both"/>
    </w:pPr>
    <w:rPr>
      <w:rFonts w:ascii="Times New Roman" w:eastAsia="Calibri" w:hAnsi="Times New Roman" w:cs="Times New Roman"/>
      <w:sz w:val="24"/>
      <w:szCs w:val="24"/>
      <w:lang w:eastAsia="ru-RU"/>
    </w:rPr>
  </w:style>
  <w:style w:type="paragraph" w:customStyle="1" w:styleId="Style13">
    <w:name w:val="Style13"/>
    <w:basedOn w:val="a"/>
    <w:rsid w:val="003E7F4B"/>
    <w:pPr>
      <w:widowControl w:val="0"/>
      <w:autoSpaceDE w:val="0"/>
      <w:autoSpaceDN w:val="0"/>
      <w:adjustRightInd w:val="0"/>
      <w:spacing w:after="0" w:line="418" w:lineRule="exact"/>
      <w:ind w:firstLine="754"/>
      <w:jc w:val="both"/>
    </w:pPr>
    <w:rPr>
      <w:rFonts w:ascii="Times New Roman" w:eastAsia="Calibri" w:hAnsi="Times New Roman" w:cs="Times New Roman"/>
      <w:sz w:val="24"/>
      <w:szCs w:val="24"/>
      <w:lang w:eastAsia="ru-RU"/>
    </w:rPr>
  </w:style>
  <w:style w:type="paragraph" w:customStyle="1" w:styleId="Style17">
    <w:name w:val="Style17"/>
    <w:basedOn w:val="a"/>
    <w:rsid w:val="003E7F4B"/>
    <w:pPr>
      <w:widowControl w:val="0"/>
      <w:autoSpaceDE w:val="0"/>
      <w:autoSpaceDN w:val="0"/>
      <w:adjustRightInd w:val="0"/>
      <w:spacing w:after="0" w:line="419" w:lineRule="exact"/>
      <w:ind w:firstLine="576"/>
      <w:jc w:val="both"/>
    </w:pPr>
    <w:rPr>
      <w:rFonts w:ascii="Times New Roman" w:eastAsia="Calibri" w:hAnsi="Times New Roman" w:cs="Times New Roman"/>
      <w:sz w:val="24"/>
      <w:szCs w:val="24"/>
      <w:lang w:eastAsia="ru-RU"/>
    </w:rPr>
  </w:style>
  <w:style w:type="character" w:customStyle="1" w:styleId="FontStyle73">
    <w:name w:val="Font Style73"/>
    <w:rsid w:val="003E7F4B"/>
    <w:rPr>
      <w:rFonts w:ascii="Times New Roman" w:hAnsi="Times New Roman"/>
      <w:b/>
      <w:smallCaps/>
      <w:sz w:val="14"/>
    </w:rPr>
  </w:style>
  <w:style w:type="character" w:customStyle="1" w:styleId="FontStyle74">
    <w:name w:val="Font Style74"/>
    <w:rsid w:val="003E7F4B"/>
    <w:rPr>
      <w:rFonts w:ascii="Times New Roman" w:hAnsi="Times New Roman"/>
      <w:sz w:val="26"/>
    </w:rPr>
  </w:style>
  <w:style w:type="paragraph" w:customStyle="1" w:styleId="Style23">
    <w:name w:val="Style23"/>
    <w:basedOn w:val="a"/>
    <w:rsid w:val="003E7F4B"/>
    <w:pPr>
      <w:widowControl w:val="0"/>
      <w:autoSpaceDE w:val="0"/>
      <w:autoSpaceDN w:val="0"/>
      <w:adjustRightInd w:val="0"/>
      <w:spacing w:after="0" w:line="420" w:lineRule="exact"/>
      <w:ind w:firstLine="677"/>
    </w:pPr>
    <w:rPr>
      <w:rFonts w:ascii="Times New Roman" w:eastAsia="Calibri" w:hAnsi="Times New Roman" w:cs="Times New Roman"/>
      <w:sz w:val="24"/>
      <w:szCs w:val="24"/>
      <w:lang w:eastAsia="ru-RU"/>
    </w:rPr>
  </w:style>
  <w:style w:type="character" w:customStyle="1" w:styleId="FontStyle35">
    <w:name w:val="Font Style35"/>
    <w:rsid w:val="003E7F4B"/>
    <w:rPr>
      <w:rFonts w:ascii="Times New Roman" w:hAnsi="Times New Roman"/>
      <w:sz w:val="26"/>
    </w:rPr>
  </w:style>
  <w:style w:type="character" w:customStyle="1" w:styleId="aff6">
    <w:name w:val="Урок Знак Знак"/>
    <w:rsid w:val="003E7F4B"/>
    <w:rPr>
      <w:rFonts w:ascii="Courier New" w:hAnsi="Courier New"/>
      <w:lang w:val="ru-RU" w:eastAsia="ru-RU"/>
    </w:rPr>
  </w:style>
  <w:style w:type="character" w:customStyle="1" w:styleId="aff7">
    <w:name w:val="Основной текст с отступом Знак Знак"/>
    <w:aliases w:val="Знак4 Знак Знак Знак"/>
    <w:rsid w:val="003E7F4B"/>
    <w:rPr>
      <w:lang w:val="ru-RU" w:eastAsia="ru-RU"/>
    </w:rPr>
  </w:style>
  <w:style w:type="paragraph" w:customStyle="1" w:styleId="111">
    <w:name w:val="Знак Знак1 Знак Знак Знак1 Знак1 Знак Знак Знак"/>
    <w:basedOn w:val="a"/>
    <w:rsid w:val="003E7F4B"/>
    <w:pPr>
      <w:spacing w:after="160" w:line="240" w:lineRule="exact"/>
    </w:pPr>
    <w:rPr>
      <w:rFonts w:ascii="Verdana" w:eastAsia="Calibri" w:hAnsi="Verdana" w:cs="Verdana"/>
      <w:sz w:val="20"/>
      <w:szCs w:val="20"/>
      <w:lang w:val="en-US"/>
    </w:rPr>
  </w:style>
  <w:style w:type="character" w:customStyle="1" w:styleId="aff8">
    <w:name w:val="Схема документа Знак"/>
    <w:link w:val="aff9"/>
    <w:semiHidden/>
    <w:locked/>
    <w:rsid w:val="003E7F4B"/>
    <w:rPr>
      <w:rFonts w:ascii="Tahoma" w:hAnsi="Tahoma"/>
      <w:sz w:val="16"/>
      <w:lang w:val="x-none" w:eastAsia="x-none"/>
    </w:rPr>
  </w:style>
  <w:style w:type="paragraph" w:styleId="aff9">
    <w:name w:val="Document Map"/>
    <w:basedOn w:val="a"/>
    <w:link w:val="aff8"/>
    <w:semiHidden/>
    <w:rsid w:val="003E7F4B"/>
    <w:rPr>
      <w:rFonts w:ascii="Tahoma" w:hAnsi="Tahoma"/>
      <w:sz w:val="16"/>
      <w:lang w:val="x-none" w:eastAsia="x-none"/>
    </w:rPr>
  </w:style>
  <w:style w:type="character" w:customStyle="1" w:styleId="1b">
    <w:name w:val="Схема документа Знак1"/>
    <w:basedOn w:val="a0"/>
    <w:semiHidden/>
    <w:rsid w:val="003E7F4B"/>
    <w:rPr>
      <w:rFonts w:ascii="Tahoma" w:hAnsi="Tahoma" w:cs="Tahoma"/>
      <w:sz w:val="16"/>
      <w:szCs w:val="16"/>
    </w:rPr>
  </w:style>
  <w:style w:type="paragraph" w:customStyle="1" w:styleId="1c">
    <w:name w:val="Без интервала1"/>
    <w:link w:val="NoSpacingChar"/>
    <w:rsid w:val="003E7F4B"/>
    <w:rPr>
      <w:rFonts w:ascii="Calibri" w:eastAsia="Times New Roman" w:hAnsi="Calibri" w:cs="Times New Roman"/>
      <w:sz w:val="24"/>
      <w:szCs w:val="20"/>
      <w:lang w:eastAsia="ru-RU"/>
    </w:rPr>
  </w:style>
  <w:style w:type="character" w:customStyle="1" w:styleId="NoSpacingChar">
    <w:name w:val="No Spacing Char"/>
    <w:link w:val="1c"/>
    <w:locked/>
    <w:rsid w:val="003E7F4B"/>
    <w:rPr>
      <w:rFonts w:ascii="Calibri" w:eastAsia="Times New Roman" w:hAnsi="Calibri" w:cs="Times New Roman"/>
      <w:sz w:val="24"/>
      <w:szCs w:val="20"/>
      <w:lang w:eastAsia="ru-RU"/>
    </w:rPr>
  </w:style>
  <w:style w:type="paragraph" w:customStyle="1" w:styleId="25">
    <w:name w:val="Без интервала2"/>
    <w:link w:val="NoSpacingChar1"/>
    <w:rsid w:val="003E7F4B"/>
    <w:rPr>
      <w:rFonts w:ascii="Calibri" w:eastAsia="Times New Roman" w:hAnsi="Calibri" w:cs="Times New Roman"/>
      <w:sz w:val="24"/>
      <w:szCs w:val="20"/>
      <w:lang w:eastAsia="ru-RU"/>
    </w:rPr>
  </w:style>
  <w:style w:type="character" w:customStyle="1" w:styleId="NoSpacingChar1">
    <w:name w:val="No Spacing Char1"/>
    <w:link w:val="25"/>
    <w:locked/>
    <w:rsid w:val="003E7F4B"/>
    <w:rPr>
      <w:rFonts w:ascii="Calibri" w:eastAsia="Times New Roman" w:hAnsi="Calibri" w:cs="Times New Roman"/>
      <w:sz w:val="24"/>
      <w:szCs w:val="20"/>
      <w:lang w:eastAsia="ru-RU"/>
    </w:rPr>
  </w:style>
  <w:style w:type="paragraph" w:customStyle="1" w:styleId="1d">
    <w:name w:val="Стиль1"/>
    <w:basedOn w:val="a"/>
    <w:link w:val="1e"/>
    <w:autoRedefine/>
    <w:rsid w:val="003E7F4B"/>
    <w:pPr>
      <w:spacing w:after="0" w:line="312" w:lineRule="auto"/>
      <w:ind w:firstLine="720"/>
      <w:jc w:val="both"/>
    </w:pPr>
    <w:rPr>
      <w:rFonts w:ascii="Calibri" w:eastAsia="Calibri" w:hAnsi="Calibri" w:cs="Times New Roman"/>
      <w:bCs/>
      <w:iCs/>
      <w:sz w:val="28"/>
      <w:szCs w:val="28"/>
      <w:lang w:eastAsia="ru-RU"/>
    </w:rPr>
  </w:style>
  <w:style w:type="character" w:customStyle="1" w:styleId="1e">
    <w:name w:val="Стиль1 Знак"/>
    <w:link w:val="1d"/>
    <w:locked/>
    <w:rsid w:val="003E7F4B"/>
    <w:rPr>
      <w:rFonts w:ascii="Calibri" w:eastAsia="Calibri" w:hAnsi="Calibri" w:cs="Times New Roman"/>
      <w:bCs/>
      <w:iCs/>
      <w:sz w:val="28"/>
      <w:szCs w:val="28"/>
      <w:lang w:eastAsia="ru-RU"/>
    </w:rPr>
  </w:style>
  <w:style w:type="table" w:customStyle="1" w:styleId="1f">
    <w:name w:val="Сетка таблицы1"/>
    <w:basedOn w:val="a1"/>
    <w:next w:val="a8"/>
    <w:rsid w:val="003E7F4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МОН"/>
    <w:basedOn w:val="a"/>
    <w:rsid w:val="003E7F4B"/>
    <w:pPr>
      <w:spacing w:after="0" w:line="360" w:lineRule="auto"/>
      <w:ind w:firstLine="709"/>
      <w:jc w:val="both"/>
    </w:pPr>
    <w:rPr>
      <w:rFonts w:ascii="Times New Roman" w:eastAsia="Calibri" w:hAnsi="Times New Roman" w:cs="Times New Roman"/>
      <w:sz w:val="28"/>
      <w:szCs w:val="28"/>
      <w:lang w:eastAsia="ru-RU"/>
    </w:rPr>
  </w:style>
  <w:style w:type="paragraph" w:customStyle="1" w:styleId="Default">
    <w:name w:val="Default"/>
    <w:rsid w:val="003E7F4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f0">
    <w:name w:val="заголовок 1"/>
    <w:basedOn w:val="a"/>
    <w:next w:val="a"/>
    <w:rsid w:val="003E7F4B"/>
    <w:pPr>
      <w:keepNext/>
      <w:widowControl w:val="0"/>
      <w:spacing w:after="0" w:line="360" w:lineRule="auto"/>
      <w:jc w:val="both"/>
    </w:pPr>
    <w:rPr>
      <w:rFonts w:ascii="Times New Roman" w:eastAsia="Times New Roman" w:hAnsi="Times New Roman" w:cs="Times New Roman"/>
      <w:b/>
      <w:sz w:val="26"/>
      <w:szCs w:val="20"/>
      <w:lang w:eastAsia="ru-RU"/>
    </w:rPr>
  </w:style>
  <w:style w:type="paragraph" w:customStyle="1" w:styleId="Iauiue">
    <w:name w:val="Iau?iue"/>
    <w:rsid w:val="003E7F4B"/>
    <w:pPr>
      <w:widowControl w:val="0"/>
      <w:spacing w:after="0" w:line="240" w:lineRule="auto"/>
    </w:pPr>
    <w:rPr>
      <w:rFonts w:ascii="Times New Roman" w:eastAsia="Times New Roman" w:hAnsi="Times New Roman" w:cs="Times New Roman"/>
      <w:sz w:val="20"/>
      <w:szCs w:val="20"/>
      <w:lang w:eastAsia="ru-RU"/>
    </w:rPr>
  </w:style>
  <w:style w:type="paragraph" w:customStyle="1" w:styleId="affb">
    <w:name w:val="название таблицы"/>
    <w:basedOn w:val="a"/>
    <w:link w:val="affc"/>
    <w:autoRedefine/>
    <w:qFormat/>
    <w:rsid w:val="003E7F4B"/>
    <w:pPr>
      <w:keepNext/>
      <w:keepLines/>
      <w:spacing w:before="120" w:after="120" w:line="240" w:lineRule="auto"/>
      <w:jc w:val="center"/>
    </w:pPr>
    <w:rPr>
      <w:rFonts w:ascii="Calibri" w:eastAsia="Calibri" w:hAnsi="Calibri" w:cs="Times New Roman"/>
      <w:b/>
      <w:sz w:val="24"/>
      <w:szCs w:val="20"/>
      <w:lang w:eastAsia="ru-RU"/>
    </w:rPr>
  </w:style>
  <w:style w:type="character" w:customStyle="1" w:styleId="affc">
    <w:name w:val="название таблицы Знак"/>
    <w:link w:val="affb"/>
    <w:rsid w:val="003E7F4B"/>
    <w:rPr>
      <w:rFonts w:ascii="Calibri" w:eastAsia="Calibri" w:hAnsi="Calibri" w:cs="Times New Roman"/>
      <w:b/>
      <w:sz w:val="24"/>
      <w:szCs w:val="20"/>
      <w:lang w:eastAsia="ru-RU"/>
    </w:rPr>
  </w:style>
  <w:style w:type="paragraph" w:styleId="affd">
    <w:name w:val="No Spacing"/>
    <w:uiPriority w:val="1"/>
    <w:qFormat/>
    <w:rsid w:val="003E7F4B"/>
    <w:pPr>
      <w:spacing w:after="0" w:line="240" w:lineRule="auto"/>
    </w:pPr>
    <w:rPr>
      <w:rFonts w:ascii="Calibri" w:eastAsia="Calibri" w:hAnsi="Calibri" w:cs="Times New Roman"/>
    </w:rPr>
  </w:style>
  <w:style w:type="character" w:styleId="affe">
    <w:name w:val="Hyperlink"/>
    <w:basedOn w:val="a0"/>
    <w:uiPriority w:val="99"/>
    <w:unhideWhenUsed/>
    <w:rsid w:val="006509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E7F4B"/>
    <w:pPr>
      <w:keepNext/>
      <w:spacing w:before="240" w:after="60"/>
      <w:outlineLvl w:val="0"/>
    </w:pPr>
    <w:rPr>
      <w:rFonts w:ascii="Cambria" w:eastAsia="Calibri" w:hAnsi="Cambria" w:cs="Times New Roman"/>
      <w:b/>
      <w:bCs/>
      <w:kern w:val="32"/>
      <w:sz w:val="32"/>
      <w:szCs w:val="32"/>
      <w:lang w:val="x-none" w:eastAsia="x-none"/>
    </w:rPr>
  </w:style>
  <w:style w:type="paragraph" w:styleId="2">
    <w:name w:val="heading 2"/>
    <w:basedOn w:val="a"/>
    <w:next w:val="a"/>
    <w:link w:val="20"/>
    <w:qFormat/>
    <w:rsid w:val="003E7F4B"/>
    <w:pPr>
      <w:keepNext/>
      <w:spacing w:before="240" w:after="60" w:line="240" w:lineRule="auto"/>
      <w:outlineLvl w:val="1"/>
    </w:pPr>
    <w:rPr>
      <w:rFonts w:ascii="Arial" w:eastAsia="Calibri" w:hAnsi="Arial" w:cs="Times New Roman"/>
      <w:b/>
      <w:bCs/>
      <w:i/>
      <w:iCs/>
      <w:sz w:val="28"/>
      <w:szCs w:val="28"/>
      <w:lang w:val="x-none" w:eastAsia="x-none"/>
    </w:rPr>
  </w:style>
  <w:style w:type="paragraph" w:styleId="3">
    <w:name w:val="heading 3"/>
    <w:basedOn w:val="a"/>
    <w:next w:val="a"/>
    <w:link w:val="30"/>
    <w:qFormat/>
    <w:rsid w:val="003E7F4B"/>
    <w:pPr>
      <w:keepNext/>
      <w:spacing w:before="240" w:after="60" w:line="240" w:lineRule="auto"/>
      <w:outlineLvl w:val="2"/>
    </w:pPr>
    <w:rPr>
      <w:rFonts w:ascii="Arial" w:eastAsia="Calibri" w:hAnsi="Arial" w:cs="Times New Roman"/>
      <w:b/>
      <w:bCs/>
      <w:sz w:val="26"/>
      <w:szCs w:val="26"/>
      <w:lang w:val="x-none" w:eastAsia="x-none"/>
    </w:rPr>
  </w:style>
  <w:style w:type="paragraph" w:styleId="4">
    <w:name w:val="heading 4"/>
    <w:basedOn w:val="a"/>
    <w:next w:val="a"/>
    <w:link w:val="40"/>
    <w:qFormat/>
    <w:rsid w:val="003E7F4B"/>
    <w:pPr>
      <w:keepNext/>
      <w:spacing w:before="240" w:after="60" w:line="240" w:lineRule="auto"/>
      <w:outlineLvl w:val="3"/>
    </w:pPr>
    <w:rPr>
      <w:rFonts w:ascii="Times New Roman" w:eastAsia="Calibri" w:hAnsi="Times New Roman" w:cs="Times New Roman"/>
      <w:b/>
      <w:bCs/>
      <w:sz w:val="28"/>
      <w:szCs w:val="28"/>
      <w:lang w:val="x-none" w:eastAsia="x-none"/>
    </w:rPr>
  </w:style>
  <w:style w:type="paragraph" w:styleId="5">
    <w:name w:val="heading 5"/>
    <w:basedOn w:val="a"/>
    <w:next w:val="a"/>
    <w:link w:val="50"/>
    <w:qFormat/>
    <w:rsid w:val="003E7F4B"/>
    <w:pPr>
      <w:spacing w:before="240" w:after="60" w:line="240" w:lineRule="auto"/>
      <w:outlineLvl w:val="4"/>
    </w:pPr>
    <w:rPr>
      <w:rFonts w:ascii="Times New Roman" w:eastAsia="Calibri" w:hAnsi="Times New Roman" w:cs="Times New Roman"/>
      <w:b/>
      <w:bCs/>
      <w:i/>
      <w:iCs/>
      <w:sz w:val="26"/>
      <w:szCs w:val="26"/>
      <w:lang w:val="x-none" w:eastAsia="x-none"/>
    </w:rPr>
  </w:style>
  <w:style w:type="paragraph" w:styleId="6">
    <w:name w:val="heading 6"/>
    <w:basedOn w:val="a"/>
    <w:next w:val="a"/>
    <w:link w:val="60"/>
    <w:qFormat/>
    <w:rsid w:val="003E7F4B"/>
    <w:pPr>
      <w:spacing w:before="240" w:after="60" w:line="240" w:lineRule="auto"/>
      <w:outlineLvl w:val="5"/>
    </w:pPr>
    <w:rPr>
      <w:rFonts w:ascii="Times New Roman" w:eastAsia="Calibri" w:hAnsi="Times New Roman" w:cs="Times New Roman"/>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1">
    <w:name w:val="Основной текст (5)_"/>
    <w:basedOn w:val="a0"/>
    <w:link w:val="510"/>
    <w:uiPriority w:val="99"/>
    <w:locked/>
    <w:rsid w:val="00A1481D"/>
    <w:rPr>
      <w:rFonts w:ascii="Sylfaen" w:hAnsi="Sylfaen" w:cs="Sylfaen"/>
      <w:spacing w:val="-10"/>
      <w:sz w:val="28"/>
      <w:szCs w:val="28"/>
      <w:shd w:val="clear" w:color="auto" w:fill="FFFFFF"/>
    </w:rPr>
  </w:style>
  <w:style w:type="paragraph" w:customStyle="1" w:styleId="510">
    <w:name w:val="Основной текст (5)1"/>
    <w:basedOn w:val="a"/>
    <w:link w:val="51"/>
    <w:uiPriority w:val="99"/>
    <w:rsid w:val="00A1481D"/>
    <w:pPr>
      <w:widowControl w:val="0"/>
      <w:shd w:val="clear" w:color="auto" w:fill="FFFFFF"/>
      <w:spacing w:after="0" w:line="317" w:lineRule="exact"/>
      <w:jc w:val="both"/>
    </w:pPr>
    <w:rPr>
      <w:rFonts w:ascii="Sylfaen" w:hAnsi="Sylfaen" w:cs="Sylfaen"/>
      <w:spacing w:val="-10"/>
      <w:sz w:val="28"/>
      <w:szCs w:val="28"/>
    </w:rPr>
  </w:style>
  <w:style w:type="character" w:customStyle="1" w:styleId="FontStyle20">
    <w:name w:val="Font Style20"/>
    <w:basedOn w:val="a0"/>
    <w:rsid w:val="00A1481D"/>
    <w:rPr>
      <w:rFonts w:ascii="Times New Roman" w:hAnsi="Times New Roman" w:cs="Times New Roman"/>
      <w:sz w:val="24"/>
      <w:szCs w:val="24"/>
    </w:rPr>
  </w:style>
  <w:style w:type="character" w:customStyle="1" w:styleId="FontStyle21">
    <w:name w:val="Font Style21"/>
    <w:basedOn w:val="a0"/>
    <w:rsid w:val="00A1481D"/>
    <w:rPr>
      <w:rFonts w:ascii="Times New Roman" w:hAnsi="Times New Roman" w:cs="Times New Roman"/>
      <w:sz w:val="24"/>
      <w:szCs w:val="24"/>
    </w:rPr>
  </w:style>
  <w:style w:type="paragraph" w:styleId="a3">
    <w:name w:val="Balloon Text"/>
    <w:basedOn w:val="a"/>
    <w:link w:val="a4"/>
    <w:semiHidden/>
    <w:unhideWhenUsed/>
    <w:rsid w:val="00A1481D"/>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A1481D"/>
    <w:rPr>
      <w:rFonts w:ascii="Tahoma" w:hAnsi="Tahoma" w:cs="Tahoma"/>
      <w:sz w:val="16"/>
      <w:szCs w:val="16"/>
    </w:rPr>
  </w:style>
  <w:style w:type="character" w:customStyle="1" w:styleId="10">
    <w:name w:val="Заголовок 1 Знак"/>
    <w:basedOn w:val="a0"/>
    <w:link w:val="1"/>
    <w:rsid w:val="003E7F4B"/>
    <w:rPr>
      <w:rFonts w:ascii="Cambria" w:eastAsia="Calibri" w:hAnsi="Cambria" w:cs="Times New Roman"/>
      <w:b/>
      <w:bCs/>
      <w:kern w:val="32"/>
      <w:sz w:val="32"/>
      <w:szCs w:val="32"/>
      <w:lang w:val="x-none" w:eastAsia="x-none"/>
    </w:rPr>
  </w:style>
  <w:style w:type="character" w:customStyle="1" w:styleId="20">
    <w:name w:val="Заголовок 2 Знак"/>
    <w:basedOn w:val="a0"/>
    <w:link w:val="2"/>
    <w:rsid w:val="003E7F4B"/>
    <w:rPr>
      <w:rFonts w:ascii="Arial" w:eastAsia="Calibri" w:hAnsi="Arial" w:cs="Times New Roman"/>
      <w:b/>
      <w:bCs/>
      <w:i/>
      <w:iCs/>
      <w:sz w:val="28"/>
      <w:szCs w:val="28"/>
      <w:lang w:val="x-none" w:eastAsia="x-none"/>
    </w:rPr>
  </w:style>
  <w:style w:type="character" w:customStyle="1" w:styleId="30">
    <w:name w:val="Заголовок 3 Знак"/>
    <w:basedOn w:val="a0"/>
    <w:link w:val="3"/>
    <w:rsid w:val="003E7F4B"/>
    <w:rPr>
      <w:rFonts w:ascii="Arial" w:eastAsia="Calibri" w:hAnsi="Arial" w:cs="Times New Roman"/>
      <w:b/>
      <w:bCs/>
      <w:sz w:val="26"/>
      <w:szCs w:val="26"/>
      <w:lang w:val="x-none" w:eastAsia="x-none"/>
    </w:rPr>
  </w:style>
  <w:style w:type="character" w:customStyle="1" w:styleId="40">
    <w:name w:val="Заголовок 4 Знак"/>
    <w:basedOn w:val="a0"/>
    <w:link w:val="4"/>
    <w:rsid w:val="003E7F4B"/>
    <w:rPr>
      <w:rFonts w:ascii="Times New Roman" w:eastAsia="Calibri" w:hAnsi="Times New Roman" w:cs="Times New Roman"/>
      <w:b/>
      <w:bCs/>
      <w:sz w:val="28"/>
      <w:szCs w:val="28"/>
      <w:lang w:val="x-none" w:eastAsia="x-none"/>
    </w:rPr>
  </w:style>
  <w:style w:type="character" w:customStyle="1" w:styleId="50">
    <w:name w:val="Заголовок 5 Знак"/>
    <w:basedOn w:val="a0"/>
    <w:link w:val="5"/>
    <w:rsid w:val="003E7F4B"/>
    <w:rPr>
      <w:rFonts w:ascii="Times New Roman" w:eastAsia="Calibri" w:hAnsi="Times New Roman" w:cs="Times New Roman"/>
      <w:b/>
      <w:bCs/>
      <w:i/>
      <w:iCs/>
      <w:sz w:val="26"/>
      <w:szCs w:val="26"/>
      <w:lang w:val="x-none" w:eastAsia="x-none"/>
    </w:rPr>
  </w:style>
  <w:style w:type="character" w:customStyle="1" w:styleId="60">
    <w:name w:val="Заголовок 6 Знак"/>
    <w:basedOn w:val="a0"/>
    <w:link w:val="6"/>
    <w:rsid w:val="003E7F4B"/>
    <w:rPr>
      <w:rFonts w:ascii="Times New Roman" w:eastAsia="Calibri" w:hAnsi="Times New Roman" w:cs="Times New Roman"/>
      <w:b/>
      <w:bCs/>
      <w:sz w:val="20"/>
      <w:szCs w:val="20"/>
      <w:lang w:val="x-none" w:eastAsia="x-none"/>
    </w:rPr>
  </w:style>
  <w:style w:type="paragraph" w:styleId="a5">
    <w:name w:val="header"/>
    <w:basedOn w:val="a"/>
    <w:link w:val="a6"/>
    <w:uiPriority w:val="99"/>
    <w:unhideWhenUsed/>
    <w:rsid w:val="003E7F4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7F4B"/>
  </w:style>
  <w:style w:type="paragraph" w:customStyle="1" w:styleId="ConsPlusNormal">
    <w:name w:val="ConsPlusNormal"/>
    <w:basedOn w:val="a"/>
    <w:rsid w:val="003E7F4B"/>
    <w:pPr>
      <w:autoSpaceDE w:val="0"/>
      <w:autoSpaceDN w:val="0"/>
      <w:spacing w:after="0" w:line="240" w:lineRule="auto"/>
    </w:pPr>
    <w:rPr>
      <w:rFonts w:ascii="Arial" w:hAnsi="Arial" w:cs="Arial"/>
      <w:sz w:val="20"/>
      <w:szCs w:val="20"/>
      <w:lang w:eastAsia="ru-RU"/>
    </w:rPr>
  </w:style>
  <w:style w:type="character" w:customStyle="1" w:styleId="a7">
    <w:name w:val="Основной текст_"/>
    <w:basedOn w:val="a0"/>
    <w:link w:val="11"/>
    <w:locked/>
    <w:rsid w:val="003E7F4B"/>
    <w:rPr>
      <w:rFonts w:cs="Times New Roman"/>
      <w:shd w:val="clear" w:color="auto" w:fill="FFFFFF"/>
    </w:rPr>
  </w:style>
  <w:style w:type="paragraph" w:customStyle="1" w:styleId="11">
    <w:name w:val="Основной текст1"/>
    <w:basedOn w:val="a"/>
    <w:link w:val="a7"/>
    <w:rsid w:val="003E7F4B"/>
    <w:pPr>
      <w:widowControl w:val="0"/>
      <w:shd w:val="clear" w:color="auto" w:fill="FFFFFF"/>
      <w:spacing w:after="0" w:line="240" w:lineRule="atLeast"/>
      <w:ind w:hanging="360"/>
    </w:pPr>
    <w:rPr>
      <w:rFonts w:cs="Times New Roman"/>
    </w:rPr>
  </w:style>
  <w:style w:type="table" w:styleId="a8">
    <w:name w:val="Table Grid"/>
    <w:basedOn w:val="a1"/>
    <w:uiPriority w:val="59"/>
    <w:rsid w:val="003E7F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3E7F4B"/>
    <w:pPr>
      <w:ind w:left="720"/>
      <w:contextualSpacing/>
    </w:pPr>
  </w:style>
  <w:style w:type="paragraph" w:customStyle="1" w:styleId="Style12">
    <w:name w:val="Style12"/>
    <w:basedOn w:val="a"/>
    <w:rsid w:val="003E7F4B"/>
    <w:pPr>
      <w:widowControl w:val="0"/>
      <w:autoSpaceDE w:val="0"/>
      <w:autoSpaceDN w:val="0"/>
      <w:adjustRightInd w:val="0"/>
      <w:spacing w:after="0" w:line="406" w:lineRule="exact"/>
      <w:ind w:firstLine="665"/>
    </w:pPr>
    <w:rPr>
      <w:rFonts w:ascii="Constantia" w:eastAsia="Times New Roman" w:hAnsi="Constantia" w:cs="Times New Roman"/>
      <w:sz w:val="24"/>
      <w:szCs w:val="24"/>
      <w:lang w:eastAsia="ru-RU"/>
    </w:rPr>
  </w:style>
  <w:style w:type="paragraph" w:styleId="HTML">
    <w:name w:val="HTML Preformatted"/>
    <w:basedOn w:val="a"/>
    <w:link w:val="HTML0"/>
    <w:rsid w:val="003E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E7F4B"/>
    <w:rPr>
      <w:rFonts w:ascii="Courier New" w:eastAsia="Times New Roman" w:hAnsi="Courier New" w:cs="Courier New"/>
      <w:sz w:val="20"/>
      <w:szCs w:val="20"/>
      <w:lang w:eastAsia="ru-RU"/>
    </w:rPr>
  </w:style>
  <w:style w:type="paragraph" w:styleId="aa">
    <w:name w:val="footer"/>
    <w:basedOn w:val="a"/>
    <w:link w:val="ab"/>
    <w:unhideWhenUsed/>
    <w:rsid w:val="003E7F4B"/>
    <w:pPr>
      <w:tabs>
        <w:tab w:val="center" w:pos="4677"/>
        <w:tab w:val="right" w:pos="9355"/>
      </w:tabs>
      <w:spacing w:after="0" w:line="240" w:lineRule="auto"/>
    </w:pPr>
  </w:style>
  <w:style w:type="character" w:customStyle="1" w:styleId="ab">
    <w:name w:val="Нижний колонтитул Знак"/>
    <w:basedOn w:val="a0"/>
    <w:link w:val="aa"/>
    <w:rsid w:val="003E7F4B"/>
  </w:style>
  <w:style w:type="character" w:styleId="ac">
    <w:name w:val="page number"/>
    <w:rsid w:val="003E7F4B"/>
    <w:rPr>
      <w:rFonts w:cs="Times New Roman"/>
    </w:rPr>
  </w:style>
  <w:style w:type="numbering" w:customStyle="1" w:styleId="12">
    <w:name w:val="Нет списка1"/>
    <w:next w:val="a2"/>
    <w:semiHidden/>
    <w:rsid w:val="003E7F4B"/>
  </w:style>
  <w:style w:type="paragraph" w:styleId="ad">
    <w:name w:val="footnote text"/>
    <w:basedOn w:val="a"/>
    <w:link w:val="ae"/>
    <w:semiHidden/>
    <w:rsid w:val="003E7F4B"/>
    <w:pPr>
      <w:spacing w:after="0" w:line="240" w:lineRule="auto"/>
    </w:pPr>
    <w:rPr>
      <w:rFonts w:ascii="Times New Roman" w:eastAsia="Calibri" w:hAnsi="Times New Roman" w:cs="Times New Roman"/>
      <w:sz w:val="20"/>
      <w:szCs w:val="20"/>
      <w:lang w:val="x-none" w:eastAsia="x-none"/>
    </w:rPr>
  </w:style>
  <w:style w:type="character" w:customStyle="1" w:styleId="ae">
    <w:name w:val="Текст сноски Знак"/>
    <w:basedOn w:val="a0"/>
    <w:link w:val="ad"/>
    <w:semiHidden/>
    <w:rsid w:val="003E7F4B"/>
    <w:rPr>
      <w:rFonts w:ascii="Times New Roman" w:eastAsia="Calibri" w:hAnsi="Times New Roman" w:cs="Times New Roman"/>
      <w:sz w:val="20"/>
      <w:szCs w:val="20"/>
      <w:lang w:val="x-none" w:eastAsia="x-none"/>
    </w:rPr>
  </w:style>
  <w:style w:type="character" w:styleId="af">
    <w:name w:val="footnote reference"/>
    <w:semiHidden/>
    <w:rsid w:val="003E7F4B"/>
    <w:rPr>
      <w:vertAlign w:val="superscript"/>
    </w:rPr>
  </w:style>
  <w:style w:type="paragraph" w:customStyle="1" w:styleId="61">
    <w:name w:val="Знак6"/>
    <w:basedOn w:val="a"/>
    <w:rsid w:val="003E7F4B"/>
    <w:pPr>
      <w:spacing w:before="100" w:beforeAutospacing="1" w:after="100" w:afterAutospacing="1" w:line="240" w:lineRule="auto"/>
    </w:pPr>
    <w:rPr>
      <w:rFonts w:ascii="Tahoma" w:eastAsia="Calibri" w:hAnsi="Tahoma" w:cs="Times New Roman"/>
      <w:sz w:val="20"/>
      <w:szCs w:val="20"/>
      <w:lang w:val="en-US"/>
    </w:rPr>
  </w:style>
  <w:style w:type="paragraph" w:customStyle="1" w:styleId="13">
    <w:name w:val="Знак1"/>
    <w:basedOn w:val="a"/>
    <w:rsid w:val="003E7F4B"/>
    <w:pPr>
      <w:spacing w:before="100" w:beforeAutospacing="1" w:after="100" w:afterAutospacing="1" w:line="240" w:lineRule="auto"/>
    </w:pPr>
    <w:rPr>
      <w:rFonts w:ascii="Tahoma" w:eastAsia="Calibri" w:hAnsi="Tahoma" w:cs="Times New Roman"/>
      <w:sz w:val="20"/>
      <w:szCs w:val="20"/>
      <w:lang w:val="en-US"/>
    </w:rPr>
  </w:style>
  <w:style w:type="paragraph" w:styleId="af0">
    <w:name w:val="Title"/>
    <w:aliases w:val="Название Знак1,Название Знак Знак,Название Знак1 Знак1 Знак,Название Знак Знак Знак1 Знак,Знак Знак Знак Знак1 Знак,Знак Знак1 Знак Знак1 Знак,Название Знак1 Знак Знак Знак,Название Знак2 Знак Знак,Название Знак Знак Знак Знак Знак"/>
    <w:basedOn w:val="a"/>
    <w:link w:val="af1"/>
    <w:qFormat/>
    <w:rsid w:val="003E7F4B"/>
    <w:pPr>
      <w:spacing w:after="0" w:line="360" w:lineRule="auto"/>
      <w:jc w:val="center"/>
    </w:pPr>
    <w:rPr>
      <w:rFonts w:ascii="Times New Roman" w:eastAsia="Calibri" w:hAnsi="Times New Roman" w:cs="Times New Roman"/>
      <w:sz w:val="24"/>
      <w:szCs w:val="24"/>
      <w:lang w:val="x-none" w:eastAsia="x-none"/>
    </w:rPr>
  </w:style>
  <w:style w:type="character" w:customStyle="1" w:styleId="af1">
    <w:name w:val="Название Знак"/>
    <w:aliases w:val="Название Знак1 Знак,Название Знак Знак Знак,Название Знак1 Знак1 Знак Знак,Название Знак Знак Знак1 Знак Знак,Знак Знак Знак Знак1 Знак Знак,Знак Знак1 Знак Знак1 Знак Знак,Название Знак1 Знак Знак Знак Знак,Название Знак2 Знак Знак Знак"/>
    <w:basedOn w:val="a0"/>
    <w:link w:val="af0"/>
    <w:rsid w:val="003E7F4B"/>
    <w:rPr>
      <w:rFonts w:ascii="Times New Roman" w:eastAsia="Calibri" w:hAnsi="Times New Roman" w:cs="Times New Roman"/>
      <w:sz w:val="24"/>
      <w:szCs w:val="24"/>
      <w:lang w:val="x-none" w:eastAsia="x-none"/>
    </w:rPr>
  </w:style>
  <w:style w:type="character" w:customStyle="1" w:styleId="FontStyle56">
    <w:name w:val="Font Style56"/>
    <w:rsid w:val="003E7F4B"/>
    <w:rPr>
      <w:rFonts w:ascii="Times New Roman" w:hAnsi="Times New Roman"/>
      <w:sz w:val="22"/>
    </w:rPr>
  </w:style>
  <w:style w:type="paragraph" w:customStyle="1" w:styleId="14">
    <w:name w:val="Обычный1"/>
    <w:rsid w:val="003E7F4B"/>
    <w:pPr>
      <w:widowControl w:val="0"/>
      <w:spacing w:after="0" w:line="480" w:lineRule="auto"/>
      <w:ind w:firstLine="720"/>
      <w:jc w:val="both"/>
    </w:pPr>
    <w:rPr>
      <w:rFonts w:ascii="Times New Roman" w:eastAsia="Calibri" w:hAnsi="Times New Roman" w:cs="Times New Roman"/>
      <w:sz w:val="24"/>
      <w:szCs w:val="20"/>
      <w:lang w:eastAsia="ru-RU"/>
    </w:rPr>
  </w:style>
  <w:style w:type="paragraph" w:styleId="21">
    <w:name w:val="Body Text Indent 2"/>
    <w:aliases w:val="Знак3"/>
    <w:basedOn w:val="a"/>
    <w:link w:val="22"/>
    <w:rsid w:val="003E7F4B"/>
    <w:pPr>
      <w:spacing w:after="120" w:line="480" w:lineRule="auto"/>
      <w:ind w:left="283"/>
    </w:pPr>
    <w:rPr>
      <w:rFonts w:ascii="Times New Roman" w:eastAsia="Calibri" w:hAnsi="Times New Roman" w:cs="Times New Roman"/>
      <w:sz w:val="20"/>
      <w:szCs w:val="20"/>
      <w:lang w:val="x-none" w:eastAsia="x-none"/>
    </w:rPr>
  </w:style>
  <w:style w:type="character" w:customStyle="1" w:styleId="22">
    <w:name w:val="Основной текст с отступом 2 Знак"/>
    <w:aliases w:val="Знак3 Знак"/>
    <w:basedOn w:val="a0"/>
    <w:link w:val="21"/>
    <w:rsid w:val="003E7F4B"/>
    <w:rPr>
      <w:rFonts w:ascii="Times New Roman" w:eastAsia="Calibri" w:hAnsi="Times New Roman" w:cs="Times New Roman"/>
      <w:sz w:val="20"/>
      <w:szCs w:val="20"/>
      <w:lang w:val="x-none" w:eastAsia="x-none"/>
    </w:rPr>
  </w:style>
  <w:style w:type="paragraph" w:styleId="af2">
    <w:name w:val="Body Text"/>
    <w:basedOn w:val="a"/>
    <w:link w:val="af3"/>
    <w:rsid w:val="003E7F4B"/>
    <w:pPr>
      <w:spacing w:after="120" w:line="240" w:lineRule="auto"/>
    </w:pPr>
    <w:rPr>
      <w:rFonts w:ascii="Times New Roman" w:eastAsia="Calibri" w:hAnsi="Times New Roman" w:cs="Times New Roman"/>
      <w:sz w:val="20"/>
      <w:szCs w:val="20"/>
      <w:lang w:val="x-none" w:eastAsia="x-none"/>
    </w:rPr>
  </w:style>
  <w:style w:type="character" w:customStyle="1" w:styleId="af3">
    <w:name w:val="Основной текст Знак"/>
    <w:basedOn w:val="a0"/>
    <w:link w:val="af2"/>
    <w:rsid w:val="003E7F4B"/>
    <w:rPr>
      <w:rFonts w:ascii="Times New Roman" w:eastAsia="Calibri" w:hAnsi="Times New Roman" w:cs="Times New Roman"/>
      <w:sz w:val="20"/>
      <w:szCs w:val="20"/>
      <w:lang w:val="x-none" w:eastAsia="x-none"/>
    </w:rPr>
  </w:style>
  <w:style w:type="paragraph" w:styleId="31">
    <w:name w:val="Body Text 3"/>
    <w:basedOn w:val="a"/>
    <w:link w:val="32"/>
    <w:rsid w:val="003E7F4B"/>
    <w:pPr>
      <w:spacing w:after="120" w:line="240" w:lineRule="auto"/>
    </w:pPr>
    <w:rPr>
      <w:rFonts w:ascii="Times New Roman" w:eastAsia="Calibri" w:hAnsi="Times New Roman" w:cs="Times New Roman"/>
      <w:sz w:val="16"/>
      <w:szCs w:val="16"/>
      <w:lang w:val="x-none" w:eastAsia="x-none"/>
    </w:rPr>
  </w:style>
  <w:style w:type="character" w:customStyle="1" w:styleId="32">
    <w:name w:val="Основной текст 3 Знак"/>
    <w:basedOn w:val="a0"/>
    <w:link w:val="31"/>
    <w:rsid w:val="003E7F4B"/>
    <w:rPr>
      <w:rFonts w:ascii="Times New Roman" w:eastAsia="Calibri" w:hAnsi="Times New Roman" w:cs="Times New Roman"/>
      <w:sz w:val="16"/>
      <w:szCs w:val="16"/>
      <w:lang w:val="x-none" w:eastAsia="x-none"/>
    </w:rPr>
  </w:style>
  <w:style w:type="paragraph" w:styleId="33">
    <w:name w:val="Body Text Indent 3"/>
    <w:aliases w:val="Знак"/>
    <w:basedOn w:val="a"/>
    <w:link w:val="34"/>
    <w:rsid w:val="003E7F4B"/>
    <w:pPr>
      <w:spacing w:after="120" w:line="240" w:lineRule="auto"/>
      <w:ind w:left="283"/>
    </w:pPr>
    <w:rPr>
      <w:rFonts w:ascii="Times New Roman" w:eastAsia="Calibri" w:hAnsi="Times New Roman" w:cs="Times New Roman"/>
      <w:sz w:val="16"/>
      <w:szCs w:val="16"/>
      <w:lang w:val="x-none" w:eastAsia="x-none"/>
    </w:rPr>
  </w:style>
  <w:style w:type="character" w:customStyle="1" w:styleId="34">
    <w:name w:val="Основной текст с отступом 3 Знак"/>
    <w:aliases w:val="Знак Знак1"/>
    <w:basedOn w:val="a0"/>
    <w:link w:val="33"/>
    <w:rsid w:val="003E7F4B"/>
    <w:rPr>
      <w:rFonts w:ascii="Times New Roman" w:eastAsia="Calibri" w:hAnsi="Times New Roman" w:cs="Times New Roman"/>
      <w:sz w:val="16"/>
      <w:szCs w:val="16"/>
      <w:lang w:val="x-none" w:eastAsia="x-none"/>
    </w:rPr>
  </w:style>
  <w:style w:type="paragraph" w:styleId="23">
    <w:name w:val="Body Text 2"/>
    <w:aliases w:val="Знак2"/>
    <w:basedOn w:val="a"/>
    <w:link w:val="24"/>
    <w:rsid w:val="003E7F4B"/>
    <w:pPr>
      <w:spacing w:after="120" w:line="480" w:lineRule="auto"/>
    </w:pPr>
    <w:rPr>
      <w:rFonts w:ascii="Times New Roman" w:eastAsia="Calibri" w:hAnsi="Times New Roman" w:cs="Times New Roman"/>
      <w:sz w:val="20"/>
      <w:szCs w:val="20"/>
      <w:lang w:val="x-none" w:eastAsia="x-none"/>
    </w:rPr>
  </w:style>
  <w:style w:type="character" w:customStyle="1" w:styleId="24">
    <w:name w:val="Основной текст 2 Знак"/>
    <w:aliases w:val="Знак2 Знак"/>
    <w:basedOn w:val="a0"/>
    <w:link w:val="23"/>
    <w:rsid w:val="003E7F4B"/>
    <w:rPr>
      <w:rFonts w:ascii="Times New Roman" w:eastAsia="Calibri" w:hAnsi="Times New Roman" w:cs="Times New Roman"/>
      <w:sz w:val="20"/>
      <w:szCs w:val="20"/>
      <w:lang w:val="x-none" w:eastAsia="x-none"/>
    </w:rPr>
  </w:style>
  <w:style w:type="paragraph" w:styleId="af4">
    <w:name w:val="Body Text Indent"/>
    <w:aliases w:val="Знак4 Знак"/>
    <w:basedOn w:val="a"/>
    <w:link w:val="15"/>
    <w:rsid w:val="003E7F4B"/>
    <w:pPr>
      <w:spacing w:after="120" w:line="240" w:lineRule="auto"/>
      <w:ind w:left="283"/>
    </w:pPr>
    <w:rPr>
      <w:rFonts w:ascii="Times New Roman" w:eastAsia="Calibri" w:hAnsi="Times New Roman" w:cs="Times New Roman"/>
      <w:sz w:val="20"/>
      <w:szCs w:val="20"/>
      <w:lang w:val="x-none" w:eastAsia="x-none"/>
    </w:rPr>
  </w:style>
  <w:style w:type="character" w:customStyle="1" w:styleId="af5">
    <w:name w:val="Основной текст с отступом Знак"/>
    <w:basedOn w:val="a0"/>
    <w:semiHidden/>
    <w:rsid w:val="003E7F4B"/>
  </w:style>
  <w:style w:type="character" w:customStyle="1" w:styleId="15">
    <w:name w:val="Основной текст с отступом Знак1"/>
    <w:aliases w:val="Знак4 Знак Знак"/>
    <w:link w:val="af4"/>
    <w:locked/>
    <w:rsid w:val="003E7F4B"/>
    <w:rPr>
      <w:rFonts w:ascii="Times New Roman" w:eastAsia="Calibri" w:hAnsi="Times New Roman" w:cs="Times New Roman"/>
      <w:sz w:val="20"/>
      <w:szCs w:val="20"/>
      <w:lang w:val="x-none" w:eastAsia="x-none"/>
    </w:rPr>
  </w:style>
  <w:style w:type="paragraph" w:customStyle="1" w:styleId="210">
    <w:name w:val="Основной текст 21"/>
    <w:basedOn w:val="a"/>
    <w:rsid w:val="003E7F4B"/>
    <w:pPr>
      <w:spacing w:after="0" w:line="240" w:lineRule="auto"/>
      <w:jc w:val="center"/>
    </w:pPr>
    <w:rPr>
      <w:rFonts w:ascii="Times New Roman" w:eastAsia="Calibri" w:hAnsi="Times New Roman" w:cs="Times New Roman"/>
      <w:sz w:val="32"/>
      <w:szCs w:val="20"/>
      <w:lang w:eastAsia="ru-RU"/>
    </w:rPr>
  </w:style>
  <w:style w:type="paragraph" w:customStyle="1" w:styleId="Style3">
    <w:name w:val="Style3"/>
    <w:basedOn w:val="a"/>
    <w:rsid w:val="003E7F4B"/>
    <w:pPr>
      <w:widowControl w:val="0"/>
      <w:autoSpaceDE w:val="0"/>
      <w:autoSpaceDN w:val="0"/>
      <w:adjustRightInd w:val="0"/>
      <w:spacing w:after="0" w:line="415" w:lineRule="exact"/>
      <w:ind w:firstLine="1157"/>
      <w:jc w:val="both"/>
    </w:pPr>
    <w:rPr>
      <w:rFonts w:ascii="Times New Roman" w:eastAsia="Calibri" w:hAnsi="Times New Roman" w:cs="Times New Roman"/>
      <w:sz w:val="24"/>
      <w:szCs w:val="24"/>
      <w:lang w:eastAsia="ru-RU"/>
    </w:rPr>
  </w:style>
  <w:style w:type="paragraph" w:customStyle="1" w:styleId="Style4">
    <w:name w:val="Style4"/>
    <w:basedOn w:val="a"/>
    <w:rsid w:val="003E7F4B"/>
    <w:pPr>
      <w:widowControl w:val="0"/>
      <w:autoSpaceDE w:val="0"/>
      <w:autoSpaceDN w:val="0"/>
      <w:adjustRightInd w:val="0"/>
      <w:spacing w:after="0" w:line="415" w:lineRule="exact"/>
      <w:ind w:firstLine="677"/>
      <w:jc w:val="both"/>
    </w:pPr>
    <w:rPr>
      <w:rFonts w:ascii="Times New Roman" w:eastAsia="Calibri" w:hAnsi="Times New Roman" w:cs="Times New Roman"/>
      <w:sz w:val="24"/>
      <w:szCs w:val="24"/>
      <w:lang w:eastAsia="ru-RU"/>
    </w:rPr>
  </w:style>
  <w:style w:type="character" w:customStyle="1" w:styleId="FontStyle12">
    <w:name w:val="Font Style12"/>
    <w:rsid w:val="003E7F4B"/>
    <w:rPr>
      <w:rFonts w:ascii="Times New Roman" w:hAnsi="Times New Roman"/>
      <w:sz w:val="22"/>
    </w:rPr>
  </w:style>
  <w:style w:type="character" w:customStyle="1" w:styleId="FontStyle13">
    <w:name w:val="Font Style13"/>
    <w:rsid w:val="003E7F4B"/>
    <w:rPr>
      <w:rFonts w:ascii="Times New Roman" w:hAnsi="Times New Roman"/>
      <w:b/>
      <w:sz w:val="22"/>
    </w:rPr>
  </w:style>
  <w:style w:type="character" w:customStyle="1" w:styleId="FontStyle14">
    <w:name w:val="Font Style14"/>
    <w:rsid w:val="003E7F4B"/>
    <w:rPr>
      <w:rFonts w:ascii="Times New Roman" w:hAnsi="Times New Roman"/>
      <w:b/>
      <w:sz w:val="18"/>
    </w:rPr>
  </w:style>
  <w:style w:type="paragraph" w:styleId="af6">
    <w:name w:val="Normal (Web)"/>
    <w:basedOn w:val="a"/>
    <w:rsid w:val="003E7F4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
    <w:name w:val="-Òåêñò1"/>
    <w:basedOn w:val="a"/>
    <w:rsid w:val="003E7F4B"/>
    <w:pPr>
      <w:widowControl w:val="0"/>
      <w:autoSpaceDE w:val="0"/>
      <w:autoSpaceDN w:val="0"/>
      <w:adjustRightInd w:val="0"/>
      <w:spacing w:after="0" w:line="240" w:lineRule="auto"/>
      <w:ind w:firstLine="601"/>
      <w:jc w:val="both"/>
    </w:pPr>
    <w:rPr>
      <w:rFonts w:ascii="a_Timer" w:eastAsia="Calibri" w:hAnsi="a_Timer" w:cs="Times New Roman"/>
      <w:sz w:val="24"/>
      <w:szCs w:val="24"/>
      <w:lang w:val="en-US" w:eastAsia="ru-RU"/>
    </w:rPr>
  </w:style>
  <w:style w:type="paragraph" w:styleId="af7">
    <w:name w:val="Block Text"/>
    <w:basedOn w:val="a"/>
    <w:rsid w:val="003E7F4B"/>
    <w:pPr>
      <w:shd w:val="clear" w:color="auto" w:fill="FFFFFF"/>
      <w:spacing w:after="0" w:line="240" w:lineRule="auto"/>
      <w:ind w:left="10" w:right="5" w:firstLine="706"/>
      <w:jc w:val="both"/>
    </w:pPr>
    <w:rPr>
      <w:rFonts w:ascii="Times New Roman" w:eastAsia="Calibri" w:hAnsi="Times New Roman" w:cs="Times New Roman"/>
      <w:sz w:val="28"/>
      <w:szCs w:val="28"/>
      <w:lang w:eastAsia="ru-RU"/>
    </w:rPr>
  </w:style>
  <w:style w:type="character" w:styleId="af8">
    <w:name w:val="Strong"/>
    <w:qFormat/>
    <w:rsid w:val="003E7F4B"/>
    <w:rPr>
      <w:b/>
    </w:rPr>
  </w:style>
  <w:style w:type="paragraph" w:customStyle="1" w:styleId="35">
    <w:name w:val="çàãîëîâîê 3"/>
    <w:basedOn w:val="a"/>
    <w:next w:val="a"/>
    <w:rsid w:val="003E7F4B"/>
    <w:pPr>
      <w:keepNext/>
      <w:widowControl w:val="0"/>
      <w:spacing w:before="120" w:after="120" w:line="240" w:lineRule="auto"/>
      <w:jc w:val="center"/>
    </w:pPr>
    <w:rPr>
      <w:rFonts w:ascii="Times New Roman" w:eastAsia="Calibri" w:hAnsi="Times New Roman" w:cs="Times New Roman"/>
      <w:b/>
      <w:sz w:val="16"/>
      <w:szCs w:val="20"/>
      <w:lang w:eastAsia="ru-RU"/>
    </w:rPr>
  </w:style>
  <w:style w:type="paragraph" w:styleId="af9">
    <w:name w:val="caption"/>
    <w:basedOn w:val="a"/>
    <w:next w:val="a"/>
    <w:qFormat/>
    <w:rsid w:val="003E7F4B"/>
    <w:pPr>
      <w:spacing w:after="0" w:line="360" w:lineRule="auto"/>
      <w:ind w:firstLine="709"/>
      <w:jc w:val="center"/>
    </w:pPr>
    <w:rPr>
      <w:rFonts w:ascii="Times New Roman" w:eastAsia="Calibri" w:hAnsi="Times New Roman" w:cs="Times New Roman"/>
      <w:sz w:val="28"/>
      <w:szCs w:val="24"/>
      <w:lang w:eastAsia="ru-RU"/>
    </w:rPr>
  </w:style>
  <w:style w:type="paragraph" w:customStyle="1" w:styleId="310">
    <w:name w:val="Основной текст с отступом 31"/>
    <w:basedOn w:val="a"/>
    <w:rsid w:val="003E7F4B"/>
    <w:pPr>
      <w:suppressAutoHyphens/>
      <w:spacing w:after="0" w:line="360" w:lineRule="auto"/>
      <w:ind w:firstLine="720"/>
      <w:jc w:val="both"/>
    </w:pPr>
    <w:rPr>
      <w:rFonts w:ascii="Times New Roman" w:eastAsia="Calibri" w:hAnsi="Times New Roman" w:cs="Times New Roman"/>
      <w:color w:val="FF6600"/>
      <w:sz w:val="28"/>
      <w:szCs w:val="24"/>
      <w:lang w:eastAsia="ar-SA"/>
    </w:rPr>
  </w:style>
  <w:style w:type="paragraph" w:customStyle="1" w:styleId="Iniiaiieoaeno">
    <w:name w:val="Iniiaiie oaeno"/>
    <w:basedOn w:val="a"/>
    <w:next w:val="a"/>
    <w:rsid w:val="003E7F4B"/>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16">
    <w:name w:val="Абзац списка1"/>
    <w:basedOn w:val="a"/>
    <w:rsid w:val="003E7F4B"/>
    <w:pPr>
      <w:ind w:left="720"/>
      <w:contextualSpacing/>
    </w:pPr>
    <w:rPr>
      <w:rFonts w:ascii="Calibri" w:eastAsia="Times New Roman" w:hAnsi="Calibri" w:cs="Times New Roman"/>
    </w:rPr>
  </w:style>
  <w:style w:type="paragraph" w:styleId="afa">
    <w:name w:val="Plain Text"/>
    <w:aliases w:val="Урок,Урок Знак"/>
    <w:basedOn w:val="a"/>
    <w:link w:val="17"/>
    <w:rsid w:val="003E7F4B"/>
    <w:pPr>
      <w:spacing w:after="0" w:line="240" w:lineRule="auto"/>
    </w:pPr>
    <w:rPr>
      <w:rFonts w:ascii="Courier New" w:eastAsia="Times New Roman" w:hAnsi="Courier New" w:cs="Times New Roman"/>
      <w:sz w:val="20"/>
      <w:szCs w:val="20"/>
      <w:lang w:val="x-none" w:eastAsia="x-none"/>
    </w:rPr>
  </w:style>
  <w:style w:type="character" w:customStyle="1" w:styleId="afb">
    <w:name w:val="Текст Знак"/>
    <w:basedOn w:val="a0"/>
    <w:semiHidden/>
    <w:rsid w:val="003E7F4B"/>
    <w:rPr>
      <w:rFonts w:ascii="Consolas" w:hAnsi="Consolas" w:cs="Consolas"/>
      <w:sz w:val="21"/>
      <w:szCs w:val="21"/>
    </w:rPr>
  </w:style>
  <w:style w:type="character" w:customStyle="1" w:styleId="17">
    <w:name w:val="Текст Знак1"/>
    <w:aliases w:val="Урок Знак1,Урок Знак Знак1"/>
    <w:link w:val="afa"/>
    <w:locked/>
    <w:rsid w:val="003E7F4B"/>
    <w:rPr>
      <w:rFonts w:ascii="Courier New" w:eastAsia="Times New Roman" w:hAnsi="Courier New" w:cs="Times New Roman"/>
      <w:sz w:val="20"/>
      <w:szCs w:val="20"/>
      <w:lang w:val="x-none" w:eastAsia="x-none"/>
    </w:rPr>
  </w:style>
  <w:style w:type="paragraph" w:customStyle="1" w:styleId="afc">
    <w:name w:val="Знак Знак"/>
    <w:basedOn w:val="a"/>
    <w:rsid w:val="003E7F4B"/>
    <w:pPr>
      <w:widowControl w:val="0"/>
      <w:adjustRightInd w:val="0"/>
      <w:spacing w:after="160" w:line="240" w:lineRule="exact"/>
      <w:jc w:val="right"/>
    </w:pPr>
    <w:rPr>
      <w:rFonts w:ascii="Arial" w:eastAsia="Calibri" w:hAnsi="Arial" w:cs="Arial"/>
      <w:sz w:val="20"/>
      <w:szCs w:val="20"/>
      <w:lang w:val="en-GB"/>
    </w:rPr>
  </w:style>
  <w:style w:type="character" w:customStyle="1" w:styleId="afd">
    <w:name w:val="Не вступил в силу"/>
    <w:rsid w:val="003E7F4B"/>
    <w:rPr>
      <w:color w:val="008080"/>
      <w:sz w:val="20"/>
    </w:rPr>
  </w:style>
  <w:style w:type="paragraph" w:customStyle="1" w:styleId="afe">
    <w:name w:val="???????"/>
    <w:rsid w:val="003E7F4B"/>
    <w:pPr>
      <w:overflowPunct w:val="0"/>
      <w:autoSpaceDE w:val="0"/>
      <w:autoSpaceDN w:val="0"/>
      <w:adjustRightInd w:val="0"/>
      <w:spacing w:after="0" w:line="240" w:lineRule="auto"/>
      <w:textAlignment w:val="baseline"/>
    </w:pPr>
    <w:rPr>
      <w:rFonts w:ascii="Times New Roman" w:eastAsia="Calibri" w:hAnsi="Times New Roman" w:cs="Times New Roman"/>
      <w:b/>
      <w:sz w:val="24"/>
      <w:szCs w:val="20"/>
      <w:lang w:eastAsia="ru-RU"/>
    </w:rPr>
  </w:style>
  <w:style w:type="paragraph" w:customStyle="1" w:styleId="aff">
    <w:name w:val="Нормальный"/>
    <w:rsid w:val="003E7F4B"/>
    <w:pPr>
      <w:spacing w:after="0" w:line="240" w:lineRule="auto"/>
    </w:pPr>
    <w:rPr>
      <w:rFonts w:ascii="Peterburg" w:eastAsia="Calibri" w:hAnsi="Peterburg" w:cs="Times New Roman"/>
      <w:sz w:val="20"/>
      <w:szCs w:val="20"/>
      <w:lang w:eastAsia="ru-RU"/>
    </w:rPr>
  </w:style>
  <w:style w:type="paragraph" w:customStyle="1" w:styleId="211">
    <w:name w:val="Основной текст с отступом 21"/>
    <w:basedOn w:val="a"/>
    <w:rsid w:val="003E7F4B"/>
    <w:pPr>
      <w:suppressAutoHyphens/>
      <w:spacing w:after="0" w:line="360" w:lineRule="auto"/>
      <w:ind w:firstLine="902"/>
      <w:jc w:val="both"/>
    </w:pPr>
    <w:rPr>
      <w:rFonts w:ascii="Times New Roman" w:eastAsia="Calibri" w:hAnsi="Times New Roman" w:cs="Times New Roman"/>
      <w:sz w:val="24"/>
      <w:szCs w:val="24"/>
      <w:lang w:val="en-US" w:eastAsia="ar-SA"/>
    </w:rPr>
  </w:style>
  <w:style w:type="paragraph" w:customStyle="1" w:styleId="aff0">
    <w:name w:val="Стиль"/>
    <w:rsid w:val="003E7F4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25">
    <w:name w:val="xl25"/>
    <w:basedOn w:val="a"/>
    <w:rsid w:val="003E7F4B"/>
    <w:pPr>
      <w:pBdr>
        <w:top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ru-RU"/>
    </w:rPr>
  </w:style>
  <w:style w:type="paragraph" w:customStyle="1" w:styleId="Web">
    <w:name w:val="Обычный (Web)"/>
    <w:basedOn w:val="a"/>
    <w:rsid w:val="003E7F4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62">
    <w:name w:val="заголовок 6"/>
    <w:basedOn w:val="a"/>
    <w:next w:val="a"/>
    <w:rsid w:val="003E7F4B"/>
    <w:pPr>
      <w:keepNext/>
      <w:tabs>
        <w:tab w:val="left" w:pos="426"/>
      </w:tabs>
      <w:autoSpaceDE w:val="0"/>
      <w:autoSpaceDN w:val="0"/>
      <w:spacing w:after="0" w:line="312" w:lineRule="auto"/>
      <w:ind w:firstLine="426"/>
      <w:outlineLvl w:val="5"/>
    </w:pPr>
    <w:rPr>
      <w:rFonts w:ascii="Times New Roman" w:eastAsia="Calibri" w:hAnsi="Times New Roman" w:cs="Times New Roman"/>
      <w:sz w:val="20"/>
      <w:szCs w:val="20"/>
      <w:lang w:eastAsia="ru-RU"/>
    </w:rPr>
  </w:style>
  <w:style w:type="paragraph" w:customStyle="1" w:styleId="Style2">
    <w:name w:val="Style2"/>
    <w:basedOn w:val="a"/>
    <w:rsid w:val="003E7F4B"/>
    <w:pPr>
      <w:widowControl w:val="0"/>
      <w:autoSpaceDE w:val="0"/>
      <w:autoSpaceDN w:val="0"/>
      <w:adjustRightInd w:val="0"/>
      <w:spacing w:after="0" w:line="228" w:lineRule="exact"/>
      <w:ind w:firstLine="199"/>
      <w:jc w:val="both"/>
    </w:pPr>
    <w:rPr>
      <w:rFonts w:ascii="Times New Roman" w:eastAsia="Calibri" w:hAnsi="Times New Roman" w:cs="Times New Roman"/>
      <w:sz w:val="24"/>
      <w:szCs w:val="24"/>
      <w:lang w:eastAsia="ru-RU"/>
    </w:rPr>
  </w:style>
  <w:style w:type="character" w:customStyle="1" w:styleId="FontStyle23">
    <w:name w:val="Font Style23"/>
    <w:rsid w:val="003E7F4B"/>
    <w:rPr>
      <w:rFonts w:ascii="Times New Roman" w:hAnsi="Times New Roman"/>
      <w:b/>
      <w:sz w:val="16"/>
    </w:rPr>
  </w:style>
  <w:style w:type="character" w:customStyle="1" w:styleId="FontStyle25">
    <w:name w:val="Font Style25"/>
    <w:rsid w:val="003E7F4B"/>
    <w:rPr>
      <w:rFonts w:ascii="Times New Roman" w:hAnsi="Times New Roman"/>
      <w:sz w:val="16"/>
    </w:rPr>
  </w:style>
  <w:style w:type="paragraph" w:customStyle="1" w:styleId="Style9">
    <w:name w:val="Style9"/>
    <w:basedOn w:val="a"/>
    <w:rsid w:val="003E7F4B"/>
    <w:pPr>
      <w:widowControl w:val="0"/>
      <w:autoSpaceDE w:val="0"/>
      <w:autoSpaceDN w:val="0"/>
      <w:adjustRightInd w:val="0"/>
      <w:spacing w:after="0" w:line="172" w:lineRule="exact"/>
      <w:ind w:firstLine="235"/>
      <w:jc w:val="both"/>
    </w:pPr>
    <w:rPr>
      <w:rFonts w:ascii="Times New Roman" w:eastAsia="Calibri" w:hAnsi="Times New Roman" w:cs="Times New Roman"/>
      <w:sz w:val="24"/>
      <w:szCs w:val="24"/>
      <w:lang w:eastAsia="ru-RU"/>
    </w:rPr>
  </w:style>
  <w:style w:type="paragraph" w:customStyle="1" w:styleId="Style10">
    <w:name w:val="Style10"/>
    <w:basedOn w:val="a"/>
    <w:rsid w:val="003E7F4B"/>
    <w:pPr>
      <w:widowControl w:val="0"/>
      <w:autoSpaceDE w:val="0"/>
      <w:autoSpaceDN w:val="0"/>
      <w:adjustRightInd w:val="0"/>
      <w:spacing w:after="0" w:line="176" w:lineRule="exact"/>
      <w:ind w:firstLine="298"/>
      <w:jc w:val="both"/>
    </w:pPr>
    <w:rPr>
      <w:rFonts w:ascii="Times New Roman" w:eastAsia="Calibri" w:hAnsi="Times New Roman" w:cs="Times New Roman"/>
      <w:sz w:val="24"/>
      <w:szCs w:val="24"/>
      <w:lang w:eastAsia="ru-RU"/>
    </w:rPr>
  </w:style>
  <w:style w:type="character" w:customStyle="1" w:styleId="FontStyle24">
    <w:name w:val="Font Style24"/>
    <w:rsid w:val="003E7F4B"/>
    <w:rPr>
      <w:rFonts w:ascii="Times New Roman" w:hAnsi="Times New Roman"/>
      <w:b/>
      <w:sz w:val="14"/>
    </w:rPr>
  </w:style>
  <w:style w:type="character" w:customStyle="1" w:styleId="FontStyle29">
    <w:name w:val="Font Style29"/>
    <w:rsid w:val="003E7F4B"/>
    <w:rPr>
      <w:rFonts w:ascii="Times New Roman" w:hAnsi="Times New Roman"/>
      <w:b/>
      <w:i/>
      <w:sz w:val="16"/>
    </w:rPr>
  </w:style>
  <w:style w:type="paragraph" w:customStyle="1" w:styleId="Style6">
    <w:name w:val="Style6"/>
    <w:basedOn w:val="a"/>
    <w:rsid w:val="003E7F4B"/>
    <w:pPr>
      <w:widowControl w:val="0"/>
      <w:autoSpaceDE w:val="0"/>
      <w:autoSpaceDN w:val="0"/>
      <w:adjustRightInd w:val="0"/>
      <w:spacing w:after="0" w:line="179" w:lineRule="exact"/>
      <w:ind w:firstLine="206"/>
    </w:pPr>
    <w:rPr>
      <w:rFonts w:ascii="Times New Roman" w:eastAsia="Calibri" w:hAnsi="Times New Roman" w:cs="Times New Roman"/>
      <w:sz w:val="24"/>
      <w:szCs w:val="24"/>
      <w:lang w:eastAsia="ru-RU"/>
    </w:rPr>
  </w:style>
  <w:style w:type="paragraph" w:customStyle="1" w:styleId="Style8">
    <w:name w:val="Style8"/>
    <w:basedOn w:val="a"/>
    <w:rsid w:val="003E7F4B"/>
    <w:pPr>
      <w:widowControl w:val="0"/>
      <w:autoSpaceDE w:val="0"/>
      <w:autoSpaceDN w:val="0"/>
      <w:adjustRightInd w:val="0"/>
      <w:spacing w:after="0" w:line="240" w:lineRule="auto"/>
      <w:jc w:val="right"/>
    </w:pPr>
    <w:rPr>
      <w:rFonts w:ascii="Times New Roman" w:eastAsia="Calibri" w:hAnsi="Times New Roman" w:cs="Times New Roman"/>
      <w:sz w:val="24"/>
      <w:szCs w:val="24"/>
      <w:lang w:eastAsia="ru-RU"/>
    </w:rPr>
  </w:style>
  <w:style w:type="character" w:customStyle="1" w:styleId="aff1">
    <w:name w:val="Знак Знак Знак"/>
    <w:locked/>
    <w:rsid w:val="003E7F4B"/>
    <w:rPr>
      <w:sz w:val="16"/>
      <w:lang w:val="ru-RU" w:eastAsia="ru-RU"/>
    </w:rPr>
  </w:style>
  <w:style w:type="paragraph" w:customStyle="1" w:styleId="aff2">
    <w:name w:val="Обратный отступ"/>
    <w:basedOn w:val="af2"/>
    <w:rsid w:val="003E7F4B"/>
    <w:pPr>
      <w:widowControl w:val="0"/>
      <w:tabs>
        <w:tab w:val="left" w:pos="567"/>
      </w:tabs>
      <w:suppressAutoHyphens/>
      <w:ind w:left="567" w:hanging="283"/>
    </w:pPr>
    <w:rPr>
      <w:rFonts w:eastAsia="Arial Unicode MS"/>
      <w:kern w:val="1"/>
      <w:sz w:val="24"/>
      <w:szCs w:val="24"/>
    </w:rPr>
  </w:style>
  <w:style w:type="paragraph" w:customStyle="1" w:styleId="18">
    <w:name w:val="Основной текст с отступом1"/>
    <w:basedOn w:val="a"/>
    <w:link w:val="63"/>
    <w:rsid w:val="003E7F4B"/>
    <w:pPr>
      <w:spacing w:after="120" w:line="240" w:lineRule="auto"/>
      <w:ind w:left="283"/>
    </w:pPr>
    <w:rPr>
      <w:rFonts w:ascii="Times New Roman" w:eastAsia="Calibri" w:hAnsi="Times New Roman" w:cs="Times New Roman"/>
      <w:sz w:val="24"/>
      <w:szCs w:val="20"/>
      <w:lang w:val="x-none" w:eastAsia="x-none"/>
    </w:rPr>
  </w:style>
  <w:style w:type="character" w:customStyle="1" w:styleId="63">
    <w:name w:val="Знак Знак6"/>
    <w:link w:val="18"/>
    <w:locked/>
    <w:rsid w:val="003E7F4B"/>
    <w:rPr>
      <w:rFonts w:ascii="Times New Roman" w:eastAsia="Calibri" w:hAnsi="Times New Roman" w:cs="Times New Roman"/>
      <w:sz w:val="24"/>
      <w:szCs w:val="20"/>
      <w:lang w:val="x-none" w:eastAsia="x-none"/>
    </w:rPr>
  </w:style>
  <w:style w:type="paragraph" w:customStyle="1" w:styleId="Normal1">
    <w:name w:val="Normal1"/>
    <w:rsid w:val="003E7F4B"/>
    <w:pPr>
      <w:autoSpaceDE w:val="0"/>
      <w:autoSpaceDN w:val="0"/>
      <w:spacing w:after="0" w:line="240" w:lineRule="auto"/>
    </w:pPr>
    <w:rPr>
      <w:rFonts w:ascii="Times New Roman" w:eastAsia="Calibri" w:hAnsi="Times New Roman" w:cs="Times New Roman"/>
      <w:sz w:val="20"/>
      <w:szCs w:val="20"/>
      <w:lang w:eastAsia="ru-RU"/>
    </w:rPr>
  </w:style>
  <w:style w:type="paragraph" w:customStyle="1" w:styleId="aff3">
    <w:name w:val="Знак Знак Знак Знак"/>
    <w:basedOn w:val="a"/>
    <w:rsid w:val="003E7F4B"/>
    <w:pPr>
      <w:spacing w:before="100" w:beforeAutospacing="1" w:after="100" w:afterAutospacing="1" w:line="240" w:lineRule="auto"/>
    </w:pPr>
    <w:rPr>
      <w:rFonts w:ascii="Tahoma" w:eastAsia="Calibri" w:hAnsi="Tahoma" w:cs="Times New Roman"/>
      <w:sz w:val="20"/>
      <w:szCs w:val="20"/>
      <w:lang w:val="en-US"/>
    </w:rPr>
  </w:style>
  <w:style w:type="paragraph" w:customStyle="1" w:styleId="aff4">
    <w:name w:val="Гриф утверждения"/>
    <w:basedOn w:val="af2"/>
    <w:rsid w:val="003E7F4B"/>
    <w:pPr>
      <w:tabs>
        <w:tab w:val="right" w:pos="4253"/>
      </w:tabs>
      <w:suppressAutoHyphens/>
      <w:spacing w:after="240" w:line="240" w:lineRule="exact"/>
      <w:jc w:val="both"/>
    </w:pPr>
    <w:rPr>
      <w:sz w:val="28"/>
    </w:rPr>
  </w:style>
  <w:style w:type="paragraph" w:customStyle="1" w:styleId="320">
    <w:name w:val="Основной текст с отступом 32"/>
    <w:basedOn w:val="a"/>
    <w:rsid w:val="003E7F4B"/>
    <w:pPr>
      <w:spacing w:after="0" w:line="240" w:lineRule="auto"/>
      <w:ind w:firstLine="720"/>
      <w:jc w:val="both"/>
    </w:pPr>
    <w:rPr>
      <w:rFonts w:ascii="Times New Roman" w:eastAsia="Calibri" w:hAnsi="Times New Roman" w:cs="Times New Roman"/>
      <w:sz w:val="28"/>
      <w:szCs w:val="20"/>
      <w:lang w:eastAsia="ru-RU"/>
    </w:rPr>
  </w:style>
  <w:style w:type="paragraph" w:customStyle="1" w:styleId="19">
    <w:name w:val="Обычный (веб)1"/>
    <w:basedOn w:val="a"/>
    <w:rsid w:val="003E7F4B"/>
    <w:pPr>
      <w:spacing w:before="100" w:beforeAutospacing="1" w:after="150" w:line="240" w:lineRule="auto"/>
    </w:pPr>
    <w:rPr>
      <w:rFonts w:ascii="Times New Roman" w:eastAsia="Calibri" w:hAnsi="Times New Roman" w:cs="Times New Roman"/>
      <w:sz w:val="24"/>
      <w:szCs w:val="24"/>
      <w:lang w:eastAsia="ru-RU"/>
    </w:rPr>
  </w:style>
  <w:style w:type="character" w:customStyle="1" w:styleId="1a">
    <w:name w:val="Знак Знак Знак Знак1"/>
    <w:aliases w:val="Знак Знак Знак1,Знак Знак Знак Знак Знак Знак,Знак Знак Знак Знак Знак1,Знак Знак Знак Знак Знак Знак Знак Знак,Знак Знак Зна Знак Знак Знак Знак Знак  Знак Знак"/>
    <w:rsid w:val="003E7F4B"/>
    <w:rPr>
      <w:sz w:val="24"/>
      <w:lang w:val="ru-RU" w:eastAsia="ru-RU"/>
    </w:rPr>
  </w:style>
  <w:style w:type="paragraph" w:customStyle="1" w:styleId="BodyText21">
    <w:name w:val="Body Text 21"/>
    <w:basedOn w:val="a"/>
    <w:rsid w:val="003E7F4B"/>
    <w:pPr>
      <w:spacing w:after="0" w:line="240" w:lineRule="auto"/>
      <w:jc w:val="both"/>
    </w:pPr>
    <w:rPr>
      <w:rFonts w:ascii="Times New Roman" w:eastAsia="Calibri" w:hAnsi="Times New Roman" w:cs="Times New Roman"/>
      <w:b/>
      <w:sz w:val="24"/>
      <w:szCs w:val="20"/>
      <w:lang w:eastAsia="ru-RU"/>
    </w:rPr>
  </w:style>
  <w:style w:type="paragraph" w:customStyle="1" w:styleId="Noeeu1">
    <w:name w:val="Noeeu1"/>
    <w:basedOn w:val="a"/>
    <w:rsid w:val="003E7F4B"/>
    <w:pPr>
      <w:spacing w:after="0" w:line="240" w:lineRule="auto"/>
      <w:ind w:firstLine="567"/>
      <w:jc w:val="both"/>
    </w:pPr>
    <w:rPr>
      <w:rFonts w:ascii="Times New Roman" w:eastAsia="Calibri" w:hAnsi="Times New Roman" w:cs="Times New Roman"/>
      <w:color w:val="FF0000"/>
      <w:sz w:val="28"/>
      <w:szCs w:val="28"/>
      <w:lang w:eastAsia="ru-RU"/>
    </w:rPr>
  </w:style>
  <w:style w:type="paragraph" w:customStyle="1" w:styleId="220">
    <w:name w:val="Основной текст 22"/>
    <w:basedOn w:val="a"/>
    <w:rsid w:val="003E7F4B"/>
    <w:pPr>
      <w:suppressAutoHyphens/>
      <w:spacing w:after="120" w:line="480" w:lineRule="auto"/>
    </w:pPr>
    <w:rPr>
      <w:rFonts w:ascii="Times New Roman" w:eastAsia="Calibri" w:hAnsi="Times New Roman" w:cs="Times New Roman"/>
      <w:sz w:val="20"/>
      <w:szCs w:val="20"/>
      <w:lang w:eastAsia="ar-SA"/>
    </w:rPr>
  </w:style>
  <w:style w:type="paragraph" w:customStyle="1" w:styleId="aff5">
    <w:name w:val="текст_д"/>
    <w:basedOn w:val="a"/>
    <w:rsid w:val="003E7F4B"/>
    <w:pPr>
      <w:spacing w:after="0" w:line="360" w:lineRule="auto"/>
      <w:ind w:firstLine="425"/>
      <w:jc w:val="both"/>
    </w:pPr>
    <w:rPr>
      <w:rFonts w:ascii="Times New Roman" w:eastAsia="Calibri" w:hAnsi="Times New Roman" w:cs="Times New Roman"/>
      <w:sz w:val="28"/>
      <w:szCs w:val="20"/>
      <w:lang w:eastAsia="ru-RU"/>
    </w:rPr>
  </w:style>
  <w:style w:type="paragraph" w:customStyle="1" w:styleId="Anorm11">
    <w:name w:val="A_norm _11"/>
    <w:basedOn w:val="a"/>
    <w:rsid w:val="003E7F4B"/>
    <w:pPr>
      <w:autoSpaceDE w:val="0"/>
      <w:autoSpaceDN w:val="0"/>
      <w:adjustRightInd w:val="0"/>
      <w:spacing w:after="0" w:line="240" w:lineRule="auto"/>
      <w:ind w:firstLine="283"/>
      <w:jc w:val="both"/>
    </w:pPr>
    <w:rPr>
      <w:rFonts w:ascii="Times New Roman" w:eastAsia="Calibri" w:hAnsi="Times New Roman" w:cs="Times New Roman"/>
      <w:lang w:eastAsia="ru-RU"/>
    </w:rPr>
  </w:style>
  <w:style w:type="paragraph" w:customStyle="1" w:styleId="Style5">
    <w:name w:val="Style5"/>
    <w:basedOn w:val="a"/>
    <w:rsid w:val="003E7F4B"/>
    <w:pPr>
      <w:widowControl w:val="0"/>
      <w:autoSpaceDE w:val="0"/>
      <w:autoSpaceDN w:val="0"/>
      <w:adjustRightInd w:val="0"/>
      <w:spacing w:after="0" w:line="275" w:lineRule="exact"/>
      <w:ind w:firstLine="490"/>
      <w:jc w:val="both"/>
    </w:pPr>
    <w:rPr>
      <w:rFonts w:ascii="Times New Roman" w:eastAsia="Calibri" w:hAnsi="Times New Roman" w:cs="Times New Roman"/>
      <w:sz w:val="24"/>
      <w:szCs w:val="24"/>
      <w:lang w:eastAsia="ru-RU"/>
    </w:rPr>
  </w:style>
  <w:style w:type="character" w:customStyle="1" w:styleId="FontStyle16">
    <w:name w:val="Font Style16"/>
    <w:rsid w:val="003E7F4B"/>
    <w:rPr>
      <w:rFonts w:ascii="Times New Roman" w:hAnsi="Times New Roman"/>
      <w:sz w:val="24"/>
    </w:rPr>
  </w:style>
  <w:style w:type="paragraph" w:customStyle="1" w:styleId="Style11">
    <w:name w:val="Style11"/>
    <w:basedOn w:val="a"/>
    <w:rsid w:val="003E7F4B"/>
    <w:pPr>
      <w:widowControl w:val="0"/>
      <w:autoSpaceDE w:val="0"/>
      <w:autoSpaceDN w:val="0"/>
      <w:adjustRightInd w:val="0"/>
      <w:spacing w:after="0" w:line="274" w:lineRule="exact"/>
    </w:pPr>
    <w:rPr>
      <w:rFonts w:ascii="Times New Roman" w:eastAsia="Calibri" w:hAnsi="Times New Roman" w:cs="Times New Roman"/>
      <w:sz w:val="24"/>
      <w:szCs w:val="24"/>
      <w:lang w:eastAsia="ru-RU"/>
    </w:rPr>
  </w:style>
  <w:style w:type="character" w:customStyle="1" w:styleId="FontStyle91">
    <w:name w:val="Font Style91"/>
    <w:rsid w:val="003E7F4B"/>
    <w:rPr>
      <w:rFonts w:ascii="Times New Roman" w:hAnsi="Times New Roman"/>
      <w:b/>
      <w:sz w:val="24"/>
    </w:rPr>
  </w:style>
  <w:style w:type="character" w:customStyle="1" w:styleId="FontStyle92">
    <w:name w:val="Font Style92"/>
    <w:rsid w:val="003E7F4B"/>
    <w:rPr>
      <w:rFonts w:ascii="Times New Roman" w:hAnsi="Times New Roman"/>
      <w:sz w:val="24"/>
    </w:rPr>
  </w:style>
  <w:style w:type="paragraph" w:customStyle="1" w:styleId="Style1">
    <w:name w:val="Style1"/>
    <w:basedOn w:val="a"/>
    <w:rsid w:val="003E7F4B"/>
    <w:pPr>
      <w:widowControl w:val="0"/>
      <w:autoSpaceDE w:val="0"/>
      <w:autoSpaceDN w:val="0"/>
      <w:adjustRightInd w:val="0"/>
      <w:spacing w:after="0" w:line="418" w:lineRule="exact"/>
      <w:ind w:firstLine="845"/>
      <w:jc w:val="both"/>
    </w:pPr>
    <w:rPr>
      <w:rFonts w:ascii="Times New Roman" w:eastAsia="Calibri" w:hAnsi="Times New Roman" w:cs="Times New Roman"/>
      <w:sz w:val="24"/>
      <w:szCs w:val="24"/>
      <w:lang w:eastAsia="ru-RU"/>
    </w:rPr>
  </w:style>
  <w:style w:type="paragraph" w:customStyle="1" w:styleId="Style13">
    <w:name w:val="Style13"/>
    <w:basedOn w:val="a"/>
    <w:rsid w:val="003E7F4B"/>
    <w:pPr>
      <w:widowControl w:val="0"/>
      <w:autoSpaceDE w:val="0"/>
      <w:autoSpaceDN w:val="0"/>
      <w:adjustRightInd w:val="0"/>
      <w:spacing w:after="0" w:line="418" w:lineRule="exact"/>
      <w:ind w:firstLine="754"/>
      <w:jc w:val="both"/>
    </w:pPr>
    <w:rPr>
      <w:rFonts w:ascii="Times New Roman" w:eastAsia="Calibri" w:hAnsi="Times New Roman" w:cs="Times New Roman"/>
      <w:sz w:val="24"/>
      <w:szCs w:val="24"/>
      <w:lang w:eastAsia="ru-RU"/>
    </w:rPr>
  </w:style>
  <w:style w:type="paragraph" w:customStyle="1" w:styleId="Style17">
    <w:name w:val="Style17"/>
    <w:basedOn w:val="a"/>
    <w:rsid w:val="003E7F4B"/>
    <w:pPr>
      <w:widowControl w:val="0"/>
      <w:autoSpaceDE w:val="0"/>
      <w:autoSpaceDN w:val="0"/>
      <w:adjustRightInd w:val="0"/>
      <w:spacing w:after="0" w:line="419" w:lineRule="exact"/>
      <w:ind w:firstLine="576"/>
      <w:jc w:val="both"/>
    </w:pPr>
    <w:rPr>
      <w:rFonts w:ascii="Times New Roman" w:eastAsia="Calibri" w:hAnsi="Times New Roman" w:cs="Times New Roman"/>
      <w:sz w:val="24"/>
      <w:szCs w:val="24"/>
      <w:lang w:eastAsia="ru-RU"/>
    </w:rPr>
  </w:style>
  <w:style w:type="character" w:customStyle="1" w:styleId="FontStyle73">
    <w:name w:val="Font Style73"/>
    <w:rsid w:val="003E7F4B"/>
    <w:rPr>
      <w:rFonts w:ascii="Times New Roman" w:hAnsi="Times New Roman"/>
      <w:b/>
      <w:smallCaps/>
      <w:sz w:val="14"/>
    </w:rPr>
  </w:style>
  <w:style w:type="character" w:customStyle="1" w:styleId="FontStyle74">
    <w:name w:val="Font Style74"/>
    <w:rsid w:val="003E7F4B"/>
    <w:rPr>
      <w:rFonts w:ascii="Times New Roman" w:hAnsi="Times New Roman"/>
      <w:sz w:val="26"/>
    </w:rPr>
  </w:style>
  <w:style w:type="paragraph" w:customStyle="1" w:styleId="Style23">
    <w:name w:val="Style23"/>
    <w:basedOn w:val="a"/>
    <w:rsid w:val="003E7F4B"/>
    <w:pPr>
      <w:widowControl w:val="0"/>
      <w:autoSpaceDE w:val="0"/>
      <w:autoSpaceDN w:val="0"/>
      <w:adjustRightInd w:val="0"/>
      <w:spacing w:after="0" w:line="420" w:lineRule="exact"/>
      <w:ind w:firstLine="677"/>
    </w:pPr>
    <w:rPr>
      <w:rFonts w:ascii="Times New Roman" w:eastAsia="Calibri" w:hAnsi="Times New Roman" w:cs="Times New Roman"/>
      <w:sz w:val="24"/>
      <w:szCs w:val="24"/>
      <w:lang w:eastAsia="ru-RU"/>
    </w:rPr>
  </w:style>
  <w:style w:type="character" w:customStyle="1" w:styleId="FontStyle35">
    <w:name w:val="Font Style35"/>
    <w:rsid w:val="003E7F4B"/>
    <w:rPr>
      <w:rFonts w:ascii="Times New Roman" w:hAnsi="Times New Roman"/>
      <w:sz w:val="26"/>
    </w:rPr>
  </w:style>
  <w:style w:type="character" w:customStyle="1" w:styleId="aff6">
    <w:name w:val="Урок Знак Знак"/>
    <w:rsid w:val="003E7F4B"/>
    <w:rPr>
      <w:rFonts w:ascii="Courier New" w:hAnsi="Courier New"/>
      <w:lang w:val="ru-RU" w:eastAsia="ru-RU"/>
    </w:rPr>
  </w:style>
  <w:style w:type="character" w:customStyle="1" w:styleId="aff7">
    <w:name w:val="Основной текст с отступом Знак Знак"/>
    <w:aliases w:val="Знак4 Знак Знак Знак"/>
    <w:rsid w:val="003E7F4B"/>
    <w:rPr>
      <w:lang w:val="ru-RU" w:eastAsia="ru-RU"/>
    </w:rPr>
  </w:style>
  <w:style w:type="paragraph" w:customStyle="1" w:styleId="111">
    <w:name w:val="Знак Знак1 Знак Знак Знак1 Знак1 Знак Знак Знак"/>
    <w:basedOn w:val="a"/>
    <w:rsid w:val="003E7F4B"/>
    <w:pPr>
      <w:spacing w:after="160" w:line="240" w:lineRule="exact"/>
    </w:pPr>
    <w:rPr>
      <w:rFonts w:ascii="Verdana" w:eastAsia="Calibri" w:hAnsi="Verdana" w:cs="Verdana"/>
      <w:sz w:val="20"/>
      <w:szCs w:val="20"/>
      <w:lang w:val="en-US"/>
    </w:rPr>
  </w:style>
  <w:style w:type="character" w:customStyle="1" w:styleId="aff8">
    <w:name w:val="Схема документа Знак"/>
    <w:link w:val="aff9"/>
    <w:semiHidden/>
    <w:locked/>
    <w:rsid w:val="003E7F4B"/>
    <w:rPr>
      <w:rFonts w:ascii="Tahoma" w:hAnsi="Tahoma"/>
      <w:sz w:val="16"/>
      <w:lang w:val="x-none" w:eastAsia="x-none"/>
    </w:rPr>
  </w:style>
  <w:style w:type="paragraph" w:styleId="aff9">
    <w:name w:val="Document Map"/>
    <w:basedOn w:val="a"/>
    <w:link w:val="aff8"/>
    <w:semiHidden/>
    <w:rsid w:val="003E7F4B"/>
    <w:rPr>
      <w:rFonts w:ascii="Tahoma" w:hAnsi="Tahoma"/>
      <w:sz w:val="16"/>
      <w:lang w:val="x-none" w:eastAsia="x-none"/>
    </w:rPr>
  </w:style>
  <w:style w:type="character" w:customStyle="1" w:styleId="1b">
    <w:name w:val="Схема документа Знак1"/>
    <w:basedOn w:val="a0"/>
    <w:semiHidden/>
    <w:rsid w:val="003E7F4B"/>
    <w:rPr>
      <w:rFonts w:ascii="Tahoma" w:hAnsi="Tahoma" w:cs="Tahoma"/>
      <w:sz w:val="16"/>
      <w:szCs w:val="16"/>
    </w:rPr>
  </w:style>
  <w:style w:type="paragraph" w:customStyle="1" w:styleId="1c">
    <w:name w:val="Без интервала1"/>
    <w:link w:val="NoSpacingChar"/>
    <w:rsid w:val="003E7F4B"/>
    <w:rPr>
      <w:rFonts w:ascii="Calibri" w:eastAsia="Times New Roman" w:hAnsi="Calibri" w:cs="Times New Roman"/>
      <w:sz w:val="24"/>
      <w:szCs w:val="20"/>
      <w:lang w:eastAsia="ru-RU"/>
    </w:rPr>
  </w:style>
  <w:style w:type="character" w:customStyle="1" w:styleId="NoSpacingChar">
    <w:name w:val="No Spacing Char"/>
    <w:link w:val="1c"/>
    <w:locked/>
    <w:rsid w:val="003E7F4B"/>
    <w:rPr>
      <w:rFonts w:ascii="Calibri" w:eastAsia="Times New Roman" w:hAnsi="Calibri" w:cs="Times New Roman"/>
      <w:sz w:val="24"/>
      <w:szCs w:val="20"/>
      <w:lang w:eastAsia="ru-RU"/>
    </w:rPr>
  </w:style>
  <w:style w:type="paragraph" w:customStyle="1" w:styleId="25">
    <w:name w:val="Без интервала2"/>
    <w:link w:val="NoSpacingChar1"/>
    <w:rsid w:val="003E7F4B"/>
    <w:rPr>
      <w:rFonts w:ascii="Calibri" w:eastAsia="Times New Roman" w:hAnsi="Calibri" w:cs="Times New Roman"/>
      <w:sz w:val="24"/>
      <w:szCs w:val="20"/>
      <w:lang w:eastAsia="ru-RU"/>
    </w:rPr>
  </w:style>
  <w:style w:type="character" w:customStyle="1" w:styleId="NoSpacingChar1">
    <w:name w:val="No Spacing Char1"/>
    <w:link w:val="25"/>
    <w:locked/>
    <w:rsid w:val="003E7F4B"/>
    <w:rPr>
      <w:rFonts w:ascii="Calibri" w:eastAsia="Times New Roman" w:hAnsi="Calibri" w:cs="Times New Roman"/>
      <w:sz w:val="24"/>
      <w:szCs w:val="20"/>
      <w:lang w:eastAsia="ru-RU"/>
    </w:rPr>
  </w:style>
  <w:style w:type="paragraph" w:customStyle="1" w:styleId="1d">
    <w:name w:val="Стиль1"/>
    <w:basedOn w:val="a"/>
    <w:link w:val="1e"/>
    <w:autoRedefine/>
    <w:rsid w:val="003E7F4B"/>
    <w:pPr>
      <w:spacing w:after="0" w:line="312" w:lineRule="auto"/>
      <w:ind w:firstLine="720"/>
      <w:jc w:val="both"/>
    </w:pPr>
    <w:rPr>
      <w:rFonts w:ascii="Calibri" w:eastAsia="Calibri" w:hAnsi="Calibri" w:cs="Times New Roman"/>
      <w:bCs/>
      <w:iCs/>
      <w:sz w:val="28"/>
      <w:szCs w:val="28"/>
      <w:lang w:eastAsia="ru-RU"/>
    </w:rPr>
  </w:style>
  <w:style w:type="character" w:customStyle="1" w:styleId="1e">
    <w:name w:val="Стиль1 Знак"/>
    <w:link w:val="1d"/>
    <w:locked/>
    <w:rsid w:val="003E7F4B"/>
    <w:rPr>
      <w:rFonts w:ascii="Calibri" w:eastAsia="Calibri" w:hAnsi="Calibri" w:cs="Times New Roman"/>
      <w:bCs/>
      <w:iCs/>
      <w:sz w:val="28"/>
      <w:szCs w:val="28"/>
      <w:lang w:eastAsia="ru-RU"/>
    </w:rPr>
  </w:style>
  <w:style w:type="table" w:customStyle="1" w:styleId="1f">
    <w:name w:val="Сетка таблицы1"/>
    <w:basedOn w:val="a1"/>
    <w:next w:val="a8"/>
    <w:rsid w:val="003E7F4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МОН"/>
    <w:basedOn w:val="a"/>
    <w:rsid w:val="003E7F4B"/>
    <w:pPr>
      <w:spacing w:after="0" w:line="360" w:lineRule="auto"/>
      <w:ind w:firstLine="709"/>
      <w:jc w:val="both"/>
    </w:pPr>
    <w:rPr>
      <w:rFonts w:ascii="Times New Roman" w:eastAsia="Calibri" w:hAnsi="Times New Roman" w:cs="Times New Roman"/>
      <w:sz w:val="28"/>
      <w:szCs w:val="28"/>
      <w:lang w:eastAsia="ru-RU"/>
    </w:rPr>
  </w:style>
  <w:style w:type="paragraph" w:customStyle="1" w:styleId="Default">
    <w:name w:val="Default"/>
    <w:rsid w:val="003E7F4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f0">
    <w:name w:val="заголовок 1"/>
    <w:basedOn w:val="a"/>
    <w:next w:val="a"/>
    <w:rsid w:val="003E7F4B"/>
    <w:pPr>
      <w:keepNext/>
      <w:widowControl w:val="0"/>
      <w:spacing w:after="0" w:line="360" w:lineRule="auto"/>
      <w:jc w:val="both"/>
    </w:pPr>
    <w:rPr>
      <w:rFonts w:ascii="Times New Roman" w:eastAsia="Times New Roman" w:hAnsi="Times New Roman" w:cs="Times New Roman"/>
      <w:b/>
      <w:sz w:val="26"/>
      <w:szCs w:val="20"/>
      <w:lang w:eastAsia="ru-RU"/>
    </w:rPr>
  </w:style>
  <w:style w:type="paragraph" w:customStyle="1" w:styleId="Iauiue">
    <w:name w:val="Iau?iue"/>
    <w:rsid w:val="003E7F4B"/>
    <w:pPr>
      <w:widowControl w:val="0"/>
      <w:spacing w:after="0" w:line="240" w:lineRule="auto"/>
    </w:pPr>
    <w:rPr>
      <w:rFonts w:ascii="Times New Roman" w:eastAsia="Times New Roman" w:hAnsi="Times New Roman" w:cs="Times New Roman"/>
      <w:sz w:val="20"/>
      <w:szCs w:val="20"/>
      <w:lang w:eastAsia="ru-RU"/>
    </w:rPr>
  </w:style>
  <w:style w:type="paragraph" w:customStyle="1" w:styleId="affb">
    <w:name w:val="название таблицы"/>
    <w:basedOn w:val="a"/>
    <w:link w:val="affc"/>
    <w:autoRedefine/>
    <w:qFormat/>
    <w:rsid w:val="003E7F4B"/>
    <w:pPr>
      <w:keepNext/>
      <w:keepLines/>
      <w:spacing w:before="120" w:after="120" w:line="240" w:lineRule="auto"/>
      <w:jc w:val="center"/>
    </w:pPr>
    <w:rPr>
      <w:rFonts w:ascii="Calibri" w:eastAsia="Calibri" w:hAnsi="Calibri" w:cs="Times New Roman"/>
      <w:b/>
      <w:sz w:val="24"/>
      <w:szCs w:val="20"/>
      <w:lang w:eastAsia="ru-RU"/>
    </w:rPr>
  </w:style>
  <w:style w:type="character" w:customStyle="1" w:styleId="affc">
    <w:name w:val="название таблицы Знак"/>
    <w:link w:val="affb"/>
    <w:rsid w:val="003E7F4B"/>
    <w:rPr>
      <w:rFonts w:ascii="Calibri" w:eastAsia="Calibri" w:hAnsi="Calibri" w:cs="Times New Roman"/>
      <w:b/>
      <w:sz w:val="24"/>
      <w:szCs w:val="20"/>
      <w:lang w:eastAsia="ru-RU"/>
    </w:rPr>
  </w:style>
  <w:style w:type="paragraph" w:styleId="affd">
    <w:name w:val="No Spacing"/>
    <w:uiPriority w:val="1"/>
    <w:qFormat/>
    <w:rsid w:val="003E7F4B"/>
    <w:pPr>
      <w:spacing w:after="0" w:line="240" w:lineRule="auto"/>
    </w:pPr>
    <w:rPr>
      <w:rFonts w:ascii="Calibri" w:eastAsia="Calibri" w:hAnsi="Calibri" w:cs="Times New Roman"/>
    </w:rPr>
  </w:style>
  <w:style w:type="character" w:styleId="affe">
    <w:name w:val="Hyperlink"/>
    <w:basedOn w:val="a0"/>
    <w:uiPriority w:val="99"/>
    <w:unhideWhenUsed/>
    <w:rsid w:val="006509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EB98D210C18F55D939CF4B1F7F0EC033F541C07ABAA85C663F8007D1BC9560F4A1DD7052A2E60665Q4K" TargetMode="External"/><Relationship Id="rId18" Type="http://schemas.openxmlformats.org/officeDocument/2006/relationships/chart" Target="charts/chart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9CD7B03F09A3C0FCE8D63EA281FA9EF760EC902535D4AD8C2CAF33299194A90CFF5DF0A6D5CFA5565M"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80666507D58D38B78CFC6386C46810E9198CE2B959747B7365515E5635799BD8E880C23E32A7A66AtC5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2F272B204E7C070C64C6462BABE61CD430A7710235FE559E6DEA66C36D9326063293001FCC43622g1f5I" TargetMode="External"/><Relationship Id="rId20" Type="http://schemas.openxmlformats.org/officeDocument/2006/relationships/hyperlink" Target="http://asmms.medne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yadonor.ru"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6E150CEC53B1BE40DC1D0F9C993F1F6EA7A97A85EB687FE3762A448D8E9A99E1FAA1893059A2BC8qDy0L" TargetMode="External"/><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Petrochenkov\Desktop\&#1052;&#1086;&#1080;%20&#1076;&#1086;&#1082;&#1091;&#1084;&#1077;&#1085;&#1090;&#1099;\&#1052;&#1086;&#1085;&#1080;&#1090;&#1086;&#1088;&#1080;&#1085;&#1075;\2014\31122014_&#1089;&#1083;&#1072;&#1081;&#1076;&#1099;.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Petrochenkov\Desktop\&#1052;&#1086;&#1080;%20&#1076;&#1086;&#1082;&#1091;&#1084;&#1077;&#1085;&#1090;&#1099;\&#1052;&#1086;&#1085;&#1080;&#1090;&#1086;&#1088;&#1080;&#1085;&#1075;\2014\31122014_&#1089;&#1083;&#1072;&#1081;&#1076;&#1099;.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2"/>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5.3057156141906113E-2"/>
          <c:y val="1.3592127410704103E-2"/>
          <c:w val="0.94694284385809535"/>
          <c:h val="0.93625898664840956"/>
        </c:manualLayout>
      </c:layout>
      <c:bar3DChart>
        <c:barDir val="col"/>
        <c:grouping val="clustered"/>
        <c:varyColors val="0"/>
        <c:ser>
          <c:idx val="0"/>
          <c:order val="0"/>
          <c:tx>
            <c:strRef>
              <c:f>Лист1!$E$2</c:f>
              <c:strCache>
                <c:ptCount val="1"/>
                <c:pt idx="0">
                  <c:v>2013</c:v>
                </c:pt>
              </c:strCache>
            </c:strRef>
          </c:tx>
          <c:spPr>
            <a:gradFill rotWithShape="0">
              <a:gsLst>
                <a:gs pos="0">
                  <a:srgbClr val="CCFFFF"/>
                </a:gs>
                <a:gs pos="100000">
                  <a:srgbClr val="CCFFFF">
                    <a:gamma/>
                    <a:shade val="46275"/>
                    <a:invGamma/>
                  </a:srgbClr>
                </a:gs>
              </a:gsLst>
              <a:lin ang="5400000" scaled="1"/>
            </a:gradFill>
            <a:ln w="12700">
              <a:solidFill>
                <a:srgbClr val="000000"/>
              </a:solidFill>
              <a:prstDash val="solid"/>
            </a:ln>
          </c:spPr>
          <c:invertIfNegative val="0"/>
          <c:dLbls>
            <c:dLbl>
              <c:idx val="0"/>
              <c:layout>
                <c:manualLayout>
                  <c:x val="-1.5690453842276341E-3"/>
                  <c:y val="-1.4937407515418603E-2"/>
                </c:manualLayout>
              </c:layout>
              <c:showLegendKey val="0"/>
              <c:showVal val="1"/>
              <c:showCatName val="0"/>
              <c:showSerName val="0"/>
              <c:showPercent val="0"/>
              <c:showBubbleSize val="0"/>
            </c:dLbl>
            <c:dLbl>
              <c:idx val="1"/>
              <c:layout>
                <c:manualLayout>
                  <c:x val="6.377974483322048E-3"/>
                  <c:y val="-1.3566451272395336E-2"/>
                </c:manualLayout>
              </c:layout>
              <c:showLegendKey val="0"/>
              <c:showVal val="1"/>
              <c:showCatName val="0"/>
              <c:showSerName val="0"/>
              <c:showPercent val="0"/>
              <c:showBubbleSize val="0"/>
            </c:dLbl>
            <c:dLbl>
              <c:idx val="2"/>
              <c:layout>
                <c:manualLayout>
                  <c:x val="5.7681945385965805E-3"/>
                  <c:y val="-1.4333882517402715E-2"/>
                </c:manualLayout>
              </c:layout>
              <c:showLegendKey val="0"/>
              <c:showVal val="1"/>
              <c:showCatName val="0"/>
              <c:showSerName val="0"/>
              <c:showPercent val="0"/>
              <c:showBubbleSize val="0"/>
            </c:dLbl>
            <c:dLbl>
              <c:idx val="3"/>
              <c:layout>
                <c:manualLayout>
                  <c:x val="6.3270236915749923E-4"/>
                  <c:y val="-8.8677186956568708E-3"/>
                </c:manualLayout>
              </c:layout>
              <c:showLegendKey val="0"/>
              <c:showVal val="1"/>
              <c:showCatName val="0"/>
              <c:showSerName val="0"/>
              <c:showPercent val="0"/>
              <c:showBubbleSize val="0"/>
            </c:dLbl>
            <c:dLbl>
              <c:idx val="4"/>
              <c:layout>
                <c:manualLayout>
                  <c:x val="4.4698727642488592E-3"/>
                  <c:y val="-1.5670263439292311E-2"/>
                </c:manualLayout>
              </c:layout>
              <c:showLegendKey val="0"/>
              <c:showVal val="1"/>
              <c:showCatName val="0"/>
              <c:showSerName val="0"/>
              <c:showPercent val="0"/>
              <c:showBubbleSize val="0"/>
            </c:dLbl>
            <c:dLbl>
              <c:idx val="5"/>
              <c:layout>
                <c:manualLayout>
                  <c:x val="4.1747058107802753E-3"/>
                  <c:y val="-1.5124806929997864E-2"/>
                </c:manualLayout>
              </c:layout>
              <c:showLegendKey val="0"/>
              <c:showVal val="1"/>
              <c:showCatName val="0"/>
              <c:showSerName val="0"/>
              <c:showPercent val="0"/>
              <c:showBubbleSize val="0"/>
            </c:dLbl>
            <c:dLbl>
              <c:idx val="6"/>
              <c:layout>
                <c:manualLayout>
                  <c:x val="4.927452156228816E-3"/>
                  <c:y val="-1.1986181768431272E-2"/>
                </c:manualLayout>
              </c:layout>
              <c:showLegendKey val="0"/>
              <c:showVal val="1"/>
              <c:showCatName val="0"/>
              <c:showSerName val="0"/>
              <c:showPercent val="0"/>
              <c:showBubbleSize val="0"/>
            </c:dLbl>
            <c:dLbl>
              <c:idx val="7"/>
              <c:layout>
                <c:manualLayout>
                  <c:x val="-1.5812127374805651E-3"/>
                  <c:y val="-1.962905112404428E-2"/>
                </c:manualLayout>
              </c:layout>
              <c:showLegendKey val="0"/>
              <c:showVal val="1"/>
              <c:showCatName val="0"/>
              <c:showSerName val="0"/>
              <c:showPercent val="0"/>
              <c:showBubbleSize val="0"/>
            </c:dLbl>
            <c:dLbl>
              <c:idx val="8"/>
              <c:layout>
                <c:manualLayout>
                  <c:x val="0"/>
                  <c:y val="-1.5927189988623441E-2"/>
                </c:manualLayout>
              </c:layout>
              <c:showLegendKey val="0"/>
              <c:showVal val="1"/>
              <c:showCatName val="0"/>
              <c:showSerName val="0"/>
              <c:showPercent val="0"/>
              <c:showBubbleSize val="0"/>
            </c:dLbl>
            <c:spPr>
              <a:solidFill>
                <a:srgbClr val="FFFFFF"/>
              </a:solidFill>
              <a:ln w="3175">
                <a:solidFill>
                  <a:srgbClr val="000000"/>
                </a:solidFill>
                <a:prstDash val="solid"/>
              </a:ln>
            </c:spPr>
            <c:txPr>
              <a:bodyPr rot="-5400000" vert="horz"/>
              <a:lstStyle/>
              <a:p>
                <a:pPr algn="ctr">
                  <a:defRPr sz="1200" b="1" i="1"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Лист1!$D$3:$D$11</c:f>
              <c:strCache>
                <c:ptCount val="9"/>
                <c:pt idx="0">
                  <c:v>ЦФО</c:v>
                </c:pt>
                <c:pt idx="1">
                  <c:v>СЗФО</c:v>
                </c:pt>
                <c:pt idx="2">
                  <c:v>СКФО</c:v>
                </c:pt>
                <c:pt idx="3">
                  <c:v>ЮФО</c:v>
                </c:pt>
                <c:pt idx="4">
                  <c:v>ПФО</c:v>
                </c:pt>
                <c:pt idx="5">
                  <c:v>УрФО</c:v>
                </c:pt>
                <c:pt idx="6">
                  <c:v>СибФО</c:v>
                </c:pt>
                <c:pt idx="7">
                  <c:v>ДФО</c:v>
                </c:pt>
                <c:pt idx="8">
                  <c:v>РФ</c:v>
                </c:pt>
              </c:strCache>
            </c:strRef>
          </c:cat>
          <c:val>
            <c:numRef>
              <c:f>Лист1!$E$3:$E$11</c:f>
              <c:numCache>
                <c:formatCode>0.00%</c:formatCode>
                <c:ptCount val="9"/>
                <c:pt idx="0">
                  <c:v>1.0000000000000029E-4</c:v>
                </c:pt>
                <c:pt idx="1">
                  <c:v>2.0000000000000052E-4</c:v>
                </c:pt>
                <c:pt idx="2">
                  <c:v>1.0000000000000029E-4</c:v>
                </c:pt>
                <c:pt idx="3">
                  <c:v>1.0000000000000029E-4</c:v>
                </c:pt>
                <c:pt idx="4">
                  <c:v>1.0000000000000029E-4</c:v>
                </c:pt>
                <c:pt idx="5">
                  <c:v>0</c:v>
                </c:pt>
                <c:pt idx="6">
                  <c:v>0</c:v>
                </c:pt>
                <c:pt idx="7">
                  <c:v>1.0000000000000029E-4</c:v>
                </c:pt>
                <c:pt idx="8">
                  <c:v>1.0000000000000029E-4</c:v>
                </c:pt>
              </c:numCache>
            </c:numRef>
          </c:val>
        </c:ser>
        <c:ser>
          <c:idx val="1"/>
          <c:order val="1"/>
          <c:tx>
            <c:strRef>
              <c:f>Лист1!$F$2</c:f>
              <c:strCache>
                <c:ptCount val="1"/>
                <c:pt idx="0">
                  <c:v>2014</c:v>
                </c:pt>
              </c:strCache>
            </c:strRef>
          </c:tx>
          <c:spPr>
            <a:gradFill rotWithShape="0">
              <a:gsLst>
                <a:gs pos="0">
                  <a:srgbClr val="000080"/>
                </a:gs>
                <a:gs pos="100000">
                  <a:srgbClr val="000080">
                    <a:gamma/>
                    <a:shade val="46275"/>
                    <a:invGamma/>
                  </a:srgbClr>
                </a:gs>
              </a:gsLst>
              <a:lin ang="5400000" scaled="1"/>
            </a:gradFill>
            <a:ln w="12700">
              <a:solidFill>
                <a:srgbClr val="000000"/>
              </a:solidFill>
              <a:prstDash val="solid"/>
            </a:ln>
          </c:spPr>
          <c:invertIfNegative val="0"/>
          <c:dLbls>
            <c:dLbl>
              <c:idx val="0"/>
              <c:layout>
                <c:manualLayout>
                  <c:x val="7.7677686812327512E-3"/>
                  <c:y val="-1.0154492005371715E-2"/>
                </c:manualLayout>
              </c:layout>
              <c:showLegendKey val="0"/>
              <c:showVal val="1"/>
              <c:showCatName val="0"/>
              <c:showSerName val="0"/>
              <c:showPercent val="0"/>
              <c:showBubbleSize val="0"/>
            </c:dLbl>
            <c:dLbl>
              <c:idx val="1"/>
              <c:layout>
                <c:manualLayout>
                  <c:x val="7.1038874693643431E-3"/>
                  <c:y val="-1.6479088211799615E-2"/>
                </c:manualLayout>
              </c:layout>
              <c:showLegendKey val="0"/>
              <c:showVal val="1"/>
              <c:showCatName val="0"/>
              <c:showSerName val="0"/>
              <c:showPercent val="0"/>
              <c:showBubbleSize val="0"/>
            </c:dLbl>
            <c:dLbl>
              <c:idx val="2"/>
              <c:layout>
                <c:manualLayout>
                  <c:x val="-9.2124246058647146E-5"/>
                  <c:y val="0.10829053976948563"/>
                </c:manualLayout>
              </c:layout>
              <c:showLegendKey val="0"/>
              <c:showVal val="1"/>
              <c:showCatName val="0"/>
              <c:showSerName val="0"/>
              <c:showPercent val="0"/>
              <c:showBubbleSize val="0"/>
            </c:dLbl>
            <c:dLbl>
              <c:idx val="3"/>
              <c:layout>
                <c:manualLayout>
                  <c:x val="1.1352683770488954E-2"/>
                  <c:y val="-1.4302121699808167E-2"/>
                </c:manualLayout>
              </c:layout>
              <c:showLegendKey val="0"/>
              <c:showVal val="1"/>
              <c:showCatName val="0"/>
              <c:showSerName val="0"/>
              <c:showPercent val="0"/>
              <c:showBubbleSize val="0"/>
            </c:dLbl>
            <c:dLbl>
              <c:idx val="4"/>
              <c:layout>
                <c:manualLayout>
                  <c:x val="8.2877555243354006E-3"/>
                  <c:y val="-1.8552041063126495E-2"/>
                </c:manualLayout>
              </c:layout>
              <c:showLegendKey val="0"/>
              <c:showVal val="1"/>
              <c:showCatName val="0"/>
              <c:showSerName val="0"/>
              <c:showPercent val="0"/>
              <c:showBubbleSize val="0"/>
            </c:dLbl>
            <c:dLbl>
              <c:idx val="5"/>
              <c:layout>
                <c:manualLayout>
                  <c:x val="1.3159209817315881E-2"/>
                  <c:y val="-1.0846663714360823E-2"/>
                </c:manualLayout>
              </c:layout>
              <c:showLegendKey val="0"/>
              <c:showVal val="1"/>
              <c:showCatName val="0"/>
              <c:showSerName val="0"/>
              <c:showPercent val="0"/>
              <c:showBubbleSize val="0"/>
            </c:dLbl>
            <c:dLbl>
              <c:idx val="6"/>
              <c:layout>
                <c:manualLayout>
                  <c:x val="1.2526110584724718E-2"/>
                  <c:y val="-1.8953356086461887E-2"/>
                </c:manualLayout>
              </c:layout>
              <c:showLegendKey val="0"/>
              <c:showVal val="1"/>
              <c:showCatName val="0"/>
              <c:showSerName val="0"/>
              <c:showPercent val="0"/>
              <c:showBubbleSize val="0"/>
            </c:dLbl>
            <c:dLbl>
              <c:idx val="7"/>
              <c:layout>
                <c:manualLayout>
                  <c:x val="9.4562062192557611E-3"/>
                  <c:y val="-1.8762623807826503E-2"/>
                </c:manualLayout>
              </c:layout>
              <c:showLegendKey val="0"/>
              <c:showVal val="1"/>
              <c:showCatName val="0"/>
              <c:showSerName val="0"/>
              <c:showPercent val="0"/>
              <c:showBubbleSize val="0"/>
            </c:dLbl>
            <c:dLbl>
              <c:idx val="8"/>
              <c:layout>
                <c:manualLayout>
                  <c:x val="9.6887982131372945E-3"/>
                  <c:y val="-1.3640913198607406E-2"/>
                </c:manualLayout>
              </c:layout>
              <c:showLegendKey val="0"/>
              <c:showVal val="1"/>
              <c:showCatName val="0"/>
              <c:showSerName val="0"/>
              <c:showPercent val="0"/>
              <c:showBubbleSize val="0"/>
            </c:dLbl>
            <c:spPr>
              <a:solidFill>
                <a:srgbClr val="FFFFFF"/>
              </a:solidFill>
              <a:ln w="3175">
                <a:solidFill>
                  <a:srgbClr val="000000"/>
                </a:solidFill>
                <a:prstDash val="solid"/>
              </a:ln>
            </c:spPr>
            <c:txPr>
              <a:bodyPr rot="-5400000" vert="horz"/>
              <a:lstStyle/>
              <a:p>
                <a:pPr algn="ctr">
                  <a:defRPr sz="1200" b="1" i="1"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Лист1!$D$3:$D$11</c:f>
              <c:strCache>
                <c:ptCount val="9"/>
                <c:pt idx="0">
                  <c:v>ЦФО</c:v>
                </c:pt>
                <c:pt idx="1">
                  <c:v>СЗФО</c:v>
                </c:pt>
                <c:pt idx="2">
                  <c:v>СКФО</c:v>
                </c:pt>
                <c:pt idx="3">
                  <c:v>ЮФО</c:v>
                </c:pt>
                <c:pt idx="4">
                  <c:v>ПФО</c:v>
                </c:pt>
                <c:pt idx="5">
                  <c:v>УрФО</c:v>
                </c:pt>
                <c:pt idx="6">
                  <c:v>СибФО</c:v>
                </c:pt>
                <c:pt idx="7">
                  <c:v>ДФО</c:v>
                </c:pt>
                <c:pt idx="8">
                  <c:v>РФ</c:v>
                </c:pt>
              </c:strCache>
            </c:strRef>
          </c:cat>
          <c:val>
            <c:numRef>
              <c:f>Лист1!$F$3:$F$11</c:f>
              <c:numCache>
                <c:formatCode>0.00%</c:formatCode>
                <c:ptCount val="9"/>
                <c:pt idx="0">
                  <c:v>1.0000000000000029E-4</c:v>
                </c:pt>
                <c:pt idx="1">
                  <c:v>2.0000000000000052E-4</c:v>
                </c:pt>
                <c:pt idx="2">
                  <c:v>7.0000000000000173E-4</c:v>
                </c:pt>
                <c:pt idx="3">
                  <c:v>1.0000000000000029E-4</c:v>
                </c:pt>
                <c:pt idx="4">
                  <c:v>1.0000000000000029E-4</c:v>
                </c:pt>
                <c:pt idx="5">
                  <c:v>0</c:v>
                </c:pt>
                <c:pt idx="6">
                  <c:v>0</c:v>
                </c:pt>
                <c:pt idx="7">
                  <c:v>1.0000000000000029E-4</c:v>
                </c:pt>
                <c:pt idx="8">
                  <c:v>1.0000000000000029E-4</c:v>
                </c:pt>
              </c:numCache>
            </c:numRef>
          </c:val>
        </c:ser>
        <c:dLbls>
          <c:showLegendKey val="0"/>
          <c:showVal val="0"/>
          <c:showCatName val="0"/>
          <c:showSerName val="0"/>
          <c:showPercent val="0"/>
          <c:showBubbleSize val="0"/>
        </c:dLbls>
        <c:gapWidth val="150"/>
        <c:shape val="box"/>
        <c:axId val="117726592"/>
        <c:axId val="120924032"/>
        <c:axId val="0"/>
      </c:bar3DChart>
      <c:catAx>
        <c:axId val="11772659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120924032"/>
        <c:crosses val="autoZero"/>
        <c:auto val="1"/>
        <c:lblAlgn val="ctr"/>
        <c:lblOffset val="100"/>
        <c:tickLblSkip val="1"/>
        <c:tickMarkSkip val="1"/>
        <c:noMultiLvlLbl val="0"/>
      </c:catAx>
      <c:valAx>
        <c:axId val="120924032"/>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117726592"/>
        <c:crosses val="autoZero"/>
        <c:crossBetween val="between"/>
      </c:valAx>
      <c:spPr>
        <a:noFill/>
        <a:ln w="25400">
          <a:noFill/>
        </a:ln>
      </c:spPr>
    </c:plotArea>
    <c:legend>
      <c:legendPos val="r"/>
      <c:layout>
        <c:manualLayout>
          <c:xMode val="edge"/>
          <c:yMode val="edge"/>
          <c:x val="0.56653554170794551"/>
          <c:y val="0.1329230500399407"/>
          <c:w val="0.26849546331543067"/>
          <c:h val="9.041103218076002E-2"/>
        </c:manualLayout>
      </c:layout>
      <c:overlay val="0"/>
      <c:spPr>
        <a:solidFill>
          <a:srgbClr val="FFFFFF"/>
        </a:solidFill>
        <a:ln w="3175">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w="9525">
      <a:noFill/>
    </a:ln>
  </c:spPr>
  <c:txPr>
    <a:bodyPr/>
    <a:lstStyle/>
    <a:p>
      <a:pPr>
        <a:defRPr sz="10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4"/>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4.0851888547044236E-3"/>
          <c:y val="4.849937236106364E-3"/>
          <c:w val="0.98660776364047265"/>
          <c:h val="0.93752300154056833"/>
        </c:manualLayout>
      </c:layout>
      <c:bar3DChart>
        <c:barDir val="col"/>
        <c:grouping val="clustered"/>
        <c:varyColors val="0"/>
        <c:ser>
          <c:idx val="0"/>
          <c:order val="0"/>
          <c:tx>
            <c:strRef>
              <c:f>Лист1!$C$16</c:f>
              <c:strCache>
                <c:ptCount val="1"/>
                <c:pt idx="0">
                  <c:v>2013</c:v>
                </c:pt>
              </c:strCache>
            </c:strRef>
          </c:tx>
          <c:spPr>
            <a:gradFill rotWithShape="0">
              <a:gsLst>
                <a:gs pos="0">
                  <a:srgbClr val="FFFFFF"/>
                </a:gs>
                <a:gs pos="100000">
                  <a:srgbClr val="FFFFFF">
                    <a:gamma/>
                    <a:shade val="46275"/>
                    <a:invGamma/>
                  </a:srgbClr>
                </a:gs>
              </a:gsLst>
              <a:lin ang="5400000" scaled="1"/>
            </a:gradFill>
            <a:ln w="12700">
              <a:solidFill>
                <a:srgbClr val="000000"/>
              </a:solidFill>
              <a:prstDash val="solid"/>
            </a:ln>
          </c:spPr>
          <c:invertIfNegative val="0"/>
          <c:dLbls>
            <c:dLbl>
              <c:idx val="0"/>
              <c:layout>
                <c:manualLayout>
                  <c:x val="-1.30462272513949E-3"/>
                  <c:y val="0.13750445766290126"/>
                </c:manualLayout>
              </c:layout>
              <c:showLegendKey val="0"/>
              <c:showVal val="1"/>
              <c:showCatName val="0"/>
              <c:showSerName val="0"/>
              <c:showPercent val="0"/>
              <c:showBubbleSize val="0"/>
            </c:dLbl>
            <c:dLbl>
              <c:idx val="1"/>
              <c:layout>
                <c:manualLayout>
                  <c:x val="-1.7164659053374863E-4"/>
                  <c:y val="0.14221085815360041"/>
                </c:manualLayout>
              </c:layout>
              <c:showLegendKey val="0"/>
              <c:showVal val="1"/>
              <c:showCatName val="0"/>
              <c:showSerName val="0"/>
              <c:showPercent val="0"/>
              <c:showBubbleSize val="0"/>
            </c:dLbl>
            <c:dLbl>
              <c:idx val="2"/>
              <c:layout>
                <c:manualLayout>
                  <c:x val="1.3464480019467846E-3"/>
                  <c:y val="0.14087195452470616"/>
                </c:manualLayout>
              </c:layout>
              <c:showLegendKey val="0"/>
              <c:showVal val="1"/>
              <c:showCatName val="0"/>
              <c:showSerName val="0"/>
              <c:showPercent val="0"/>
              <c:showBubbleSize val="0"/>
            </c:dLbl>
            <c:spPr>
              <a:solidFill>
                <a:srgbClr val="CCFFCC"/>
              </a:solidFill>
              <a:ln w="3175">
                <a:solidFill>
                  <a:srgbClr val="000000"/>
                </a:solidFill>
                <a:prstDash val="solid"/>
              </a:ln>
              <a:effectLst>
                <a:outerShdw dist="35921" dir="2700000" algn="br">
                  <a:srgbClr val="000000"/>
                </a:outerShdw>
              </a:effectLst>
            </c:spPr>
            <c:txPr>
              <a:bodyPr rot="-5400000" vert="horz"/>
              <a:lstStyle/>
              <a:p>
                <a:pPr algn="ctr">
                  <a:defRPr sz="950" b="1" i="1"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Лист1!$D$15:$F$15</c:f>
              <c:strCache>
                <c:ptCount val="3"/>
                <c:pt idx="0">
                  <c:v>Поставлено ЛП на сумму (тыс. руб.)</c:v>
                </c:pt>
                <c:pt idx="1">
                  <c:v>Выписано рецептов</c:v>
                </c:pt>
                <c:pt idx="2">
                  <c:v>Отпущено ЛП на сумму (тыс. руб.)</c:v>
                </c:pt>
              </c:strCache>
            </c:strRef>
          </c:cat>
          <c:val>
            <c:numRef>
              <c:f>Лист1!$D$16:$F$16</c:f>
              <c:numCache>
                <c:formatCode>#,##0</c:formatCode>
                <c:ptCount val="3"/>
                <c:pt idx="0">
                  <c:v>86929068</c:v>
                </c:pt>
                <c:pt idx="1">
                  <c:v>54277446</c:v>
                </c:pt>
                <c:pt idx="2">
                  <c:v>83130098</c:v>
                </c:pt>
              </c:numCache>
            </c:numRef>
          </c:val>
        </c:ser>
        <c:ser>
          <c:idx val="1"/>
          <c:order val="1"/>
          <c:tx>
            <c:strRef>
              <c:f>Лист1!$C$17</c:f>
              <c:strCache>
                <c:ptCount val="1"/>
                <c:pt idx="0">
                  <c:v>ВЗН</c:v>
                </c:pt>
              </c:strCache>
            </c:strRef>
          </c:tx>
          <c:spPr>
            <a:gradFill rotWithShape="0">
              <a:gsLst>
                <a:gs pos="0">
                  <a:srgbClr val="99CC00"/>
                </a:gs>
                <a:gs pos="100000">
                  <a:srgbClr val="99CC00">
                    <a:gamma/>
                    <a:shade val="46275"/>
                    <a:invGamma/>
                  </a:srgbClr>
                </a:gs>
              </a:gsLst>
              <a:lin ang="5400000" scaled="1"/>
            </a:gradFill>
            <a:ln w="12700">
              <a:solidFill>
                <a:srgbClr val="000000"/>
              </a:solidFill>
              <a:prstDash val="solid"/>
            </a:ln>
          </c:spPr>
          <c:invertIfNegative val="0"/>
          <c:dLbls>
            <c:dLbl>
              <c:idx val="0"/>
              <c:layout>
                <c:manualLayout>
                  <c:x val="-9.3351845092211707E-4"/>
                  <c:y val="0.12267113859408878"/>
                </c:manualLayout>
              </c:layout>
              <c:showLegendKey val="0"/>
              <c:showVal val="1"/>
              <c:showCatName val="0"/>
              <c:showSerName val="0"/>
              <c:showPercent val="0"/>
              <c:showBubbleSize val="0"/>
            </c:dLbl>
            <c:dLbl>
              <c:idx val="1"/>
              <c:layout>
                <c:manualLayout>
                  <c:x val="6.0355503989153797E-3"/>
                  <c:y val="-2.1011956838728491E-2"/>
                </c:manualLayout>
              </c:layout>
              <c:showLegendKey val="0"/>
              <c:showVal val="1"/>
              <c:showCatName val="0"/>
              <c:showSerName val="0"/>
              <c:showPercent val="0"/>
              <c:showBubbleSize val="0"/>
            </c:dLbl>
            <c:dLbl>
              <c:idx val="2"/>
              <c:layout>
                <c:manualLayout>
                  <c:x val="1.6488936399507422E-3"/>
                  <c:y val="0.12421616455551773"/>
                </c:manualLayout>
              </c:layout>
              <c:showLegendKey val="0"/>
              <c:showVal val="1"/>
              <c:showCatName val="0"/>
              <c:showSerName val="0"/>
              <c:showPercent val="0"/>
              <c:showBubbleSize val="0"/>
            </c:dLbl>
            <c:spPr>
              <a:solidFill>
                <a:srgbClr val="FFFFFF"/>
              </a:solidFill>
              <a:ln w="3175">
                <a:solidFill>
                  <a:srgbClr val="000000"/>
                </a:solidFill>
                <a:prstDash val="solid"/>
              </a:ln>
            </c:spPr>
            <c:txPr>
              <a:bodyPr rot="-5400000" vert="horz"/>
              <a:lstStyle/>
              <a:p>
                <a:pPr algn="ctr">
                  <a:defRPr sz="800" b="1" i="1"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Лист1!$D$15:$F$15</c:f>
              <c:strCache>
                <c:ptCount val="3"/>
                <c:pt idx="0">
                  <c:v>Поставлено ЛП на сумму (тыс. руб.)</c:v>
                </c:pt>
                <c:pt idx="1">
                  <c:v>Выписано рецептов</c:v>
                </c:pt>
                <c:pt idx="2">
                  <c:v>Отпущено ЛП на сумму (тыс. руб.)</c:v>
                </c:pt>
              </c:strCache>
            </c:strRef>
          </c:cat>
          <c:val>
            <c:numRef>
              <c:f>Лист1!$D$17:$F$17</c:f>
              <c:numCache>
                <c:formatCode>#,##0</c:formatCode>
                <c:ptCount val="3"/>
                <c:pt idx="0">
                  <c:v>41766467</c:v>
                </c:pt>
                <c:pt idx="1">
                  <c:v>701648</c:v>
                </c:pt>
                <c:pt idx="2">
                  <c:v>37561601</c:v>
                </c:pt>
              </c:numCache>
            </c:numRef>
          </c:val>
        </c:ser>
        <c:ser>
          <c:idx val="2"/>
          <c:order val="2"/>
          <c:tx>
            <c:strRef>
              <c:f>Лист1!$C$18</c:f>
              <c:strCache>
                <c:ptCount val="1"/>
                <c:pt idx="0">
                  <c:v>ОНЛС</c:v>
                </c:pt>
              </c:strCache>
            </c:strRef>
          </c:tx>
          <c:spPr>
            <a:gradFill rotWithShape="0">
              <a:gsLst>
                <a:gs pos="0">
                  <a:srgbClr val="800080"/>
                </a:gs>
                <a:gs pos="100000">
                  <a:srgbClr val="800080">
                    <a:gamma/>
                    <a:shade val="46275"/>
                    <a:invGamma/>
                  </a:srgbClr>
                </a:gs>
              </a:gsLst>
              <a:lin ang="5400000" scaled="1"/>
            </a:gradFill>
            <a:ln w="12700">
              <a:solidFill>
                <a:srgbClr val="000000"/>
              </a:solidFill>
              <a:prstDash val="solid"/>
            </a:ln>
          </c:spPr>
          <c:invertIfNegative val="0"/>
          <c:dLbls>
            <c:dLbl>
              <c:idx val="0"/>
              <c:layout>
                <c:manualLayout>
                  <c:x val="-5.547476162170533E-3"/>
                  <c:y val="0.13262315939321137"/>
                </c:manualLayout>
              </c:layout>
              <c:showLegendKey val="0"/>
              <c:showVal val="1"/>
              <c:showCatName val="0"/>
              <c:showSerName val="0"/>
              <c:showPercent val="0"/>
              <c:showBubbleSize val="0"/>
            </c:dLbl>
            <c:dLbl>
              <c:idx val="1"/>
              <c:layout>
                <c:manualLayout>
                  <c:x val="-3.0305400566651079E-3"/>
                  <c:y val="0.12693640876412243"/>
                </c:manualLayout>
              </c:layout>
              <c:showLegendKey val="0"/>
              <c:showVal val="1"/>
              <c:showCatName val="0"/>
              <c:showSerName val="0"/>
              <c:showPercent val="0"/>
              <c:showBubbleSize val="0"/>
            </c:dLbl>
            <c:dLbl>
              <c:idx val="2"/>
              <c:layout>
                <c:manualLayout>
                  <c:x val="1.5436243068955142E-3"/>
                  <c:y val="0.12148022937350253"/>
                </c:manualLayout>
              </c:layout>
              <c:showLegendKey val="0"/>
              <c:showVal val="1"/>
              <c:showCatName val="0"/>
              <c:showSerName val="0"/>
              <c:showPercent val="0"/>
              <c:showBubbleSize val="0"/>
            </c:dLbl>
            <c:spPr>
              <a:solidFill>
                <a:srgbClr val="FFFFFF"/>
              </a:solidFill>
              <a:ln w="3175">
                <a:solidFill>
                  <a:srgbClr val="000000"/>
                </a:solidFill>
                <a:prstDash val="solid"/>
              </a:ln>
            </c:spPr>
            <c:txPr>
              <a:bodyPr rot="-5400000" vert="horz"/>
              <a:lstStyle/>
              <a:p>
                <a:pPr algn="ctr">
                  <a:defRPr sz="800" b="1" i="1"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Лист1!$D$15:$F$15</c:f>
              <c:strCache>
                <c:ptCount val="3"/>
                <c:pt idx="0">
                  <c:v>Поставлено ЛП на сумму (тыс. руб.)</c:v>
                </c:pt>
                <c:pt idx="1">
                  <c:v>Выписано рецептов</c:v>
                </c:pt>
                <c:pt idx="2">
                  <c:v>Отпущено ЛП на сумму (тыс. руб.)</c:v>
                </c:pt>
              </c:strCache>
            </c:strRef>
          </c:cat>
          <c:val>
            <c:numRef>
              <c:f>Лист1!$D$18:$F$18</c:f>
              <c:numCache>
                <c:formatCode>#,##0</c:formatCode>
                <c:ptCount val="3"/>
                <c:pt idx="0">
                  <c:v>45162601</c:v>
                </c:pt>
                <c:pt idx="1">
                  <c:v>53575798</c:v>
                </c:pt>
                <c:pt idx="2">
                  <c:v>45568497</c:v>
                </c:pt>
              </c:numCache>
            </c:numRef>
          </c:val>
        </c:ser>
        <c:ser>
          <c:idx val="3"/>
          <c:order val="3"/>
          <c:tx>
            <c:strRef>
              <c:f>Лист1!$C$19</c:f>
              <c:strCache>
                <c:ptCount val="1"/>
                <c:pt idx="0">
                  <c:v>2014</c:v>
                </c:pt>
              </c:strCache>
            </c:strRef>
          </c:tx>
          <c:spPr>
            <a:gradFill rotWithShape="0">
              <a:gsLst>
                <a:gs pos="0">
                  <a:srgbClr val="FFFF99"/>
                </a:gs>
                <a:gs pos="100000">
                  <a:srgbClr val="FFFF99">
                    <a:gamma/>
                    <a:shade val="46275"/>
                    <a:invGamma/>
                  </a:srgbClr>
                </a:gs>
              </a:gsLst>
              <a:lin ang="5400000" scaled="1"/>
            </a:gradFill>
            <a:ln w="12700">
              <a:solidFill>
                <a:srgbClr val="000000"/>
              </a:solidFill>
              <a:prstDash val="solid"/>
            </a:ln>
          </c:spPr>
          <c:invertIfNegative val="0"/>
          <c:dLbls>
            <c:dLbl>
              <c:idx val="0"/>
              <c:layout>
                <c:manualLayout>
                  <c:x val="-9.0353461612000527E-4"/>
                  <c:y val="0.13922065787972154"/>
                </c:manualLayout>
              </c:layout>
              <c:showLegendKey val="0"/>
              <c:showVal val="1"/>
              <c:showCatName val="0"/>
              <c:showSerName val="0"/>
              <c:showPercent val="0"/>
              <c:showBubbleSize val="0"/>
            </c:dLbl>
            <c:dLbl>
              <c:idx val="1"/>
              <c:layout>
                <c:manualLayout>
                  <c:x val="-1.1725200326780385E-3"/>
                  <c:y val="0.14001982768458288"/>
                </c:manualLayout>
              </c:layout>
              <c:showLegendKey val="0"/>
              <c:showVal val="1"/>
              <c:showCatName val="0"/>
              <c:showSerName val="0"/>
              <c:showPercent val="0"/>
              <c:showBubbleSize val="0"/>
            </c:dLbl>
            <c:dLbl>
              <c:idx val="2"/>
              <c:layout>
                <c:manualLayout>
                  <c:x val="-1.0694234412750381E-3"/>
                  <c:y val="0.13807325544904714"/>
                </c:manualLayout>
              </c:layout>
              <c:showLegendKey val="0"/>
              <c:showVal val="1"/>
              <c:showCatName val="0"/>
              <c:showSerName val="0"/>
              <c:showPercent val="0"/>
              <c:showBubbleSize val="0"/>
            </c:dLbl>
            <c:spPr>
              <a:solidFill>
                <a:srgbClr val="CCFFFF"/>
              </a:solidFill>
              <a:ln w="3175">
                <a:solidFill>
                  <a:srgbClr val="000000"/>
                </a:solidFill>
                <a:prstDash val="solid"/>
              </a:ln>
              <a:effectLst>
                <a:outerShdw dist="35921" dir="2700000" algn="br">
                  <a:srgbClr val="000000"/>
                </a:outerShdw>
              </a:effectLst>
            </c:spPr>
            <c:txPr>
              <a:bodyPr rot="-5400000" vert="horz"/>
              <a:lstStyle/>
              <a:p>
                <a:pPr algn="ctr">
                  <a:defRPr sz="950" b="1" i="1"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Лист1!$D$15:$F$15</c:f>
              <c:strCache>
                <c:ptCount val="3"/>
                <c:pt idx="0">
                  <c:v>Поставлено ЛП на сумму (тыс. руб.)</c:v>
                </c:pt>
                <c:pt idx="1">
                  <c:v>Выписано рецептов</c:v>
                </c:pt>
                <c:pt idx="2">
                  <c:v>Отпущено ЛП на сумму (тыс. руб.)</c:v>
                </c:pt>
              </c:strCache>
            </c:strRef>
          </c:cat>
          <c:val>
            <c:numRef>
              <c:f>Лист1!$D$19:$F$19</c:f>
              <c:numCache>
                <c:formatCode>#,##0</c:formatCode>
                <c:ptCount val="3"/>
                <c:pt idx="0">
                  <c:v>84262541</c:v>
                </c:pt>
                <c:pt idx="1">
                  <c:v>51198712</c:v>
                </c:pt>
                <c:pt idx="2">
                  <c:v>87723437</c:v>
                </c:pt>
              </c:numCache>
            </c:numRef>
          </c:val>
        </c:ser>
        <c:ser>
          <c:idx val="4"/>
          <c:order val="4"/>
          <c:tx>
            <c:strRef>
              <c:f>Лист1!$C$20</c:f>
              <c:strCache>
                <c:ptCount val="1"/>
                <c:pt idx="0">
                  <c:v>ВЗН</c:v>
                </c:pt>
              </c:strCache>
            </c:strRef>
          </c:tx>
          <c:spPr>
            <a:gradFill rotWithShape="0">
              <a:gsLst>
                <a:gs pos="0">
                  <a:srgbClr val="99CC00"/>
                </a:gs>
                <a:gs pos="100000">
                  <a:srgbClr val="99CC00">
                    <a:gamma/>
                    <a:shade val="46275"/>
                    <a:invGamma/>
                  </a:srgbClr>
                </a:gs>
              </a:gsLst>
              <a:lin ang="5400000" scaled="1"/>
            </a:gradFill>
            <a:ln w="12700">
              <a:solidFill>
                <a:srgbClr val="000000"/>
              </a:solidFill>
              <a:prstDash val="solid"/>
            </a:ln>
          </c:spPr>
          <c:invertIfNegative val="0"/>
          <c:dLbls>
            <c:dLbl>
              <c:idx val="0"/>
              <c:layout>
                <c:manualLayout>
                  <c:x val="-1.2449809667831309E-3"/>
                  <c:y val="0.12216902744493924"/>
                </c:manualLayout>
              </c:layout>
              <c:showLegendKey val="0"/>
              <c:showVal val="1"/>
              <c:showCatName val="0"/>
              <c:showSerName val="0"/>
              <c:showPercent val="0"/>
              <c:showBubbleSize val="0"/>
            </c:dLbl>
            <c:dLbl>
              <c:idx val="1"/>
              <c:layout>
                <c:manualLayout>
                  <c:x val="8.4963975943404754E-3"/>
                  <c:y val="-1.9645255248443804E-2"/>
                </c:manualLayout>
              </c:layout>
              <c:showLegendKey val="0"/>
              <c:showVal val="1"/>
              <c:showCatName val="0"/>
              <c:showSerName val="0"/>
              <c:showPercent val="0"/>
              <c:showBubbleSize val="0"/>
            </c:dLbl>
            <c:dLbl>
              <c:idx val="2"/>
              <c:layout>
                <c:manualLayout>
                  <c:x val="2.383280318437125E-3"/>
                  <c:y val="0.11606630862718249"/>
                </c:manualLayout>
              </c:layout>
              <c:showLegendKey val="0"/>
              <c:showVal val="1"/>
              <c:showCatName val="0"/>
              <c:showSerName val="0"/>
              <c:showPercent val="0"/>
              <c:showBubbleSize val="0"/>
            </c:dLbl>
            <c:spPr>
              <a:solidFill>
                <a:srgbClr val="FFFFFF"/>
              </a:solidFill>
              <a:ln w="3175">
                <a:solidFill>
                  <a:srgbClr val="000000"/>
                </a:solidFill>
                <a:prstDash val="solid"/>
              </a:ln>
            </c:spPr>
            <c:txPr>
              <a:bodyPr rot="-5400000" vert="horz"/>
              <a:lstStyle/>
              <a:p>
                <a:pPr algn="ctr">
                  <a:defRPr sz="800" b="1" i="1"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Лист1!$D$15:$F$15</c:f>
              <c:strCache>
                <c:ptCount val="3"/>
                <c:pt idx="0">
                  <c:v>Поставлено ЛП на сумму (тыс. руб.)</c:v>
                </c:pt>
                <c:pt idx="1">
                  <c:v>Выписано рецептов</c:v>
                </c:pt>
                <c:pt idx="2">
                  <c:v>Отпущено ЛП на сумму (тыс. руб.)</c:v>
                </c:pt>
              </c:strCache>
            </c:strRef>
          </c:cat>
          <c:val>
            <c:numRef>
              <c:f>Лист1!$D$20:$F$20</c:f>
              <c:numCache>
                <c:formatCode>#,##0</c:formatCode>
                <c:ptCount val="3"/>
                <c:pt idx="0">
                  <c:v>42236163</c:v>
                </c:pt>
                <c:pt idx="1">
                  <c:v>768483</c:v>
                </c:pt>
                <c:pt idx="2">
                  <c:v>40150938</c:v>
                </c:pt>
              </c:numCache>
            </c:numRef>
          </c:val>
        </c:ser>
        <c:ser>
          <c:idx val="5"/>
          <c:order val="5"/>
          <c:tx>
            <c:strRef>
              <c:f>Лист1!$C$21</c:f>
              <c:strCache>
                <c:ptCount val="1"/>
                <c:pt idx="0">
                  <c:v>ОНЛС</c:v>
                </c:pt>
              </c:strCache>
            </c:strRef>
          </c:tx>
          <c:spPr>
            <a:gradFill rotWithShape="0">
              <a:gsLst>
                <a:gs pos="0">
                  <a:srgbClr val="800080"/>
                </a:gs>
                <a:gs pos="100000">
                  <a:srgbClr val="800080">
                    <a:gamma/>
                    <a:shade val="46275"/>
                    <a:invGamma/>
                  </a:srgbClr>
                </a:gs>
              </a:gsLst>
              <a:lin ang="5400000" scaled="1"/>
            </a:gradFill>
            <a:ln w="12700">
              <a:solidFill>
                <a:srgbClr val="000000"/>
              </a:solidFill>
              <a:prstDash val="solid"/>
            </a:ln>
          </c:spPr>
          <c:invertIfNegative val="0"/>
          <c:dLbls>
            <c:dLbl>
              <c:idx val="0"/>
              <c:layout>
                <c:manualLayout>
                  <c:x val="-4.8188650668925014E-3"/>
                  <c:y val="0.12884630099203737"/>
                </c:manualLayout>
              </c:layout>
              <c:showLegendKey val="0"/>
              <c:showVal val="1"/>
              <c:showCatName val="0"/>
              <c:showSerName val="0"/>
              <c:showPercent val="0"/>
              <c:showBubbleSize val="0"/>
            </c:dLbl>
            <c:dLbl>
              <c:idx val="1"/>
              <c:layout>
                <c:manualLayout>
                  <c:x val="3.2170699275173467E-3"/>
                  <c:y val="0.12530633059454524"/>
                </c:manualLayout>
              </c:layout>
              <c:showLegendKey val="0"/>
              <c:showVal val="1"/>
              <c:showCatName val="0"/>
              <c:showSerName val="0"/>
              <c:showPercent val="0"/>
              <c:showBubbleSize val="0"/>
            </c:dLbl>
            <c:dLbl>
              <c:idx val="2"/>
              <c:layout>
                <c:manualLayout>
                  <c:x val="1.9233109106395871E-3"/>
                  <c:y val="0.12480814218874814"/>
                </c:manualLayout>
              </c:layout>
              <c:showLegendKey val="0"/>
              <c:showVal val="1"/>
              <c:showCatName val="0"/>
              <c:showSerName val="0"/>
              <c:showPercent val="0"/>
              <c:showBubbleSize val="0"/>
            </c:dLbl>
            <c:spPr>
              <a:solidFill>
                <a:srgbClr val="FFFFFF"/>
              </a:solidFill>
              <a:ln w="3175">
                <a:solidFill>
                  <a:srgbClr val="000000"/>
                </a:solidFill>
                <a:prstDash val="solid"/>
              </a:ln>
            </c:spPr>
            <c:txPr>
              <a:bodyPr rot="-5400000" vert="horz"/>
              <a:lstStyle/>
              <a:p>
                <a:pPr algn="ctr">
                  <a:defRPr sz="800" b="1" i="1"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Лист1!$D$15:$F$15</c:f>
              <c:strCache>
                <c:ptCount val="3"/>
                <c:pt idx="0">
                  <c:v>Поставлено ЛП на сумму (тыс. руб.)</c:v>
                </c:pt>
                <c:pt idx="1">
                  <c:v>Выписано рецептов</c:v>
                </c:pt>
                <c:pt idx="2">
                  <c:v>Отпущено ЛП на сумму (тыс. руб.)</c:v>
                </c:pt>
              </c:strCache>
            </c:strRef>
          </c:cat>
          <c:val>
            <c:numRef>
              <c:f>Лист1!$D$21:$F$21</c:f>
              <c:numCache>
                <c:formatCode>#,##0</c:formatCode>
                <c:ptCount val="3"/>
                <c:pt idx="0">
                  <c:v>42026378</c:v>
                </c:pt>
                <c:pt idx="1">
                  <c:v>50430229</c:v>
                </c:pt>
                <c:pt idx="2">
                  <c:v>47572499</c:v>
                </c:pt>
              </c:numCache>
            </c:numRef>
          </c:val>
        </c:ser>
        <c:dLbls>
          <c:showLegendKey val="0"/>
          <c:showVal val="0"/>
          <c:showCatName val="0"/>
          <c:showSerName val="0"/>
          <c:showPercent val="0"/>
          <c:showBubbleSize val="0"/>
        </c:dLbls>
        <c:gapWidth val="150"/>
        <c:shape val="box"/>
        <c:axId val="117753344"/>
        <c:axId val="117754880"/>
        <c:axId val="0"/>
      </c:bar3DChart>
      <c:catAx>
        <c:axId val="11775334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117754880"/>
        <c:crosses val="autoZero"/>
        <c:auto val="1"/>
        <c:lblAlgn val="ctr"/>
        <c:lblOffset val="100"/>
        <c:tickLblSkip val="1"/>
        <c:tickMarkSkip val="1"/>
        <c:noMultiLvlLbl val="0"/>
      </c:catAx>
      <c:valAx>
        <c:axId val="117754880"/>
        <c:scaling>
          <c:orientation val="minMax"/>
        </c:scaling>
        <c:delete val="1"/>
        <c:axPos val="l"/>
        <c:majorGridlines>
          <c:spPr>
            <a:ln w="3175">
              <a:solidFill>
                <a:srgbClr val="000000"/>
              </a:solidFill>
              <a:prstDash val="solid"/>
            </a:ln>
          </c:spPr>
        </c:majorGridlines>
        <c:numFmt formatCode="#,##0" sourceLinked="1"/>
        <c:majorTickMark val="out"/>
        <c:minorTickMark val="none"/>
        <c:tickLblPos val="none"/>
        <c:crossAx val="117753344"/>
        <c:crosses val="autoZero"/>
        <c:crossBetween val="between"/>
      </c:valAx>
      <c:spPr>
        <a:noFill/>
        <a:ln w="25400">
          <a:noFill/>
        </a:ln>
      </c:spPr>
    </c:plotArea>
    <c:legend>
      <c:legendPos val="r"/>
      <c:legendEntry>
        <c:idx val="1"/>
        <c:delete val="1"/>
      </c:legendEntry>
      <c:legendEntry>
        <c:idx val="2"/>
        <c:delete val="1"/>
      </c:legendEntry>
      <c:legendEntry>
        <c:idx val="4"/>
        <c:txPr>
          <a:bodyPr/>
          <a:lstStyle/>
          <a:p>
            <a:pPr>
              <a:defRPr sz="1100" b="1" i="0" u="none" strike="noStrike" baseline="0">
                <a:solidFill>
                  <a:srgbClr val="000000"/>
                </a:solidFill>
                <a:latin typeface="Arial Cyr"/>
                <a:ea typeface="Arial Cyr"/>
                <a:cs typeface="Arial Cyr"/>
              </a:defRPr>
            </a:pPr>
            <a:endParaRPr lang="ru-RU"/>
          </a:p>
        </c:txPr>
      </c:legendEntry>
      <c:layout>
        <c:manualLayout>
          <c:xMode val="edge"/>
          <c:yMode val="edge"/>
          <c:x val="0.27594785854582743"/>
          <c:y val="1.5865713796644983E-2"/>
          <c:w val="0.36931263145087151"/>
          <c:h val="6.9409555802807318E-2"/>
        </c:manualLayout>
      </c:layout>
      <c:overlay val="0"/>
      <c:spPr>
        <a:solidFill>
          <a:srgbClr val="FFFFFF"/>
        </a:solidFill>
        <a:ln w="3175">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w="9525">
      <a:noFill/>
    </a:ln>
  </c:spPr>
  <c:txPr>
    <a:bodyPr/>
    <a:lstStyle/>
    <a:p>
      <a:pPr>
        <a:defRPr sz="1000" b="0"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04637-3B19-44EF-9857-89C4C7E0F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162</Pages>
  <Words>47840</Words>
  <Characters>272689</Characters>
  <Application>Microsoft Office Word</Application>
  <DocSecurity>0</DocSecurity>
  <Lines>2272</Lines>
  <Paragraphs>639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GenchikovaIV</dc:creator>
  <cp:lastModifiedBy>GenchikovaIV</cp:lastModifiedBy>
  <cp:revision>106</cp:revision>
  <cp:lastPrinted>2015-06-03T17:12:00Z</cp:lastPrinted>
  <dcterms:created xsi:type="dcterms:W3CDTF">2015-06-01T15:28:00Z</dcterms:created>
  <dcterms:modified xsi:type="dcterms:W3CDTF">2015-06-03T17:37:00Z</dcterms:modified>
</cp:coreProperties>
</file>